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90" w:line="219" w:lineRule="auto"/>
        <w:ind w:left="2706"/>
        <w:jc w:val="left"/>
        <w:textAlignment w:val="baseline"/>
        <w:rPr>
          <w:rFonts w:hint="eastAsia" w:cs="宋体" w:asciiTheme="majorEastAsia" w:hAnsiTheme="majorEastAsia" w:eastAsiaTheme="majorEastAsia"/>
          <w:b/>
          <w:bCs/>
          <w:snapToGrid w:val="0"/>
          <w:color w:val="000000"/>
          <w:spacing w:val="-8"/>
          <w:kern w:val="0"/>
          <w:szCs w:val="21"/>
        </w:rPr>
      </w:pPr>
    </w:p>
    <w:p>
      <w:pPr>
        <w:widowControl/>
        <w:kinsoku w:val="0"/>
        <w:autoSpaceDE w:val="0"/>
        <w:autoSpaceDN w:val="0"/>
        <w:adjustRightInd w:val="0"/>
        <w:snapToGrid w:val="0"/>
        <w:spacing w:before="90" w:line="219" w:lineRule="auto"/>
        <w:ind w:left="2706"/>
        <w:jc w:val="left"/>
        <w:textAlignment w:val="baseline"/>
        <w:rPr>
          <w:rFonts w:hint="eastAsia" w:cs="宋体" w:asciiTheme="majorEastAsia" w:hAnsiTheme="majorEastAsia" w:eastAsiaTheme="majorEastAsia"/>
          <w:b/>
          <w:bCs/>
          <w:snapToGrid w:val="0"/>
          <w:color w:val="000000"/>
          <w:spacing w:val="-8"/>
          <w:kern w:val="0"/>
          <w:szCs w:val="21"/>
        </w:rPr>
      </w:pPr>
    </w:p>
    <w:p>
      <w:pPr>
        <w:widowControl/>
        <w:kinsoku w:val="0"/>
        <w:autoSpaceDE w:val="0"/>
        <w:autoSpaceDN w:val="0"/>
        <w:adjustRightInd w:val="0"/>
        <w:snapToGrid w:val="0"/>
        <w:spacing w:before="90" w:line="219" w:lineRule="auto"/>
        <w:ind w:left="2706"/>
        <w:jc w:val="left"/>
        <w:textAlignment w:val="baseline"/>
        <w:rPr>
          <w:rFonts w:cs="宋体" w:asciiTheme="majorEastAsia" w:hAnsiTheme="majorEastAsia" w:eastAsiaTheme="majorEastAsia"/>
          <w:b/>
          <w:bCs/>
          <w:snapToGrid w:val="0"/>
          <w:color w:val="000000"/>
          <w:spacing w:val="-8"/>
          <w:kern w:val="0"/>
          <w:szCs w:val="21"/>
        </w:rPr>
      </w:pPr>
    </w:p>
    <w:p>
      <w:pPr>
        <w:widowControl/>
        <w:kinsoku w:val="0"/>
        <w:autoSpaceDE w:val="0"/>
        <w:autoSpaceDN w:val="0"/>
        <w:adjustRightInd w:val="0"/>
        <w:snapToGrid w:val="0"/>
        <w:spacing w:before="90" w:line="219" w:lineRule="auto"/>
        <w:ind w:left="2706" w:firstLine="2240" w:firstLineChars="700"/>
        <w:jc w:val="left"/>
        <w:textAlignment w:val="baseline"/>
        <w:rPr>
          <w:rFonts w:hint="eastAsia" w:ascii="仿宋" w:hAnsi="仿宋" w:eastAsia="仿宋"/>
          <w:sz w:val="32"/>
          <w:szCs w:val="32"/>
        </w:rPr>
      </w:pPr>
    </w:p>
    <w:p>
      <w:pPr>
        <w:widowControl/>
        <w:kinsoku w:val="0"/>
        <w:autoSpaceDE w:val="0"/>
        <w:autoSpaceDN w:val="0"/>
        <w:adjustRightInd w:val="0"/>
        <w:snapToGrid w:val="0"/>
        <w:spacing w:before="90" w:line="219" w:lineRule="auto"/>
        <w:ind w:left="2706" w:firstLine="2240" w:firstLineChars="700"/>
        <w:jc w:val="left"/>
        <w:textAlignment w:val="baseline"/>
        <w:rPr>
          <w:rFonts w:ascii="仿宋" w:hAnsi="仿宋" w:eastAsia="仿宋"/>
          <w:sz w:val="32"/>
          <w:szCs w:val="32"/>
        </w:rPr>
      </w:pPr>
      <w:r>
        <w:rPr>
          <w:rFonts w:hint="eastAsia" w:ascii="仿宋" w:hAnsi="仿宋" w:eastAsia="仿宋"/>
          <w:sz w:val="32"/>
          <w:szCs w:val="32"/>
        </w:rPr>
        <w:t>常环建(8)〔2023〕15号</w:t>
      </w:r>
    </w:p>
    <w:p>
      <w:pPr>
        <w:widowControl/>
        <w:kinsoku w:val="0"/>
        <w:autoSpaceDE w:val="0"/>
        <w:autoSpaceDN w:val="0"/>
        <w:adjustRightInd w:val="0"/>
        <w:snapToGrid w:val="0"/>
        <w:spacing w:before="90" w:line="219" w:lineRule="auto"/>
        <w:ind w:left="2706" w:firstLine="2024" w:firstLineChars="900"/>
        <w:jc w:val="left"/>
        <w:textAlignment w:val="baseline"/>
        <w:rPr>
          <w:rFonts w:ascii="仿宋" w:hAnsi="仿宋" w:eastAsia="仿宋" w:cs="宋体"/>
          <w:b/>
          <w:bCs/>
          <w:snapToGrid w:val="0"/>
          <w:color w:val="000000"/>
          <w:spacing w:val="-8"/>
          <w:kern w:val="0"/>
          <w:sz w:val="24"/>
          <w:szCs w:val="24"/>
        </w:rPr>
      </w:pPr>
    </w:p>
    <w:p>
      <w:pPr>
        <w:widowControl/>
        <w:kinsoku w:val="0"/>
        <w:autoSpaceDE w:val="0"/>
        <w:autoSpaceDN w:val="0"/>
        <w:adjustRightInd w:val="0"/>
        <w:snapToGrid w:val="0"/>
        <w:spacing w:before="90" w:line="219" w:lineRule="auto"/>
        <w:ind w:left="2706"/>
        <w:textAlignment w:val="baseline"/>
        <w:rPr>
          <w:rFonts w:cs="宋体" w:asciiTheme="majorEastAsia" w:hAnsiTheme="majorEastAsia" w:eastAsiaTheme="majorEastAsia"/>
          <w:b/>
          <w:snapToGrid w:val="0"/>
          <w:color w:val="000000"/>
          <w:kern w:val="0"/>
          <w:sz w:val="44"/>
          <w:szCs w:val="44"/>
        </w:rPr>
      </w:pPr>
      <w:r>
        <w:rPr>
          <w:rFonts w:cs="宋体" w:asciiTheme="majorEastAsia" w:hAnsiTheme="majorEastAsia" w:eastAsiaTheme="majorEastAsia"/>
          <w:b/>
          <w:bCs/>
          <w:snapToGrid w:val="0"/>
          <w:color w:val="000000"/>
          <w:spacing w:val="-8"/>
          <w:kern w:val="0"/>
          <w:sz w:val="44"/>
          <w:szCs w:val="44"/>
        </w:rPr>
        <w:t>常德市生态环境局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cs="宋体" w:asciiTheme="majorEastAsia" w:hAnsiTheme="majorEastAsia" w:eastAsiaTheme="majorEastAsia"/>
          <w:b/>
          <w:bCs/>
          <w:snapToGrid w:val="0"/>
          <w:color w:val="000000"/>
          <w:spacing w:val="11"/>
          <w:kern w:val="0"/>
          <w:sz w:val="44"/>
          <w:szCs w:val="44"/>
        </w:rPr>
      </w:pPr>
      <w:r>
        <w:rPr>
          <w:rFonts w:cs="宋体" w:asciiTheme="majorEastAsia" w:hAnsiTheme="majorEastAsia" w:eastAsiaTheme="majorEastAsia"/>
          <w:b/>
          <w:bCs/>
          <w:snapToGrid w:val="0"/>
          <w:color w:val="000000"/>
          <w:spacing w:val="0"/>
          <w:kern w:val="0"/>
          <w:sz w:val="44"/>
          <w:szCs w:val="44"/>
        </w:rPr>
        <w:t>关于</w:t>
      </w:r>
      <w:r>
        <w:rPr>
          <w:rFonts w:hint="eastAsia" w:cs="Times New Roman" w:asciiTheme="majorEastAsia" w:hAnsiTheme="majorEastAsia" w:eastAsiaTheme="majorEastAsia"/>
          <w:b/>
          <w:bCs/>
          <w:snapToGrid w:val="0"/>
          <w:color w:val="000000"/>
          <w:spacing w:val="0"/>
          <w:kern w:val="0"/>
          <w:sz w:val="44"/>
          <w:szCs w:val="44"/>
        </w:rPr>
        <w:t>津市市绿达米粉有限公司年产</w:t>
      </w:r>
      <w:r>
        <w:rPr>
          <w:rFonts w:hint="eastAsia" w:cs="Times New Roman" w:asciiTheme="majorEastAsia" w:hAnsiTheme="majorEastAsia" w:eastAsiaTheme="majorEastAsia"/>
          <w:b/>
          <w:bCs/>
          <w:snapToGrid w:val="0"/>
          <w:color w:val="000000"/>
          <w:spacing w:val="0"/>
          <w:kern w:val="0"/>
          <w:sz w:val="44"/>
          <w:szCs w:val="44"/>
          <w:lang w:val="en-US" w:eastAsia="zh-CN"/>
        </w:rPr>
        <w:t>7500</w:t>
      </w:r>
      <w:r>
        <w:rPr>
          <w:rFonts w:hint="eastAsia" w:cs="Times New Roman" w:asciiTheme="majorEastAsia" w:hAnsiTheme="majorEastAsia" w:eastAsiaTheme="majorEastAsia"/>
          <w:b/>
          <w:bCs/>
          <w:snapToGrid w:val="0"/>
          <w:color w:val="000000"/>
          <w:spacing w:val="0"/>
          <w:kern w:val="0"/>
          <w:sz w:val="44"/>
          <w:szCs w:val="44"/>
        </w:rPr>
        <w:t>吨</w:t>
      </w:r>
      <w:r>
        <w:rPr>
          <w:rFonts w:hint="eastAsia" w:cs="Times New Roman" w:asciiTheme="majorEastAsia" w:hAnsiTheme="majorEastAsia" w:eastAsiaTheme="majorEastAsia"/>
          <w:b/>
          <w:bCs/>
          <w:snapToGrid w:val="0"/>
          <w:color w:val="000000"/>
          <w:spacing w:val="11"/>
          <w:kern w:val="0"/>
          <w:sz w:val="44"/>
          <w:szCs w:val="44"/>
        </w:rPr>
        <w:t>米粉及米面改扩建</w:t>
      </w:r>
      <w:r>
        <w:rPr>
          <w:rFonts w:cs="宋体" w:asciiTheme="majorEastAsia" w:hAnsiTheme="majorEastAsia" w:eastAsiaTheme="majorEastAsia"/>
          <w:b/>
          <w:bCs/>
          <w:snapToGrid w:val="0"/>
          <w:color w:val="000000"/>
          <w:spacing w:val="11"/>
          <w:kern w:val="0"/>
          <w:sz w:val="44"/>
          <w:szCs w:val="44"/>
        </w:rPr>
        <w:t>建设项目环境影响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cs="宋体" w:asciiTheme="majorEastAsia" w:hAnsiTheme="majorEastAsia" w:eastAsiaTheme="majorEastAsia"/>
          <w:b/>
          <w:bCs/>
          <w:snapToGrid w:val="0"/>
          <w:color w:val="000000"/>
          <w:spacing w:val="11"/>
          <w:kern w:val="0"/>
          <w:sz w:val="44"/>
          <w:szCs w:val="44"/>
        </w:rPr>
      </w:pPr>
      <w:r>
        <w:rPr>
          <w:rFonts w:cs="宋体" w:asciiTheme="majorEastAsia" w:hAnsiTheme="majorEastAsia" w:eastAsiaTheme="majorEastAsia"/>
          <w:b/>
          <w:bCs/>
          <w:snapToGrid w:val="0"/>
          <w:color w:val="000000"/>
          <w:spacing w:val="11"/>
          <w:kern w:val="0"/>
          <w:sz w:val="44"/>
          <w:szCs w:val="44"/>
        </w:rPr>
        <w:t>报</w:t>
      </w:r>
      <w:r>
        <w:rPr>
          <w:rFonts w:cs="宋体" w:asciiTheme="majorEastAsia" w:hAnsiTheme="majorEastAsia" w:eastAsiaTheme="majorEastAsia"/>
          <w:b/>
          <w:bCs/>
          <w:snapToGrid w:val="0"/>
          <w:color w:val="000000"/>
          <w:spacing w:val="21"/>
          <w:kern w:val="0"/>
          <w:sz w:val="44"/>
          <w:szCs w:val="44"/>
        </w:rPr>
        <w:t>告表的</w:t>
      </w:r>
      <w:r>
        <w:rPr>
          <w:rFonts w:cs="宋体" w:asciiTheme="majorEastAsia" w:hAnsiTheme="majorEastAsia" w:eastAsiaTheme="majorEastAsia"/>
          <w:b/>
          <w:bCs/>
          <w:snapToGrid w:val="0"/>
          <w:color w:val="000000"/>
          <w:spacing w:val="11"/>
          <w:kern w:val="0"/>
          <w:sz w:val="44"/>
          <w:szCs w:val="44"/>
        </w:rPr>
        <w:t>批复</w:t>
      </w:r>
    </w:p>
    <w:p>
      <w:pPr>
        <w:widowControl/>
        <w:kinsoku w:val="0"/>
        <w:autoSpaceDE w:val="0"/>
        <w:autoSpaceDN w:val="0"/>
        <w:adjustRightInd w:val="0"/>
        <w:snapToGrid w:val="0"/>
        <w:spacing w:before="118" w:line="229" w:lineRule="auto"/>
        <w:ind w:firstLine="3360" w:firstLineChars="1000"/>
        <w:jc w:val="left"/>
        <w:textAlignment w:val="baseline"/>
        <w:rPr>
          <w:rFonts w:ascii="楷体" w:hAnsi="楷体" w:eastAsia="楷体" w:cs="楷体"/>
          <w:snapToGrid w:val="0"/>
          <w:color w:val="000000"/>
          <w:kern w:val="0"/>
          <w:sz w:val="32"/>
          <w:szCs w:val="32"/>
        </w:rPr>
      </w:pPr>
      <w:r>
        <w:rPr>
          <w:rFonts w:ascii="楷体" w:hAnsi="楷体" w:eastAsia="楷体" w:cs="楷体"/>
          <w:snapToGrid w:val="0"/>
          <w:color w:val="000000"/>
          <w:spacing w:val="8"/>
          <w:kern w:val="0"/>
          <w:sz w:val="32"/>
          <w:szCs w:val="32"/>
        </w:rPr>
        <w:t>(告知承诺制)</w:t>
      </w:r>
    </w:p>
    <w:p>
      <w:pPr>
        <w:widowControl/>
        <w:kinsoku w:val="0"/>
        <w:autoSpaceDE w:val="0"/>
        <w:autoSpaceDN w:val="0"/>
        <w:adjustRightInd w:val="0"/>
        <w:snapToGrid w:val="0"/>
        <w:spacing w:line="251" w:lineRule="auto"/>
        <w:jc w:val="left"/>
        <w:textAlignment w:val="baseline"/>
        <w:rPr>
          <w:rFonts w:hint="eastAsia" w:ascii="Arial" w:hAnsi="Arial" w:cs="Arial"/>
          <w:snapToGrid w:val="0"/>
          <w:color w:val="000000"/>
          <w:ker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left"/>
        <w:textAlignment w:val="baseline"/>
        <w:rPr>
          <w:rFonts w:ascii="仿宋" w:hAnsi="仿宋" w:eastAsia="仿宋" w:cs="仿宋"/>
          <w:snapToGrid w:val="0"/>
          <w:color w:val="000000"/>
          <w:kern w:val="0"/>
          <w:sz w:val="32"/>
          <w:szCs w:val="32"/>
        </w:rPr>
      </w:pPr>
      <w:r>
        <w:rPr>
          <w:rFonts w:hint="eastAsia" w:ascii="仿宋" w:hAnsi="仿宋" w:eastAsia="仿宋" w:cs="仿宋"/>
          <w:snapToGrid w:val="0"/>
          <w:color w:val="000000"/>
          <w:spacing w:val="-10"/>
          <w:kern w:val="0"/>
          <w:sz w:val="32"/>
          <w:szCs w:val="32"/>
        </w:rPr>
        <w:t>津市市绿达米粉有限</w:t>
      </w:r>
      <w:r>
        <w:rPr>
          <w:rFonts w:ascii="仿宋" w:hAnsi="仿宋" w:eastAsia="仿宋" w:cs="仿宋"/>
          <w:snapToGrid w:val="0"/>
          <w:color w:val="000000"/>
          <w:spacing w:val="-10"/>
          <w:kern w:val="0"/>
          <w:sz w:val="32"/>
          <w:szCs w:val="32"/>
        </w:rPr>
        <w:t>公司</w:t>
      </w:r>
      <w:r>
        <w:rPr>
          <w:rFonts w:hint="eastAsia" w:ascii="仿宋" w:hAnsi="仿宋" w:eastAsia="仿宋" w:cs="仿宋"/>
          <w:snapToGrid w:val="0"/>
          <w:color w:val="000000"/>
          <w:spacing w:val="-10"/>
          <w:kern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left"/>
        <w:textAlignment w:val="baseline"/>
        <w:rPr>
          <w:rFonts w:ascii="仿宋" w:hAnsi="仿宋" w:eastAsia="仿宋" w:cs="仿宋"/>
          <w:snapToGrid w:val="0"/>
          <w:color w:val="000000"/>
          <w:kern w:val="0"/>
          <w:sz w:val="32"/>
          <w:szCs w:val="32"/>
        </w:rPr>
      </w:pPr>
      <w:r>
        <w:rPr>
          <w:rFonts w:ascii="仿宋" w:hAnsi="仿宋" w:eastAsia="仿宋" w:cs="仿宋"/>
          <w:snapToGrid w:val="0"/>
          <w:color w:val="000000"/>
          <w:spacing w:val="5"/>
          <w:kern w:val="0"/>
          <w:sz w:val="32"/>
          <w:szCs w:val="32"/>
        </w:rPr>
        <w:t>你公司向我局提交的建设项目环境影响报告表行政审</w:t>
      </w:r>
      <w:r>
        <w:rPr>
          <w:rFonts w:ascii="仿宋" w:hAnsi="仿宋" w:eastAsia="仿宋" w:cs="仿宋"/>
          <w:snapToGrid w:val="0"/>
          <w:color w:val="000000"/>
          <w:spacing w:val="1"/>
          <w:kern w:val="0"/>
          <w:sz w:val="32"/>
          <w:szCs w:val="32"/>
        </w:rPr>
        <w:t>批告知申请及《</w:t>
      </w:r>
      <w:r>
        <w:rPr>
          <w:rFonts w:hint="eastAsia" w:ascii="仿宋" w:hAnsi="仿宋" w:eastAsia="仿宋" w:cs="宋体"/>
          <w:snapToGrid w:val="0"/>
          <w:color w:val="000000"/>
          <w:kern w:val="0"/>
          <w:sz w:val="32"/>
          <w:szCs w:val="32"/>
        </w:rPr>
        <w:t>津市市绿达米粉有限公司年产7500吨米粉及米面改扩建项目环境影响报告</w:t>
      </w:r>
      <w:r>
        <w:rPr>
          <w:rFonts w:ascii="仿宋" w:hAnsi="仿宋" w:eastAsia="仿宋" w:cs="仿宋"/>
          <w:snapToGrid w:val="0"/>
          <w:color w:val="000000"/>
          <w:spacing w:val="1"/>
          <w:kern w:val="0"/>
          <w:sz w:val="32"/>
          <w:szCs w:val="32"/>
        </w:rPr>
        <w:t>表》及其相关</w:t>
      </w:r>
      <w:r>
        <w:rPr>
          <w:rFonts w:ascii="仿宋" w:hAnsi="仿宋" w:eastAsia="仿宋" w:cs="仿宋"/>
          <w:snapToGrid w:val="0"/>
          <w:color w:val="000000"/>
          <w:spacing w:val="-8"/>
          <w:kern w:val="0"/>
          <w:sz w:val="32"/>
          <w:szCs w:val="32"/>
        </w:rPr>
        <w:t>材料收悉并受理，现已审理完结。</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left"/>
        <w:textAlignment w:val="baseline"/>
        <w:rPr>
          <w:rFonts w:ascii="仿宋" w:hAnsi="仿宋" w:eastAsia="仿宋" w:cs="仿宋"/>
          <w:snapToGrid w:val="0"/>
          <w:color w:val="000000"/>
          <w:kern w:val="0"/>
          <w:sz w:val="32"/>
          <w:szCs w:val="32"/>
        </w:rPr>
      </w:pPr>
      <w:r>
        <w:rPr>
          <w:rFonts w:ascii="仿宋" w:hAnsi="仿宋" w:eastAsia="仿宋" w:cs="仿宋"/>
          <w:snapToGrid w:val="0"/>
          <w:color w:val="000000"/>
          <w:spacing w:val="-6"/>
          <w:kern w:val="0"/>
          <w:sz w:val="32"/>
          <w:szCs w:val="32"/>
        </w:rPr>
        <w:t>一、你公司申报情况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left"/>
        <w:textAlignment w:val="baseline"/>
        <w:rPr>
          <w:rFonts w:ascii="仿宋" w:hAnsi="仿宋" w:eastAsia="仿宋" w:cs="仿宋"/>
          <w:snapToGrid w:val="0"/>
          <w:color w:val="000000"/>
          <w:kern w:val="0"/>
          <w:sz w:val="32"/>
          <w:szCs w:val="32"/>
        </w:rPr>
      </w:pPr>
      <w:r>
        <w:rPr>
          <w:rFonts w:ascii="仿宋" w:hAnsi="仿宋" w:eastAsia="仿宋" w:cs="仿宋"/>
          <w:snapToGrid w:val="0"/>
          <w:color w:val="000000"/>
          <w:spacing w:val="-1"/>
          <w:kern w:val="0"/>
          <w:sz w:val="32"/>
          <w:szCs w:val="32"/>
        </w:rPr>
        <w:t>(一)你公司自愿采取告知承诺方式实施行政审批，并已经</w:t>
      </w:r>
      <w:r>
        <w:rPr>
          <w:rFonts w:ascii="仿宋" w:hAnsi="仿宋" w:eastAsia="仿宋" w:cs="仿宋"/>
          <w:snapToGrid w:val="0"/>
          <w:color w:val="000000"/>
          <w:spacing w:val="-6"/>
          <w:kern w:val="0"/>
          <w:sz w:val="32"/>
          <w:szCs w:val="32"/>
        </w:rPr>
        <w:t>知晓生态环境主管部门告知的全部内容，并</w:t>
      </w:r>
      <w:r>
        <w:rPr>
          <w:rFonts w:ascii="仿宋" w:hAnsi="仿宋" w:eastAsia="仿宋" w:cs="仿宋"/>
          <w:snapToGrid w:val="0"/>
          <w:color w:val="000000"/>
          <w:spacing w:val="-7"/>
          <w:kern w:val="0"/>
          <w:sz w:val="32"/>
          <w:szCs w:val="32"/>
        </w:rPr>
        <w:t>能满足生态环境主管</w:t>
      </w:r>
      <w:r>
        <w:rPr>
          <w:rFonts w:ascii="仿宋" w:hAnsi="仿宋" w:eastAsia="仿宋" w:cs="仿宋"/>
          <w:snapToGrid w:val="0"/>
          <w:color w:val="000000"/>
          <w:spacing w:val="-6"/>
          <w:kern w:val="0"/>
          <w:sz w:val="32"/>
          <w:szCs w:val="32"/>
        </w:rPr>
        <w:t>部门告知的条件，承诺履行生态环境保护的</w:t>
      </w:r>
      <w:r>
        <w:rPr>
          <w:rFonts w:ascii="仿宋" w:hAnsi="仿宋" w:eastAsia="仿宋" w:cs="仿宋"/>
          <w:snapToGrid w:val="0"/>
          <w:color w:val="000000"/>
          <w:spacing w:val="-7"/>
          <w:kern w:val="0"/>
          <w:sz w:val="32"/>
          <w:szCs w:val="32"/>
        </w:rPr>
        <w:t>相关义务，接受生态</w:t>
      </w:r>
      <w:r>
        <w:rPr>
          <w:rFonts w:ascii="仿宋" w:hAnsi="仿宋" w:eastAsia="仿宋" w:cs="仿宋"/>
          <w:snapToGrid w:val="0"/>
          <w:color w:val="000000"/>
          <w:spacing w:val="-8"/>
          <w:kern w:val="0"/>
          <w:sz w:val="32"/>
          <w:szCs w:val="32"/>
        </w:rPr>
        <w:t>环境主管部门的监督和管理。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6" w:firstLineChars="200"/>
        <w:jc w:val="left"/>
        <w:textAlignment w:val="baseline"/>
        <w:rPr>
          <w:rFonts w:ascii="仿宋" w:hAnsi="仿宋" w:eastAsia="仿宋" w:cs="仿宋"/>
          <w:snapToGrid w:val="0"/>
          <w:color w:val="000000"/>
          <w:spacing w:val="9"/>
          <w:kern w:val="0"/>
          <w:sz w:val="32"/>
          <w:szCs w:val="32"/>
        </w:rPr>
      </w:pPr>
      <w:r>
        <w:rPr>
          <w:rFonts w:ascii="仿宋" w:hAnsi="仿宋" w:eastAsia="仿宋" w:cs="仿宋"/>
          <w:snapToGrid w:val="0"/>
          <w:color w:val="000000"/>
          <w:spacing w:val="9"/>
          <w:kern w:val="0"/>
          <w:sz w:val="32"/>
          <w:szCs w:val="32"/>
        </w:rPr>
        <w:t>(二)你公司已提交以下材料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仿宋" w:hAnsi="仿宋" w:eastAsia="仿宋"/>
          <w:snapToGrid w:val="0"/>
          <w:spacing w:val="23"/>
          <w:sz w:val="32"/>
          <w:szCs w:val="32"/>
        </w:rPr>
      </w:pPr>
      <w:r>
        <w:rPr>
          <w:rFonts w:ascii="仿宋" w:hAnsi="仿宋" w:eastAsia="仿宋"/>
          <w:snapToGrid w:val="0"/>
          <w:sz w:val="32"/>
          <w:szCs w:val="32"/>
        </w:rPr>
        <w:t>1.建设项目环境影响报告表审批申请(必需</w:t>
      </w:r>
      <w:r>
        <w:rPr>
          <w:rFonts w:ascii="仿宋" w:hAnsi="仿宋" w:eastAsia="仿宋"/>
          <w:snapToGrid w:val="0"/>
          <w:spacing w:val="2"/>
          <w:sz w:val="32"/>
          <w:szCs w:val="32"/>
        </w:rPr>
        <w:t>，纸质</w:t>
      </w:r>
      <w:r>
        <w:rPr>
          <w:rFonts w:hint="eastAsia" w:ascii="仿宋" w:hAnsi="仿宋" w:eastAsia="仿宋"/>
          <w:snapToGrid w:val="0"/>
          <w:spacing w:val="2"/>
          <w:sz w:val="32"/>
          <w:szCs w:val="32"/>
        </w:rPr>
        <w:t>版</w:t>
      </w:r>
      <w:r>
        <w:rPr>
          <w:rFonts w:ascii="仿宋" w:hAnsi="仿宋" w:eastAsia="仿宋"/>
          <w:snapToGrid w:val="0"/>
          <w:spacing w:val="23"/>
          <w:sz w:val="32"/>
          <w:szCs w:val="32"/>
        </w:rPr>
        <w:t>扫描电子版1份)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jc w:val="left"/>
        <w:textAlignment w:val="baseline"/>
        <w:rPr>
          <w:rFonts w:ascii="仿宋" w:hAnsi="仿宋" w:eastAsia="仿宋"/>
          <w:snapToGrid w:val="0"/>
          <w:spacing w:val="23"/>
          <w:sz w:val="32"/>
          <w:szCs w:val="32"/>
        </w:rPr>
      </w:pPr>
      <w:r>
        <w:rPr>
          <w:rFonts w:ascii="仿宋" w:hAnsi="仿宋" w:eastAsia="仿宋"/>
          <w:snapToGrid w:val="0"/>
          <w:spacing w:val="23"/>
          <w:sz w:val="32"/>
          <w:szCs w:val="32"/>
        </w:rPr>
        <w:t>2.建设项目环境影响评价文件行政审批告知承诺书(必需，纸质版1份，扫描电子版1份)。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jc w:val="left"/>
        <w:textAlignment w:val="baseline"/>
        <w:rPr>
          <w:rFonts w:ascii="仿宋" w:hAnsi="仿宋" w:eastAsia="仿宋"/>
          <w:snapToGrid w:val="0"/>
          <w:spacing w:val="23"/>
          <w:sz w:val="32"/>
          <w:szCs w:val="32"/>
        </w:rPr>
      </w:pPr>
      <w:r>
        <w:rPr>
          <w:rFonts w:ascii="仿宋" w:hAnsi="仿宋" w:eastAsia="仿宋"/>
          <w:snapToGrid w:val="0"/>
          <w:spacing w:val="23"/>
          <w:sz w:val="32"/>
          <w:szCs w:val="32"/>
        </w:rPr>
        <w:t>3.建设项目环境影响报告表(必需，报批稿的纸质版2份、电子版1份)。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2" w:firstLineChars="200"/>
        <w:jc w:val="left"/>
        <w:textAlignment w:val="baseline"/>
        <w:rPr>
          <w:rFonts w:ascii="仿宋" w:hAnsi="仿宋" w:eastAsia="仿宋"/>
          <w:snapToGrid w:val="0"/>
          <w:spacing w:val="23"/>
          <w:sz w:val="32"/>
          <w:szCs w:val="32"/>
        </w:rPr>
      </w:pPr>
      <w:r>
        <w:rPr>
          <w:rFonts w:ascii="仿宋" w:hAnsi="仿宋" w:eastAsia="仿宋"/>
          <w:snapToGrid w:val="0"/>
          <w:spacing w:val="23"/>
          <w:sz w:val="32"/>
          <w:szCs w:val="32"/>
        </w:rPr>
        <w:t>4.环境影响评价技术服务合同复印件1份(必需)</w:t>
      </w:r>
      <w:r>
        <w:rPr>
          <w:rFonts w:hint="eastAsia" w:ascii="仿宋" w:hAnsi="仿宋" w:eastAsia="仿宋"/>
          <w:snapToGrid w:val="0"/>
          <w:spacing w:val="23"/>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仿宋" w:hAnsi="仿宋" w:eastAsia="仿宋"/>
          <w:snapToGrid w:val="0"/>
          <w:sz w:val="32"/>
          <w:szCs w:val="32"/>
        </w:rPr>
      </w:pPr>
      <w:r>
        <w:rPr>
          <w:rFonts w:ascii="仿宋" w:hAnsi="仿宋" w:eastAsia="仿宋"/>
          <w:snapToGrid w:val="0"/>
          <w:sz w:val="32"/>
          <w:szCs w:val="32"/>
        </w:rPr>
        <w:t>(三)你公司承诺按照环境影响报告表中所列建设项目的性质、规模、地点、生产工艺和各项生态保护和污染防治措施进行建设。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仿宋" w:hAnsi="仿宋" w:eastAsia="仿宋"/>
          <w:snapToGrid w:val="0"/>
          <w:sz w:val="32"/>
          <w:szCs w:val="32"/>
        </w:rPr>
      </w:pPr>
      <w:r>
        <w:rPr>
          <w:rFonts w:ascii="仿宋" w:hAnsi="仿宋" w:eastAsia="仿宋"/>
          <w:snapToGrid w:val="0"/>
          <w:sz w:val="32"/>
          <w:szCs w:val="32"/>
        </w:rPr>
        <w:t>二、在全面落实环境影响报告提出的各项生态保护和污染防治措施后，项目建设的不利环境影响可以得到减缓和控制。我局同意按环境影响报告表中所列建设项目的性质、规模、地点、生产工艺和拟采取的环境保护措施建设。</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仿宋" w:hAnsi="仿宋" w:eastAsia="仿宋"/>
          <w:snapToGrid w:val="0"/>
          <w:sz w:val="32"/>
          <w:szCs w:val="32"/>
        </w:rPr>
      </w:pPr>
      <w:r>
        <w:rPr>
          <w:rFonts w:ascii="仿宋" w:hAnsi="仿宋" w:eastAsia="仿宋"/>
          <w:snapToGrid w:val="0"/>
          <w:sz w:val="32"/>
          <w:szCs w:val="32"/>
        </w:rPr>
        <w:t>三、建设项目发生重大变动，须另行开展环境影响评价并依法重新报批；超过五年方开工建设，其环境影响报告应重新审核。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仿宋" w:hAnsi="仿宋" w:eastAsia="仿宋"/>
          <w:snapToGrid w:val="0"/>
          <w:sz w:val="32"/>
          <w:szCs w:val="32"/>
        </w:rPr>
      </w:pPr>
      <w:r>
        <w:rPr>
          <w:rFonts w:ascii="仿宋" w:hAnsi="仿宋" w:eastAsia="仿宋"/>
          <w:snapToGrid w:val="0"/>
          <w:sz w:val="32"/>
          <w:szCs w:val="32"/>
        </w:rPr>
        <w:t>四、严格执行环境保护设施与主体工程同时设计、同时施工、同时投入使用的环保“三同时”制度，项目建成投入试运行后按规定实施竣工环境保护验收，并向社会公开验收报告。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仿宋" w:hAnsi="仿宋" w:eastAsia="仿宋"/>
          <w:snapToGrid w:val="0"/>
          <w:sz w:val="32"/>
          <w:szCs w:val="32"/>
        </w:rPr>
      </w:pPr>
      <w:r>
        <w:rPr>
          <w:rFonts w:ascii="仿宋" w:hAnsi="仿宋" w:eastAsia="仿宋"/>
          <w:snapToGrid w:val="0"/>
          <w:sz w:val="32"/>
          <w:szCs w:val="32"/>
        </w:rPr>
        <w:t>五、你公司应在项目建成投运前申请并取得排污许可证或者填报排污登记表。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仿宋" w:hAnsi="仿宋" w:eastAsia="仿宋" w:cs="仿宋"/>
          <w:snapToGrid w:val="0"/>
          <w:color w:val="000000"/>
          <w:kern w:val="0"/>
          <w:sz w:val="32"/>
          <w:szCs w:val="32"/>
        </w:rPr>
      </w:pPr>
      <w:r>
        <w:rPr>
          <w:rFonts w:ascii="仿宋" w:hAnsi="仿宋" w:eastAsia="仿宋"/>
          <w:snapToGrid w:val="0"/>
          <w:sz w:val="32"/>
          <w:szCs w:val="32"/>
        </w:rPr>
        <w:t>六、</w:t>
      </w:r>
      <w:r>
        <w:rPr>
          <w:rFonts w:hint="eastAsia" w:ascii="仿宋" w:hAnsi="仿宋" w:eastAsia="仿宋"/>
          <w:bCs/>
          <w:snapToGrid w:val="0"/>
          <w:sz w:val="32"/>
          <w:szCs w:val="32"/>
        </w:rPr>
        <w:t>津市市生态环境保护综合行政执法局</w:t>
      </w:r>
      <w:r>
        <w:rPr>
          <w:rFonts w:ascii="仿宋" w:hAnsi="仿宋" w:eastAsia="仿宋"/>
          <w:snapToGrid w:val="0"/>
          <w:sz w:val="32"/>
          <w:szCs w:val="32"/>
        </w:rPr>
        <w:t>负责组织该项目的环境执法现场监察和日常监督管理。</w:t>
      </w:r>
    </w:p>
    <w:p>
      <w:pPr>
        <w:pStyle w:val="10"/>
        <w:keepNext w:val="0"/>
        <w:keepLines w:val="0"/>
        <w:pageBreakBefore w:val="0"/>
        <w:wordWrap/>
        <w:overflowPunct/>
        <w:topLinePunct w:val="0"/>
        <w:bidi w:val="0"/>
        <w:spacing w:line="560" w:lineRule="exact"/>
        <w:ind w:left="0" w:right="0"/>
        <w:rPr>
          <w:rFonts w:ascii="仿宋" w:hAnsi="仿宋" w:eastAsia="仿宋"/>
          <w:snapToGrid w:val="0"/>
          <w:sz w:val="32"/>
          <w:szCs w:val="32"/>
        </w:rPr>
      </w:pPr>
    </w:p>
    <w:p>
      <w:pPr>
        <w:pStyle w:val="10"/>
        <w:keepNext w:val="0"/>
        <w:keepLines w:val="0"/>
        <w:pageBreakBefore w:val="0"/>
        <w:wordWrap/>
        <w:overflowPunct/>
        <w:topLinePunct w:val="0"/>
        <w:bidi w:val="0"/>
        <w:spacing w:line="560" w:lineRule="exact"/>
        <w:ind w:left="0" w:right="0"/>
        <w:rPr>
          <w:rFonts w:ascii="仿宋" w:hAnsi="仿宋" w:eastAsia="仿宋"/>
          <w:snapToGrid w:val="0"/>
          <w:sz w:val="32"/>
          <w:szCs w:val="32"/>
        </w:rPr>
      </w:pPr>
      <w:r>
        <w:rPr>
          <w:rFonts w:ascii="仿宋" w:hAnsi="仿宋" w:eastAsia="仿宋"/>
          <w:snapToGrid w:val="0"/>
          <w:sz w:val="32"/>
          <w:szCs w:val="32"/>
        </w:rPr>
        <w:t>附件：</w:t>
      </w:r>
      <w:r>
        <w:rPr>
          <w:rFonts w:hint="eastAsia" w:ascii="仿宋" w:hAnsi="仿宋" w:eastAsia="仿宋" w:cs="宋体"/>
          <w:snapToGrid w:val="0"/>
          <w:color w:val="000000"/>
          <w:kern w:val="0"/>
          <w:sz w:val="32"/>
          <w:szCs w:val="32"/>
        </w:rPr>
        <w:t>津市市绿达米粉有限公司年产7500吨米粉及米面改扩建</w:t>
      </w:r>
      <w:r>
        <w:rPr>
          <w:rFonts w:ascii="仿宋" w:hAnsi="仿宋" w:eastAsia="仿宋"/>
          <w:snapToGrid w:val="0"/>
          <w:sz w:val="32"/>
          <w:szCs w:val="32"/>
        </w:rPr>
        <w:t>建设项目环境影响报告行政审批告知承诺书</w:t>
      </w:r>
    </w:p>
    <w:p>
      <w:pPr>
        <w:pStyle w:val="10"/>
        <w:keepNext w:val="0"/>
        <w:keepLines w:val="0"/>
        <w:pageBreakBefore w:val="0"/>
        <w:wordWrap/>
        <w:overflowPunct/>
        <w:topLinePunct w:val="0"/>
        <w:bidi w:val="0"/>
        <w:spacing w:line="560" w:lineRule="exact"/>
        <w:ind w:left="0" w:right="0"/>
        <w:rPr>
          <w:rFonts w:ascii="仿宋" w:hAnsi="仿宋" w:eastAsia="仿宋"/>
          <w:snapToGrid w:val="0"/>
          <w:sz w:val="32"/>
          <w:szCs w:val="32"/>
        </w:rPr>
      </w:pPr>
    </w:p>
    <w:p>
      <w:pPr>
        <w:pStyle w:val="10"/>
        <w:keepNext w:val="0"/>
        <w:keepLines w:val="0"/>
        <w:pageBreakBefore w:val="0"/>
        <w:wordWrap/>
        <w:overflowPunct/>
        <w:topLinePunct w:val="0"/>
        <w:bidi w:val="0"/>
        <w:spacing w:line="560" w:lineRule="exact"/>
        <w:ind w:left="0" w:right="0"/>
        <w:rPr>
          <w:rFonts w:ascii="仿宋" w:hAnsi="仿宋" w:eastAsia="仿宋"/>
          <w:snapToGrid w:val="0"/>
          <w:sz w:val="32"/>
          <w:szCs w:val="32"/>
        </w:rPr>
      </w:pPr>
    </w:p>
    <w:p>
      <w:pPr>
        <w:pStyle w:val="10"/>
        <w:keepNext w:val="0"/>
        <w:keepLines w:val="0"/>
        <w:pageBreakBefore w:val="0"/>
        <w:wordWrap/>
        <w:overflowPunct/>
        <w:topLinePunct w:val="0"/>
        <w:bidi w:val="0"/>
        <w:spacing w:line="560" w:lineRule="exact"/>
        <w:ind w:left="0" w:right="0" w:firstLine="5600" w:firstLineChars="1750"/>
        <w:jc w:val="right"/>
        <w:rPr>
          <w:rFonts w:ascii="仿宋" w:hAnsi="仿宋" w:eastAsia="仿宋"/>
          <w:snapToGrid w:val="0"/>
          <w:sz w:val="32"/>
          <w:szCs w:val="32"/>
        </w:rPr>
      </w:pPr>
      <w:r>
        <w:rPr>
          <w:rFonts w:hint="eastAsia" w:ascii="仿宋" w:hAnsi="仿宋" w:eastAsia="仿宋"/>
          <w:snapToGrid w:val="0"/>
          <w:sz w:val="32"/>
          <w:szCs w:val="32"/>
          <w:lang w:eastAsia="zh-CN"/>
        </w:rPr>
        <w:t>常德市生态环境局</w:t>
      </w:r>
      <w:r>
        <w:rPr>
          <w:rFonts w:hint="eastAsia" w:ascii="仿宋" w:hAnsi="仿宋" w:eastAsia="仿宋"/>
          <w:snapToGrid w:val="0"/>
          <w:sz w:val="32"/>
          <w:szCs w:val="32"/>
        </w:rPr>
        <w:t>2023</w:t>
      </w:r>
      <w:r>
        <w:rPr>
          <w:rFonts w:ascii="仿宋" w:hAnsi="仿宋" w:eastAsia="仿宋"/>
          <w:snapToGrid w:val="0"/>
          <w:sz w:val="32"/>
          <w:szCs w:val="32"/>
        </w:rPr>
        <w:t>年</w:t>
      </w:r>
      <w:r>
        <w:rPr>
          <w:rFonts w:hint="eastAsia" w:ascii="仿宋" w:hAnsi="仿宋" w:eastAsia="仿宋"/>
          <w:snapToGrid w:val="0"/>
          <w:sz w:val="32"/>
          <w:szCs w:val="32"/>
        </w:rPr>
        <w:t>11</w:t>
      </w:r>
      <w:r>
        <w:rPr>
          <w:rFonts w:ascii="仿宋" w:hAnsi="仿宋" w:eastAsia="仿宋"/>
          <w:snapToGrid w:val="0"/>
          <w:sz w:val="32"/>
          <w:szCs w:val="32"/>
        </w:rPr>
        <w:t>月</w:t>
      </w:r>
      <w:r>
        <w:rPr>
          <w:rFonts w:hint="eastAsia" w:ascii="仿宋" w:hAnsi="仿宋" w:eastAsia="仿宋"/>
          <w:snapToGrid w:val="0"/>
          <w:sz w:val="32"/>
          <w:szCs w:val="32"/>
        </w:rPr>
        <w:t>16</w:t>
      </w:r>
      <w:r>
        <w:rPr>
          <w:rFonts w:ascii="仿宋" w:hAnsi="仿宋" w:eastAsia="仿宋"/>
          <w:snapToGrid w:val="0"/>
          <w:sz w:val="32"/>
          <w:szCs w:val="32"/>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2" w:lineRule="auto"/>
      <w:rPr>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YTFiYTU4OTk0MWFkOTkwNjQ3MTRmMmNkNzFjYmEifQ=="/>
  </w:docVars>
  <w:rsids>
    <w:rsidRoot w:val="00A7499F"/>
    <w:rsid w:val="002A5616"/>
    <w:rsid w:val="002F7401"/>
    <w:rsid w:val="004940EC"/>
    <w:rsid w:val="00517769"/>
    <w:rsid w:val="0067261E"/>
    <w:rsid w:val="007E4EB6"/>
    <w:rsid w:val="00875C83"/>
    <w:rsid w:val="008B5EEC"/>
    <w:rsid w:val="00A7499F"/>
    <w:rsid w:val="00CA4DBA"/>
    <w:rsid w:val="00F02B30"/>
    <w:rsid w:val="00FB61C8"/>
    <w:rsid w:val="2AB31FCA"/>
    <w:rsid w:val="2B532DBA"/>
    <w:rsid w:val="37816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semiHidden/>
    <w:qFormat/>
    <w:uiPriority w:val="99"/>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Words>
  <Characters>781</Characters>
  <Lines>6</Lines>
  <Paragraphs>1</Paragraphs>
  <TotalTime>67</TotalTime>
  <ScaleCrop>false</ScaleCrop>
  <LinksUpToDate>false</LinksUpToDate>
  <CharactersWithSpaces>916</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2023-11-16T01:43:00Z</dcterms:created>
  <dc:creator>admin</dc:creator>
  <cp:lastModifiedBy>晓琳</cp:lastModifiedBy>
  <cp:lastPrinted>2023-11-16T02:44:00Z</cp:lastPrinted>
  <dcterms:modified xsi:type="dcterms:W3CDTF">2023-11-16T09:27:50Z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192357BD6D6C4000A88B5967D8A6DD0B_13</vt:lpwstr>
  </property>
</Properties>
</file>