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95575">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仿宋" w:hAnsi="仿宋" w:eastAsia="仿宋"/>
          <w:sz w:val="32"/>
          <w:szCs w:val="32"/>
        </w:rPr>
      </w:pPr>
    </w:p>
    <w:p w14:paraId="1115E380">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宋体" w:hAnsi="宋体" w:eastAsia="宋体" w:cs="宋体"/>
          <w:sz w:val="32"/>
          <w:szCs w:val="32"/>
        </w:rPr>
      </w:pPr>
    </w:p>
    <w:p w14:paraId="2EF45E5B">
      <w:pPr>
        <w:keepNext w:val="0"/>
        <w:keepLines w:val="0"/>
        <w:pageBreakBefore w:val="0"/>
        <w:widowControl w:val="0"/>
        <w:kinsoku/>
        <w:wordWrap/>
        <w:overflowPunct/>
        <w:topLinePunct w:val="0"/>
        <w:autoSpaceDE w:val="0"/>
        <w:autoSpaceDN/>
        <w:bidi w:val="0"/>
        <w:adjustRightInd/>
        <w:snapToGrid/>
        <w:spacing w:line="560" w:lineRule="exact"/>
        <w:jc w:val="both"/>
        <w:textAlignment w:val="auto"/>
        <w:rPr>
          <w:rFonts w:hint="eastAsia" w:ascii="仿宋" w:hAnsi="仿宋" w:eastAsia="仿宋"/>
          <w:sz w:val="32"/>
          <w:szCs w:val="32"/>
        </w:rPr>
      </w:pPr>
    </w:p>
    <w:p w14:paraId="0E59A92E">
      <w:pPr>
        <w:keepNext w:val="0"/>
        <w:keepLines w:val="0"/>
        <w:pageBreakBefore w:val="0"/>
        <w:widowControl w:val="0"/>
        <w:kinsoku/>
        <w:wordWrap/>
        <w:overflowPunct/>
        <w:topLinePunct w:val="0"/>
        <w:autoSpaceDE w:val="0"/>
        <w:autoSpaceDN/>
        <w:bidi w:val="0"/>
        <w:adjustRightInd/>
        <w:snapToGrid/>
        <w:spacing w:line="540" w:lineRule="exact"/>
        <w:jc w:val="right"/>
        <w:textAlignment w:val="auto"/>
        <w:rPr>
          <w:rFonts w:hint="eastAsia" w:ascii="仿宋" w:hAnsi="仿宋" w:eastAsia="仿宋"/>
          <w:sz w:val="32"/>
          <w:szCs w:val="32"/>
        </w:rPr>
      </w:pPr>
      <w:r>
        <w:rPr>
          <w:rFonts w:hint="eastAsia" w:ascii="仿宋" w:hAnsi="仿宋" w:eastAsia="仿宋"/>
          <w:sz w:val="32"/>
          <w:szCs w:val="32"/>
        </w:rPr>
        <w:t>常</w:t>
      </w:r>
      <w:r>
        <w:rPr>
          <w:rFonts w:hint="eastAsia" w:ascii="仿宋" w:hAnsi="仿宋" w:eastAsia="仿宋"/>
          <w:sz w:val="32"/>
          <w:szCs w:val="32"/>
          <w:lang w:eastAsia="zh-CN"/>
        </w:rPr>
        <w:t>环津</w:t>
      </w:r>
      <w:r>
        <w:rPr>
          <w:rFonts w:hint="eastAsia" w:ascii="仿宋" w:hAnsi="仿宋" w:eastAsia="仿宋"/>
          <w:sz w:val="32"/>
          <w:szCs w:val="32"/>
        </w:rPr>
        <w:t>建〔202</w:t>
      </w:r>
      <w:r>
        <w:rPr>
          <w:rFonts w:hint="eastAsia" w:ascii="仿宋" w:hAnsi="仿宋" w:eastAsia="仿宋"/>
          <w:sz w:val="32"/>
          <w:szCs w:val="32"/>
          <w:lang w:val="en-US" w:eastAsia="zh-CN"/>
        </w:rPr>
        <w:t>4</w:t>
      </w:r>
      <w:r>
        <w:rPr>
          <w:rFonts w:hint="eastAsia" w:ascii="宋体" w:hAnsi="宋体"/>
          <w:sz w:val="32"/>
          <w:szCs w:val="32"/>
        </w:rPr>
        <w:t>〕</w:t>
      </w:r>
      <w:r>
        <w:rPr>
          <w:rFonts w:hint="eastAsia" w:ascii="宋体" w:hAnsi="宋体"/>
          <w:sz w:val="32"/>
          <w:szCs w:val="32"/>
          <w:lang w:val="en-US" w:eastAsia="zh-CN"/>
        </w:rPr>
        <w:t>2</w:t>
      </w:r>
      <w:r>
        <w:rPr>
          <w:rFonts w:hint="eastAsia" w:ascii="仿宋" w:hAnsi="仿宋" w:eastAsia="仿宋"/>
          <w:sz w:val="32"/>
          <w:szCs w:val="32"/>
        </w:rPr>
        <w:t>号</w:t>
      </w:r>
    </w:p>
    <w:p w14:paraId="621163AE">
      <w:pPr>
        <w:pStyle w:val="8"/>
        <w:keepNext w:val="0"/>
        <w:keepLines w:val="0"/>
        <w:pageBreakBefore w:val="0"/>
        <w:widowControl w:val="0"/>
        <w:kinsoku/>
        <w:wordWrap/>
        <w:overflowPunct/>
        <w:topLinePunct w:val="0"/>
        <w:autoSpaceDE/>
        <w:autoSpaceDN/>
        <w:bidi w:val="0"/>
        <w:adjustRightInd/>
        <w:snapToGrid/>
        <w:spacing w:after="0" w:line="540" w:lineRule="exact"/>
        <w:textAlignment w:val="auto"/>
      </w:pPr>
    </w:p>
    <w:p w14:paraId="6DB69CF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44"/>
          <w:szCs w:val="44"/>
          <w:lang w:eastAsia="zh-CN"/>
        </w:rPr>
      </w:pPr>
      <w:r>
        <w:rPr>
          <w:rFonts w:hint="eastAsia"/>
          <w:b/>
          <w:bCs/>
          <w:sz w:val="44"/>
          <w:szCs w:val="44"/>
          <w:lang w:eastAsia="zh-CN"/>
        </w:rPr>
        <w:t>常德市生态环境局</w:t>
      </w:r>
    </w:p>
    <w:p w14:paraId="66DD93C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pacing w:val="0"/>
          <w:sz w:val="44"/>
          <w:szCs w:val="44"/>
          <w:lang w:eastAsia="zh-CN"/>
        </w:rPr>
      </w:pPr>
      <w:r>
        <w:rPr>
          <w:rFonts w:hint="eastAsia"/>
          <w:b/>
          <w:bCs/>
          <w:spacing w:val="0"/>
          <w:sz w:val="44"/>
          <w:szCs w:val="44"/>
          <w:lang w:eastAsia="zh-CN"/>
        </w:rPr>
        <w:t>关于</w:t>
      </w:r>
      <w:r>
        <w:rPr>
          <w:rFonts w:hint="eastAsia" w:ascii="Times New Roman" w:hAnsi="Times New Roman" w:eastAsia="宋体" w:cs="Times New Roman"/>
          <w:b/>
          <w:bCs/>
          <w:spacing w:val="0"/>
          <w:sz w:val="44"/>
          <w:szCs w:val="44"/>
          <w:lang w:eastAsia="zh-CN"/>
        </w:rPr>
        <w:t>津市市新洲南门</w:t>
      </w:r>
      <w:r>
        <w:rPr>
          <w:rFonts w:hint="eastAsia" w:cs="Times New Roman"/>
          <w:b/>
          <w:bCs/>
          <w:spacing w:val="0"/>
          <w:sz w:val="44"/>
          <w:szCs w:val="44"/>
          <w:lang w:eastAsia="zh-CN"/>
        </w:rPr>
        <w:t>石化</w:t>
      </w:r>
      <w:r>
        <w:rPr>
          <w:rFonts w:hint="eastAsia" w:ascii="Times New Roman" w:hAnsi="Times New Roman" w:eastAsia="宋体" w:cs="Times New Roman"/>
          <w:b/>
          <w:bCs/>
          <w:spacing w:val="0"/>
          <w:sz w:val="44"/>
          <w:szCs w:val="44"/>
          <w:lang w:eastAsia="zh-CN"/>
        </w:rPr>
        <w:t>加油站</w:t>
      </w:r>
      <w:r>
        <w:rPr>
          <w:rFonts w:hint="eastAsia" w:cs="Times New Roman"/>
          <w:b/>
          <w:bCs/>
          <w:spacing w:val="0"/>
          <w:sz w:val="44"/>
          <w:szCs w:val="44"/>
          <w:lang w:eastAsia="zh-CN"/>
        </w:rPr>
        <w:t>建设项目</w:t>
      </w:r>
      <w:r>
        <w:rPr>
          <w:rFonts w:hint="eastAsia" w:ascii="Times New Roman" w:hAnsi="Times New Roman" w:eastAsia="宋体" w:cs="Times New Roman"/>
          <w:b/>
          <w:bCs/>
          <w:spacing w:val="0"/>
          <w:sz w:val="44"/>
          <w:szCs w:val="44"/>
          <w:lang w:eastAsia="zh-CN"/>
        </w:rPr>
        <w:t>环</w:t>
      </w:r>
      <w:r>
        <w:rPr>
          <w:rFonts w:hint="eastAsia"/>
          <w:b/>
          <w:bCs/>
          <w:spacing w:val="0"/>
          <w:sz w:val="44"/>
          <w:szCs w:val="44"/>
          <w:lang w:eastAsia="zh-CN"/>
        </w:rPr>
        <w:t>境影响报告表的批复</w:t>
      </w:r>
    </w:p>
    <w:p w14:paraId="0AE42BC2">
      <w:pPr>
        <w:pStyle w:val="8"/>
        <w:keepNext w:val="0"/>
        <w:keepLines w:val="0"/>
        <w:pageBreakBefore w:val="0"/>
        <w:widowControl w:val="0"/>
        <w:kinsoku/>
        <w:wordWrap/>
        <w:overflowPunct/>
        <w:topLinePunct w:val="0"/>
        <w:autoSpaceDE/>
        <w:autoSpaceDN/>
        <w:bidi w:val="0"/>
        <w:spacing w:after="0" w:line="540" w:lineRule="exact"/>
        <w:textAlignment w:val="auto"/>
        <w:rPr>
          <w:rFonts w:hint="eastAsia"/>
          <w:lang w:eastAsia="zh-CN"/>
        </w:rPr>
      </w:pPr>
    </w:p>
    <w:p w14:paraId="3F78530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津市市新洲南门石化加油站：</w:t>
      </w:r>
    </w:p>
    <w:p w14:paraId="2DC5FF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你</w:t>
      </w:r>
      <w:r>
        <w:rPr>
          <w:rFonts w:hint="eastAsia" w:ascii="仿宋" w:hAnsi="仿宋" w:eastAsia="仿宋" w:cs="Times New Roman"/>
          <w:sz w:val="32"/>
          <w:szCs w:val="32"/>
          <w:lang w:eastAsia="zh-CN"/>
        </w:rPr>
        <w:t>单位申报的</w:t>
      </w:r>
      <w:r>
        <w:rPr>
          <w:rFonts w:hint="eastAsia" w:ascii="仿宋" w:hAnsi="仿宋" w:eastAsia="仿宋" w:cs="Times New Roman"/>
          <w:color w:val="0C0C0C"/>
          <w:sz w:val="32"/>
          <w:szCs w:val="32"/>
          <w:lang w:val="en-US" w:eastAsia="zh-CN"/>
        </w:rPr>
        <w:t>《津市市新洲南门石化加油站建设项目环境影响报告表》(以下</w:t>
      </w:r>
      <w:r>
        <w:rPr>
          <w:rFonts w:hint="eastAsia" w:ascii="仿宋" w:hAnsi="仿宋" w:eastAsia="仿宋"/>
          <w:color w:val="0C0C0C"/>
          <w:sz w:val="32"/>
          <w:szCs w:val="32"/>
          <w:lang w:val="en-US" w:eastAsia="zh-CN"/>
        </w:rPr>
        <w:t>简称报告表)及相关</w:t>
      </w:r>
      <w:r>
        <w:rPr>
          <w:rFonts w:hint="eastAsia" w:ascii="仿宋" w:hAnsi="仿宋" w:eastAsia="仿宋" w:cs="Times New Roman"/>
          <w:sz w:val="32"/>
          <w:szCs w:val="32"/>
        </w:rPr>
        <w:t>附件收悉，</w:t>
      </w:r>
      <w:r>
        <w:rPr>
          <w:rFonts w:hint="eastAsia" w:ascii="仿宋" w:hAnsi="仿宋" w:eastAsia="仿宋"/>
          <w:sz w:val="32"/>
          <w:szCs w:val="32"/>
        </w:rPr>
        <w:t>根据环评报告结论、公示情况，经研究，现批复如下</w:t>
      </w:r>
      <w:r>
        <w:rPr>
          <w:rFonts w:hint="eastAsia" w:ascii="仿宋" w:hAnsi="仿宋" w:eastAsia="仿宋" w:cs="Times New Roman"/>
          <w:sz w:val="32"/>
          <w:szCs w:val="32"/>
        </w:rPr>
        <w:t>：</w:t>
      </w:r>
    </w:p>
    <w:p w14:paraId="26A99FF3">
      <w:pPr>
        <w:pStyle w:val="18"/>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color w:val="0C0C0C"/>
          <w:kern w:val="2"/>
          <w:sz w:val="32"/>
          <w:szCs w:val="32"/>
          <w:lang w:val="en-US" w:eastAsia="zh-CN" w:bidi="ar-SA"/>
        </w:rPr>
        <w:t>一、该项目选址于</w:t>
      </w:r>
      <w:r>
        <w:rPr>
          <w:rFonts w:hint="default" w:ascii="仿宋" w:hAnsi="仿宋" w:eastAsia="仿宋" w:cs="Times New Roman"/>
          <w:color w:val="0C0C0C"/>
          <w:kern w:val="2"/>
          <w:sz w:val="32"/>
          <w:szCs w:val="32"/>
          <w:lang w:val="en-US" w:eastAsia="zh-CN" w:bidi="ar-SA"/>
        </w:rPr>
        <w:t>津市市新洲镇万寿宫社区湘东路</w:t>
      </w:r>
      <w:r>
        <w:rPr>
          <w:rFonts w:hint="eastAsia" w:ascii="仿宋" w:hAnsi="仿宋" w:eastAsia="仿宋" w:cs="Times New Roman"/>
          <w:color w:val="0C0C0C"/>
          <w:kern w:val="2"/>
          <w:sz w:val="32"/>
          <w:szCs w:val="32"/>
          <w:lang w:val="en-US" w:eastAsia="zh-CN" w:bidi="ar-SA"/>
        </w:rPr>
        <w:t>（省道S224）</w:t>
      </w:r>
      <w:r>
        <w:rPr>
          <w:rFonts w:hint="default" w:ascii="仿宋" w:hAnsi="仿宋" w:eastAsia="仿宋" w:cs="Times New Roman"/>
          <w:color w:val="0C0C0C"/>
          <w:kern w:val="2"/>
          <w:sz w:val="32"/>
          <w:szCs w:val="32"/>
          <w:lang w:val="en-US" w:eastAsia="zh-CN" w:bidi="ar-SA"/>
        </w:rPr>
        <w:t>014号</w:t>
      </w:r>
      <w:r>
        <w:rPr>
          <w:rFonts w:hint="eastAsia" w:ascii="仿宋" w:hAnsi="仿宋" w:eastAsia="仿宋" w:cs="Times New Roman"/>
          <w:color w:val="0C0C0C"/>
          <w:kern w:val="2"/>
          <w:sz w:val="32"/>
          <w:szCs w:val="32"/>
          <w:lang w:val="en-US" w:eastAsia="zh-CN" w:bidi="ar-SA"/>
        </w:rPr>
        <w:t>,</w:t>
      </w:r>
      <w:r>
        <w:rPr>
          <w:rFonts w:hint="default" w:ascii="仿宋" w:hAnsi="仿宋" w:eastAsia="仿宋" w:cs="Times New Roman"/>
          <w:color w:val="0C0C0C"/>
          <w:kern w:val="2"/>
          <w:sz w:val="32"/>
          <w:szCs w:val="32"/>
          <w:lang w:val="en-US" w:eastAsia="zh-CN" w:bidi="ar-SA"/>
        </w:rPr>
        <w:t>占地面积为1200m</w:t>
      </w:r>
      <w:r>
        <w:rPr>
          <w:rFonts w:hint="default" w:ascii="仿宋" w:hAnsi="仿宋" w:eastAsia="仿宋" w:cs="Times New Roman"/>
          <w:color w:val="0C0C0C"/>
          <w:kern w:val="2"/>
          <w:sz w:val="32"/>
          <w:szCs w:val="32"/>
          <w:vertAlign w:val="superscript"/>
          <w:lang w:val="en-US" w:eastAsia="zh-CN" w:bidi="ar-SA"/>
        </w:rPr>
        <w:t>2</w:t>
      </w:r>
      <w:r>
        <w:rPr>
          <w:rFonts w:hint="default" w:ascii="仿宋" w:hAnsi="仿宋" w:eastAsia="仿宋" w:cs="Times New Roman"/>
          <w:color w:val="0C0C0C"/>
          <w:kern w:val="2"/>
          <w:sz w:val="32"/>
          <w:szCs w:val="32"/>
          <w:lang w:val="en-US" w:eastAsia="zh-CN" w:bidi="ar-SA"/>
        </w:rPr>
        <w:t>，</w:t>
      </w:r>
      <w:r>
        <w:rPr>
          <w:rFonts w:hint="eastAsia" w:ascii="仿宋" w:hAnsi="仿宋" w:eastAsia="仿宋" w:cs="Times New Roman"/>
          <w:color w:val="0C0C0C"/>
          <w:kern w:val="2"/>
          <w:sz w:val="32"/>
          <w:szCs w:val="32"/>
          <w:lang w:val="en-US" w:eastAsia="zh-CN" w:bidi="ar-SA"/>
        </w:rPr>
        <w:t>加油站设置站房、加油区、油罐等功能区及</w:t>
      </w:r>
      <w:r>
        <w:rPr>
          <w:rFonts w:hint="default" w:ascii="仿宋" w:hAnsi="仿宋" w:eastAsia="仿宋" w:cs="Times New Roman"/>
          <w:color w:val="0C0C0C"/>
          <w:kern w:val="2"/>
          <w:sz w:val="32"/>
          <w:szCs w:val="32"/>
          <w:lang w:val="en-US" w:eastAsia="zh-CN" w:bidi="ar-SA"/>
        </w:rPr>
        <w:t>配套</w:t>
      </w:r>
      <w:r>
        <w:rPr>
          <w:rFonts w:hint="eastAsia" w:ascii="仿宋" w:hAnsi="仿宋" w:eastAsia="仿宋" w:cs="Times New Roman"/>
          <w:color w:val="0C0C0C"/>
          <w:kern w:val="2"/>
          <w:sz w:val="32"/>
          <w:szCs w:val="32"/>
          <w:lang w:val="en-US" w:eastAsia="zh-CN" w:bidi="ar-SA"/>
        </w:rPr>
        <w:t>了</w:t>
      </w:r>
      <w:r>
        <w:rPr>
          <w:rFonts w:hint="default" w:ascii="仿宋" w:hAnsi="仿宋" w:eastAsia="仿宋" w:cs="Times New Roman"/>
          <w:color w:val="0C0C0C"/>
          <w:kern w:val="2"/>
          <w:sz w:val="32"/>
          <w:szCs w:val="32"/>
          <w:lang w:val="en-US" w:eastAsia="zh-CN" w:bidi="ar-SA"/>
        </w:rPr>
        <w:t>相关的公用、</w:t>
      </w:r>
      <w:r>
        <w:rPr>
          <w:rFonts w:hint="eastAsia" w:ascii="仿宋" w:hAnsi="仿宋" w:eastAsia="仿宋" w:cs="Times New Roman"/>
          <w:color w:val="0C0C0C"/>
          <w:kern w:val="2"/>
          <w:sz w:val="32"/>
          <w:szCs w:val="32"/>
          <w:lang w:val="en-US" w:eastAsia="zh-CN" w:bidi="ar-SA"/>
        </w:rPr>
        <w:t>储运、</w:t>
      </w:r>
      <w:r>
        <w:rPr>
          <w:rFonts w:hint="default" w:ascii="仿宋" w:hAnsi="仿宋" w:eastAsia="仿宋" w:cs="Times New Roman"/>
          <w:color w:val="0C0C0C"/>
          <w:kern w:val="2"/>
          <w:sz w:val="32"/>
          <w:szCs w:val="32"/>
          <w:lang w:val="en-US" w:eastAsia="zh-CN" w:bidi="ar-SA"/>
        </w:rPr>
        <w:t>环保工程。</w:t>
      </w:r>
      <w:r>
        <w:rPr>
          <w:rFonts w:hint="eastAsia" w:ascii="仿宋" w:hAnsi="仿宋" w:eastAsia="仿宋" w:cs="Times New Roman"/>
          <w:color w:val="0C0C0C"/>
          <w:kern w:val="2"/>
          <w:sz w:val="32"/>
          <w:szCs w:val="32"/>
          <w:lang w:val="en-US" w:eastAsia="zh-CN" w:bidi="ar-SA"/>
        </w:rPr>
        <w:t>罩棚下设置</w:t>
      </w:r>
      <w:r>
        <w:rPr>
          <w:rFonts w:hint="default" w:ascii="仿宋" w:hAnsi="仿宋" w:eastAsia="仿宋" w:cs="Times New Roman"/>
          <w:color w:val="0C0C0C"/>
          <w:kern w:val="2"/>
          <w:sz w:val="32"/>
          <w:szCs w:val="32"/>
          <w:lang w:val="en-US" w:eastAsia="zh-CN" w:bidi="ar-SA"/>
        </w:rPr>
        <w:t>4台潜油泵式加油机</w:t>
      </w:r>
      <w:r>
        <w:rPr>
          <w:rFonts w:hint="eastAsia" w:ascii="仿宋" w:hAnsi="仿宋" w:eastAsia="仿宋" w:cs="Times New Roman"/>
          <w:color w:val="0C0C0C"/>
          <w:kern w:val="2"/>
          <w:sz w:val="32"/>
          <w:szCs w:val="32"/>
          <w:lang w:val="en-US" w:eastAsia="zh-CN" w:bidi="ar-SA"/>
        </w:rPr>
        <w:t>,12把加油枪。油罐区设置</w:t>
      </w:r>
      <w:r>
        <w:rPr>
          <w:rFonts w:hint="default" w:ascii="仿宋" w:hAnsi="仿宋" w:eastAsia="仿宋" w:cs="Times New Roman"/>
          <w:color w:val="0C0C0C"/>
          <w:kern w:val="2"/>
          <w:sz w:val="32"/>
          <w:szCs w:val="32"/>
          <w:lang w:val="en-US" w:eastAsia="zh-CN" w:bidi="ar-SA"/>
        </w:rPr>
        <w:t>4个埋地卧式SF双层油罐</w:t>
      </w:r>
      <w:r>
        <w:rPr>
          <w:rFonts w:hint="eastAsia" w:ascii="仿宋" w:hAnsi="仿宋" w:eastAsia="仿宋" w:cs="Times New Roman"/>
          <w:color w:val="0C0C0C"/>
          <w:kern w:val="2"/>
          <w:sz w:val="32"/>
          <w:szCs w:val="32"/>
          <w:lang w:val="en-US" w:eastAsia="zh-CN" w:bidi="ar-SA"/>
        </w:rPr>
        <w:t>(2</w:t>
      </w:r>
      <w:r>
        <w:rPr>
          <w:rFonts w:hint="default" w:ascii="仿宋" w:hAnsi="仿宋" w:eastAsia="仿宋" w:cs="Times New Roman"/>
          <w:color w:val="0C0C0C"/>
          <w:kern w:val="2"/>
          <w:sz w:val="32"/>
          <w:szCs w:val="32"/>
          <w:lang w:val="en-US" w:eastAsia="zh-CN" w:bidi="ar-SA"/>
        </w:rPr>
        <w:t>个</w:t>
      </w:r>
      <w:r>
        <w:rPr>
          <w:rFonts w:hint="eastAsia" w:ascii="仿宋" w:hAnsi="仿宋" w:eastAsia="仿宋" w:cs="Times New Roman"/>
          <w:color w:val="0C0C0C"/>
          <w:kern w:val="2"/>
          <w:sz w:val="32"/>
          <w:szCs w:val="32"/>
          <w:lang w:val="en-US" w:eastAsia="zh-CN" w:bidi="ar-SA"/>
        </w:rPr>
        <w:t>3</w:t>
      </w:r>
      <w:r>
        <w:rPr>
          <w:rFonts w:hint="default" w:ascii="仿宋" w:hAnsi="仿宋" w:eastAsia="仿宋" w:cs="Times New Roman"/>
          <w:color w:val="0C0C0C"/>
          <w:kern w:val="2"/>
          <w:sz w:val="32"/>
          <w:szCs w:val="32"/>
          <w:lang w:val="en-US" w:eastAsia="zh-CN" w:bidi="ar-SA"/>
        </w:rPr>
        <w:t>0m³92</w:t>
      </w:r>
      <w:r>
        <w:rPr>
          <w:rFonts w:hint="eastAsia" w:ascii="仿宋" w:hAnsi="仿宋" w:eastAsia="仿宋" w:cs="Times New Roman"/>
          <w:color w:val="0C0C0C"/>
          <w:kern w:val="2"/>
          <w:sz w:val="32"/>
          <w:szCs w:val="32"/>
          <w:lang w:val="en-US" w:eastAsia="zh-CN" w:bidi="ar-SA"/>
        </w:rPr>
        <w:t>号</w:t>
      </w:r>
      <w:r>
        <w:rPr>
          <w:rFonts w:hint="default" w:ascii="仿宋" w:hAnsi="仿宋" w:eastAsia="仿宋" w:cs="Times New Roman"/>
          <w:color w:val="0C0C0C"/>
          <w:kern w:val="2"/>
          <w:sz w:val="32"/>
          <w:szCs w:val="32"/>
          <w:lang w:val="en-US" w:eastAsia="zh-CN" w:bidi="ar-SA"/>
        </w:rPr>
        <w:t>汽油罐和1个</w:t>
      </w:r>
      <w:r>
        <w:rPr>
          <w:rFonts w:hint="eastAsia" w:ascii="仿宋" w:hAnsi="仿宋" w:eastAsia="仿宋" w:cs="Times New Roman"/>
          <w:color w:val="0C0C0C"/>
          <w:kern w:val="2"/>
          <w:sz w:val="32"/>
          <w:szCs w:val="32"/>
          <w:lang w:val="en-US" w:eastAsia="zh-CN" w:bidi="ar-SA"/>
        </w:rPr>
        <w:t>3</w:t>
      </w:r>
      <w:r>
        <w:rPr>
          <w:rFonts w:hint="default" w:ascii="仿宋" w:hAnsi="仿宋" w:eastAsia="仿宋" w:cs="Times New Roman"/>
          <w:color w:val="0C0C0C"/>
          <w:kern w:val="2"/>
          <w:sz w:val="32"/>
          <w:szCs w:val="32"/>
          <w:lang w:val="en-US" w:eastAsia="zh-CN" w:bidi="ar-SA"/>
        </w:rPr>
        <w:t>0m³95号汽油罐；1个</w:t>
      </w:r>
      <w:r>
        <w:rPr>
          <w:rFonts w:hint="eastAsia" w:ascii="仿宋" w:hAnsi="仿宋" w:eastAsia="仿宋" w:cs="Times New Roman"/>
          <w:color w:val="0C0C0C"/>
          <w:kern w:val="2"/>
          <w:sz w:val="32"/>
          <w:szCs w:val="32"/>
          <w:lang w:val="en-US" w:eastAsia="zh-CN" w:bidi="ar-SA"/>
        </w:rPr>
        <w:t>3</w:t>
      </w:r>
      <w:r>
        <w:rPr>
          <w:rFonts w:hint="default" w:ascii="仿宋" w:hAnsi="仿宋" w:eastAsia="仿宋" w:cs="Times New Roman"/>
          <w:color w:val="0C0C0C"/>
          <w:kern w:val="2"/>
          <w:sz w:val="32"/>
          <w:szCs w:val="32"/>
          <w:lang w:val="en-US" w:eastAsia="zh-CN" w:bidi="ar-SA"/>
        </w:rPr>
        <w:t>0m³的0号柴油罐</w:t>
      </w:r>
      <w:r>
        <w:rPr>
          <w:rFonts w:hint="eastAsia" w:ascii="仿宋" w:hAnsi="仿宋" w:eastAsia="仿宋" w:cs="Times New Roman"/>
          <w:color w:val="0C0C0C"/>
          <w:kern w:val="2"/>
          <w:sz w:val="32"/>
          <w:szCs w:val="32"/>
          <w:lang w:val="en-US" w:eastAsia="zh-CN" w:bidi="ar-SA"/>
        </w:rPr>
        <w:t>),1个4</w:t>
      </w:r>
      <w:r>
        <w:rPr>
          <w:rFonts w:hint="default" w:ascii="仿宋" w:hAnsi="仿宋" w:eastAsia="仿宋" w:cs="Times New Roman"/>
          <w:color w:val="0C0C0C"/>
          <w:kern w:val="2"/>
          <w:sz w:val="32"/>
          <w:szCs w:val="32"/>
          <w:lang w:val="en-US" w:eastAsia="zh-CN" w:bidi="ar-SA"/>
        </w:rPr>
        <w:t>0m³</w:t>
      </w:r>
      <w:r>
        <w:rPr>
          <w:rFonts w:hint="eastAsia" w:ascii="仿宋" w:hAnsi="仿宋" w:eastAsia="仿宋" w:cs="Times New Roman"/>
          <w:color w:val="0C0C0C"/>
          <w:kern w:val="2"/>
          <w:sz w:val="32"/>
          <w:szCs w:val="32"/>
          <w:lang w:val="en-US" w:eastAsia="zh-CN" w:bidi="ar-SA"/>
        </w:rPr>
        <w:t>地上双层润滑油储罐（暂停使用），洗车站</w:t>
      </w:r>
      <w:r>
        <w:rPr>
          <w:rFonts w:hint="default" w:ascii="仿宋" w:hAnsi="仿宋" w:eastAsia="仿宋" w:cs="Times New Roman"/>
          <w:color w:val="0C0C0C"/>
          <w:kern w:val="2"/>
          <w:sz w:val="32"/>
          <w:szCs w:val="32"/>
          <w:lang w:val="en-US" w:eastAsia="zh-CN" w:bidi="ar-SA"/>
        </w:rPr>
        <w:t>设置一台全自动</w:t>
      </w:r>
      <w:r>
        <w:rPr>
          <w:rFonts w:hint="eastAsia" w:ascii="仿宋" w:hAnsi="仿宋" w:eastAsia="仿宋" w:cs="Times New Roman"/>
          <w:color w:val="0C0C0C"/>
          <w:kern w:val="2"/>
          <w:sz w:val="32"/>
          <w:szCs w:val="32"/>
          <w:lang w:val="en-US" w:eastAsia="zh-CN" w:bidi="ar-SA"/>
        </w:rPr>
        <w:t>洗车</w:t>
      </w:r>
      <w:r>
        <w:rPr>
          <w:rFonts w:hint="default" w:ascii="仿宋" w:hAnsi="仿宋" w:eastAsia="仿宋" w:cs="Times New Roman"/>
          <w:color w:val="0C0C0C"/>
          <w:kern w:val="2"/>
          <w:sz w:val="32"/>
          <w:szCs w:val="32"/>
          <w:lang w:val="en-US" w:eastAsia="zh-CN" w:bidi="ar-SA"/>
        </w:rPr>
        <w:t>设备</w:t>
      </w:r>
      <w:r>
        <w:rPr>
          <w:rFonts w:hint="eastAsia" w:ascii="仿宋" w:hAnsi="仿宋" w:eastAsia="仿宋" w:cs="Times New Roman"/>
          <w:color w:val="0C0C0C"/>
          <w:kern w:val="2"/>
          <w:sz w:val="32"/>
          <w:szCs w:val="32"/>
          <w:lang w:val="en-US" w:eastAsia="zh-CN" w:bidi="ar-SA"/>
        </w:rPr>
        <w:t>，加油站</w:t>
      </w:r>
      <w:r>
        <w:rPr>
          <w:rFonts w:hint="default" w:ascii="仿宋" w:hAnsi="仿宋" w:eastAsia="仿宋" w:cs="Times New Roman"/>
          <w:color w:val="0C0C0C"/>
          <w:kern w:val="2"/>
          <w:sz w:val="32"/>
          <w:szCs w:val="32"/>
          <w:lang w:val="en-US" w:eastAsia="zh-CN" w:bidi="ar-SA"/>
        </w:rPr>
        <w:t>年销售汽油380t/a，柴油300t/a</w:t>
      </w:r>
      <w:r>
        <w:rPr>
          <w:rFonts w:hint="eastAsia" w:ascii="仿宋" w:hAnsi="仿宋" w:eastAsia="仿宋" w:cs="Times New Roman"/>
          <w:color w:val="0C0C0C"/>
          <w:kern w:val="2"/>
          <w:sz w:val="32"/>
          <w:szCs w:val="32"/>
          <w:lang w:val="en-US" w:eastAsia="zh-CN" w:bidi="ar-SA"/>
        </w:rPr>
        <w:t>。该项目总投资450万元，其中环保投资67万元，已于2008年建成运营。根据津市市国土空间总体规划（2021-2035年），该项目区域属于津市市城市建成区范围，属于补办环评。建设项目</w:t>
      </w:r>
      <w:r>
        <w:rPr>
          <w:rFonts w:hint="eastAsia" w:ascii="仿宋" w:hAnsi="仿宋" w:eastAsia="仿宋"/>
          <w:sz w:val="32"/>
          <w:szCs w:val="32"/>
        </w:rPr>
        <w:t>符合国家产业政策</w:t>
      </w:r>
      <w:r>
        <w:rPr>
          <w:rFonts w:hint="eastAsia" w:ascii="仿宋" w:hAnsi="仿宋" w:eastAsia="仿宋"/>
          <w:sz w:val="32"/>
          <w:szCs w:val="32"/>
          <w:lang w:eastAsia="zh-CN"/>
        </w:rPr>
        <w:t>、</w:t>
      </w:r>
      <w:r>
        <w:rPr>
          <w:rFonts w:hint="eastAsia" w:ascii="仿宋" w:hAnsi="仿宋" w:eastAsia="仿宋" w:cs="仿宋"/>
          <w:kern w:val="2"/>
          <w:sz w:val="32"/>
          <w:szCs w:val="32"/>
          <w:lang w:val="en-US" w:eastAsia="zh-CN" w:bidi="zh-CN"/>
        </w:rPr>
        <w:t>“三线一单”的管控要求。</w:t>
      </w:r>
      <w:r>
        <w:rPr>
          <w:rFonts w:hint="eastAsia" w:ascii="仿宋" w:hAnsi="仿宋" w:eastAsia="仿宋" w:cs="Times New Roman"/>
          <w:color w:val="0C0C0C"/>
          <w:kern w:val="2"/>
          <w:sz w:val="32"/>
          <w:szCs w:val="32"/>
          <w:lang w:val="en-US" w:eastAsia="zh-CN" w:bidi="ar-SA"/>
        </w:rPr>
        <w:t>该项目</w:t>
      </w:r>
      <w:r>
        <w:rPr>
          <w:rFonts w:hint="eastAsia" w:ascii="仿宋" w:hAnsi="仿宋" w:eastAsia="仿宋" w:cs="仿宋"/>
          <w:kern w:val="2"/>
          <w:sz w:val="32"/>
          <w:szCs w:val="32"/>
          <w:lang w:val="en-US" w:eastAsia="zh-CN" w:bidi="zh-CN"/>
        </w:rPr>
        <w:t>在</w:t>
      </w:r>
      <w:r>
        <w:rPr>
          <w:rFonts w:hint="eastAsia" w:ascii="仿宋" w:hAnsi="仿宋" w:eastAsia="仿宋"/>
          <w:sz w:val="32"/>
          <w:szCs w:val="32"/>
          <w:lang w:eastAsia="zh-CN"/>
        </w:rPr>
        <w:t>符合</w:t>
      </w:r>
      <w:r>
        <w:rPr>
          <w:rFonts w:hint="eastAsia" w:ascii="仿宋" w:hAnsi="仿宋" w:eastAsia="仿宋" w:cs="Times New Roman"/>
          <w:sz w:val="32"/>
          <w:szCs w:val="32"/>
          <w:lang w:eastAsia="zh-CN"/>
        </w:rPr>
        <w:t>《汽车加油加气加氢站技术标准》（GB50156-2021）相关要求，并严格落实报告表提出的各项污染防治措施,确保外排污染物达标、环境风险可控的前提下，从环保角度分析，原则上同意项目</w:t>
      </w:r>
      <w:r>
        <w:rPr>
          <w:rFonts w:hint="eastAsia" w:ascii="仿宋" w:hAnsi="仿宋" w:eastAsia="仿宋" w:cs="Times New Roman"/>
          <w:sz w:val="32"/>
          <w:szCs w:val="32"/>
        </w:rPr>
        <w:t>建设。</w:t>
      </w:r>
    </w:p>
    <w:p w14:paraId="7E39CA8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sz w:val="32"/>
          <w:szCs w:val="32"/>
        </w:rPr>
      </w:pPr>
      <w:r>
        <w:rPr>
          <w:rFonts w:hint="eastAsia" w:ascii="仿宋" w:hAnsi="仿宋" w:eastAsia="仿宋" w:cs="Times New Roman"/>
          <w:sz w:val="32"/>
          <w:szCs w:val="32"/>
          <w:lang w:eastAsia="zh-CN"/>
        </w:rPr>
        <w:t>二、</w:t>
      </w:r>
      <w:r>
        <w:rPr>
          <w:rFonts w:hint="eastAsia" w:ascii="仿宋" w:hAnsi="仿宋" w:eastAsia="仿宋" w:cs="Times New Roman"/>
          <w:sz w:val="32"/>
          <w:szCs w:val="32"/>
        </w:rPr>
        <w:t>项目在设计、建设、运营过程中须严格落实环评</w:t>
      </w:r>
      <w:r>
        <w:rPr>
          <w:rFonts w:hint="eastAsia" w:ascii="仿宋" w:hAnsi="仿宋" w:eastAsia="仿宋"/>
          <w:sz w:val="32"/>
          <w:szCs w:val="32"/>
        </w:rPr>
        <w:t>报告中提出的环保措施，严格“三同时”制度，着重做好以下环保工作。</w:t>
      </w:r>
    </w:p>
    <w:p w14:paraId="30C94CF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1、项目在</w:t>
      </w:r>
      <w:r>
        <w:rPr>
          <w:rFonts w:hint="eastAsia" w:ascii="仿宋" w:hAnsi="仿宋" w:eastAsia="仿宋"/>
          <w:sz w:val="32"/>
          <w:szCs w:val="32"/>
          <w:lang w:eastAsia="zh-CN"/>
        </w:rPr>
        <w:t>运营过程中，</w:t>
      </w:r>
      <w:r>
        <w:rPr>
          <w:rFonts w:hint="eastAsia" w:ascii="仿宋" w:hAnsi="仿宋" w:eastAsia="仿宋" w:cs="Times New Roman"/>
          <w:sz w:val="32"/>
          <w:szCs w:val="32"/>
          <w:lang w:eastAsia="zh-CN"/>
        </w:rPr>
        <w:t>加强卸油、储油和加油过程管控，确保油气回收装置正常运行。</w:t>
      </w:r>
      <w:r>
        <w:rPr>
          <w:rFonts w:hint="default" w:ascii="仿宋" w:hAnsi="仿宋" w:eastAsia="仿宋" w:cs="Times New Roman"/>
          <w:sz w:val="32"/>
          <w:szCs w:val="32"/>
          <w:lang w:val="en-US" w:eastAsia="zh-CN"/>
        </w:rPr>
        <w:t>油气回收管线液阻检测值执行《加油站大气污染物排放标准》（GB 20952-2020）表1中加油站油气回收管线液阻最大压力限值；油气回收系统密闭性压力检测值执行《加油站大气污染物排放标准》（GB 20952-2020）表2中加油站油气回收系统密闭性检测最小剩余压力限值</w:t>
      </w:r>
      <w:r>
        <w:rPr>
          <w:rFonts w:hint="eastAsia" w:ascii="仿宋" w:hAnsi="仿宋" w:eastAsia="仿宋" w:cs="Times New Roman"/>
          <w:sz w:val="32"/>
          <w:szCs w:val="32"/>
          <w:lang w:val="en-US" w:eastAsia="zh-CN"/>
        </w:rPr>
        <w:t>。</w:t>
      </w:r>
      <w:r>
        <w:rPr>
          <w:rFonts w:hint="default" w:ascii="仿宋" w:hAnsi="仿宋" w:eastAsia="仿宋" w:cs="Times New Roman"/>
          <w:sz w:val="32"/>
          <w:szCs w:val="32"/>
          <w:lang w:val="en-US" w:eastAsia="zh-CN"/>
        </w:rPr>
        <w:t>油气回收系统气液比应在大于等于1.0和小于等于1.2范围内。</w:t>
      </w:r>
      <w:r>
        <w:rPr>
          <w:rFonts w:hint="eastAsia" w:ascii="仿宋" w:hAnsi="仿宋" w:eastAsia="仿宋" w:cs="仿宋"/>
          <w:color w:val="auto"/>
          <w:sz w:val="32"/>
          <w:szCs w:val="32"/>
        </w:rPr>
        <w:t>采用氢火焰离子化检测仪（以甲烷或丙</w:t>
      </w:r>
      <w:r>
        <w:rPr>
          <w:rFonts w:hint="eastAsia" w:ascii="仿宋" w:hAnsi="仿宋" w:eastAsia="仿宋" w:cs="仿宋"/>
          <w:color w:val="auto"/>
          <w:sz w:val="32"/>
          <w:szCs w:val="32"/>
          <w:lang w:val="en-US" w:eastAsia="zh-CN"/>
        </w:rPr>
        <w:t>烷</w:t>
      </w:r>
      <w:r>
        <w:rPr>
          <w:rFonts w:hint="eastAsia" w:ascii="仿宋" w:hAnsi="仿宋" w:eastAsia="仿宋" w:cs="仿宋"/>
          <w:color w:val="auto"/>
          <w:sz w:val="32"/>
          <w:szCs w:val="32"/>
        </w:rPr>
        <w:t>为校准气体）检测油气回收系统密闭点位，油气泄漏检测值应小于等于500μmol/mol。</w:t>
      </w:r>
      <w:r>
        <w:rPr>
          <w:rFonts w:hint="default" w:ascii="仿宋" w:hAnsi="仿宋" w:eastAsia="仿宋" w:cs="Times New Roman"/>
          <w:sz w:val="32"/>
          <w:szCs w:val="32"/>
          <w:lang w:val="en-US" w:eastAsia="zh-CN"/>
        </w:rPr>
        <w:t>厂界无组织非甲烷总烃执行《加油站大气污染物排放标准》（GB 20952-2020）表3中油气浓度无组织排放限值。</w:t>
      </w:r>
      <w:r>
        <w:rPr>
          <w:rFonts w:hint="default" w:ascii="Nimbus Roman" w:hAnsi="Nimbus Roman" w:eastAsia="仿宋" w:cs="Nimbus Roman"/>
          <w:sz w:val="32"/>
          <w:szCs w:val="32"/>
          <w:u w:val="none"/>
          <w:lang w:val="en-US" w:eastAsia="zh-CN"/>
        </w:rPr>
        <w:t>柴油发电机烟气采用自带消烟除尘设施的一体化设备处理，</w:t>
      </w:r>
      <w:r>
        <w:rPr>
          <w:rFonts w:hint="default" w:ascii="仿宋" w:hAnsi="仿宋" w:eastAsia="仿宋" w:cs="Times New Roman"/>
          <w:sz w:val="32"/>
          <w:szCs w:val="32"/>
          <w:lang w:val="en-US" w:eastAsia="zh-CN"/>
        </w:rPr>
        <w:t>烟气执行《大气污染物综合排放标准》（GB16297-1996）中表2中的二级标准限值要求。</w:t>
      </w:r>
    </w:p>
    <w:p w14:paraId="08F5701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项目排水实行雨污分流。雨水</w:t>
      </w:r>
      <w:r>
        <w:rPr>
          <w:rFonts w:hint="default" w:ascii="仿宋" w:hAnsi="仿宋" w:eastAsia="仿宋" w:cs="Times New Roman"/>
          <w:sz w:val="32"/>
          <w:szCs w:val="32"/>
          <w:lang w:eastAsia="zh-CN"/>
        </w:rPr>
        <w:t>经</w:t>
      </w:r>
      <w:r>
        <w:rPr>
          <w:rFonts w:hint="eastAsia" w:ascii="仿宋" w:hAnsi="仿宋" w:eastAsia="仿宋" w:cs="Times New Roman"/>
          <w:sz w:val="32"/>
          <w:szCs w:val="32"/>
          <w:lang w:eastAsia="zh-CN"/>
        </w:rPr>
        <w:t>隔油、沉淀处理后排入</w:t>
      </w:r>
      <w:r>
        <w:rPr>
          <w:rFonts w:hint="default" w:ascii="仿宋" w:hAnsi="仿宋" w:eastAsia="仿宋" w:cs="Times New Roman"/>
          <w:sz w:val="32"/>
          <w:szCs w:val="32"/>
          <w:lang w:eastAsia="zh-CN"/>
        </w:rPr>
        <w:t>市政</w:t>
      </w:r>
      <w:r>
        <w:rPr>
          <w:rFonts w:hint="eastAsia" w:ascii="仿宋" w:hAnsi="仿宋" w:eastAsia="仿宋" w:cs="Times New Roman"/>
          <w:sz w:val="32"/>
          <w:szCs w:val="32"/>
          <w:lang w:eastAsia="zh-CN"/>
        </w:rPr>
        <w:t>雨水管网</w:t>
      </w:r>
      <w:r>
        <w:rPr>
          <w:rFonts w:hint="default" w:ascii="仿宋" w:hAnsi="仿宋" w:eastAsia="仿宋" w:cs="Times New Roman"/>
          <w:sz w:val="32"/>
          <w:szCs w:val="32"/>
          <w:lang w:eastAsia="zh-CN"/>
        </w:rPr>
        <w:t>；</w:t>
      </w:r>
      <w:r>
        <w:rPr>
          <w:rFonts w:hint="eastAsia" w:ascii="仿宋" w:hAnsi="仿宋" w:eastAsia="仿宋" w:cs="Times New Roman"/>
          <w:sz w:val="32"/>
          <w:szCs w:val="32"/>
          <w:lang w:eastAsia="zh-CN"/>
        </w:rPr>
        <w:t>洗车废水经隔油、沉淀处理后与生活废水一并排入市政污水管网，外排废水满足《污水综合排放标准》（GB8978-1996）表4三级标准同时满足津市市污水处理厂进水水质要求。</w:t>
      </w:r>
    </w:p>
    <w:p w14:paraId="77B8E9A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0C0C0C"/>
          <w:kern w:val="1"/>
          <w:sz w:val="32"/>
          <w:szCs w:val="32"/>
          <w:lang w:eastAsia="zh-CN"/>
        </w:rPr>
      </w:pPr>
      <w:r>
        <w:rPr>
          <w:rFonts w:hint="eastAsia" w:ascii="仿宋" w:hAnsi="仿宋" w:eastAsia="仿宋" w:cs="Times New Roman"/>
          <w:sz w:val="32"/>
          <w:szCs w:val="32"/>
          <w:lang w:val="en-US" w:eastAsia="zh-CN"/>
        </w:rPr>
        <w:t>3、</w:t>
      </w:r>
      <w:r>
        <w:rPr>
          <w:rFonts w:ascii="仿宋" w:hAnsi="仿宋" w:eastAsia="仿宋" w:cs="仿宋"/>
          <w:color w:val="0C0C0C"/>
          <w:kern w:val="1"/>
          <w:sz w:val="32"/>
          <w:szCs w:val="32"/>
        </w:rPr>
        <w:t>选用低噪声</w:t>
      </w:r>
      <w:r>
        <w:rPr>
          <w:rFonts w:hint="eastAsia" w:ascii="仿宋" w:hAnsi="仿宋" w:eastAsia="仿宋" w:cs="仿宋"/>
          <w:color w:val="0C0C0C"/>
          <w:kern w:val="1"/>
          <w:sz w:val="32"/>
          <w:szCs w:val="32"/>
          <w:lang w:eastAsia="zh-CN"/>
        </w:rPr>
        <w:t>和防爆型</w:t>
      </w:r>
      <w:r>
        <w:rPr>
          <w:rFonts w:ascii="仿宋" w:hAnsi="仿宋" w:eastAsia="仿宋" w:cs="仿宋"/>
          <w:color w:val="0C0C0C"/>
          <w:kern w:val="1"/>
          <w:sz w:val="32"/>
          <w:szCs w:val="32"/>
        </w:rPr>
        <w:t>设备，</w:t>
      </w:r>
      <w:r>
        <w:rPr>
          <w:rFonts w:hint="eastAsia" w:ascii="仿宋" w:hAnsi="仿宋" w:eastAsia="仿宋" w:cs="仿宋"/>
          <w:color w:val="0C0C0C"/>
          <w:kern w:val="1"/>
          <w:sz w:val="32"/>
          <w:szCs w:val="32"/>
          <w:lang w:eastAsia="zh-CN"/>
        </w:rPr>
        <w:t>采取</w:t>
      </w:r>
      <w:r>
        <w:rPr>
          <w:rFonts w:hint="eastAsia" w:ascii="仿宋" w:hAnsi="仿宋" w:eastAsia="仿宋" w:cs="仿宋"/>
          <w:color w:val="0C0C0C"/>
          <w:kern w:val="1"/>
          <w:sz w:val="32"/>
          <w:szCs w:val="32"/>
          <w:lang w:val="en-US" w:eastAsia="zh-CN"/>
        </w:rPr>
        <w:t>隔声、减振等降噪措施</w:t>
      </w:r>
      <w:r>
        <w:rPr>
          <w:rFonts w:hint="eastAsia" w:ascii="仿宋" w:hAnsi="仿宋" w:eastAsia="仿宋" w:cs="仿宋"/>
          <w:color w:val="0C0C0C"/>
          <w:kern w:val="1"/>
          <w:sz w:val="32"/>
          <w:szCs w:val="32"/>
          <w:lang w:eastAsia="zh-CN"/>
        </w:rPr>
        <w:t>。</w:t>
      </w:r>
      <w:r>
        <w:rPr>
          <w:rFonts w:ascii="仿宋" w:hAnsi="仿宋" w:eastAsia="仿宋" w:cs="仿宋"/>
          <w:color w:val="0C0C0C"/>
          <w:kern w:val="1"/>
          <w:sz w:val="32"/>
          <w:szCs w:val="32"/>
        </w:rPr>
        <w:t>严格出入站内的机动车管理，采取车辆进站时减速、禁止鸣笛、加油时车辆熄火和平稳启动等措施</w:t>
      </w:r>
      <w:r>
        <w:rPr>
          <w:rFonts w:hint="eastAsia" w:ascii="仿宋" w:hAnsi="仿宋" w:eastAsia="仿宋" w:cs="仿宋"/>
          <w:color w:val="0C0C0C"/>
          <w:kern w:val="1"/>
          <w:sz w:val="32"/>
          <w:szCs w:val="32"/>
          <w:lang w:eastAsia="zh-CN"/>
        </w:rPr>
        <w:t>，噪声排放满足</w:t>
      </w:r>
      <w:r>
        <w:rPr>
          <w:rFonts w:hint="eastAsia" w:ascii="仿宋" w:hAnsi="仿宋" w:eastAsia="仿宋" w:cs="仿宋"/>
          <w:color w:val="0C0C0C"/>
          <w:kern w:val="1"/>
          <w:sz w:val="32"/>
          <w:szCs w:val="32"/>
        </w:rPr>
        <w:t>《工业企业厂界环境噪声排放标准》（GB12348-2008）中</w:t>
      </w:r>
      <w:r>
        <w:rPr>
          <w:rFonts w:hint="eastAsia" w:ascii="仿宋" w:hAnsi="仿宋" w:eastAsia="仿宋" w:cs="仿宋"/>
          <w:color w:val="0C0C0C"/>
          <w:kern w:val="1"/>
          <w:sz w:val="32"/>
          <w:szCs w:val="32"/>
          <w:lang w:val="en-US" w:eastAsia="zh-CN"/>
        </w:rPr>
        <w:t>2</w:t>
      </w:r>
      <w:r>
        <w:rPr>
          <w:rFonts w:hint="eastAsia" w:ascii="仿宋" w:hAnsi="仿宋" w:eastAsia="仿宋" w:cs="仿宋"/>
          <w:color w:val="0C0C0C"/>
          <w:kern w:val="1"/>
          <w:sz w:val="32"/>
          <w:szCs w:val="32"/>
        </w:rPr>
        <w:t>类标准限值要求。</w:t>
      </w:r>
    </w:p>
    <w:p w14:paraId="18EEBE59">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4、站内设置规范化危废暂存间，并设置标识牌。</w:t>
      </w:r>
      <w:r>
        <w:rPr>
          <w:rFonts w:hint="default" w:ascii="仿宋" w:hAnsi="仿宋" w:eastAsia="仿宋" w:cs="Times New Roman"/>
          <w:sz w:val="32"/>
          <w:szCs w:val="32"/>
          <w:lang w:val="en-US" w:eastAsia="zh-CN"/>
        </w:rPr>
        <w:t>油罐清洗委托专业单位进行，油罐</w:t>
      </w:r>
      <w:r>
        <w:rPr>
          <w:rFonts w:hint="eastAsia" w:ascii="仿宋" w:hAnsi="仿宋" w:eastAsia="仿宋" w:cs="Times New Roman"/>
          <w:sz w:val="32"/>
          <w:szCs w:val="32"/>
          <w:lang w:val="en-US" w:eastAsia="zh-CN"/>
        </w:rPr>
        <w:t>底渣交由有资质的单位处置</w:t>
      </w:r>
      <w:r>
        <w:rPr>
          <w:rFonts w:hint="default" w:ascii="仿宋" w:hAnsi="仿宋" w:eastAsia="仿宋" w:cs="Times New Roman"/>
          <w:sz w:val="32"/>
          <w:szCs w:val="32"/>
          <w:lang w:val="en-US" w:eastAsia="zh-CN"/>
        </w:rPr>
        <w:t>；含油</w:t>
      </w:r>
      <w:r>
        <w:rPr>
          <w:rFonts w:hint="eastAsia" w:ascii="仿宋" w:hAnsi="仿宋" w:eastAsia="仿宋" w:cs="Times New Roman"/>
          <w:sz w:val="32"/>
          <w:szCs w:val="32"/>
          <w:lang w:val="en-US" w:eastAsia="zh-CN"/>
        </w:rPr>
        <w:t>废</w:t>
      </w:r>
      <w:r>
        <w:rPr>
          <w:rFonts w:hint="default" w:ascii="仿宋" w:hAnsi="仿宋" w:eastAsia="仿宋" w:cs="Times New Roman"/>
          <w:sz w:val="32"/>
          <w:szCs w:val="32"/>
          <w:lang w:val="en-US" w:eastAsia="zh-CN"/>
        </w:rPr>
        <w:t>手套、</w:t>
      </w:r>
      <w:r>
        <w:rPr>
          <w:rFonts w:hint="eastAsia" w:ascii="仿宋" w:hAnsi="仿宋" w:eastAsia="仿宋" w:cs="Times New Roman"/>
          <w:sz w:val="32"/>
          <w:szCs w:val="32"/>
          <w:lang w:val="en-US" w:eastAsia="zh-CN"/>
        </w:rPr>
        <w:t>废</w:t>
      </w:r>
      <w:r>
        <w:rPr>
          <w:rFonts w:hint="default" w:ascii="仿宋" w:hAnsi="仿宋" w:eastAsia="仿宋" w:cs="Times New Roman"/>
          <w:sz w:val="32"/>
          <w:szCs w:val="32"/>
          <w:lang w:val="en-US" w:eastAsia="zh-CN"/>
        </w:rPr>
        <w:t>抹布</w:t>
      </w:r>
      <w:r>
        <w:rPr>
          <w:rFonts w:hint="eastAsia" w:ascii="仿宋" w:hAnsi="仿宋" w:eastAsia="仿宋" w:cs="Times New Roman"/>
          <w:sz w:val="32"/>
          <w:szCs w:val="32"/>
          <w:lang w:val="en-US" w:eastAsia="zh-CN"/>
        </w:rPr>
        <w:t>，加油枪</w:t>
      </w:r>
      <w:r>
        <w:rPr>
          <w:rFonts w:hint="eastAsia" w:ascii="仿宋" w:hAnsi="仿宋" w:eastAsia="仿宋" w:cs="Times New Roman"/>
          <w:sz w:val="32"/>
          <w:szCs w:val="32"/>
          <w:lang w:val="en-US" w:eastAsia="zh-CN"/>
        </w:rPr>
        <w:t>废过滤芯</w:t>
      </w:r>
      <w:r>
        <w:rPr>
          <w:rFonts w:hint="default" w:ascii="仿宋" w:hAnsi="仿宋" w:eastAsia="仿宋" w:cs="Times New Roman"/>
          <w:sz w:val="32"/>
          <w:szCs w:val="32"/>
          <w:lang w:val="en-US" w:eastAsia="zh-CN"/>
        </w:rPr>
        <w:t>经收集后暂存在</w:t>
      </w:r>
      <w:r>
        <w:rPr>
          <w:rFonts w:hint="eastAsia" w:ascii="仿宋" w:hAnsi="仿宋" w:eastAsia="仿宋" w:cs="Times New Roman"/>
          <w:sz w:val="32"/>
          <w:szCs w:val="32"/>
          <w:lang w:val="en-US" w:eastAsia="zh-CN"/>
        </w:rPr>
        <w:t>站内</w:t>
      </w:r>
      <w:r>
        <w:rPr>
          <w:rFonts w:hint="default" w:ascii="仿宋" w:hAnsi="仿宋" w:eastAsia="仿宋" w:cs="Times New Roman"/>
          <w:sz w:val="32"/>
          <w:szCs w:val="32"/>
          <w:lang w:val="en-US" w:eastAsia="zh-CN"/>
        </w:rPr>
        <w:t>危废暂存间，定期委托</w:t>
      </w:r>
      <w:r>
        <w:rPr>
          <w:rFonts w:hint="eastAsia" w:ascii="仿宋" w:hAnsi="仿宋" w:eastAsia="仿宋" w:cs="Times New Roman"/>
          <w:sz w:val="32"/>
          <w:szCs w:val="32"/>
          <w:lang w:val="en-US" w:eastAsia="zh-CN"/>
        </w:rPr>
        <w:t>有资质的单位处置</w:t>
      </w:r>
      <w:r>
        <w:rPr>
          <w:rFonts w:hint="default" w:ascii="仿宋" w:hAnsi="仿宋" w:eastAsia="仿宋" w:cs="Times New Roman"/>
          <w:sz w:val="32"/>
          <w:szCs w:val="32"/>
          <w:lang w:val="en-US" w:eastAsia="zh-CN"/>
        </w:rPr>
        <w:t>；隔油沉淀池油泥委托专业单位清掏，交由有资质单位处置，严禁在站内暂存</w:t>
      </w:r>
      <w:r>
        <w:rPr>
          <w:rFonts w:hint="eastAsia" w:ascii="仿宋" w:hAnsi="仿宋" w:eastAsia="仿宋" w:cs="Times New Roman"/>
          <w:sz w:val="32"/>
          <w:szCs w:val="32"/>
          <w:lang w:val="en-US" w:eastAsia="zh-CN"/>
        </w:rPr>
        <w:t>；</w:t>
      </w:r>
      <w:r>
        <w:rPr>
          <w:rFonts w:hint="default" w:ascii="仿宋" w:hAnsi="仿宋" w:eastAsia="仿宋" w:cs="Times New Roman"/>
          <w:sz w:val="32"/>
          <w:szCs w:val="32"/>
          <w:lang w:val="en-US" w:eastAsia="zh-CN"/>
        </w:rPr>
        <w:t>生活垃圾交由环卫部门统一清运处理</w:t>
      </w:r>
      <w:r>
        <w:rPr>
          <w:rFonts w:hint="eastAsia" w:ascii="仿宋" w:hAnsi="仿宋" w:eastAsia="仿宋" w:cs="Times New Roman"/>
          <w:sz w:val="32"/>
          <w:szCs w:val="32"/>
          <w:lang w:val="en-US" w:eastAsia="zh-CN"/>
        </w:rPr>
        <w:t>。</w:t>
      </w:r>
    </w:p>
    <w:p w14:paraId="0CEAFB9A">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5、严格落实《加油站地下水污染防治技术指南(试行)》各项地下水防治措施，埋地油罐采用双层油罐+防渗池措施，</w:t>
      </w:r>
      <w:r>
        <w:rPr>
          <w:rFonts w:hint="default" w:ascii="仿宋" w:hAnsi="仿宋" w:eastAsia="仿宋" w:cs="Times New Roman"/>
          <w:sz w:val="32"/>
          <w:szCs w:val="32"/>
          <w:lang w:val="zh-CN" w:eastAsia="zh-CN"/>
        </w:rPr>
        <w:t>双层油罐、防漏罐池的渗漏检测采用在线监测系统</w:t>
      </w:r>
      <w:r>
        <w:rPr>
          <w:rFonts w:hint="eastAsia" w:ascii="仿宋" w:hAnsi="仿宋" w:eastAsia="仿宋" w:cs="Times New Roman"/>
          <w:sz w:val="32"/>
          <w:szCs w:val="32"/>
          <w:lang w:val="zh-CN" w:eastAsia="zh-CN"/>
        </w:rPr>
        <w:t>，</w:t>
      </w:r>
      <w:r>
        <w:rPr>
          <w:rFonts w:hint="default" w:ascii="Nimbus Roman" w:hAnsi="Nimbus Roman" w:eastAsia="仿宋" w:cs="Nimbus Roman"/>
          <w:sz w:val="32"/>
          <w:szCs w:val="32"/>
          <w:u w:val="none"/>
          <w:lang w:val="en-US" w:eastAsia="zh-CN"/>
        </w:rPr>
        <w:t>定期对设施进行巡检，</w:t>
      </w:r>
      <w:r>
        <w:rPr>
          <w:rFonts w:hint="eastAsia" w:ascii="仿宋" w:hAnsi="仿宋" w:eastAsia="仿宋" w:cs="Times New Roman"/>
          <w:sz w:val="32"/>
          <w:szCs w:val="32"/>
          <w:lang w:val="en-US" w:eastAsia="zh-CN"/>
        </w:rPr>
        <w:t>严防“跑、冒、滴、漏”现象发生，避免对地下水和土壤造成污染。</w:t>
      </w:r>
    </w:p>
    <w:p w14:paraId="7CFC4F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6、建立健全的环境管理制度，</w:t>
      </w:r>
      <w:r>
        <w:rPr>
          <w:rFonts w:ascii="仿宋" w:hAnsi="仿宋" w:eastAsia="仿宋" w:cs="仿宋"/>
          <w:color w:val="0C0C0C"/>
          <w:kern w:val="1"/>
          <w:sz w:val="32"/>
          <w:szCs w:val="32"/>
        </w:rPr>
        <w:t>做好事故风险防范</w:t>
      </w:r>
      <w:r>
        <w:rPr>
          <w:rFonts w:hint="eastAsia" w:ascii="仿宋" w:hAnsi="仿宋" w:eastAsia="仿宋" w:cs="仿宋"/>
          <w:color w:val="0C0C0C"/>
          <w:kern w:val="1"/>
          <w:sz w:val="32"/>
          <w:szCs w:val="32"/>
          <w:lang w:eastAsia="zh-CN"/>
        </w:rPr>
        <w:t>措施和应急</w:t>
      </w:r>
      <w:r>
        <w:rPr>
          <w:rFonts w:ascii="仿宋" w:hAnsi="仿宋" w:eastAsia="仿宋" w:cs="仿宋"/>
          <w:color w:val="0C0C0C"/>
          <w:kern w:val="1"/>
          <w:sz w:val="32"/>
          <w:szCs w:val="32"/>
        </w:rPr>
        <w:t>措施</w:t>
      </w:r>
      <w:r>
        <w:rPr>
          <w:rFonts w:hint="default" w:ascii="仿宋" w:hAnsi="仿宋" w:eastAsia="仿宋" w:cs="Times New Roman"/>
          <w:sz w:val="32"/>
          <w:szCs w:val="32"/>
          <w:lang w:val="en-US" w:eastAsia="zh-CN"/>
        </w:rPr>
        <w:t>。</w:t>
      </w:r>
    </w:p>
    <w:p w14:paraId="67D684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7、该项目应按照排污许可管理制度要求申领排污许可证，并按要求开展自行监测及落实相关环境管理要求。</w:t>
      </w:r>
    </w:p>
    <w:p w14:paraId="27395DD2">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s="Times New Roman"/>
          <w:sz w:val="32"/>
          <w:szCs w:val="32"/>
          <w:lang w:val="en-US" w:eastAsia="zh-CN"/>
        </w:rPr>
        <w:t>三、</w:t>
      </w:r>
      <w:r>
        <w:rPr>
          <w:rFonts w:hint="default" w:ascii="Nimbus Roman" w:hAnsi="Nimbus Roman" w:eastAsia="仿宋" w:cs="Nimbus Roman"/>
          <w:color w:val="000000"/>
          <w:kern w:val="0"/>
          <w:sz w:val="32"/>
          <w:szCs w:val="32"/>
          <w:lang w:bidi="ar"/>
        </w:rPr>
        <w:t>国家</w:t>
      </w:r>
      <w:r>
        <w:rPr>
          <w:rFonts w:hint="eastAsia" w:ascii="Nimbus Roman" w:hAnsi="Nimbus Roman" w:eastAsia="仿宋" w:cs="Nimbus Roman"/>
          <w:color w:val="000000"/>
          <w:kern w:val="0"/>
          <w:sz w:val="32"/>
          <w:szCs w:val="32"/>
          <w:lang w:eastAsia="zh-CN" w:bidi="ar"/>
        </w:rPr>
        <w:t>、</w:t>
      </w:r>
      <w:r>
        <w:rPr>
          <w:rFonts w:hint="default" w:ascii="Nimbus Roman" w:hAnsi="Nimbus Roman" w:eastAsia="仿宋" w:cs="Nimbus Roman"/>
          <w:color w:val="000000"/>
          <w:kern w:val="0"/>
          <w:sz w:val="32"/>
          <w:szCs w:val="32"/>
          <w:lang w:bidi="ar"/>
        </w:rPr>
        <w:t>省对环保排放标准和环境管理有最新要求的，按最新环保排放标准和环境管理要求执行。</w:t>
      </w:r>
    </w:p>
    <w:p w14:paraId="2F43A0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四、项目建成后，你单位须对污染防治措施及环评要求落实情况按建设项目环保验收的相关规定开展自主验收，验收结果向社会公开，验收合格方可投入使用。津市市生态环境保护综合行政执法局负责该项目的日常监督管理。</w:t>
      </w:r>
    </w:p>
    <w:p w14:paraId="3B8BFC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p>
    <w:p w14:paraId="3D3E50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p>
    <w:p w14:paraId="7C4CC74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 常德市生态环境局</w:t>
      </w:r>
    </w:p>
    <w:p w14:paraId="58DCF8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lang w:eastAsia="zh-CN"/>
        </w:rPr>
        <w:t>年</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lang w:eastAsia="zh-CN"/>
        </w:rPr>
        <w:t>月</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lang w:eastAsia="zh-CN"/>
        </w:rPr>
        <w:t>日</w:t>
      </w:r>
      <w:r>
        <w:rPr>
          <w:rFonts w:hint="eastAsia" w:ascii="仿宋" w:hAnsi="仿宋" w:eastAsia="仿宋" w:cs="Times New Roman"/>
          <w:sz w:val="32"/>
          <w:szCs w:val="32"/>
          <w:lang w:val="en-US" w:eastAsia="zh-CN"/>
        </w:rPr>
        <w:t xml:space="preserve">  </w:t>
      </w:r>
    </w:p>
    <w:p w14:paraId="63325CA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p>
    <w:p w14:paraId="569BAC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p>
    <w:p w14:paraId="4131F8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TFiYTU4OTk0MWFkOTkwNjQ3MTRmMmNkNzFjYmEifQ=="/>
  </w:docVars>
  <w:rsids>
    <w:rsidRoot w:val="002E3BCF"/>
    <w:rsid w:val="001A63A2"/>
    <w:rsid w:val="002E3BCF"/>
    <w:rsid w:val="00A31BAD"/>
    <w:rsid w:val="00C8368D"/>
    <w:rsid w:val="016D6556"/>
    <w:rsid w:val="03531224"/>
    <w:rsid w:val="059D4CDA"/>
    <w:rsid w:val="07350D8D"/>
    <w:rsid w:val="080C59AB"/>
    <w:rsid w:val="08DC74A1"/>
    <w:rsid w:val="091317BD"/>
    <w:rsid w:val="0A6B1265"/>
    <w:rsid w:val="0D4C7ED9"/>
    <w:rsid w:val="0E6312CA"/>
    <w:rsid w:val="0FE64562"/>
    <w:rsid w:val="11451195"/>
    <w:rsid w:val="13F86461"/>
    <w:rsid w:val="157D4C18"/>
    <w:rsid w:val="16135A37"/>
    <w:rsid w:val="162B2D81"/>
    <w:rsid w:val="18163C00"/>
    <w:rsid w:val="18B7155E"/>
    <w:rsid w:val="18C04662"/>
    <w:rsid w:val="199E7D0E"/>
    <w:rsid w:val="19D54944"/>
    <w:rsid w:val="1A3B0614"/>
    <w:rsid w:val="1BBB4511"/>
    <w:rsid w:val="1D2B4BEA"/>
    <w:rsid w:val="222F183A"/>
    <w:rsid w:val="24507E57"/>
    <w:rsid w:val="24FD4725"/>
    <w:rsid w:val="25730BEA"/>
    <w:rsid w:val="26103D41"/>
    <w:rsid w:val="2814653F"/>
    <w:rsid w:val="28D55F23"/>
    <w:rsid w:val="2B20383F"/>
    <w:rsid w:val="2BD53180"/>
    <w:rsid w:val="2CEB2E12"/>
    <w:rsid w:val="2D7A0A0B"/>
    <w:rsid w:val="2F082950"/>
    <w:rsid w:val="30DE372B"/>
    <w:rsid w:val="31A5713B"/>
    <w:rsid w:val="333746BC"/>
    <w:rsid w:val="36680419"/>
    <w:rsid w:val="372B3AB6"/>
    <w:rsid w:val="38AF2F46"/>
    <w:rsid w:val="39A841BF"/>
    <w:rsid w:val="39C24EFB"/>
    <w:rsid w:val="39E05A3C"/>
    <w:rsid w:val="3BB0650E"/>
    <w:rsid w:val="3F88510E"/>
    <w:rsid w:val="435B61A4"/>
    <w:rsid w:val="446E3575"/>
    <w:rsid w:val="44EB15B3"/>
    <w:rsid w:val="44F56C0B"/>
    <w:rsid w:val="47007913"/>
    <w:rsid w:val="49167305"/>
    <w:rsid w:val="4A271966"/>
    <w:rsid w:val="4AD44F62"/>
    <w:rsid w:val="4D134237"/>
    <w:rsid w:val="4D3F19D7"/>
    <w:rsid w:val="4F5672FB"/>
    <w:rsid w:val="5203668B"/>
    <w:rsid w:val="54353E8A"/>
    <w:rsid w:val="56503401"/>
    <w:rsid w:val="57257939"/>
    <w:rsid w:val="57B84D4A"/>
    <w:rsid w:val="57BE6070"/>
    <w:rsid w:val="58CE48BF"/>
    <w:rsid w:val="5B21162A"/>
    <w:rsid w:val="5BAA7871"/>
    <w:rsid w:val="5BB06C37"/>
    <w:rsid w:val="621D5537"/>
    <w:rsid w:val="62EE3231"/>
    <w:rsid w:val="64D26767"/>
    <w:rsid w:val="656F7435"/>
    <w:rsid w:val="66F44096"/>
    <w:rsid w:val="67D06890"/>
    <w:rsid w:val="68925B60"/>
    <w:rsid w:val="68994EF5"/>
    <w:rsid w:val="69B02460"/>
    <w:rsid w:val="6C567FBF"/>
    <w:rsid w:val="6D1B7938"/>
    <w:rsid w:val="6F2E6565"/>
    <w:rsid w:val="6F40218D"/>
    <w:rsid w:val="705249FF"/>
    <w:rsid w:val="73972979"/>
    <w:rsid w:val="73D37D82"/>
    <w:rsid w:val="7460720F"/>
    <w:rsid w:val="75C636D9"/>
    <w:rsid w:val="76BB05CB"/>
    <w:rsid w:val="787E1A12"/>
    <w:rsid w:val="78902D6B"/>
    <w:rsid w:val="79302351"/>
    <w:rsid w:val="79A67472"/>
    <w:rsid w:val="7B036289"/>
    <w:rsid w:val="7B080398"/>
    <w:rsid w:val="7B7D06A6"/>
    <w:rsid w:val="7B964105"/>
    <w:rsid w:val="7BAA5F15"/>
    <w:rsid w:val="7C27037B"/>
    <w:rsid w:val="7CC145C3"/>
    <w:rsid w:val="7CCF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left"/>
      <w:outlineLvl w:val="0"/>
    </w:pPr>
    <w:rPr>
      <w:rFonts w:ascii="宋体" w:hAnsi="宋体" w:eastAsia="宋体" w:cs="Times New Roman"/>
      <w:b/>
      <w:sz w:val="28"/>
      <w:szCs w:val="20"/>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Normal Indent"/>
    <w:basedOn w:val="1"/>
    <w:next w:val="7"/>
    <w:qFormat/>
    <w:uiPriority w:val="0"/>
    <w:pPr>
      <w:spacing w:line="360" w:lineRule="auto"/>
      <w:ind w:firstLine="200" w:firstLineChars="200"/>
    </w:pPr>
    <w:rPr>
      <w:rFonts w:ascii="宋体" w:hAnsi="宋体"/>
      <w:sz w:val="24"/>
    </w:rPr>
  </w:style>
  <w:style w:type="paragraph" w:customStyle="1" w:styleId="7">
    <w:name w:val="样式 正文文本 + 首行缩进:  2 字符"/>
    <w:basedOn w:val="8"/>
    <w:next w:val="1"/>
    <w:qFormat/>
    <w:uiPriority w:val="0"/>
    <w:pPr>
      <w:spacing w:line="480" w:lineRule="exact"/>
      <w:ind w:firstLine="480"/>
    </w:pPr>
    <w:rPr>
      <w:rFonts w:ascii="宋体" w:hAnsi="宋体" w:cs="宋体"/>
      <w:sz w:val="24"/>
    </w:rPr>
  </w:style>
  <w:style w:type="paragraph" w:styleId="8">
    <w:name w:val="Body Text"/>
    <w:basedOn w:val="1"/>
    <w:next w:val="9"/>
    <w:autoRedefine/>
    <w:unhideWhenUsed/>
    <w:qFormat/>
    <w:uiPriority w:val="99"/>
    <w:pPr>
      <w:spacing w:after="120"/>
    </w:pPr>
  </w:style>
  <w:style w:type="paragraph" w:customStyle="1" w:styleId="9">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0">
    <w:name w:val="Body Text Indent"/>
    <w:basedOn w:val="1"/>
    <w:autoRedefine/>
    <w:qFormat/>
    <w:uiPriority w:val="0"/>
    <w:pPr>
      <w:ind w:firstLine="600"/>
    </w:pPr>
    <w:rPr>
      <w:rFonts w:ascii="宋体"/>
      <w:sz w:val="30"/>
    </w:rPr>
  </w:style>
  <w:style w:type="paragraph" w:styleId="11">
    <w:name w:val="Block Text"/>
    <w:basedOn w:val="1"/>
    <w:autoRedefine/>
    <w:unhideWhenUsed/>
    <w:qFormat/>
    <w:uiPriority w:val="0"/>
    <w:pPr>
      <w:widowControl/>
      <w:spacing w:line="440" w:lineRule="exact"/>
      <w:ind w:left="5" w:leftChars="3" w:right="-108" w:rightChars="-60" w:firstLine="437" w:firstLineChars="182"/>
      <w:jc w:val="left"/>
    </w:pPr>
    <w:rPr>
      <w:rFonts w:ascii="宋体"/>
      <w:kern w:val="0"/>
      <w:sz w:val="24"/>
      <w:szCs w:val="20"/>
    </w:rPr>
  </w:style>
  <w:style w:type="paragraph" w:styleId="12">
    <w:name w:val="Plain Text"/>
    <w:basedOn w:val="1"/>
    <w:next w:val="13"/>
    <w:qFormat/>
    <w:uiPriority w:val="0"/>
    <w:rPr>
      <w:rFonts w:ascii="宋体" w:cs="Courier New"/>
    </w:rPr>
  </w:style>
  <w:style w:type="paragraph" w:styleId="13">
    <w:name w:val="toc 1"/>
    <w:basedOn w:val="1"/>
    <w:next w:val="1"/>
    <w:qFormat/>
    <w:uiPriority w:val="0"/>
    <w:pPr>
      <w:tabs>
        <w:tab w:val="right" w:leader="dot" w:pos="8891"/>
      </w:tabs>
      <w:spacing w:before="120" w:after="120" w:line="400" w:lineRule="exact"/>
      <w:jc w:val="center"/>
    </w:pPr>
    <w:rPr>
      <w:caps/>
      <w:sz w:val="28"/>
      <w:szCs w:val="28"/>
    </w:rPr>
  </w:style>
  <w:style w:type="paragraph" w:styleId="14">
    <w:name w:val="Body Text Indent 2"/>
    <w:basedOn w:val="1"/>
    <w:autoRedefine/>
    <w:qFormat/>
    <w:uiPriority w:val="0"/>
    <w:pPr>
      <w:ind w:firstLine="788" w:firstLineChars="200"/>
    </w:pPr>
    <w:rPr>
      <w:rFonts w:ascii="宋体" w:hAnsi="宋体"/>
      <w:sz w:val="2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w:basedOn w:val="8"/>
    <w:autoRedefine/>
    <w:qFormat/>
    <w:uiPriority w:val="0"/>
    <w:pPr>
      <w:adjustRightInd w:val="0"/>
      <w:snapToGrid w:val="0"/>
      <w:spacing w:line="360" w:lineRule="auto"/>
      <w:ind w:firstLine="200" w:firstLineChars="200"/>
    </w:pPr>
    <w:rPr>
      <w:sz w:val="24"/>
    </w:rPr>
  </w:style>
  <w:style w:type="paragraph" w:styleId="19">
    <w:name w:val="Body Text First Indent 2"/>
    <w:basedOn w:val="10"/>
    <w:next w:val="1"/>
    <w:autoRedefine/>
    <w:qFormat/>
    <w:uiPriority w:val="0"/>
    <w:pPr>
      <w:tabs>
        <w:tab w:val="left" w:pos="420"/>
        <w:tab w:val="left" w:pos="870"/>
        <w:tab w:val="left" w:pos="3150"/>
      </w:tabs>
      <w:autoSpaceDE w:val="0"/>
      <w:autoSpaceDN w:val="0"/>
      <w:adjustRightInd w:val="0"/>
      <w:spacing w:beforeLines="25" w:line="336" w:lineRule="auto"/>
      <w:ind w:firstLine="527"/>
      <w:textAlignment w:val="baseline"/>
    </w:pPr>
    <w:rPr>
      <w:rFonts w:ascii="宋体" w:eastAsia="宋体"/>
      <w:szCs w:val="28"/>
    </w:rPr>
  </w:style>
  <w:style w:type="paragraph" w:customStyle="1" w:styleId="22">
    <w:name w:val="_Style 1"/>
    <w:basedOn w:val="1"/>
    <w:next w:val="1"/>
    <w:autoRedefine/>
    <w:qFormat/>
    <w:uiPriority w:val="0"/>
    <w:pPr>
      <w:ind w:firstLine="420" w:firstLineChars="200"/>
    </w:pPr>
    <w:rPr>
      <w:rFonts w:ascii="Calibri" w:hAnsi="Calibri"/>
      <w:szCs w:val="22"/>
    </w:rPr>
  </w:style>
  <w:style w:type="paragraph" w:customStyle="1" w:styleId="23">
    <w:name w:val="报告正文"/>
    <w:basedOn w:val="1"/>
    <w:autoRedefine/>
    <w:qFormat/>
    <w:uiPriority w:val="0"/>
    <w:pPr>
      <w:adjustRightInd w:val="0"/>
      <w:snapToGrid w:val="0"/>
      <w:spacing w:line="360" w:lineRule="auto"/>
      <w:ind w:firstLine="200" w:firstLineChars="200"/>
    </w:pPr>
    <w:rPr>
      <w:rFonts w:ascii="宋体"/>
      <w:sz w:val="24"/>
    </w:rPr>
  </w:style>
  <w:style w:type="paragraph" w:customStyle="1" w:styleId="24">
    <w:name w:val="标准正文"/>
    <w:basedOn w:val="1"/>
    <w:autoRedefine/>
    <w:qFormat/>
    <w:uiPriority w:val="0"/>
    <w:pPr>
      <w:spacing w:line="360" w:lineRule="auto"/>
      <w:ind w:firstLine="480" w:firstLineChars="200"/>
    </w:pPr>
    <w:rPr>
      <w:rFonts w:hAnsi="宋体"/>
      <w:sz w:val="24"/>
    </w:rPr>
  </w:style>
  <w:style w:type="paragraph" w:customStyle="1" w:styleId="25">
    <w:name w:val="Table Paragraph"/>
    <w:basedOn w:val="1"/>
    <w:autoRedefine/>
    <w:qFormat/>
    <w:uiPriority w:val="1"/>
    <w:rPr>
      <w:rFonts w:ascii="宋体" w:hAnsi="宋体" w:eastAsia="宋体" w:cs="宋体"/>
      <w:lang w:val="zh-CN" w:eastAsia="zh-CN" w:bidi="zh-CN"/>
    </w:rPr>
  </w:style>
  <w:style w:type="paragraph" w:customStyle="1" w:styleId="26">
    <w:name w:val="HP正文"/>
    <w:basedOn w:val="1"/>
    <w:autoRedefine/>
    <w:qFormat/>
    <w:uiPriority w:val="0"/>
    <w:pPr>
      <w:widowControl/>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4</Pages>
  <Words>1593</Words>
  <Characters>1742</Characters>
  <Lines>1</Lines>
  <Paragraphs>1</Paragraphs>
  <TotalTime>39</TotalTime>
  <ScaleCrop>false</ScaleCrop>
  <LinksUpToDate>false</LinksUpToDate>
  <CharactersWithSpaces>1801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2020-01-17T01:34:00Z</dcterms:created>
  <dc:creator>Microsoft</dc:creator>
  <cp:lastModifiedBy>晓琳</cp:lastModifiedBy>
  <cp:lastPrinted>2024-07-17T03:38:00Z</cp:lastPrinted>
  <dcterms:modified xsi:type="dcterms:W3CDTF">2024-08-15T00:30:03Z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CCF58469593440BFAE441C372055821F_12</vt:lpwstr>
  </property>
</Properties>
</file>