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965A">
      <w:pPr>
        <w:ind w:firstLine="720"/>
        <w:rPr>
          <w:rFonts w:ascii="仿宋_GB2312" w:hAnsi="仿宋_GB2312" w:eastAsia="仿宋_GB2312" w:cs="仿宋_GB2312"/>
          <w:sz w:val="36"/>
          <w:szCs w:val="36"/>
        </w:rPr>
      </w:pPr>
      <w:bookmarkStart w:id="10" w:name="_GoBack"/>
      <w:bookmarkEnd w:id="10"/>
      <w:r>
        <w:rPr>
          <w:rFonts w:hint="eastAsia" w:ascii="仿宋_GB2312" w:hAnsi="仿宋_GB2312" w:eastAsia="仿宋_GB2312" w:cs="仿宋_GB2312"/>
          <w:color w:val="FF0000"/>
          <w:sz w:val="36"/>
          <w:szCs w:val="36"/>
        </w:rPr>
        <w:t xml:space="preserve"> </w:t>
      </w:r>
    </w:p>
    <w:p w14:paraId="45CBEDB7">
      <w:pPr>
        <w:spacing w:line="240" w:lineRule="auto"/>
        <w:ind w:firstLine="0" w:firstLineChars="0"/>
        <w:jc w:val="center"/>
        <w:rPr>
          <w:rFonts w:ascii="仿宋_GB2312" w:eastAsia="仿宋_GB2312"/>
          <w:sz w:val="36"/>
          <w:szCs w:val="36"/>
        </w:rPr>
      </w:pPr>
    </w:p>
    <w:p w14:paraId="7C56D253">
      <w:pPr>
        <w:spacing w:line="240" w:lineRule="auto"/>
        <w:ind w:firstLine="0" w:firstLineChars="0"/>
        <w:jc w:val="center"/>
        <w:rPr>
          <w:rFonts w:ascii="仿宋_GB2312" w:eastAsia="仿宋_GB2312"/>
          <w:sz w:val="36"/>
          <w:szCs w:val="36"/>
        </w:rPr>
      </w:pPr>
    </w:p>
    <w:p w14:paraId="27C59502">
      <w:pPr>
        <w:spacing w:line="240" w:lineRule="auto"/>
        <w:ind w:firstLine="0" w:firstLineChars="0"/>
        <w:jc w:val="center"/>
        <w:rPr>
          <w:rFonts w:ascii="仿宋_GB2312" w:eastAsia="仿宋_GB2312"/>
          <w:sz w:val="36"/>
          <w:szCs w:val="36"/>
        </w:rPr>
      </w:pPr>
    </w:p>
    <w:p w14:paraId="5727183F">
      <w:pPr>
        <w:ind w:firstLine="0" w:firstLineChars="0"/>
        <w:jc w:val="center"/>
        <w:rPr>
          <w:rFonts w:ascii="方正小标宋_GBK" w:eastAsia="方正小标宋_GBK"/>
          <w:sz w:val="72"/>
          <w:szCs w:val="72"/>
        </w:rPr>
      </w:pPr>
      <w:r>
        <w:rPr>
          <w:rFonts w:hint="eastAsia" w:ascii="方正小标宋_GBK" w:eastAsia="方正小标宋_GBK"/>
          <w:sz w:val="72"/>
          <w:szCs w:val="72"/>
        </w:rPr>
        <w:t>建设项目环境影响报告表</w:t>
      </w:r>
    </w:p>
    <w:p w14:paraId="7B290CA2">
      <w:pPr>
        <w:ind w:firstLine="0" w:firstLineChars="0"/>
        <w:jc w:val="center"/>
        <w:rPr>
          <w:rFonts w:ascii="楷体_GB2312" w:eastAsia="楷体_GB2312"/>
          <w:sz w:val="48"/>
          <w:szCs w:val="48"/>
        </w:rPr>
      </w:pPr>
      <w:r>
        <w:rPr>
          <w:rFonts w:hint="eastAsia" w:ascii="楷体_GB2312" w:eastAsia="楷体_GB2312"/>
          <w:sz w:val="48"/>
          <w:szCs w:val="48"/>
        </w:rPr>
        <w:t>（污染影响类）</w:t>
      </w:r>
    </w:p>
    <w:p w14:paraId="2D2B1FA2">
      <w:pPr>
        <w:ind w:firstLine="1040"/>
        <w:jc w:val="center"/>
        <w:rPr>
          <w:rFonts w:eastAsia="仿宋"/>
          <w:sz w:val="52"/>
          <w:szCs w:val="52"/>
        </w:rPr>
      </w:pPr>
    </w:p>
    <w:p w14:paraId="15F61C04">
      <w:pPr>
        <w:ind w:firstLine="880"/>
        <w:rPr>
          <w:rFonts w:eastAsia="仿宋"/>
          <w:sz w:val="44"/>
          <w:szCs w:val="44"/>
        </w:rPr>
      </w:pPr>
    </w:p>
    <w:p w14:paraId="0D5522F4">
      <w:pPr>
        <w:ind w:firstLine="880"/>
        <w:rPr>
          <w:rFonts w:eastAsia="仿宋"/>
          <w:sz w:val="44"/>
          <w:szCs w:val="44"/>
        </w:rPr>
      </w:pPr>
    </w:p>
    <w:p w14:paraId="18481297">
      <w:pPr>
        <w:ind w:firstLine="880"/>
        <w:rPr>
          <w:rFonts w:eastAsia="仿宋"/>
          <w:sz w:val="44"/>
          <w:szCs w:val="44"/>
        </w:rPr>
      </w:pPr>
    </w:p>
    <w:p w14:paraId="10389852">
      <w:pPr>
        <w:ind w:firstLine="880"/>
        <w:rPr>
          <w:rFonts w:eastAsia="仿宋"/>
          <w:sz w:val="44"/>
          <w:szCs w:val="44"/>
        </w:rPr>
      </w:pPr>
    </w:p>
    <w:p w14:paraId="3C1C9880">
      <w:pPr>
        <w:ind w:left="1800" w:hanging="1800" w:hangingChars="500"/>
        <w:jc w:val="left"/>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年产10000吨嘉品嘉味二期复合调味料建设项目</w:t>
      </w:r>
    </w:p>
    <w:p w14:paraId="66C9EB37">
      <w:pPr>
        <w:ind w:firstLine="0" w:firstLineChars="0"/>
        <w:jc w:val="left"/>
        <w:rPr>
          <w:rFonts w:ascii="仿宋_GB2312" w:eastAsia="仿宋_GB2312"/>
          <w:sz w:val="36"/>
          <w:szCs w:val="36"/>
        </w:rPr>
      </w:pPr>
      <w:r>
        <w:rPr>
          <w:rFonts w:hint="eastAsia" w:ascii="仿宋_GB2312" w:eastAsia="仿宋_GB2312"/>
          <w:sz w:val="36"/>
          <w:szCs w:val="36"/>
        </w:rPr>
        <w:t>建设单位（盖章）：</w:t>
      </w:r>
      <w:r>
        <w:rPr>
          <w:rFonts w:hint="eastAsia" w:ascii="仿宋_GB2312" w:eastAsia="仿宋_GB2312"/>
          <w:sz w:val="36"/>
          <w:szCs w:val="36"/>
          <w:u w:val="single"/>
        </w:rPr>
        <w:t xml:space="preserve">湖南省嘉品嘉味生物科技有限公司   </w:t>
      </w:r>
    </w:p>
    <w:p w14:paraId="42791078">
      <w:pPr>
        <w:ind w:firstLine="0" w:firstLineChars="0"/>
        <w:jc w:val="left"/>
        <w:rPr>
          <w:rFonts w:ascii="仿宋_GB2312" w:eastAsia="仿宋_GB2312"/>
          <w:sz w:val="36"/>
          <w:szCs w:val="36"/>
        </w:rPr>
      </w:pPr>
      <w:r>
        <w:rPr>
          <w:rFonts w:hint="eastAsia" w:ascii="仿宋_GB2312" w:eastAsia="仿宋_GB2312"/>
          <w:sz w:val="36"/>
          <w:szCs w:val="36"/>
        </w:rPr>
        <w:t xml:space="preserve">编制日期：   </w:t>
      </w:r>
      <w:r>
        <w:rPr>
          <w:rFonts w:hint="eastAsia" w:ascii="仿宋_GB2312" w:eastAsia="仿宋_GB2312"/>
          <w:sz w:val="36"/>
          <w:szCs w:val="36"/>
          <w:u w:val="single"/>
        </w:rPr>
        <w:t xml:space="preserve">           2024年7月              </w:t>
      </w:r>
      <w:r>
        <w:rPr>
          <w:rFonts w:hint="eastAsia" w:ascii="仿宋_GB2312" w:eastAsia="仿宋_GB2312"/>
          <w:sz w:val="36"/>
          <w:szCs w:val="36"/>
        </w:rPr>
        <w:t xml:space="preserve"> </w:t>
      </w:r>
    </w:p>
    <w:p w14:paraId="45C38F41">
      <w:pPr>
        <w:ind w:firstLine="540" w:firstLineChars="150"/>
        <w:jc w:val="center"/>
        <w:rPr>
          <w:rFonts w:ascii="楷体_GB2312" w:eastAsia="楷体_GB2312"/>
          <w:sz w:val="36"/>
          <w:szCs w:val="36"/>
        </w:rPr>
      </w:pPr>
    </w:p>
    <w:p w14:paraId="5C6CB3E5">
      <w:pPr>
        <w:ind w:firstLine="540" w:firstLineChars="150"/>
        <w:jc w:val="center"/>
        <w:rPr>
          <w:rFonts w:ascii="楷体_GB2312" w:eastAsia="楷体_GB2312"/>
          <w:sz w:val="36"/>
          <w:szCs w:val="36"/>
        </w:rPr>
      </w:pPr>
    </w:p>
    <w:p w14:paraId="201BCD17">
      <w:pPr>
        <w:ind w:firstLine="540" w:firstLineChars="150"/>
        <w:jc w:val="center"/>
        <w:rPr>
          <w:rFonts w:ascii="楷体_GB2312" w:eastAsia="楷体_GB2312"/>
          <w:sz w:val="36"/>
          <w:szCs w:val="36"/>
        </w:rPr>
      </w:pPr>
    </w:p>
    <w:p w14:paraId="646C7965">
      <w:pPr>
        <w:ind w:firstLine="540" w:firstLineChars="150"/>
        <w:jc w:val="center"/>
        <w:rPr>
          <w:rFonts w:ascii="楷体_GB2312" w:eastAsia="楷体_GB2312"/>
          <w:sz w:val="36"/>
          <w:szCs w:val="36"/>
        </w:rPr>
      </w:pPr>
    </w:p>
    <w:p w14:paraId="0C571C80">
      <w:pPr>
        <w:ind w:firstLine="540" w:firstLineChars="150"/>
        <w:jc w:val="center"/>
        <w:rPr>
          <w:rFonts w:ascii="楷体_GB2312"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88" w:header="851" w:footer="992" w:gutter="0"/>
          <w:cols w:space="425" w:num="1"/>
          <w:docGrid w:type="lines" w:linePitch="326" w:charSpace="0"/>
        </w:sectPr>
      </w:pPr>
      <w:r>
        <w:rPr>
          <w:rFonts w:hint="eastAsia" w:ascii="楷体_GB2312" w:eastAsia="楷体_GB2312"/>
          <w:sz w:val="36"/>
          <w:szCs w:val="36"/>
        </w:rPr>
        <w:t>编制单位：湖南志远环境咨询服务有限公司</w:t>
      </w:r>
    </w:p>
    <w:p w14:paraId="6DF4E4A5">
      <w:pPr>
        <w:spacing w:before="163"/>
        <w:ind w:firstLine="540" w:firstLineChars="150"/>
        <w:jc w:val="center"/>
        <w:rPr>
          <w:rFonts w:ascii="楷体_GB2312" w:eastAsia="楷体_GB2312"/>
          <w:color w:val="FF0000"/>
          <w:sz w:val="36"/>
          <w:szCs w:val="36"/>
        </w:rPr>
        <w:sectPr>
          <w:pgSz w:w="11906" w:h="16838"/>
          <w:pgMar w:top="1418" w:right="1588" w:bottom="1418" w:left="1588" w:header="851" w:footer="992" w:gutter="0"/>
          <w:cols w:space="425" w:num="1"/>
          <w:docGrid w:type="lines" w:linePitch="326" w:charSpace="0"/>
        </w:sectPr>
      </w:pPr>
    </w:p>
    <w:p w14:paraId="24858FB0">
      <w:pPr>
        <w:pStyle w:val="20"/>
        <w:ind w:firstLine="562"/>
        <w:rPr>
          <w:b/>
          <w:sz w:val="28"/>
          <w:szCs w:val="28"/>
        </w:rPr>
      </w:pPr>
      <w:r>
        <w:rPr>
          <w:rFonts w:hint="eastAsia"/>
          <w:b/>
          <w:sz w:val="28"/>
          <w:szCs w:val="28"/>
        </w:rPr>
        <w:t>目 录</w:t>
      </w:r>
    </w:p>
    <w:p w14:paraId="5A4D41B7">
      <w:pPr>
        <w:pStyle w:val="20"/>
        <w:ind w:firstLine="480"/>
        <w:rPr>
          <w:rFonts w:asciiTheme="minorHAnsi" w:hAnsiTheme="minorHAnsi" w:eastAsiaTheme="minorEastAsia" w:cstheme="minorBidi"/>
          <w:szCs w:val="24"/>
        </w:rPr>
      </w:pPr>
      <w:r>
        <w:rPr>
          <w:rFonts w:ascii="楷体_GB2312" w:eastAsia="楷体_GB2312"/>
          <w:color w:val="FF0000"/>
          <w:szCs w:val="24"/>
        </w:rPr>
        <w:fldChar w:fldCharType="begin"/>
      </w:r>
      <w:r>
        <w:rPr>
          <w:rFonts w:ascii="楷体_GB2312" w:eastAsia="楷体_GB2312"/>
          <w:color w:val="FF0000"/>
          <w:szCs w:val="24"/>
        </w:rPr>
        <w:instrText xml:space="preserve"> TOC \o "1-1" \h \z \u </w:instrText>
      </w:r>
      <w:r>
        <w:rPr>
          <w:rFonts w:ascii="楷体_GB2312" w:eastAsia="楷体_GB2312"/>
          <w:color w:val="FF0000"/>
          <w:szCs w:val="24"/>
        </w:rPr>
        <w:fldChar w:fldCharType="separate"/>
      </w:r>
      <w:r>
        <w:fldChar w:fldCharType="begin"/>
      </w:r>
      <w:r>
        <w:instrText xml:space="preserve"> HYPERLINK \l "_Toc171433243" </w:instrText>
      </w:r>
      <w:r>
        <w:fldChar w:fldCharType="separate"/>
      </w:r>
      <w:r>
        <w:rPr>
          <w:rStyle w:val="28"/>
          <w:rFonts w:hint="eastAsia"/>
          <w:szCs w:val="24"/>
        </w:rPr>
        <w:t>一、建设项目基本情况</w:t>
      </w:r>
      <w:r>
        <w:rPr>
          <w:szCs w:val="24"/>
        </w:rPr>
        <w:tab/>
      </w:r>
      <w:r>
        <w:rPr>
          <w:szCs w:val="24"/>
        </w:rPr>
        <w:fldChar w:fldCharType="begin"/>
      </w:r>
      <w:r>
        <w:rPr>
          <w:szCs w:val="24"/>
        </w:rPr>
        <w:instrText xml:space="preserve"> PAGEREF _Toc171433243 \h </w:instrText>
      </w:r>
      <w:r>
        <w:rPr>
          <w:szCs w:val="24"/>
        </w:rPr>
        <w:fldChar w:fldCharType="separate"/>
      </w:r>
      <w:r>
        <w:rPr>
          <w:szCs w:val="24"/>
        </w:rPr>
        <w:t>- 1 -</w:t>
      </w:r>
      <w:r>
        <w:rPr>
          <w:szCs w:val="24"/>
        </w:rPr>
        <w:fldChar w:fldCharType="end"/>
      </w:r>
      <w:r>
        <w:rPr>
          <w:szCs w:val="24"/>
        </w:rPr>
        <w:fldChar w:fldCharType="end"/>
      </w:r>
    </w:p>
    <w:p w14:paraId="25916CBF">
      <w:pPr>
        <w:pStyle w:val="20"/>
        <w:ind w:firstLine="480"/>
        <w:rPr>
          <w:rFonts w:asciiTheme="minorHAnsi" w:hAnsiTheme="minorHAnsi" w:eastAsiaTheme="minorEastAsia" w:cstheme="minorBidi"/>
          <w:szCs w:val="24"/>
        </w:rPr>
      </w:pPr>
      <w:r>
        <w:fldChar w:fldCharType="begin"/>
      </w:r>
      <w:r>
        <w:instrText xml:space="preserve"> HYPERLINK \l "_Toc171433244" </w:instrText>
      </w:r>
      <w:r>
        <w:fldChar w:fldCharType="separate"/>
      </w:r>
      <w:r>
        <w:rPr>
          <w:rStyle w:val="28"/>
          <w:rFonts w:hint="eastAsia"/>
          <w:szCs w:val="24"/>
        </w:rPr>
        <w:t>二、建设项目工程分析</w:t>
      </w:r>
      <w:r>
        <w:rPr>
          <w:szCs w:val="24"/>
        </w:rPr>
        <w:tab/>
      </w:r>
      <w:r>
        <w:rPr>
          <w:szCs w:val="24"/>
        </w:rPr>
        <w:fldChar w:fldCharType="begin"/>
      </w:r>
      <w:r>
        <w:rPr>
          <w:szCs w:val="24"/>
        </w:rPr>
        <w:instrText xml:space="preserve"> PAGEREF _Toc171433244 \h </w:instrText>
      </w:r>
      <w:r>
        <w:rPr>
          <w:szCs w:val="24"/>
        </w:rPr>
        <w:fldChar w:fldCharType="separate"/>
      </w:r>
      <w:r>
        <w:rPr>
          <w:szCs w:val="24"/>
        </w:rPr>
        <w:t>- 14 -</w:t>
      </w:r>
      <w:r>
        <w:rPr>
          <w:szCs w:val="24"/>
        </w:rPr>
        <w:fldChar w:fldCharType="end"/>
      </w:r>
      <w:r>
        <w:rPr>
          <w:szCs w:val="24"/>
        </w:rPr>
        <w:fldChar w:fldCharType="end"/>
      </w:r>
    </w:p>
    <w:p w14:paraId="3C044B13">
      <w:pPr>
        <w:pStyle w:val="20"/>
        <w:ind w:firstLine="480"/>
        <w:rPr>
          <w:rFonts w:asciiTheme="minorHAnsi" w:hAnsiTheme="minorHAnsi" w:eastAsiaTheme="minorEastAsia" w:cstheme="minorBidi"/>
          <w:szCs w:val="24"/>
        </w:rPr>
      </w:pPr>
      <w:r>
        <w:fldChar w:fldCharType="begin"/>
      </w:r>
      <w:r>
        <w:instrText xml:space="preserve"> HYPERLINK \l "_Toc171433245" </w:instrText>
      </w:r>
      <w:r>
        <w:fldChar w:fldCharType="separate"/>
      </w:r>
      <w:r>
        <w:rPr>
          <w:rStyle w:val="28"/>
          <w:rFonts w:hint="eastAsia"/>
          <w:szCs w:val="24"/>
        </w:rPr>
        <w:t>三、区域环境质量现状、环境保护目标及评价标准</w:t>
      </w:r>
      <w:r>
        <w:rPr>
          <w:szCs w:val="24"/>
        </w:rPr>
        <w:tab/>
      </w:r>
      <w:r>
        <w:rPr>
          <w:szCs w:val="24"/>
        </w:rPr>
        <w:fldChar w:fldCharType="begin"/>
      </w:r>
      <w:r>
        <w:rPr>
          <w:szCs w:val="24"/>
        </w:rPr>
        <w:instrText xml:space="preserve"> PAGEREF _Toc171433245 \h </w:instrText>
      </w:r>
      <w:r>
        <w:rPr>
          <w:szCs w:val="24"/>
        </w:rPr>
        <w:fldChar w:fldCharType="separate"/>
      </w:r>
      <w:r>
        <w:rPr>
          <w:szCs w:val="24"/>
        </w:rPr>
        <w:t>- 25 -</w:t>
      </w:r>
      <w:r>
        <w:rPr>
          <w:szCs w:val="24"/>
        </w:rPr>
        <w:fldChar w:fldCharType="end"/>
      </w:r>
      <w:r>
        <w:rPr>
          <w:szCs w:val="24"/>
        </w:rPr>
        <w:fldChar w:fldCharType="end"/>
      </w:r>
    </w:p>
    <w:p w14:paraId="6BDC0970">
      <w:pPr>
        <w:pStyle w:val="20"/>
        <w:ind w:firstLine="480"/>
        <w:rPr>
          <w:rFonts w:asciiTheme="minorHAnsi" w:hAnsiTheme="minorHAnsi" w:eastAsiaTheme="minorEastAsia" w:cstheme="minorBidi"/>
          <w:szCs w:val="24"/>
        </w:rPr>
      </w:pPr>
      <w:r>
        <w:fldChar w:fldCharType="begin"/>
      </w:r>
      <w:r>
        <w:instrText xml:space="preserve"> HYPERLINK \l "_Toc171433246" </w:instrText>
      </w:r>
      <w:r>
        <w:fldChar w:fldCharType="separate"/>
      </w:r>
      <w:r>
        <w:rPr>
          <w:rStyle w:val="28"/>
          <w:rFonts w:hint="eastAsia"/>
          <w:szCs w:val="24"/>
        </w:rPr>
        <w:t>四、主要环境影响和保护措施</w:t>
      </w:r>
      <w:r>
        <w:rPr>
          <w:szCs w:val="24"/>
        </w:rPr>
        <w:tab/>
      </w:r>
      <w:r>
        <w:rPr>
          <w:szCs w:val="24"/>
        </w:rPr>
        <w:fldChar w:fldCharType="begin"/>
      </w:r>
      <w:r>
        <w:rPr>
          <w:szCs w:val="24"/>
        </w:rPr>
        <w:instrText xml:space="preserve"> PAGEREF _Toc171433246 \h </w:instrText>
      </w:r>
      <w:r>
        <w:rPr>
          <w:szCs w:val="24"/>
        </w:rPr>
        <w:fldChar w:fldCharType="separate"/>
      </w:r>
      <w:r>
        <w:rPr>
          <w:szCs w:val="24"/>
        </w:rPr>
        <w:t>- 36 -</w:t>
      </w:r>
      <w:r>
        <w:rPr>
          <w:szCs w:val="24"/>
        </w:rPr>
        <w:fldChar w:fldCharType="end"/>
      </w:r>
      <w:r>
        <w:rPr>
          <w:szCs w:val="24"/>
        </w:rPr>
        <w:fldChar w:fldCharType="end"/>
      </w:r>
    </w:p>
    <w:p w14:paraId="694B31EB">
      <w:pPr>
        <w:pStyle w:val="20"/>
        <w:ind w:firstLine="480"/>
        <w:rPr>
          <w:rFonts w:asciiTheme="minorHAnsi" w:hAnsiTheme="minorHAnsi" w:eastAsiaTheme="minorEastAsia" w:cstheme="minorBidi"/>
          <w:szCs w:val="24"/>
        </w:rPr>
      </w:pPr>
      <w:r>
        <w:fldChar w:fldCharType="begin"/>
      </w:r>
      <w:r>
        <w:instrText xml:space="preserve"> HYPERLINK \l "_Toc171433247" </w:instrText>
      </w:r>
      <w:r>
        <w:fldChar w:fldCharType="separate"/>
      </w:r>
      <w:r>
        <w:rPr>
          <w:rStyle w:val="28"/>
          <w:rFonts w:hint="eastAsia"/>
          <w:szCs w:val="24"/>
        </w:rPr>
        <w:t>五、环境保护措施监督检查清单</w:t>
      </w:r>
      <w:r>
        <w:rPr>
          <w:szCs w:val="24"/>
        </w:rPr>
        <w:tab/>
      </w:r>
      <w:r>
        <w:rPr>
          <w:szCs w:val="24"/>
        </w:rPr>
        <w:fldChar w:fldCharType="begin"/>
      </w:r>
      <w:r>
        <w:rPr>
          <w:szCs w:val="24"/>
        </w:rPr>
        <w:instrText xml:space="preserve"> PAGEREF _Toc171433247 \h </w:instrText>
      </w:r>
      <w:r>
        <w:rPr>
          <w:szCs w:val="24"/>
        </w:rPr>
        <w:fldChar w:fldCharType="separate"/>
      </w:r>
      <w:r>
        <w:rPr>
          <w:szCs w:val="24"/>
        </w:rPr>
        <w:t>- 54 -</w:t>
      </w:r>
      <w:r>
        <w:rPr>
          <w:szCs w:val="24"/>
        </w:rPr>
        <w:fldChar w:fldCharType="end"/>
      </w:r>
      <w:r>
        <w:rPr>
          <w:szCs w:val="24"/>
        </w:rPr>
        <w:fldChar w:fldCharType="end"/>
      </w:r>
    </w:p>
    <w:p w14:paraId="0B79757E">
      <w:pPr>
        <w:pStyle w:val="20"/>
        <w:ind w:firstLine="480"/>
        <w:rPr>
          <w:rFonts w:asciiTheme="minorHAnsi" w:hAnsiTheme="minorHAnsi" w:eastAsiaTheme="minorEastAsia" w:cstheme="minorBidi"/>
          <w:szCs w:val="24"/>
        </w:rPr>
      </w:pPr>
      <w:r>
        <w:fldChar w:fldCharType="begin"/>
      </w:r>
      <w:r>
        <w:instrText xml:space="preserve"> HYPERLINK \l "_Toc171433248" </w:instrText>
      </w:r>
      <w:r>
        <w:fldChar w:fldCharType="separate"/>
      </w:r>
      <w:r>
        <w:rPr>
          <w:rStyle w:val="28"/>
          <w:rFonts w:hint="eastAsia"/>
          <w:szCs w:val="24"/>
        </w:rPr>
        <w:t>六、结论</w:t>
      </w:r>
      <w:r>
        <w:rPr>
          <w:szCs w:val="24"/>
        </w:rPr>
        <w:tab/>
      </w:r>
      <w:r>
        <w:rPr>
          <w:szCs w:val="24"/>
        </w:rPr>
        <w:fldChar w:fldCharType="begin"/>
      </w:r>
      <w:r>
        <w:rPr>
          <w:szCs w:val="24"/>
        </w:rPr>
        <w:instrText xml:space="preserve"> PAGEREF _Toc171433248 \h </w:instrText>
      </w:r>
      <w:r>
        <w:rPr>
          <w:szCs w:val="24"/>
        </w:rPr>
        <w:fldChar w:fldCharType="separate"/>
      </w:r>
      <w:r>
        <w:rPr>
          <w:szCs w:val="24"/>
        </w:rPr>
        <w:t>- 58 -</w:t>
      </w:r>
      <w:r>
        <w:rPr>
          <w:szCs w:val="24"/>
        </w:rPr>
        <w:fldChar w:fldCharType="end"/>
      </w:r>
      <w:r>
        <w:rPr>
          <w:szCs w:val="24"/>
        </w:rPr>
        <w:fldChar w:fldCharType="end"/>
      </w:r>
    </w:p>
    <w:p w14:paraId="25FB0023">
      <w:pPr>
        <w:pStyle w:val="20"/>
        <w:ind w:firstLine="480"/>
        <w:rPr>
          <w:rFonts w:asciiTheme="minorHAnsi" w:hAnsiTheme="minorHAnsi" w:eastAsiaTheme="minorEastAsia" w:cstheme="minorBidi"/>
          <w:szCs w:val="24"/>
        </w:rPr>
      </w:pPr>
      <w:r>
        <w:fldChar w:fldCharType="begin"/>
      </w:r>
      <w:r>
        <w:instrText xml:space="preserve"> HYPERLINK \l "_Toc171433249" </w:instrText>
      </w:r>
      <w:r>
        <w:fldChar w:fldCharType="separate"/>
      </w:r>
      <w:r>
        <w:rPr>
          <w:rStyle w:val="28"/>
          <w:rFonts w:hint="eastAsia" w:ascii="黑体" w:hAnsi="黑体" w:eastAsia="黑体"/>
          <w:kern w:val="44"/>
          <w:szCs w:val="24"/>
        </w:rPr>
        <w:t>本工程大气污染物排放基本情况一览表</w:t>
      </w:r>
      <w:r>
        <w:rPr>
          <w:szCs w:val="24"/>
        </w:rPr>
        <w:tab/>
      </w:r>
      <w:r>
        <w:rPr>
          <w:szCs w:val="24"/>
        </w:rPr>
        <w:fldChar w:fldCharType="begin"/>
      </w:r>
      <w:r>
        <w:rPr>
          <w:szCs w:val="24"/>
        </w:rPr>
        <w:instrText xml:space="preserve"> PAGEREF _Toc171433249 \h </w:instrText>
      </w:r>
      <w:r>
        <w:rPr>
          <w:szCs w:val="24"/>
        </w:rPr>
        <w:fldChar w:fldCharType="separate"/>
      </w:r>
      <w:r>
        <w:rPr>
          <w:szCs w:val="24"/>
        </w:rPr>
        <w:t>- 59 -</w:t>
      </w:r>
      <w:r>
        <w:rPr>
          <w:szCs w:val="24"/>
        </w:rPr>
        <w:fldChar w:fldCharType="end"/>
      </w:r>
      <w:r>
        <w:rPr>
          <w:szCs w:val="24"/>
        </w:rPr>
        <w:fldChar w:fldCharType="end"/>
      </w:r>
    </w:p>
    <w:p w14:paraId="2D0D0136">
      <w:pPr>
        <w:pStyle w:val="20"/>
        <w:ind w:firstLine="480"/>
        <w:rPr>
          <w:rFonts w:asciiTheme="minorHAnsi" w:hAnsiTheme="minorHAnsi" w:eastAsiaTheme="minorEastAsia" w:cstheme="minorBidi"/>
          <w:szCs w:val="24"/>
        </w:rPr>
      </w:pPr>
      <w:r>
        <w:fldChar w:fldCharType="begin"/>
      </w:r>
      <w:r>
        <w:instrText xml:space="preserve"> HYPERLINK \l "_Toc171433250" </w:instrText>
      </w:r>
      <w:r>
        <w:fldChar w:fldCharType="separate"/>
      </w:r>
      <w:r>
        <w:rPr>
          <w:rStyle w:val="28"/>
          <w:rFonts w:hint="eastAsia" w:ascii="黑体" w:hAnsi="黑体" w:eastAsia="黑体"/>
          <w:kern w:val="44"/>
          <w:szCs w:val="24"/>
        </w:rPr>
        <w:t>本工程废水污染物排放基本情况一览表</w:t>
      </w:r>
      <w:r>
        <w:rPr>
          <w:szCs w:val="24"/>
        </w:rPr>
        <w:tab/>
      </w:r>
      <w:r>
        <w:rPr>
          <w:szCs w:val="24"/>
        </w:rPr>
        <w:fldChar w:fldCharType="begin"/>
      </w:r>
      <w:r>
        <w:rPr>
          <w:szCs w:val="24"/>
        </w:rPr>
        <w:instrText xml:space="preserve"> PAGEREF _Toc171433250 \h </w:instrText>
      </w:r>
      <w:r>
        <w:rPr>
          <w:szCs w:val="24"/>
        </w:rPr>
        <w:fldChar w:fldCharType="separate"/>
      </w:r>
      <w:r>
        <w:rPr>
          <w:szCs w:val="24"/>
        </w:rPr>
        <w:t>- 60 -</w:t>
      </w:r>
      <w:r>
        <w:rPr>
          <w:szCs w:val="24"/>
        </w:rPr>
        <w:fldChar w:fldCharType="end"/>
      </w:r>
      <w:r>
        <w:rPr>
          <w:szCs w:val="24"/>
        </w:rPr>
        <w:fldChar w:fldCharType="end"/>
      </w:r>
    </w:p>
    <w:p w14:paraId="7C597A0B">
      <w:pPr>
        <w:spacing w:before="163"/>
        <w:ind w:firstLine="360" w:firstLineChars="150"/>
        <w:jc w:val="center"/>
        <w:rPr>
          <w:rFonts w:ascii="楷体_GB2312" w:eastAsia="楷体_GB2312"/>
          <w:color w:val="FF0000"/>
          <w:sz w:val="36"/>
          <w:szCs w:val="36"/>
        </w:rPr>
      </w:pPr>
      <w:r>
        <w:rPr>
          <w:rFonts w:ascii="楷体_GB2312" w:eastAsia="楷体_GB2312"/>
          <w:color w:val="FF0000"/>
          <w:szCs w:val="24"/>
        </w:rPr>
        <w:fldChar w:fldCharType="end"/>
      </w:r>
    </w:p>
    <w:p w14:paraId="0975D4F2">
      <w:pPr>
        <w:pStyle w:val="5"/>
        <w:spacing w:before="163"/>
        <w:sectPr>
          <w:pgSz w:w="11906" w:h="16838"/>
          <w:pgMar w:top="1418" w:right="1588" w:bottom="1418" w:left="1588" w:header="851" w:footer="992" w:gutter="0"/>
          <w:cols w:space="425" w:num="1"/>
          <w:docGrid w:type="lines" w:linePitch="326" w:charSpace="0"/>
        </w:sectPr>
      </w:pPr>
    </w:p>
    <w:p w14:paraId="7F177893">
      <w:pPr>
        <w:pStyle w:val="5"/>
        <w:spacing w:before="163"/>
      </w:pPr>
    </w:p>
    <w:p w14:paraId="470E623B">
      <w:pPr>
        <w:spacing w:before="163"/>
        <w:ind w:firstLine="480"/>
        <w:rPr>
          <w:color w:val="FF0000"/>
        </w:rPr>
      </w:pPr>
    </w:p>
    <w:p w14:paraId="759176CD">
      <w:pPr>
        <w:pStyle w:val="5"/>
        <w:spacing w:before="163"/>
        <w:sectPr>
          <w:pgSz w:w="11906" w:h="16838"/>
          <w:pgMar w:top="1418" w:right="1588" w:bottom="1418" w:left="1588" w:header="851" w:footer="992" w:gutter="0"/>
          <w:cols w:space="425" w:num="1"/>
          <w:docGrid w:type="lines" w:linePitch="326" w:charSpace="0"/>
        </w:sectPr>
      </w:pPr>
    </w:p>
    <w:p w14:paraId="5A3057AE">
      <w:pPr>
        <w:pStyle w:val="7"/>
        <w:spacing w:before="163"/>
        <w:rPr>
          <w:b/>
          <w:bCs/>
        </w:rPr>
      </w:pPr>
      <w:bookmarkStart w:id="0" w:name="_Toc171433243"/>
      <w:r>
        <w:rPr>
          <w:rFonts w:hint="eastAsia"/>
        </w:rPr>
        <w:t>一、建设项目基本情况</w:t>
      </w:r>
      <w:bookmarkEnd w:id="0"/>
    </w:p>
    <w:tbl>
      <w:tblPr>
        <w:tblStyle w:val="2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967"/>
        <w:gridCol w:w="1963"/>
        <w:gridCol w:w="2835"/>
      </w:tblGrid>
      <w:tr w14:paraId="2CE8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88" w:type="dxa"/>
            <w:vAlign w:val="center"/>
          </w:tcPr>
          <w:p w14:paraId="1E729C7C">
            <w:pPr>
              <w:spacing w:line="240" w:lineRule="auto"/>
              <w:ind w:firstLine="0" w:firstLineChars="0"/>
              <w:jc w:val="center"/>
              <w:rPr>
                <w:sz w:val="21"/>
                <w:szCs w:val="21"/>
              </w:rPr>
            </w:pPr>
            <w:r>
              <w:rPr>
                <w:sz w:val="21"/>
                <w:szCs w:val="21"/>
              </w:rPr>
              <w:t>建设项目名称</w:t>
            </w:r>
          </w:p>
        </w:tc>
        <w:tc>
          <w:tcPr>
            <w:tcW w:w="6765" w:type="dxa"/>
            <w:gridSpan w:val="3"/>
            <w:vAlign w:val="center"/>
          </w:tcPr>
          <w:p w14:paraId="7B10EA3A">
            <w:pPr>
              <w:spacing w:line="240" w:lineRule="auto"/>
              <w:ind w:firstLine="0" w:firstLineChars="0"/>
              <w:jc w:val="center"/>
              <w:rPr>
                <w:sz w:val="21"/>
                <w:szCs w:val="21"/>
              </w:rPr>
            </w:pPr>
            <w:r>
              <w:rPr>
                <w:rFonts w:hint="eastAsia"/>
                <w:sz w:val="21"/>
                <w:szCs w:val="21"/>
              </w:rPr>
              <w:t>年产10000吨嘉品嘉味二期复合调味料建设项目</w:t>
            </w:r>
          </w:p>
        </w:tc>
      </w:tr>
      <w:tr w14:paraId="41BC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853361C">
            <w:pPr>
              <w:spacing w:line="240" w:lineRule="auto"/>
              <w:ind w:firstLine="0" w:firstLineChars="0"/>
              <w:jc w:val="center"/>
              <w:rPr>
                <w:sz w:val="21"/>
                <w:szCs w:val="21"/>
              </w:rPr>
            </w:pPr>
            <w:r>
              <w:rPr>
                <w:sz w:val="21"/>
                <w:szCs w:val="21"/>
              </w:rPr>
              <w:t>项目代码</w:t>
            </w:r>
          </w:p>
        </w:tc>
        <w:tc>
          <w:tcPr>
            <w:tcW w:w="6765" w:type="dxa"/>
            <w:gridSpan w:val="3"/>
            <w:vAlign w:val="center"/>
          </w:tcPr>
          <w:p w14:paraId="05F08827">
            <w:pPr>
              <w:spacing w:line="240" w:lineRule="auto"/>
              <w:ind w:firstLine="0" w:firstLineChars="0"/>
              <w:jc w:val="center"/>
              <w:rPr>
                <w:sz w:val="21"/>
                <w:szCs w:val="21"/>
              </w:rPr>
            </w:pPr>
            <w:r>
              <w:rPr>
                <w:rFonts w:hint="eastAsia"/>
                <w:sz w:val="21"/>
                <w:szCs w:val="21"/>
              </w:rPr>
              <w:t>2401-430781-04-01-157278</w:t>
            </w:r>
          </w:p>
        </w:tc>
      </w:tr>
      <w:tr w14:paraId="565E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73B3BFB7">
            <w:pPr>
              <w:spacing w:line="240" w:lineRule="auto"/>
              <w:ind w:firstLine="0" w:firstLineChars="0"/>
              <w:jc w:val="center"/>
              <w:rPr>
                <w:sz w:val="21"/>
                <w:szCs w:val="21"/>
              </w:rPr>
            </w:pPr>
            <w:r>
              <w:rPr>
                <w:sz w:val="21"/>
                <w:szCs w:val="21"/>
              </w:rPr>
              <w:t>建设单位联系人</w:t>
            </w:r>
          </w:p>
        </w:tc>
        <w:tc>
          <w:tcPr>
            <w:tcW w:w="1967" w:type="dxa"/>
            <w:vAlign w:val="center"/>
          </w:tcPr>
          <w:p w14:paraId="051EF941">
            <w:pPr>
              <w:spacing w:line="240" w:lineRule="auto"/>
              <w:ind w:firstLine="0" w:firstLineChars="0"/>
              <w:jc w:val="center"/>
              <w:rPr>
                <w:sz w:val="21"/>
                <w:szCs w:val="21"/>
              </w:rPr>
            </w:pPr>
            <w:r>
              <w:rPr>
                <w:sz w:val="21"/>
                <w:szCs w:val="21"/>
              </w:rPr>
              <w:t>吴昊</w:t>
            </w:r>
          </w:p>
        </w:tc>
        <w:tc>
          <w:tcPr>
            <w:tcW w:w="1963" w:type="dxa"/>
            <w:vAlign w:val="center"/>
          </w:tcPr>
          <w:p w14:paraId="0ED39C24">
            <w:pPr>
              <w:spacing w:line="240" w:lineRule="auto"/>
              <w:ind w:firstLine="0" w:firstLineChars="0"/>
              <w:jc w:val="center"/>
              <w:rPr>
                <w:sz w:val="21"/>
                <w:szCs w:val="21"/>
              </w:rPr>
            </w:pPr>
            <w:r>
              <w:rPr>
                <w:sz w:val="21"/>
                <w:szCs w:val="21"/>
              </w:rPr>
              <w:t>联系方式</w:t>
            </w:r>
          </w:p>
        </w:tc>
        <w:tc>
          <w:tcPr>
            <w:tcW w:w="2835" w:type="dxa"/>
            <w:vAlign w:val="center"/>
          </w:tcPr>
          <w:p w14:paraId="13067ACC">
            <w:pPr>
              <w:spacing w:line="240" w:lineRule="auto"/>
              <w:ind w:firstLine="0" w:firstLineChars="0"/>
              <w:jc w:val="center"/>
              <w:rPr>
                <w:sz w:val="21"/>
                <w:szCs w:val="21"/>
              </w:rPr>
            </w:pPr>
            <w:r>
              <w:rPr>
                <w:rFonts w:hint="eastAsia"/>
                <w:sz w:val="21"/>
                <w:szCs w:val="21"/>
              </w:rPr>
              <w:t>18673603258</w:t>
            </w:r>
          </w:p>
        </w:tc>
      </w:tr>
      <w:tr w14:paraId="0888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88" w:type="dxa"/>
            <w:vAlign w:val="center"/>
          </w:tcPr>
          <w:p w14:paraId="0A0067AF">
            <w:pPr>
              <w:spacing w:line="240" w:lineRule="auto"/>
              <w:ind w:firstLine="0" w:firstLineChars="0"/>
              <w:jc w:val="center"/>
              <w:rPr>
                <w:sz w:val="21"/>
                <w:szCs w:val="21"/>
              </w:rPr>
            </w:pPr>
            <w:r>
              <w:rPr>
                <w:sz w:val="21"/>
                <w:szCs w:val="21"/>
              </w:rPr>
              <w:t>建设地点</w:t>
            </w:r>
          </w:p>
        </w:tc>
        <w:tc>
          <w:tcPr>
            <w:tcW w:w="6765" w:type="dxa"/>
            <w:gridSpan w:val="3"/>
            <w:vAlign w:val="center"/>
          </w:tcPr>
          <w:p w14:paraId="69122BE2">
            <w:pPr>
              <w:spacing w:line="240" w:lineRule="auto"/>
              <w:ind w:firstLine="0" w:firstLineChars="0"/>
              <w:jc w:val="center"/>
              <w:rPr>
                <w:sz w:val="21"/>
                <w:szCs w:val="21"/>
              </w:rPr>
            </w:pPr>
            <w:r>
              <w:rPr>
                <w:rFonts w:hint="eastAsia"/>
                <w:sz w:val="21"/>
                <w:szCs w:val="21"/>
              </w:rPr>
              <w:t>湖南省常德市</w:t>
            </w:r>
            <w:r>
              <w:rPr>
                <w:rFonts w:hint="eastAsia" w:cs="宋体"/>
                <w:kern w:val="0"/>
                <w:sz w:val="21"/>
                <w:szCs w:val="21"/>
              </w:rPr>
              <w:t>津市高新区</w:t>
            </w:r>
          </w:p>
        </w:tc>
      </w:tr>
      <w:tr w14:paraId="66CD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7BF53CEC">
            <w:pPr>
              <w:spacing w:line="240" w:lineRule="auto"/>
              <w:ind w:firstLine="0" w:firstLineChars="0"/>
              <w:jc w:val="center"/>
              <w:rPr>
                <w:sz w:val="21"/>
                <w:szCs w:val="21"/>
              </w:rPr>
            </w:pPr>
            <w:r>
              <w:rPr>
                <w:sz w:val="21"/>
                <w:szCs w:val="21"/>
              </w:rPr>
              <w:t>地理坐标</w:t>
            </w:r>
          </w:p>
        </w:tc>
        <w:tc>
          <w:tcPr>
            <w:tcW w:w="6765" w:type="dxa"/>
            <w:gridSpan w:val="3"/>
            <w:vAlign w:val="center"/>
          </w:tcPr>
          <w:p w14:paraId="1F8980E4">
            <w:pPr>
              <w:spacing w:line="240" w:lineRule="auto"/>
              <w:ind w:firstLine="0" w:firstLineChars="0"/>
              <w:jc w:val="center"/>
              <w:rPr>
                <w:sz w:val="21"/>
                <w:szCs w:val="21"/>
              </w:rPr>
            </w:pPr>
            <w:r>
              <w:rPr>
                <w:sz w:val="21"/>
                <w:szCs w:val="21"/>
              </w:rPr>
              <w:t xml:space="preserve">（ </w:t>
            </w:r>
            <w:r>
              <w:rPr>
                <w:rFonts w:hint="eastAsia"/>
                <w:sz w:val="21"/>
                <w:szCs w:val="21"/>
              </w:rPr>
              <w:t>东经：111.844609°</w:t>
            </w:r>
            <w:r>
              <w:rPr>
                <w:sz w:val="21"/>
                <w:szCs w:val="21"/>
              </w:rPr>
              <w:t xml:space="preserve"> </w:t>
            </w:r>
            <w:r>
              <w:rPr>
                <w:rFonts w:hint="eastAsia"/>
                <w:sz w:val="21"/>
                <w:szCs w:val="21"/>
              </w:rPr>
              <w:t xml:space="preserve"> 北纬：29.568998°</w:t>
            </w:r>
            <w:r>
              <w:rPr>
                <w:sz w:val="21"/>
                <w:szCs w:val="21"/>
              </w:rPr>
              <w:t>）</w:t>
            </w:r>
          </w:p>
        </w:tc>
      </w:tr>
      <w:tr w14:paraId="6C3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88" w:type="dxa"/>
            <w:vAlign w:val="center"/>
          </w:tcPr>
          <w:p w14:paraId="0DC8F615">
            <w:pPr>
              <w:spacing w:line="240" w:lineRule="auto"/>
              <w:ind w:firstLine="0" w:firstLineChars="0"/>
              <w:jc w:val="center"/>
              <w:rPr>
                <w:sz w:val="21"/>
                <w:szCs w:val="21"/>
              </w:rPr>
            </w:pPr>
            <w:r>
              <w:rPr>
                <w:sz w:val="21"/>
                <w:szCs w:val="21"/>
              </w:rPr>
              <w:t>国民经济</w:t>
            </w:r>
          </w:p>
          <w:p w14:paraId="6AAC730F">
            <w:pPr>
              <w:spacing w:line="240" w:lineRule="auto"/>
              <w:ind w:firstLine="0" w:firstLineChars="0"/>
              <w:jc w:val="center"/>
              <w:rPr>
                <w:sz w:val="21"/>
                <w:szCs w:val="21"/>
              </w:rPr>
            </w:pPr>
            <w:r>
              <w:rPr>
                <w:sz w:val="21"/>
                <w:szCs w:val="21"/>
              </w:rPr>
              <w:t>行业类别</w:t>
            </w:r>
          </w:p>
        </w:tc>
        <w:tc>
          <w:tcPr>
            <w:tcW w:w="1967" w:type="dxa"/>
            <w:vAlign w:val="center"/>
          </w:tcPr>
          <w:p w14:paraId="594B8A88">
            <w:pPr>
              <w:spacing w:line="240" w:lineRule="auto"/>
              <w:ind w:firstLine="0" w:firstLineChars="0"/>
              <w:jc w:val="center"/>
              <w:rPr>
                <w:sz w:val="21"/>
                <w:szCs w:val="21"/>
              </w:rPr>
            </w:pPr>
            <w:r>
              <w:rPr>
                <w:rFonts w:hint="eastAsia"/>
                <w:sz w:val="21"/>
                <w:szCs w:val="21"/>
              </w:rPr>
              <w:t>C1469其他调味品、发酵制品制造</w:t>
            </w:r>
          </w:p>
        </w:tc>
        <w:tc>
          <w:tcPr>
            <w:tcW w:w="1963" w:type="dxa"/>
            <w:vAlign w:val="center"/>
          </w:tcPr>
          <w:p w14:paraId="784556C6">
            <w:pPr>
              <w:spacing w:line="240" w:lineRule="auto"/>
              <w:ind w:firstLine="0" w:firstLineChars="0"/>
              <w:jc w:val="center"/>
              <w:rPr>
                <w:sz w:val="21"/>
                <w:szCs w:val="21"/>
              </w:rPr>
            </w:pPr>
            <w:r>
              <w:rPr>
                <w:sz w:val="21"/>
                <w:szCs w:val="21"/>
              </w:rPr>
              <w:t>建设项目</w:t>
            </w:r>
          </w:p>
          <w:p w14:paraId="1CEC3B47">
            <w:pPr>
              <w:spacing w:line="240" w:lineRule="auto"/>
              <w:ind w:firstLine="0" w:firstLineChars="0"/>
              <w:jc w:val="center"/>
              <w:rPr>
                <w:sz w:val="21"/>
                <w:szCs w:val="21"/>
              </w:rPr>
            </w:pPr>
            <w:r>
              <w:rPr>
                <w:sz w:val="21"/>
                <w:szCs w:val="21"/>
              </w:rPr>
              <w:t>行业类别</w:t>
            </w:r>
          </w:p>
        </w:tc>
        <w:tc>
          <w:tcPr>
            <w:tcW w:w="2835" w:type="dxa"/>
            <w:vAlign w:val="center"/>
          </w:tcPr>
          <w:p w14:paraId="12E2625C">
            <w:pPr>
              <w:spacing w:line="240" w:lineRule="auto"/>
              <w:ind w:firstLine="0" w:firstLineChars="0"/>
              <w:jc w:val="center"/>
              <w:rPr>
                <w:sz w:val="21"/>
                <w:szCs w:val="21"/>
              </w:rPr>
            </w:pPr>
            <w:r>
              <w:rPr>
                <w:rFonts w:hint="eastAsia"/>
                <w:sz w:val="21"/>
                <w:szCs w:val="21"/>
              </w:rPr>
              <w:t>十一、食品制造业——23.调味品、发酵制品制造——其他</w:t>
            </w:r>
          </w:p>
        </w:tc>
      </w:tr>
      <w:tr w14:paraId="30E9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3489825F">
            <w:pPr>
              <w:spacing w:line="240" w:lineRule="auto"/>
              <w:ind w:firstLine="0" w:firstLineChars="0"/>
              <w:jc w:val="center"/>
              <w:rPr>
                <w:sz w:val="21"/>
                <w:szCs w:val="21"/>
              </w:rPr>
            </w:pPr>
            <w:r>
              <w:rPr>
                <w:sz w:val="21"/>
                <w:szCs w:val="21"/>
              </w:rPr>
              <w:t>建设性质</w:t>
            </w:r>
          </w:p>
        </w:tc>
        <w:tc>
          <w:tcPr>
            <w:tcW w:w="1967" w:type="dxa"/>
            <w:vAlign w:val="center"/>
          </w:tcPr>
          <w:p w14:paraId="1DDB1A78">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新建（迁建）</w:t>
            </w:r>
          </w:p>
          <w:p w14:paraId="2DD564D9">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改扩建</w:t>
            </w:r>
          </w:p>
          <w:p w14:paraId="2F508C54">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技术改造</w:t>
            </w:r>
          </w:p>
        </w:tc>
        <w:tc>
          <w:tcPr>
            <w:tcW w:w="1963" w:type="dxa"/>
            <w:vAlign w:val="center"/>
          </w:tcPr>
          <w:p w14:paraId="23B5E40D">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建设项目</w:t>
            </w:r>
          </w:p>
          <w:p w14:paraId="345A3A3F">
            <w:pPr>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申报情形</w:t>
            </w:r>
          </w:p>
        </w:tc>
        <w:tc>
          <w:tcPr>
            <w:tcW w:w="2835" w:type="dxa"/>
            <w:vAlign w:val="center"/>
          </w:tcPr>
          <w:p w14:paraId="421E82D7">
            <w:pPr>
              <w:spacing w:line="240" w:lineRule="auto"/>
              <w:ind w:firstLine="0" w:firstLineChars="0"/>
              <w:rPr>
                <w:rFonts w:asciiTheme="minorEastAsia" w:hAnsiTheme="minorEastAsia" w:eastAsiaTheme="minorEastAsia"/>
                <w:sz w:val="21"/>
                <w:szCs w:val="21"/>
              </w:rPr>
            </w:pPr>
            <w:r>
              <w:rPr>
                <w:rFonts w:ascii="宋体" w:hAnsi="宋体"/>
                <w:sz w:val="21"/>
                <w:szCs w:val="21"/>
              </w:rPr>
              <w:t>■</w:t>
            </w:r>
            <w:r>
              <w:rPr>
                <w:rFonts w:asciiTheme="minorEastAsia" w:hAnsiTheme="minorEastAsia" w:eastAsiaTheme="minorEastAsia"/>
                <w:sz w:val="21"/>
                <w:szCs w:val="21"/>
              </w:rPr>
              <w:t>首次申报项目</w:t>
            </w:r>
          </w:p>
          <w:p w14:paraId="4754FD56">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□不予批准后再次申报项目</w:t>
            </w:r>
          </w:p>
          <w:p w14:paraId="7A6C8496">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sym w:font="Wingdings 2" w:char="00A3"/>
            </w:r>
            <w:r>
              <w:rPr>
                <w:rFonts w:asciiTheme="minorEastAsia" w:hAnsiTheme="minorEastAsia" w:eastAsiaTheme="minorEastAsia"/>
                <w:sz w:val="21"/>
                <w:szCs w:val="21"/>
              </w:rPr>
              <w:t>超五年重新审核项目</w:t>
            </w:r>
          </w:p>
          <w:p w14:paraId="15CA2EA7">
            <w:pPr>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□重大变动重新报批项目</w:t>
            </w:r>
          </w:p>
        </w:tc>
      </w:tr>
      <w:tr w14:paraId="493C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47E23534">
            <w:pPr>
              <w:spacing w:line="240" w:lineRule="auto"/>
              <w:ind w:firstLine="0" w:firstLineChars="0"/>
              <w:jc w:val="center"/>
              <w:rPr>
                <w:sz w:val="21"/>
                <w:szCs w:val="21"/>
              </w:rPr>
            </w:pPr>
            <w:r>
              <w:rPr>
                <w:sz w:val="21"/>
                <w:szCs w:val="21"/>
              </w:rPr>
              <w:t>项目审批（核准/</w:t>
            </w:r>
          </w:p>
          <w:p w14:paraId="15A95743">
            <w:pPr>
              <w:spacing w:line="240" w:lineRule="auto"/>
              <w:ind w:firstLine="0" w:firstLineChars="0"/>
              <w:jc w:val="center"/>
              <w:rPr>
                <w:sz w:val="21"/>
                <w:szCs w:val="21"/>
              </w:rPr>
            </w:pPr>
            <w:r>
              <w:rPr>
                <w:sz w:val="21"/>
                <w:szCs w:val="21"/>
              </w:rPr>
              <w:t>备案）部门（选填）</w:t>
            </w:r>
          </w:p>
        </w:tc>
        <w:tc>
          <w:tcPr>
            <w:tcW w:w="1967" w:type="dxa"/>
            <w:vAlign w:val="center"/>
          </w:tcPr>
          <w:p w14:paraId="4E603DE4">
            <w:pPr>
              <w:spacing w:line="240" w:lineRule="auto"/>
              <w:ind w:firstLine="0" w:firstLineChars="0"/>
              <w:jc w:val="center"/>
              <w:rPr>
                <w:sz w:val="21"/>
                <w:szCs w:val="21"/>
              </w:rPr>
            </w:pPr>
            <w:r>
              <w:rPr>
                <w:rFonts w:hint="eastAsia"/>
                <w:sz w:val="21"/>
                <w:szCs w:val="21"/>
              </w:rPr>
              <w:t>津市市发展和改革局</w:t>
            </w:r>
          </w:p>
        </w:tc>
        <w:tc>
          <w:tcPr>
            <w:tcW w:w="1963" w:type="dxa"/>
            <w:vAlign w:val="center"/>
          </w:tcPr>
          <w:p w14:paraId="12C774DA">
            <w:pPr>
              <w:spacing w:line="240" w:lineRule="auto"/>
              <w:ind w:firstLine="0" w:firstLineChars="0"/>
              <w:jc w:val="center"/>
              <w:rPr>
                <w:sz w:val="21"/>
                <w:szCs w:val="21"/>
              </w:rPr>
            </w:pPr>
            <w:r>
              <w:rPr>
                <w:sz w:val="21"/>
                <w:szCs w:val="21"/>
              </w:rPr>
              <w:t>项目审批（核准/</w:t>
            </w:r>
          </w:p>
          <w:p w14:paraId="7E2798E0">
            <w:pPr>
              <w:spacing w:line="240" w:lineRule="auto"/>
              <w:ind w:firstLine="0" w:firstLineChars="0"/>
              <w:jc w:val="center"/>
              <w:rPr>
                <w:sz w:val="21"/>
                <w:szCs w:val="21"/>
              </w:rPr>
            </w:pPr>
            <w:r>
              <w:rPr>
                <w:sz w:val="21"/>
                <w:szCs w:val="21"/>
              </w:rPr>
              <w:t>备案）文号（选填）</w:t>
            </w:r>
          </w:p>
        </w:tc>
        <w:tc>
          <w:tcPr>
            <w:tcW w:w="2835" w:type="dxa"/>
            <w:vAlign w:val="center"/>
          </w:tcPr>
          <w:p w14:paraId="76C80F9A">
            <w:pPr>
              <w:spacing w:line="240" w:lineRule="auto"/>
              <w:ind w:firstLine="0" w:firstLineChars="0"/>
              <w:jc w:val="center"/>
              <w:rPr>
                <w:sz w:val="21"/>
                <w:szCs w:val="21"/>
              </w:rPr>
            </w:pPr>
            <w:r>
              <w:rPr>
                <w:rFonts w:hint="eastAsia"/>
                <w:sz w:val="21"/>
                <w:szCs w:val="21"/>
              </w:rPr>
              <w:t>津发改投[2024]5号</w:t>
            </w:r>
          </w:p>
        </w:tc>
      </w:tr>
      <w:tr w14:paraId="59A6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0AE730E">
            <w:pPr>
              <w:spacing w:line="240" w:lineRule="auto"/>
              <w:ind w:firstLine="0" w:firstLineChars="0"/>
              <w:jc w:val="center"/>
              <w:rPr>
                <w:sz w:val="21"/>
                <w:szCs w:val="21"/>
              </w:rPr>
            </w:pPr>
            <w:r>
              <w:rPr>
                <w:sz w:val="21"/>
                <w:szCs w:val="21"/>
              </w:rPr>
              <w:t>总投资（万元）</w:t>
            </w:r>
          </w:p>
        </w:tc>
        <w:tc>
          <w:tcPr>
            <w:tcW w:w="1967" w:type="dxa"/>
            <w:vAlign w:val="center"/>
          </w:tcPr>
          <w:p w14:paraId="7A9D0DE7">
            <w:pPr>
              <w:spacing w:line="240" w:lineRule="auto"/>
              <w:ind w:firstLine="0" w:firstLineChars="0"/>
              <w:jc w:val="center"/>
              <w:rPr>
                <w:sz w:val="21"/>
                <w:szCs w:val="21"/>
              </w:rPr>
            </w:pPr>
            <w:r>
              <w:rPr>
                <w:rFonts w:hint="eastAsia"/>
                <w:sz w:val="21"/>
                <w:szCs w:val="21"/>
              </w:rPr>
              <w:t>6800</w:t>
            </w:r>
          </w:p>
        </w:tc>
        <w:tc>
          <w:tcPr>
            <w:tcW w:w="1963" w:type="dxa"/>
            <w:vAlign w:val="center"/>
          </w:tcPr>
          <w:p w14:paraId="32C6F20C">
            <w:pPr>
              <w:spacing w:line="240" w:lineRule="auto"/>
              <w:ind w:firstLine="0" w:firstLineChars="0"/>
              <w:jc w:val="center"/>
              <w:rPr>
                <w:sz w:val="21"/>
                <w:szCs w:val="21"/>
              </w:rPr>
            </w:pPr>
            <w:r>
              <w:rPr>
                <w:sz w:val="21"/>
                <w:szCs w:val="21"/>
              </w:rPr>
              <w:t>环保投资（万元）</w:t>
            </w:r>
          </w:p>
        </w:tc>
        <w:tc>
          <w:tcPr>
            <w:tcW w:w="2835" w:type="dxa"/>
            <w:vAlign w:val="center"/>
          </w:tcPr>
          <w:p w14:paraId="605C26DC">
            <w:pPr>
              <w:spacing w:line="240" w:lineRule="auto"/>
              <w:ind w:firstLine="0" w:firstLineChars="0"/>
              <w:jc w:val="center"/>
              <w:rPr>
                <w:sz w:val="21"/>
                <w:szCs w:val="21"/>
              </w:rPr>
            </w:pPr>
            <w:r>
              <w:rPr>
                <w:rFonts w:hint="eastAsia"/>
                <w:sz w:val="21"/>
                <w:szCs w:val="21"/>
              </w:rPr>
              <w:t>340</w:t>
            </w:r>
          </w:p>
        </w:tc>
      </w:tr>
      <w:tr w14:paraId="2BA2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6EB9023A">
            <w:pPr>
              <w:spacing w:line="240" w:lineRule="auto"/>
              <w:ind w:firstLine="0" w:firstLineChars="0"/>
              <w:jc w:val="center"/>
              <w:rPr>
                <w:sz w:val="21"/>
                <w:szCs w:val="21"/>
              </w:rPr>
            </w:pPr>
            <w:r>
              <w:rPr>
                <w:sz w:val="21"/>
                <w:szCs w:val="21"/>
              </w:rPr>
              <w:t>环保投资占比（%）</w:t>
            </w:r>
          </w:p>
        </w:tc>
        <w:tc>
          <w:tcPr>
            <w:tcW w:w="1967" w:type="dxa"/>
            <w:vAlign w:val="center"/>
          </w:tcPr>
          <w:p w14:paraId="4DB78DE3">
            <w:pPr>
              <w:spacing w:line="240" w:lineRule="auto"/>
              <w:ind w:firstLine="0" w:firstLineChars="0"/>
              <w:jc w:val="center"/>
              <w:rPr>
                <w:sz w:val="21"/>
                <w:szCs w:val="21"/>
              </w:rPr>
            </w:pPr>
            <w:r>
              <w:rPr>
                <w:rFonts w:hint="eastAsia"/>
                <w:sz w:val="21"/>
                <w:szCs w:val="21"/>
              </w:rPr>
              <w:t>5</w:t>
            </w:r>
          </w:p>
        </w:tc>
        <w:tc>
          <w:tcPr>
            <w:tcW w:w="1963" w:type="dxa"/>
            <w:vAlign w:val="center"/>
          </w:tcPr>
          <w:p w14:paraId="1334017C">
            <w:pPr>
              <w:spacing w:line="240" w:lineRule="auto"/>
              <w:ind w:firstLine="0" w:firstLineChars="0"/>
              <w:jc w:val="center"/>
              <w:rPr>
                <w:sz w:val="21"/>
                <w:szCs w:val="21"/>
              </w:rPr>
            </w:pPr>
            <w:r>
              <w:rPr>
                <w:sz w:val="21"/>
                <w:szCs w:val="21"/>
              </w:rPr>
              <w:t>施工工期</w:t>
            </w:r>
          </w:p>
        </w:tc>
        <w:tc>
          <w:tcPr>
            <w:tcW w:w="2835" w:type="dxa"/>
            <w:vAlign w:val="center"/>
          </w:tcPr>
          <w:p w14:paraId="4259C692">
            <w:pPr>
              <w:spacing w:line="240" w:lineRule="auto"/>
              <w:ind w:firstLine="0" w:firstLineChars="0"/>
              <w:jc w:val="center"/>
              <w:rPr>
                <w:sz w:val="21"/>
                <w:szCs w:val="21"/>
              </w:rPr>
            </w:pPr>
            <w:r>
              <w:rPr>
                <w:rFonts w:hint="eastAsia"/>
                <w:sz w:val="21"/>
                <w:szCs w:val="21"/>
              </w:rPr>
              <w:t>12个月</w:t>
            </w:r>
          </w:p>
        </w:tc>
      </w:tr>
      <w:tr w14:paraId="10E5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550BA612">
            <w:pPr>
              <w:spacing w:line="240" w:lineRule="auto"/>
              <w:ind w:firstLine="0" w:firstLineChars="0"/>
              <w:jc w:val="center"/>
              <w:rPr>
                <w:sz w:val="21"/>
                <w:szCs w:val="21"/>
              </w:rPr>
            </w:pPr>
            <w:r>
              <w:rPr>
                <w:sz w:val="21"/>
                <w:szCs w:val="21"/>
              </w:rPr>
              <w:t>是否开工建设</w:t>
            </w:r>
          </w:p>
        </w:tc>
        <w:tc>
          <w:tcPr>
            <w:tcW w:w="1967" w:type="dxa"/>
            <w:vAlign w:val="center"/>
          </w:tcPr>
          <w:p w14:paraId="5E0E8D42">
            <w:pPr>
              <w:spacing w:line="240" w:lineRule="auto"/>
              <w:ind w:firstLine="0" w:firstLineChars="0"/>
              <w:rPr>
                <w:rFonts w:ascii="宋体" w:hAnsi="宋体"/>
                <w:sz w:val="21"/>
                <w:szCs w:val="21"/>
              </w:rPr>
            </w:pPr>
            <w:r>
              <w:rPr>
                <w:rFonts w:ascii="宋体" w:hAnsi="宋体"/>
                <w:sz w:val="21"/>
                <w:szCs w:val="21"/>
              </w:rPr>
              <w:t>■否</w:t>
            </w:r>
          </w:p>
          <w:p w14:paraId="42957AF7">
            <w:pPr>
              <w:spacing w:line="240" w:lineRule="auto"/>
              <w:ind w:firstLine="0" w:firstLineChars="0"/>
              <w:rPr>
                <w:sz w:val="21"/>
                <w:szCs w:val="21"/>
              </w:rPr>
            </w:pPr>
            <w:r>
              <w:rPr>
                <w:rFonts w:ascii="宋体" w:hAnsi="宋体"/>
                <w:sz w:val="21"/>
                <w:szCs w:val="21"/>
              </w:rPr>
              <w:sym w:font="Wingdings 2" w:char="00A3"/>
            </w:r>
            <w:r>
              <w:rPr>
                <w:rFonts w:ascii="宋体" w:hAnsi="宋体"/>
                <w:sz w:val="21"/>
                <w:szCs w:val="21"/>
              </w:rPr>
              <w:t xml:space="preserve">是：         </w:t>
            </w:r>
          </w:p>
        </w:tc>
        <w:tc>
          <w:tcPr>
            <w:tcW w:w="1963" w:type="dxa"/>
            <w:vAlign w:val="center"/>
          </w:tcPr>
          <w:p w14:paraId="604FADAB">
            <w:pPr>
              <w:spacing w:line="240" w:lineRule="auto"/>
              <w:ind w:firstLine="0" w:firstLineChars="0"/>
              <w:jc w:val="center"/>
              <w:rPr>
                <w:spacing w:val="-6"/>
                <w:sz w:val="21"/>
                <w:szCs w:val="21"/>
              </w:rPr>
            </w:pPr>
            <w:r>
              <w:rPr>
                <w:spacing w:val="-6"/>
                <w:sz w:val="21"/>
                <w:szCs w:val="21"/>
              </w:rPr>
              <w:t>用地（用海）</w:t>
            </w:r>
          </w:p>
          <w:p w14:paraId="1D18F5C2">
            <w:pPr>
              <w:spacing w:line="240" w:lineRule="auto"/>
              <w:ind w:firstLine="0" w:firstLineChars="0"/>
              <w:jc w:val="center"/>
              <w:rPr>
                <w:sz w:val="21"/>
                <w:szCs w:val="21"/>
              </w:rPr>
            </w:pPr>
            <w:r>
              <w:rPr>
                <w:spacing w:val="-6"/>
                <w:sz w:val="21"/>
                <w:szCs w:val="21"/>
              </w:rPr>
              <w:t>面积（m</w:t>
            </w:r>
            <w:r>
              <w:rPr>
                <w:spacing w:val="-6"/>
                <w:sz w:val="21"/>
                <w:szCs w:val="21"/>
                <w:vertAlign w:val="superscript"/>
              </w:rPr>
              <w:t>2</w:t>
            </w:r>
            <w:r>
              <w:rPr>
                <w:spacing w:val="-6"/>
                <w:sz w:val="21"/>
                <w:szCs w:val="21"/>
              </w:rPr>
              <w:t>）</w:t>
            </w:r>
          </w:p>
        </w:tc>
        <w:tc>
          <w:tcPr>
            <w:tcW w:w="2835" w:type="dxa"/>
            <w:vAlign w:val="center"/>
          </w:tcPr>
          <w:p w14:paraId="11BC1838">
            <w:pPr>
              <w:spacing w:line="240" w:lineRule="auto"/>
              <w:ind w:firstLine="0" w:firstLineChars="0"/>
              <w:jc w:val="center"/>
              <w:rPr>
                <w:sz w:val="21"/>
                <w:szCs w:val="21"/>
              </w:rPr>
            </w:pPr>
            <w:r>
              <w:rPr>
                <w:rFonts w:hint="eastAsia"/>
                <w:sz w:val="21"/>
                <w:szCs w:val="21"/>
              </w:rPr>
              <w:t>17194</w:t>
            </w:r>
          </w:p>
        </w:tc>
      </w:tr>
      <w:tr w14:paraId="1856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14:paraId="07F068B1">
            <w:pPr>
              <w:autoSpaceDE w:val="0"/>
              <w:autoSpaceDN w:val="0"/>
              <w:spacing w:line="240" w:lineRule="auto"/>
              <w:ind w:firstLine="0" w:firstLineChars="0"/>
              <w:jc w:val="center"/>
              <w:rPr>
                <w:sz w:val="21"/>
                <w:szCs w:val="21"/>
              </w:rPr>
            </w:pPr>
            <w:r>
              <w:rPr>
                <w:sz w:val="21"/>
                <w:szCs w:val="21"/>
              </w:rPr>
              <w:t>专项评价设置情况</w:t>
            </w:r>
          </w:p>
        </w:tc>
        <w:tc>
          <w:tcPr>
            <w:tcW w:w="6765" w:type="dxa"/>
            <w:gridSpan w:val="3"/>
            <w:vAlign w:val="center"/>
          </w:tcPr>
          <w:p w14:paraId="15924FA3">
            <w:pPr>
              <w:spacing w:line="240" w:lineRule="auto"/>
              <w:ind w:firstLine="0" w:firstLineChars="0"/>
              <w:jc w:val="center"/>
              <w:rPr>
                <w:sz w:val="21"/>
                <w:szCs w:val="21"/>
              </w:rPr>
            </w:pPr>
            <w:r>
              <w:rPr>
                <w:rFonts w:hint="eastAsia"/>
                <w:sz w:val="21"/>
                <w:szCs w:val="21"/>
              </w:rPr>
              <w:t>无</w:t>
            </w:r>
          </w:p>
        </w:tc>
      </w:tr>
      <w:tr w14:paraId="62BB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88" w:type="dxa"/>
            <w:vAlign w:val="center"/>
          </w:tcPr>
          <w:p w14:paraId="53C4106B">
            <w:pPr>
              <w:autoSpaceDE w:val="0"/>
              <w:autoSpaceDN w:val="0"/>
              <w:spacing w:line="240" w:lineRule="auto"/>
              <w:ind w:firstLine="0" w:firstLineChars="0"/>
              <w:jc w:val="center"/>
              <w:rPr>
                <w:sz w:val="21"/>
                <w:szCs w:val="21"/>
              </w:rPr>
            </w:pPr>
            <w:r>
              <w:rPr>
                <w:sz w:val="21"/>
                <w:szCs w:val="21"/>
              </w:rPr>
              <w:t>规划情况</w:t>
            </w:r>
          </w:p>
        </w:tc>
        <w:tc>
          <w:tcPr>
            <w:tcW w:w="6765" w:type="dxa"/>
            <w:gridSpan w:val="3"/>
            <w:vAlign w:val="center"/>
          </w:tcPr>
          <w:p w14:paraId="1126F7E1">
            <w:pPr>
              <w:autoSpaceDE w:val="0"/>
              <w:autoSpaceDN w:val="0"/>
              <w:adjustRightInd w:val="0"/>
              <w:snapToGrid w:val="0"/>
              <w:ind w:firstLine="0" w:firstLineChars="0"/>
              <w:jc w:val="left"/>
            </w:pPr>
            <w:r>
              <w:rPr>
                <w:rFonts w:hint="eastAsia" w:cs="宋体"/>
                <w:kern w:val="0"/>
                <w:sz w:val="21"/>
                <w:szCs w:val="21"/>
              </w:rPr>
              <w:t>《津市高新技术产业开发区控制性详细规划》（调整版）</w:t>
            </w:r>
          </w:p>
        </w:tc>
      </w:tr>
      <w:tr w14:paraId="32A7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188" w:type="dxa"/>
            <w:vAlign w:val="center"/>
          </w:tcPr>
          <w:p w14:paraId="0EA83F6C">
            <w:pPr>
              <w:spacing w:line="240" w:lineRule="auto"/>
              <w:ind w:firstLine="0" w:firstLineChars="0"/>
              <w:jc w:val="center"/>
              <w:rPr>
                <w:sz w:val="21"/>
                <w:szCs w:val="21"/>
              </w:rPr>
            </w:pPr>
            <w:r>
              <w:rPr>
                <w:sz w:val="21"/>
                <w:szCs w:val="21"/>
              </w:rPr>
              <w:t>规划环境影响</w:t>
            </w:r>
          </w:p>
          <w:p w14:paraId="11DDC3B4">
            <w:pPr>
              <w:spacing w:line="240" w:lineRule="auto"/>
              <w:ind w:firstLine="0" w:firstLineChars="0"/>
              <w:jc w:val="center"/>
              <w:rPr>
                <w:sz w:val="21"/>
                <w:szCs w:val="21"/>
              </w:rPr>
            </w:pPr>
            <w:r>
              <w:rPr>
                <w:sz w:val="21"/>
                <w:szCs w:val="21"/>
              </w:rPr>
              <w:t>评价情况</w:t>
            </w:r>
          </w:p>
        </w:tc>
        <w:tc>
          <w:tcPr>
            <w:tcW w:w="6765" w:type="dxa"/>
            <w:gridSpan w:val="3"/>
            <w:vAlign w:val="center"/>
          </w:tcPr>
          <w:p w14:paraId="34B1AAA7">
            <w:pPr>
              <w:ind w:firstLine="0" w:firstLineChars="0"/>
              <w:jc w:val="left"/>
              <w:rPr>
                <w:sz w:val="21"/>
                <w:szCs w:val="21"/>
              </w:rPr>
            </w:pPr>
            <w:r>
              <w:rPr>
                <w:rFonts w:hint="eastAsia"/>
                <w:sz w:val="21"/>
                <w:szCs w:val="21"/>
              </w:rPr>
              <w:t>规划环评名称：《津市高新技术产业开发区产业布局调整规划环境影响报告书》</w:t>
            </w:r>
          </w:p>
          <w:p w14:paraId="3BF0E42E">
            <w:pPr>
              <w:ind w:firstLine="0" w:firstLineChars="0"/>
              <w:jc w:val="left"/>
              <w:rPr>
                <w:sz w:val="21"/>
                <w:szCs w:val="21"/>
              </w:rPr>
            </w:pPr>
            <w:r>
              <w:rPr>
                <w:rFonts w:hint="eastAsia"/>
                <w:sz w:val="21"/>
                <w:szCs w:val="21"/>
              </w:rPr>
              <w:t>审查机关：湖南省生态环境厅</w:t>
            </w:r>
          </w:p>
          <w:p w14:paraId="352D35A4">
            <w:pPr>
              <w:ind w:firstLine="0" w:firstLineChars="0"/>
              <w:jc w:val="left"/>
              <w:rPr>
                <w:sz w:val="21"/>
                <w:szCs w:val="21"/>
              </w:rPr>
            </w:pPr>
            <w:r>
              <w:rPr>
                <w:rFonts w:hint="eastAsia"/>
                <w:sz w:val="21"/>
                <w:szCs w:val="21"/>
              </w:rPr>
              <w:t>审查文件名称：湖南省生态环境厅《关于津市高新技术产业开发区产业布局调整规划环境影响报告书审查意见的函》</w:t>
            </w:r>
          </w:p>
          <w:p w14:paraId="653142CB">
            <w:pPr>
              <w:ind w:firstLine="0" w:firstLineChars="0"/>
              <w:jc w:val="left"/>
              <w:rPr>
                <w:sz w:val="21"/>
                <w:szCs w:val="21"/>
              </w:rPr>
            </w:pPr>
            <w:r>
              <w:rPr>
                <w:rFonts w:hint="eastAsia"/>
                <w:sz w:val="21"/>
                <w:szCs w:val="21"/>
              </w:rPr>
              <w:t xml:space="preserve">问号：湘环评函[2023]23号 </w:t>
            </w:r>
          </w:p>
        </w:tc>
      </w:tr>
      <w:tr w14:paraId="3DB3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0" w:hRule="atLeast"/>
          <w:jc w:val="center"/>
        </w:trPr>
        <w:tc>
          <w:tcPr>
            <w:tcW w:w="2188" w:type="dxa"/>
            <w:vAlign w:val="center"/>
          </w:tcPr>
          <w:p w14:paraId="3CCBB70C">
            <w:pPr>
              <w:autoSpaceDE w:val="0"/>
              <w:autoSpaceDN w:val="0"/>
              <w:spacing w:line="240" w:lineRule="auto"/>
              <w:ind w:firstLine="0" w:firstLineChars="0"/>
              <w:jc w:val="center"/>
              <w:rPr>
                <w:sz w:val="21"/>
                <w:szCs w:val="21"/>
              </w:rPr>
            </w:pPr>
            <w:r>
              <w:rPr>
                <w:sz w:val="21"/>
                <w:szCs w:val="21"/>
              </w:rPr>
              <w:t>规划及规划环境</w:t>
            </w:r>
          </w:p>
          <w:p w14:paraId="3C6E988F">
            <w:pPr>
              <w:autoSpaceDE w:val="0"/>
              <w:autoSpaceDN w:val="0"/>
              <w:spacing w:line="240" w:lineRule="auto"/>
              <w:ind w:firstLine="0" w:firstLineChars="0"/>
              <w:jc w:val="center"/>
              <w:rPr>
                <w:color w:val="FF0000"/>
                <w:sz w:val="21"/>
                <w:szCs w:val="21"/>
              </w:rPr>
            </w:pPr>
            <w:r>
              <w:rPr>
                <w:sz w:val="21"/>
                <w:szCs w:val="21"/>
              </w:rPr>
              <w:t>影响评价符合性分析</w:t>
            </w:r>
          </w:p>
        </w:tc>
        <w:tc>
          <w:tcPr>
            <w:tcW w:w="6765" w:type="dxa"/>
            <w:gridSpan w:val="3"/>
            <w:vAlign w:val="center"/>
          </w:tcPr>
          <w:p w14:paraId="58C06C8D">
            <w:pPr>
              <w:autoSpaceDE w:val="0"/>
              <w:autoSpaceDN w:val="0"/>
              <w:adjustRightInd w:val="0"/>
              <w:snapToGrid w:val="0"/>
              <w:ind w:firstLine="0" w:firstLineChars="0"/>
              <w:rPr>
                <w:b/>
                <w:sz w:val="21"/>
                <w:szCs w:val="24"/>
              </w:rPr>
            </w:pPr>
            <w:r>
              <w:rPr>
                <w:rFonts w:hint="eastAsia"/>
                <w:b/>
                <w:sz w:val="21"/>
                <w:szCs w:val="21"/>
              </w:rPr>
              <w:t>1、项目与《津市高新技术产业开发区控制性详细规划》（调整版）</w:t>
            </w:r>
            <w:r>
              <w:rPr>
                <w:rFonts w:hint="eastAsia"/>
                <w:b/>
                <w:sz w:val="21"/>
                <w:szCs w:val="24"/>
              </w:rPr>
              <w:t>的相符性：</w:t>
            </w:r>
          </w:p>
          <w:p w14:paraId="73AA5794">
            <w:pPr>
              <w:autoSpaceDE w:val="0"/>
              <w:autoSpaceDN w:val="0"/>
              <w:adjustRightInd w:val="0"/>
              <w:snapToGrid w:val="0"/>
              <w:ind w:firstLine="420"/>
              <w:rPr>
                <w:kern w:val="0"/>
                <w:sz w:val="21"/>
                <w:szCs w:val="21"/>
              </w:rPr>
            </w:pPr>
            <w:r>
              <w:rPr>
                <w:kern w:val="0"/>
                <w:sz w:val="21"/>
                <w:szCs w:val="21"/>
              </w:rPr>
              <w:t>根据</w:t>
            </w:r>
            <w:r>
              <w:rPr>
                <w:rFonts w:hint="eastAsia"/>
                <w:kern w:val="0"/>
                <w:sz w:val="21"/>
                <w:szCs w:val="21"/>
              </w:rPr>
              <w:t>津市高新技术产业开发区</w:t>
            </w:r>
            <w:r>
              <w:rPr>
                <w:kern w:val="0"/>
                <w:sz w:val="21"/>
                <w:szCs w:val="21"/>
              </w:rPr>
              <w:t>土地利用规划图，项目</w:t>
            </w:r>
            <w:r>
              <w:rPr>
                <w:rFonts w:hint="eastAsia"/>
                <w:kern w:val="0"/>
                <w:sz w:val="21"/>
                <w:szCs w:val="21"/>
              </w:rPr>
              <w:t>利用现有厂区外西侧空地作为本项目建设用地，</w:t>
            </w:r>
            <w:r>
              <w:rPr>
                <w:kern w:val="0"/>
                <w:sz w:val="21"/>
                <w:szCs w:val="21"/>
              </w:rPr>
              <w:t>占地属于二类工业用地，满足《</w:t>
            </w:r>
            <w:r>
              <w:rPr>
                <w:rFonts w:hint="eastAsia" w:cs="宋体"/>
                <w:kern w:val="0"/>
                <w:sz w:val="21"/>
                <w:szCs w:val="21"/>
              </w:rPr>
              <w:t>津市高新技术产业开发区控制性详细规划</w:t>
            </w:r>
            <w:r>
              <w:rPr>
                <w:kern w:val="0"/>
                <w:sz w:val="21"/>
                <w:szCs w:val="21"/>
              </w:rPr>
              <w:t>》</w:t>
            </w:r>
            <w:r>
              <w:rPr>
                <w:rFonts w:hint="eastAsia" w:cs="宋体"/>
                <w:kern w:val="0"/>
                <w:sz w:val="21"/>
                <w:szCs w:val="21"/>
              </w:rPr>
              <w:t>（调整版）</w:t>
            </w:r>
            <w:r>
              <w:rPr>
                <w:kern w:val="0"/>
                <w:sz w:val="21"/>
                <w:szCs w:val="21"/>
              </w:rPr>
              <w:t>的要求。</w:t>
            </w:r>
            <w:r>
              <w:rPr>
                <w:rFonts w:hint="eastAsia"/>
                <w:kern w:val="0"/>
                <w:sz w:val="21"/>
                <w:szCs w:val="21"/>
              </w:rPr>
              <w:t>项目位置详见附图。</w:t>
            </w:r>
          </w:p>
          <w:p w14:paraId="57E1B2F7">
            <w:pPr>
              <w:numPr>
                <w:ilvl w:val="0"/>
                <w:numId w:val="3"/>
              </w:numPr>
              <w:autoSpaceDE w:val="0"/>
              <w:autoSpaceDN w:val="0"/>
              <w:adjustRightInd w:val="0"/>
              <w:snapToGrid w:val="0"/>
              <w:spacing w:line="520" w:lineRule="exact"/>
              <w:ind w:firstLine="0" w:firstLineChars="0"/>
              <w:rPr>
                <w:b/>
                <w:bCs/>
                <w:kern w:val="0"/>
                <w:sz w:val="21"/>
                <w:szCs w:val="21"/>
              </w:rPr>
            </w:pPr>
            <w:r>
              <w:rPr>
                <w:rFonts w:hint="eastAsia"/>
                <w:b/>
                <w:bCs/>
                <w:kern w:val="0"/>
                <w:sz w:val="21"/>
                <w:szCs w:val="21"/>
              </w:rPr>
              <w:t>项目与</w:t>
            </w:r>
            <w:r>
              <w:rPr>
                <w:rFonts w:hint="eastAsia"/>
                <w:b/>
                <w:bCs/>
                <w:sz w:val="21"/>
                <w:szCs w:val="21"/>
              </w:rPr>
              <w:t>《津市高新技术产业开发区产业布局调整规划环境影响报告书》</w:t>
            </w:r>
            <w:r>
              <w:rPr>
                <w:rFonts w:hint="eastAsia"/>
                <w:b/>
                <w:bCs/>
                <w:kern w:val="0"/>
                <w:sz w:val="21"/>
                <w:szCs w:val="21"/>
              </w:rPr>
              <w:t>及</w:t>
            </w:r>
            <w:r>
              <w:rPr>
                <w:rFonts w:hint="eastAsia"/>
                <w:b/>
                <w:bCs/>
                <w:sz w:val="21"/>
                <w:szCs w:val="21"/>
              </w:rPr>
              <w:t>湘环评函[2023]23号</w:t>
            </w:r>
            <w:r>
              <w:rPr>
                <w:rFonts w:hint="eastAsia"/>
                <w:b/>
                <w:bCs/>
                <w:kern w:val="0"/>
                <w:sz w:val="21"/>
                <w:szCs w:val="21"/>
              </w:rPr>
              <w:t>的相符性：</w:t>
            </w:r>
          </w:p>
          <w:p w14:paraId="400393CB">
            <w:pPr>
              <w:autoSpaceDE w:val="0"/>
              <w:autoSpaceDN w:val="0"/>
              <w:adjustRightInd w:val="0"/>
              <w:snapToGrid w:val="0"/>
              <w:spacing w:line="520" w:lineRule="exact"/>
              <w:ind w:firstLine="420"/>
              <w:rPr>
                <w:kern w:val="0"/>
                <w:sz w:val="21"/>
                <w:szCs w:val="21"/>
              </w:rPr>
            </w:pPr>
            <w:r>
              <w:rPr>
                <w:rFonts w:hint="eastAsia"/>
                <w:kern w:val="0"/>
                <w:sz w:val="21"/>
                <w:szCs w:val="21"/>
              </w:rPr>
              <w:t>1、选址符合性分析</w:t>
            </w:r>
          </w:p>
          <w:p w14:paraId="3825408E">
            <w:pPr>
              <w:autoSpaceDE w:val="0"/>
              <w:autoSpaceDN w:val="0"/>
              <w:adjustRightInd w:val="0"/>
              <w:snapToGrid w:val="0"/>
              <w:spacing w:line="520" w:lineRule="exact"/>
              <w:ind w:firstLine="420"/>
              <w:rPr>
                <w:kern w:val="0"/>
                <w:sz w:val="21"/>
                <w:szCs w:val="21"/>
              </w:rPr>
            </w:pPr>
            <w:r>
              <w:rPr>
                <w:kern w:val="0"/>
                <w:sz w:val="21"/>
                <w:szCs w:val="21"/>
              </w:rPr>
              <w:t>《津市高新技术产业开发区产业布局调整规划环境影响报告书》，湖南省生态环境厅《关于津市高新技术产业开发区规划修编环境影响报告书的审查意见的函》(湘环评函[2023]23号) 。</w:t>
            </w:r>
            <w:r>
              <w:rPr>
                <w:rFonts w:hint="eastAsia"/>
                <w:kern w:val="0"/>
                <w:sz w:val="21"/>
                <w:szCs w:val="21"/>
              </w:rPr>
              <w:t>本项目位于化工片区</w:t>
            </w:r>
            <w:r>
              <w:rPr>
                <w:kern w:val="0"/>
                <w:sz w:val="21"/>
                <w:szCs w:val="21"/>
              </w:rPr>
              <w:t>，</w:t>
            </w:r>
            <w:r>
              <w:rPr>
                <w:rFonts w:hint="eastAsia"/>
                <w:kern w:val="0"/>
                <w:sz w:val="21"/>
                <w:szCs w:val="21"/>
              </w:rPr>
              <w:t>根据规划，该区域产业定位为：“重点发展医药化工、化工新材料及绿色化工，如医药中间体、化学药品原料药制造（化学新药）、胶粘剂、助剂、表面活性剂、环境友好的涂料、油墨、染料、高端液晶材料、新型农药和农药中间体、功能性高分子材料、可降解塑料等产业”。本项目属于</w:t>
            </w:r>
            <w:r>
              <w:rPr>
                <w:rFonts w:hint="eastAsia"/>
                <w:sz w:val="21"/>
                <w:szCs w:val="21"/>
              </w:rPr>
              <w:t>其他调味品、发酵制品制造</w:t>
            </w:r>
            <w:r>
              <w:rPr>
                <w:rFonts w:hint="eastAsia"/>
                <w:kern w:val="0"/>
                <w:sz w:val="21"/>
                <w:szCs w:val="21"/>
              </w:rPr>
              <w:t>，属于《产业结构调整指导目录》（2024年）中允许类，虽非片区重点发展行业，但</w:t>
            </w:r>
            <w:r>
              <w:rPr>
                <w:rFonts w:hint="eastAsia"/>
                <w:sz w:val="21"/>
                <w:szCs w:val="20"/>
              </w:rPr>
              <w:t>不属于</w:t>
            </w:r>
            <w:r>
              <w:rPr>
                <w:sz w:val="21"/>
                <w:szCs w:val="20"/>
              </w:rPr>
              <w:t>南部片区化工产业区</w:t>
            </w:r>
            <w:r>
              <w:rPr>
                <w:rFonts w:hint="eastAsia"/>
                <w:sz w:val="21"/>
                <w:szCs w:val="20"/>
              </w:rPr>
              <w:t>的禁止类，因此该项目</w:t>
            </w:r>
            <w:r>
              <w:rPr>
                <w:rFonts w:hint="eastAsia"/>
                <w:kern w:val="0"/>
                <w:sz w:val="21"/>
                <w:szCs w:val="21"/>
              </w:rPr>
              <w:t>选址符合片区产业定位，属于允许类行业。</w:t>
            </w:r>
          </w:p>
          <w:p w14:paraId="2514089C">
            <w:pPr>
              <w:autoSpaceDE w:val="0"/>
              <w:autoSpaceDN w:val="0"/>
              <w:adjustRightInd w:val="0"/>
              <w:snapToGrid w:val="0"/>
              <w:spacing w:line="520" w:lineRule="exact"/>
              <w:ind w:firstLine="420"/>
              <w:rPr>
                <w:kern w:val="0"/>
                <w:sz w:val="21"/>
                <w:szCs w:val="21"/>
              </w:rPr>
            </w:pPr>
            <w:r>
              <w:rPr>
                <w:rFonts w:hint="eastAsia"/>
                <w:kern w:val="0"/>
                <w:sz w:val="21"/>
                <w:szCs w:val="21"/>
              </w:rPr>
              <w:t>根据《年产10000吨嘉品嘉味二期复合调味料建设项目用地预审与选址意见书》，津市高新技术产业开发区管理委员会原则同意湖南省嘉品嘉味生物科技有限公司在该红线范围内进行年产10000吨嘉品嘉味二期复合调味料项目建设，规划建设用地面积为17193.83平方米，用地性质为工业用地。</w:t>
            </w:r>
          </w:p>
          <w:p w14:paraId="76875400">
            <w:pPr>
              <w:autoSpaceDE w:val="0"/>
              <w:autoSpaceDN w:val="0"/>
              <w:adjustRightInd w:val="0"/>
              <w:snapToGrid w:val="0"/>
              <w:spacing w:line="520" w:lineRule="exact"/>
              <w:ind w:firstLine="420"/>
              <w:rPr>
                <w:kern w:val="0"/>
                <w:sz w:val="21"/>
                <w:szCs w:val="21"/>
              </w:rPr>
            </w:pPr>
            <w:r>
              <w:rPr>
                <w:rFonts w:hint="eastAsia"/>
                <w:kern w:val="0"/>
                <w:sz w:val="21"/>
                <w:szCs w:val="21"/>
              </w:rPr>
              <w:t>综上所述，该项目选址可行。</w:t>
            </w:r>
          </w:p>
          <w:p w14:paraId="101816B9">
            <w:pPr>
              <w:autoSpaceDE w:val="0"/>
              <w:autoSpaceDN w:val="0"/>
              <w:adjustRightInd w:val="0"/>
              <w:snapToGrid w:val="0"/>
              <w:spacing w:line="520" w:lineRule="exact"/>
              <w:ind w:firstLine="420"/>
              <w:rPr>
                <w:kern w:val="0"/>
                <w:sz w:val="21"/>
                <w:szCs w:val="21"/>
              </w:rPr>
            </w:pPr>
            <w:r>
              <w:rPr>
                <w:kern w:val="0"/>
                <w:sz w:val="21"/>
                <w:szCs w:val="21"/>
              </w:rPr>
              <w:t>2、规划环评与批复符合性分析</w:t>
            </w:r>
          </w:p>
          <w:p w14:paraId="3A3E2AC5">
            <w:pPr>
              <w:autoSpaceDE w:val="0"/>
              <w:autoSpaceDN w:val="0"/>
              <w:adjustRightInd w:val="0"/>
              <w:snapToGrid w:val="0"/>
              <w:spacing w:line="520" w:lineRule="exact"/>
              <w:ind w:firstLine="420"/>
              <w:rPr>
                <w:kern w:val="0"/>
                <w:sz w:val="21"/>
                <w:szCs w:val="21"/>
              </w:rPr>
            </w:pPr>
            <w:r>
              <w:rPr>
                <w:rFonts w:hint="eastAsia"/>
                <w:kern w:val="0"/>
                <w:sz w:val="21"/>
                <w:szCs w:val="21"/>
              </w:rPr>
              <w:t>（1）与规划环评的符合性分析</w:t>
            </w:r>
          </w:p>
          <w:p w14:paraId="51E45029">
            <w:pPr>
              <w:autoSpaceDE w:val="0"/>
              <w:autoSpaceDN w:val="0"/>
              <w:adjustRightInd w:val="0"/>
              <w:snapToGrid w:val="0"/>
              <w:spacing w:line="520" w:lineRule="exact"/>
              <w:ind w:firstLine="420"/>
              <w:rPr>
                <w:kern w:val="0"/>
                <w:sz w:val="21"/>
                <w:szCs w:val="21"/>
              </w:rPr>
            </w:pPr>
            <w:r>
              <w:rPr>
                <w:kern w:val="0"/>
                <w:sz w:val="21"/>
                <w:szCs w:val="21"/>
              </w:rPr>
              <w:t>本项目位于津市高新技术产业开发区，根据《津市高新技术产业开发区产业布局调整规划环境影响报告书》，湖南省生态环境厅《关于津市高新技术产业开发区</w:t>
            </w:r>
            <w:r>
              <w:rPr>
                <w:rFonts w:hint="eastAsia"/>
                <w:kern w:val="0"/>
                <w:sz w:val="21"/>
                <w:szCs w:val="21"/>
              </w:rPr>
              <w:t>产业布局调整规划</w:t>
            </w:r>
            <w:r>
              <w:rPr>
                <w:kern w:val="0"/>
                <w:sz w:val="21"/>
                <w:szCs w:val="21"/>
              </w:rPr>
              <w:t>环境影响报告书审查意见的函》</w:t>
            </w:r>
            <w:r>
              <w:rPr>
                <w:rFonts w:hint="eastAsia"/>
                <w:kern w:val="0"/>
                <w:sz w:val="21"/>
                <w:szCs w:val="21"/>
              </w:rPr>
              <w:t>（</w:t>
            </w:r>
            <w:r>
              <w:rPr>
                <w:kern w:val="0"/>
                <w:sz w:val="21"/>
                <w:szCs w:val="21"/>
              </w:rPr>
              <w:t>湘环评函[2023]23号</w:t>
            </w:r>
            <w:r>
              <w:rPr>
                <w:rFonts w:hint="eastAsia"/>
                <w:kern w:val="0"/>
                <w:sz w:val="21"/>
                <w:szCs w:val="21"/>
              </w:rPr>
              <w:t>）</w:t>
            </w:r>
            <w:r>
              <w:rPr>
                <w:kern w:val="0"/>
                <w:sz w:val="21"/>
                <w:szCs w:val="21"/>
              </w:rPr>
              <w:t>，本项目</w:t>
            </w:r>
            <w:r>
              <w:rPr>
                <w:rFonts w:hint="eastAsia"/>
                <w:kern w:val="0"/>
                <w:sz w:val="21"/>
                <w:szCs w:val="21"/>
              </w:rPr>
              <w:t>与规划环评及批复</w:t>
            </w:r>
            <w:r>
              <w:rPr>
                <w:kern w:val="0"/>
                <w:sz w:val="21"/>
                <w:szCs w:val="21"/>
              </w:rPr>
              <w:t>相符性分析如下：</w:t>
            </w:r>
          </w:p>
          <w:p w14:paraId="64A5436B">
            <w:pPr>
              <w:autoSpaceDE w:val="0"/>
              <w:autoSpaceDN w:val="0"/>
              <w:adjustRightInd w:val="0"/>
              <w:snapToGrid w:val="0"/>
              <w:spacing w:line="520" w:lineRule="exact"/>
              <w:ind w:firstLine="422"/>
              <w:jc w:val="center"/>
              <w:rPr>
                <w:b/>
                <w:bCs/>
                <w:kern w:val="0"/>
                <w:sz w:val="21"/>
                <w:szCs w:val="21"/>
              </w:rPr>
            </w:pPr>
            <w:r>
              <w:rPr>
                <w:b/>
                <w:bCs/>
                <w:kern w:val="0"/>
                <w:sz w:val="21"/>
                <w:szCs w:val="21"/>
              </w:rPr>
              <w:t>表1-1 规划环境影响评价批复相符性分析表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7"/>
              <w:gridCol w:w="1842"/>
              <w:gridCol w:w="790"/>
            </w:tblGrid>
            <w:tr w14:paraId="2EBC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3AFFB6D9">
                  <w:pPr>
                    <w:spacing w:line="276" w:lineRule="auto"/>
                    <w:ind w:firstLine="0" w:firstLineChars="0"/>
                    <w:jc w:val="center"/>
                    <w:rPr>
                      <w:b/>
                      <w:bCs/>
                      <w:sz w:val="21"/>
                      <w:szCs w:val="21"/>
                    </w:rPr>
                  </w:pPr>
                  <w:r>
                    <w:rPr>
                      <w:b/>
                      <w:bCs/>
                      <w:sz w:val="21"/>
                      <w:szCs w:val="21"/>
                    </w:rPr>
                    <w:t>批复要求</w:t>
                  </w:r>
                </w:p>
              </w:tc>
              <w:tc>
                <w:tcPr>
                  <w:tcW w:w="1408" w:type="pct"/>
                  <w:vAlign w:val="center"/>
                </w:tcPr>
                <w:p w14:paraId="5B43C5AC">
                  <w:pPr>
                    <w:spacing w:line="276" w:lineRule="auto"/>
                    <w:ind w:firstLine="0" w:firstLineChars="0"/>
                    <w:jc w:val="center"/>
                    <w:rPr>
                      <w:b/>
                      <w:bCs/>
                      <w:sz w:val="21"/>
                      <w:szCs w:val="21"/>
                    </w:rPr>
                  </w:pPr>
                  <w:r>
                    <w:rPr>
                      <w:b/>
                      <w:bCs/>
                      <w:sz w:val="21"/>
                      <w:szCs w:val="21"/>
                    </w:rPr>
                    <w:t>本项目情况</w:t>
                  </w:r>
                </w:p>
              </w:tc>
              <w:tc>
                <w:tcPr>
                  <w:tcW w:w="604" w:type="pct"/>
                  <w:vAlign w:val="center"/>
                </w:tcPr>
                <w:p w14:paraId="7DA6FACF">
                  <w:pPr>
                    <w:spacing w:line="276" w:lineRule="auto"/>
                    <w:ind w:firstLine="0" w:firstLineChars="0"/>
                    <w:jc w:val="center"/>
                    <w:rPr>
                      <w:b/>
                      <w:bCs/>
                      <w:sz w:val="21"/>
                      <w:szCs w:val="21"/>
                    </w:rPr>
                  </w:pPr>
                  <w:r>
                    <w:rPr>
                      <w:b/>
                      <w:bCs/>
                      <w:sz w:val="21"/>
                      <w:szCs w:val="21"/>
                    </w:rPr>
                    <w:t>是否符合</w:t>
                  </w:r>
                </w:p>
              </w:tc>
            </w:tr>
            <w:tr w14:paraId="0A3A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0F23BF06">
                  <w:pPr>
                    <w:spacing w:line="276" w:lineRule="auto"/>
                    <w:ind w:firstLine="0" w:firstLineChars="0"/>
                    <w:jc w:val="center"/>
                    <w:rPr>
                      <w:sz w:val="21"/>
                      <w:szCs w:val="21"/>
                    </w:rPr>
                  </w:pPr>
                  <w:r>
                    <w:rPr>
                      <w:sz w:val="21"/>
                      <w:szCs w:val="21"/>
                    </w:rPr>
                    <w:t>严格依规开发，优化空间功能布局。园区在下一步开发建设过程中应按照最新的国土空间规划科学布局，将空间管制融入园区规划实施全过程，园区规划用地不得涉及各类法定保护地。园区拟规划的化工片区应对照《化工园区建设标准和认定管理办 法（试行）》《化工园区综合评价导则》及生态环境部门关于化工园区认定与复核相关文件要求高标准规划与建设。为建少化工片区和生物医药产业区对园区敏感点的影响，在团湖安置小区、戚家小 区、嘉山实验小学邻近地块应按报告书的具体要求严格控制环境风险和恶臭异味排放的项目布局。</w:t>
                  </w:r>
                </w:p>
              </w:tc>
              <w:tc>
                <w:tcPr>
                  <w:tcW w:w="1408" w:type="pct"/>
                  <w:vAlign w:val="center"/>
                </w:tcPr>
                <w:p w14:paraId="126FD450">
                  <w:pPr>
                    <w:spacing w:line="276" w:lineRule="auto"/>
                    <w:ind w:firstLine="0" w:firstLineChars="0"/>
                    <w:jc w:val="center"/>
                    <w:rPr>
                      <w:sz w:val="21"/>
                      <w:szCs w:val="21"/>
                    </w:rPr>
                  </w:pPr>
                  <w:r>
                    <w:rPr>
                      <w:rFonts w:hint="eastAsia"/>
                      <w:kern w:val="0"/>
                      <w:sz w:val="21"/>
                      <w:szCs w:val="21"/>
                    </w:rPr>
                    <w:t>项目利用现有厂区西侧空地作为本项目建设用地，占地属于二类工业用地；本项目位于南部片区化工产业区。项目为允许类项目，</w:t>
                  </w:r>
                  <w:r>
                    <w:rPr>
                      <w:sz w:val="21"/>
                      <w:szCs w:val="20"/>
                    </w:rPr>
                    <w:t>污染程度轻，</w:t>
                  </w:r>
                  <w:r>
                    <w:rPr>
                      <w:rFonts w:hint="eastAsia"/>
                      <w:sz w:val="21"/>
                      <w:szCs w:val="20"/>
                    </w:rPr>
                    <w:t>符合产业定位。</w:t>
                  </w:r>
                </w:p>
              </w:tc>
              <w:tc>
                <w:tcPr>
                  <w:tcW w:w="604" w:type="pct"/>
                  <w:vAlign w:val="center"/>
                </w:tcPr>
                <w:p w14:paraId="61C1E376">
                  <w:pPr>
                    <w:spacing w:line="276" w:lineRule="auto"/>
                    <w:ind w:firstLine="0" w:firstLineChars="0"/>
                    <w:jc w:val="center"/>
                    <w:rPr>
                      <w:sz w:val="21"/>
                      <w:szCs w:val="21"/>
                    </w:rPr>
                  </w:pPr>
                  <w:r>
                    <w:rPr>
                      <w:sz w:val="21"/>
                      <w:szCs w:val="21"/>
                    </w:rPr>
                    <w:t>符合</w:t>
                  </w:r>
                </w:p>
              </w:tc>
            </w:tr>
            <w:tr w14:paraId="09B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4AE29BBD">
                  <w:pPr>
                    <w:spacing w:line="276" w:lineRule="auto"/>
                    <w:ind w:firstLine="0" w:firstLineChars="0"/>
                    <w:jc w:val="center"/>
                    <w:rPr>
                      <w:sz w:val="21"/>
                      <w:szCs w:val="21"/>
                    </w:rPr>
                  </w:pPr>
                  <w:r>
                    <w:rPr>
                      <w:sz w:val="21"/>
                      <w:szCs w:val="21"/>
                    </w:rPr>
                    <w:t>严格环境准入，优化园区产业结构。严格落实《长江保护法》《长江经济带发展负面清单》及其相关 条款的修订和释义要求，后续法律法规及相关政策有新的禁止和限制性要求的，应严格予以执行。园区产业引进应严格遵循国家关于“两高”项目的相关政策要求，落实园区“三线一单 ”环境准入要求，严格执行《报告书》提出的产业定位和产业准入清单。</w:t>
                  </w:r>
                </w:p>
              </w:tc>
              <w:tc>
                <w:tcPr>
                  <w:tcW w:w="1408" w:type="pct"/>
                  <w:vAlign w:val="center"/>
                </w:tcPr>
                <w:p w14:paraId="042A86CB">
                  <w:pPr>
                    <w:spacing w:line="276" w:lineRule="auto"/>
                    <w:ind w:firstLine="0" w:firstLineChars="0"/>
                    <w:jc w:val="center"/>
                    <w:rPr>
                      <w:sz w:val="21"/>
                      <w:szCs w:val="21"/>
                    </w:rPr>
                  </w:pPr>
                  <w:r>
                    <w:rPr>
                      <w:sz w:val="21"/>
                      <w:szCs w:val="21"/>
                    </w:rPr>
                    <w:t>本项目属于</w:t>
                  </w:r>
                  <w:r>
                    <w:rPr>
                      <w:rFonts w:hint="eastAsia"/>
                      <w:sz w:val="21"/>
                      <w:szCs w:val="21"/>
                    </w:rPr>
                    <w:t>其他调味品、发酵制品制造</w:t>
                  </w:r>
                  <w:r>
                    <w:rPr>
                      <w:sz w:val="21"/>
                      <w:szCs w:val="21"/>
                    </w:rPr>
                    <w:t>，位于津市市</w:t>
                  </w:r>
                  <w:r>
                    <w:rPr>
                      <w:rFonts w:hint="eastAsia"/>
                      <w:sz w:val="21"/>
                      <w:szCs w:val="21"/>
                    </w:rPr>
                    <w:t>工业园</w:t>
                  </w:r>
                  <w:r>
                    <w:rPr>
                      <w:sz w:val="21"/>
                      <w:szCs w:val="21"/>
                    </w:rPr>
                    <w:t>，位于</w:t>
                  </w:r>
                  <w:r>
                    <w:rPr>
                      <w:rFonts w:hint="eastAsia"/>
                      <w:sz w:val="21"/>
                      <w:szCs w:val="21"/>
                    </w:rPr>
                    <w:t>南部片区化工产业区</w:t>
                  </w:r>
                  <w:r>
                    <w:rPr>
                      <w:sz w:val="21"/>
                      <w:szCs w:val="21"/>
                    </w:rPr>
                    <w:t>。本项目不属</w:t>
                  </w:r>
                  <w:r>
                    <w:rPr>
                      <w:rFonts w:hint="eastAsia"/>
                      <w:sz w:val="21"/>
                      <w:szCs w:val="21"/>
                    </w:rPr>
                    <w:t>“两高”项目，符合规划环评中的产业定位</w:t>
                  </w:r>
                  <w:r>
                    <w:rPr>
                      <w:sz w:val="21"/>
                      <w:szCs w:val="21"/>
                    </w:rPr>
                    <w:t>。</w:t>
                  </w:r>
                </w:p>
              </w:tc>
              <w:tc>
                <w:tcPr>
                  <w:tcW w:w="604" w:type="pct"/>
                  <w:vAlign w:val="center"/>
                </w:tcPr>
                <w:p w14:paraId="3F3CE6D1">
                  <w:pPr>
                    <w:spacing w:line="276" w:lineRule="auto"/>
                    <w:ind w:firstLine="0" w:firstLineChars="0"/>
                    <w:jc w:val="center"/>
                    <w:rPr>
                      <w:sz w:val="21"/>
                      <w:szCs w:val="21"/>
                    </w:rPr>
                  </w:pPr>
                  <w:r>
                    <w:rPr>
                      <w:sz w:val="21"/>
                      <w:szCs w:val="21"/>
                    </w:rPr>
                    <w:t>符合</w:t>
                  </w:r>
                </w:p>
              </w:tc>
            </w:tr>
            <w:tr w14:paraId="0779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2726B63E">
                  <w:pPr>
                    <w:spacing w:line="276" w:lineRule="auto"/>
                    <w:ind w:firstLine="0" w:firstLineChars="0"/>
                    <w:jc w:val="center"/>
                    <w:rPr>
                      <w:sz w:val="21"/>
                      <w:szCs w:val="21"/>
                    </w:rPr>
                  </w:pPr>
                  <w:r>
                    <w:rPr>
                      <w:sz w:val="21"/>
                      <w:szCs w:val="21"/>
                    </w:rPr>
                    <w:t>落实管控措施，加强园区排污管理。完善污水管网建设，做好雨污分流，污污分流，确保园区各片区生产生活废水应收尽收，集中排入污水处理厂，园区不得超过污水处理厂的处理能力和排污口审批 所规定的废水排放量引进项目，化工片区应对照我省化工园区污水收集处理规范化的相关要求完善 设施，达到一企一管、明管输送可视可监测的要求，化工片区初期雨水应经收集后送污水处理厂处理，杜绝超标废水排入团湖，加快关闭胥家湖沿线的雨水排口，确保雨水不得排入胥家湖。优化能源结构，充分发挥园区集中供热对中小锅炉的替代作用，加强大气污染防治，加强对园区企业VOCs排放的治理，重点控制VOCs、恶臭特征污染物的无组织排放，在园区中部团湖安置区常年上风向应严格限制 新引进以恶臭、异味等废气排放为主的建设项目并 强化对周边已有气型污染项目的治理。建立园区固废规范化管理体系，做好工业固体废物和生活垃圾的分类收集、转运、综合利用和无害化处理。对危 险废物应严格按照国家有关规定综合利用或妥善 处置，对危险废物产生企业和经营单位，应强化日常环境监管。园区须严格落实排污许可制度和污染 物排放总量控制，督促入园企业及时完成竣工环境保护验收工作，推动入园企业开展清洁生产审核。 园区应落实第三方环境治理工作相关政策要求，强化对化工片区及重点产排污企业的监管与服务</w:t>
                  </w:r>
                </w:p>
              </w:tc>
              <w:tc>
                <w:tcPr>
                  <w:tcW w:w="1408" w:type="pct"/>
                  <w:vAlign w:val="center"/>
                </w:tcPr>
                <w:p w14:paraId="5EB3BFFD">
                  <w:pPr>
                    <w:spacing w:line="276" w:lineRule="auto"/>
                    <w:ind w:firstLine="0" w:firstLineChars="0"/>
                    <w:jc w:val="center"/>
                    <w:rPr>
                      <w:sz w:val="21"/>
                      <w:szCs w:val="21"/>
                    </w:rPr>
                  </w:pPr>
                  <w:r>
                    <w:rPr>
                      <w:rFonts w:hint="eastAsia"/>
                      <w:sz w:val="21"/>
                      <w:szCs w:val="21"/>
                    </w:rPr>
                    <w:t>生活污水经化粪池处理后和生产区废水经废水处理站处理后一并进园区污水管网入津市高新区工业污水处理厂处理，</w:t>
                  </w:r>
                  <w:r>
                    <w:rPr>
                      <w:sz w:val="21"/>
                      <w:szCs w:val="21"/>
                    </w:rPr>
                    <w:t>处理达标后排入澧水。项目固废规范化处置</w:t>
                  </w:r>
                  <w:r>
                    <w:rPr>
                      <w:rFonts w:hint="eastAsia"/>
                      <w:sz w:val="21"/>
                      <w:szCs w:val="21"/>
                    </w:rPr>
                    <w:t>。</w:t>
                  </w:r>
                </w:p>
              </w:tc>
              <w:tc>
                <w:tcPr>
                  <w:tcW w:w="604" w:type="pct"/>
                  <w:vAlign w:val="center"/>
                </w:tcPr>
                <w:p w14:paraId="5B07257C">
                  <w:pPr>
                    <w:spacing w:line="276" w:lineRule="auto"/>
                    <w:ind w:firstLine="0" w:firstLineChars="0"/>
                    <w:jc w:val="center"/>
                    <w:rPr>
                      <w:sz w:val="21"/>
                      <w:szCs w:val="21"/>
                    </w:rPr>
                  </w:pPr>
                  <w:r>
                    <w:rPr>
                      <w:sz w:val="21"/>
                      <w:szCs w:val="21"/>
                    </w:rPr>
                    <w:t>符合</w:t>
                  </w:r>
                </w:p>
              </w:tc>
            </w:tr>
            <w:tr w14:paraId="6CE3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73325799">
                  <w:pPr>
                    <w:spacing w:line="276" w:lineRule="auto"/>
                    <w:ind w:firstLine="0" w:firstLineChars="0"/>
                    <w:jc w:val="center"/>
                    <w:rPr>
                      <w:sz w:val="21"/>
                      <w:szCs w:val="21"/>
                    </w:rPr>
                  </w:pPr>
                  <w:r>
                    <w:rPr>
                      <w:sz w:val="21"/>
                      <w:szCs w:val="21"/>
                    </w:rPr>
                    <w:t>完善监测体系，监控环境质量变化状况。结合园区规划的功能分区、产业布局、重点企业分布、特征污染物的排放种类和状况、环境敏感目标分布等， 建立健全环境空气、地表水、地下水、土壤等环境 要素的监控体系。按要求做好生态环境监测自动站布点、建设，加强对园区周边环境空气、地表水环境质量的跟踪监测，加强地下水污染源头防控与监测，进一步完善环境监管信息平台数据对接工作。 加强对园区重点排放企业的监督性监测，防止偷排漏排。</w:t>
                  </w:r>
                </w:p>
              </w:tc>
              <w:tc>
                <w:tcPr>
                  <w:tcW w:w="1408" w:type="pct"/>
                  <w:vAlign w:val="center"/>
                </w:tcPr>
                <w:p w14:paraId="3DF1A06A">
                  <w:pPr>
                    <w:spacing w:line="276" w:lineRule="auto"/>
                    <w:ind w:firstLine="0" w:firstLineChars="0"/>
                    <w:jc w:val="center"/>
                    <w:rPr>
                      <w:sz w:val="21"/>
                      <w:szCs w:val="21"/>
                    </w:rPr>
                  </w:pPr>
                  <w:r>
                    <w:rPr>
                      <w:sz w:val="21"/>
                      <w:szCs w:val="21"/>
                    </w:rPr>
                    <w:t>本项目将</w:t>
                  </w:r>
                  <w:r>
                    <w:rPr>
                      <w:rFonts w:hint="eastAsia"/>
                      <w:sz w:val="21"/>
                      <w:szCs w:val="21"/>
                    </w:rPr>
                    <w:t>按照环评及其批复、验收、排污许可证的要求进行管理</w:t>
                  </w:r>
                  <w:r>
                    <w:rPr>
                      <w:sz w:val="21"/>
                      <w:szCs w:val="21"/>
                    </w:rPr>
                    <w:t>。</w:t>
                  </w:r>
                </w:p>
              </w:tc>
              <w:tc>
                <w:tcPr>
                  <w:tcW w:w="604" w:type="pct"/>
                  <w:vAlign w:val="center"/>
                </w:tcPr>
                <w:p w14:paraId="391762FA">
                  <w:pPr>
                    <w:spacing w:line="276" w:lineRule="auto"/>
                    <w:ind w:firstLine="0" w:firstLineChars="0"/>
                    <w:jc w:val="center"/>
                    <w:rPr>
                      <w:sz w:val="21"/>
                      <w:szCs w:val="21"/>
                    </w:rPr>
                  </w:pPr>
                  <w:r>
                    <w:rPr>
                      <w:sz w:val="21"/>
                      <w:szCs w:val="21"/>
                    </w:rPr>
                    <w:t>符合</w:t>
                  </w:r>
                </w:p>
              </w:tc>
            </w:tr>
            <w:tr w14:paraId="4F55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395080A7">
                  <w:pPr>
                    <w:spacing w:line="276" w:lineRule="auto"/>
                    <w:ind w:firstLine="0" w:firstLineChars="0"/>
                    <w:jc w:val="center"/>
                    <w:rPr>
                      <w:sz w:val="21"/>
                      <w:szCs w:val="21"/>
                    </w:rPr>
                  </w:pPr>
                  <w:r>
                    <w:rPr>
                      <w:sz w:val="21"/>
                      <w:szCs w:val="21"/>
                    </w:rPr>
                    <w:t>强化风险管控，严防园区环境事故。园区应建立健全园区环境风险管理工作长效机制，加强环境风险防控、预警和应急体系建设，落实环境风险防控措施，按要求做好园区及企业的环境应急预案的编制、修订和备案工作，有计划地组织环境事故应急培训和演练，全面提升园区风险防控和环境事故应急处置能力。化工片区应建设公共的事故水池、应急截流等环境风险设施，完善环境风险应急体系管控要求，全面杜绝事故废水直接进入澧水、团湖、胥家湖等自然水体，确保漕水及内湖水质安全。加强对重点企业的环境风险防控，特别关注发生过风险事故或存在重大环境风险源的企业的相关情况。</w:t>
                  </w:r>
                </w:p>
              </w:tc>
              <w:tc>
                <w:tcPr>
                  <w:tcW w:w="1408" w:type="pct"/>
                  <w:vAlign w:val="center"/>
                </w:tcPr>
                <w:p w14:paraId="04AE2129">
                  <w:pPr>
                    <w:spacing w:line="276" w:lineRule="auto"/>
                    <w:ind w:firstLine="0" w:firstLineChars="0"/>
                    <w:jc w:val="center"/>
                    <w:rPr>
                      <w:sz w:val="21"/>
                      <w:szCs w:val="21"/>
                    </w:rPr>
                  </w:pPr>
                  <w:r>
                    <w:rPr>
                      <w:sz w:val="21"/>
                      <w:szCs w:val="21"/>
                    </w:rPr>
                    <w:t>本项目完成后会进行突发环境事件应急预案的修编。</w:t>
                  </w:r>
                  <w:r>
                    <w:rPr>
                      <w:rFonts w:hint="eastAsia"/>
                      <w:sz w:val="21"/>
                      <w:szCs w:val="21"/>
                    </w:rPr>
                    <w:t>生活污水经化粪池处理后和生产区废水经废水处理站处理后一并进园区污水管网，经津市高新区工业污水处理厂处理</w:t>
                  </w:r>
                  <w:r>
                    <w:rPr>
                      <w:sz w:val="21"/>
                      <w:szCs w:val="21"/>
                    </w:rPr>
                    <w:t>。</w:t>
                  </w:r>
                </w:p>
              </w:tc>
              <w:tc>
                <w:tcPr>
                  <w:tcW w:w="604" w:type="pct"/>
                  <w:vAlign w:val="center"/>
                </w:tcPr>
                <w:p w14:paraId="44A2DAAA">
                  <w:pPr>
                    <w:spacing w:line="276" w:lineRule="auto"/>
                    <w:ind w:firstLine="0" w:firstLineChars="0"/>
                    <w:jc w:val="center"/>
                    <w:rPr>
                      <w:sz w:val="21"/>
                      <w:szCs w:val="21"/>
                    </w:rPr>
                  </w:pPr>
                  <w:r>
                    <w:rPr>
                      <w:sz w:val="21"/>
                      <w:szCs w:val="21"/>
                    </w:rPr>
                    <w:t>符合</w:t>
                  </w:r>
                </w:p>
              </w:tc>
            </w:tr>
            <w:tr w14:paraId="2537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713718FF">
                  <w:pPr>
                    <w:spacing w:line="276" w:lineRule="auto"/>
                    <w:ind w:firstLine="0" w:firstLineChars="0"/>
                    <w:jc w:val="center"/>
                    <w:rPr>
                      <w:sz w:val="21"/>
                      <w:szCs w:val="21"/>
                    </w:rPr>
                  </w:pPr>
                  <w:r>
                    <w:rPr>
                      <w:sz w:val="21"/>
                      <w:szCs w:val="21"/>
                    </w:rPr>
                    <w:t>做好园区及周边控规，减少和保护环境敏感目标。严格做好控规，杜绝在规划的工业用地上新增环境敏感目标，园区内不得新规划集中居住用地、不得扩大安置区规模，园区开发过程中居民拆迁安置应 严格到位，防止发生居民再次安置和次生环境问题。对于具体项目环评设置防护距离和拆迁要求的，要确保予以落实。</w:t>
                  </w:r>
                </w:p>
              </w:tc>
              <w:tc>
                <w:tcPr>
                  <w:tcW w:w="1408" w:type="pct"/>
                  <w:vAlign w:val="center"/>
                </w:tcPr>
                <w:p w14:paraId="6F65886F">
                  <w:pPr>
                    <w:spacing w:line="276" w:lineRule="auto"/>
                    <w:ind w:firstLine="0" w:firstLineChars="0"/>
                    <w:jc w:val="center"/>
                    <w:rPr>
                      <w:sz w:val="21"/>
                      <w:szCs w:val="21"/>
                    </w:rPr>
                  </w:pPr>
                  <w:r>
                    <w:rPr>
                      <w:sz w:val="21"/>
                      <w:szCs w:val="21"/>
                    </w:rPr>
                    <w:t>本项目不涉及</w:t>
                  </w:r>
                  <w:r>
                    <w:rPr>
                      <w:rFonts w:hint="eastAsia"/>
                      <w:sz w:val="21"/>
                      <w:szCs w:val="21"/>
                    </w:rPr>
                    <w:t>防护距离和拆迁</w:t>
                  </w:r>
                  <w:r>
                    <w:rPr>
                      <w:sz w:val="21"/>
                      <w:szCs w:val="21"/>
                    </w:rPr>
                    <w:t>。</w:t>
                  </w:r>
                </w:p>
              </w:tc>
              <w:tc>
                <w:tcPr>
                  <w:tcW w:w="604" w:type="pct"/>
                  <w:vAlign w:val="center"/>
                </w:tcPr>
                <w:p w14:paraId="0D06B87C">
                  <w:pPr>
                    <w:spacing w:line="276" w:lineRule="auto"/>
                    <w:ind w:firstLine="0" w:firstLineChars="0"/>
                    <w:jc w:val="center"/>
                    <w:rPr>
                      <w:sz w:val="21"/>
                      <w:szCs w:val="21"/>
                    </w:rPr>
                  </w:pPr>
                  <w:r>
                    <w:rPr>
                      <w:sz w:val="21"/>
                      <w:szCs w:val="21"/>
                    </w:rPr>
                    <w:t>符合</w:t>
                  </w:r>
                </w:p>
              </w:tc>
            </w:tr>
            <w:tr w14:paraId="5F3A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7" w:type="pct"/>
                  <w:vAlign w:val="center"/>
                </w:tcPr>
                <w:p w14:paraId="4038CD9D">
                  <w:pPr>
                    <w:spacing w:line="276" w:lineRule="auto"/>
                    <w:ind w:firstLine="0" w:firstLineChars="0"/>
                    <w:jc w:val="center"/>
                    <w:rPr>
                      <w:sz w:val="21"/>
                      <w:szCs w:val="21"/>
                    </w:rPr>
                  </w:pPr>
                  <w:r>
                    <w:rPr>
                      <w:sz w:val="21"/>
                      <w:szCs w:val="21"/>
                    </w:rPr>
                    <w:t>做好园区建设期生态保护和水土保持。施工期对土石方开挖、堆存及回填要实施围挡、护坡等措施，裸露地及时恢复植被，防止水土流失，杜绝后续施工建设对地表水体的污染。</w:t>
                  </w:r>
                </w:p>
              </w:tc>
              <w:tc>
                <w:tcPr>
                  <w:tcW w:w="1408" w:type="pct"/>
                  <w:vAlign w:val="center"/>
                </w:tcPr>
                <w:p w14:paraId="5951A471">
                  <w:pPr>
                    <w:spacing w:line="276" w:lineRule="auto"/>
                    <w:ind w:firstLine="0" w:firstLineChars="0"/>
                    <w:jc w:val="center"/>
                    <w:rPr>
                      <w:sz w:val="21"/>
                      <w:szCs w:val="21"/>
                    </w:rPr>
                  </w:pPr>
                  <w:r>
                    <w:rPr>
                      <w:sz w:val="21"/>
                      <w:szCs w:val="21"/>
                    </w:rPr>
                    <w:t>本项目不</w:t>
                  </w:r>
                  <w:r>
                    <w:rPr>
                      <w:rFonts w:hint="eastAsia"/>
                      <w:sz w:val="21"/>
                      <w:szCs w:val="21"/>
                    </w:rPr>
                    <w:t>在生态敏感区内，</w:t>
                  </w:r>
                  <w:r>
                    <w:rPr>
                      <w:sz w:val="21"/>
                      <w:szCs w:val="21"/>
                    </w:rPr>
                    <w:t>施工期对土石方开挖、堆存及回填实施围挡</w:t>
                  </w:r>
                  <w:r>
                    <w:rPr>
                      <w:rFonts w:hint="eastAsia"/>
                      <w:sz w:val="21"/>
                      <w:szCs w:val="21"/>
                    </w:rPr>
                    <w:t>等措施。</w:t>
                  </w:r>
                </w:p>
              </w:tc>
              <w:tc>
                <w:tcPr>
                  <w:tcW w:w="604" w:type="pct"/>
                  <w:vAlign w:val="center"/>
                </w:tcPr>
                <w:p w14:paraId="7677D5AC">
                  <w:pPr>
                    <w:spacing w:line="276" w:lineRule="auto"/>
                    <w:ind w:firstLine="0" w:firstLineChars="0"/>
                    <w:jc w:val="center"/>
                    <w:rPr>
                      <w:sz w:val="21"/>
                      <w:szCs w:val="21"/>
                    </w:rPr>
                  </w:pPr>
                  <w:r>
                    <w:rPr>
                      <w:sz w:val="21"/>
                      <w:szCs w:val="21"/>
                    </w:rPr>
                    <w:t>符合</w:t>
                  </w:r>
                </w:p>
              </w:tc>
            </w:tr>
          </w:tbl>
          <w:p w14:paraId="3219BCF4">
            <w:pPr>
              <w:autoSpaceDE w:val="0"/>
              <w:autoSpaceDN w:val="0"/>
              <w:adjustRightInd w:val="0"/>
              <w:snapToGrid w:val="0"/>
              <w:spacing w:line="520" w:lineRule="exact"/>
              <w:ind w:firstLine="420"/>
              <w:jc w:val="left"/>
              <w:rPr>
                <w:kern w:val="0"/>
                <w:sz w:val="21"/>
                <w:szCs w:val="21"/>
              </w:rPr>
            </w:pPr>
            <w:r>
              <w:rPr>
                <w:kern w:val="0"/>
                <w:sz w:val="21"/>
                <w:szCs w:val="21"/>
              </w:rPr>
              <w:t>3、与园区</w:t>
            </w:r>
            <w:r>
              <w:rPr>
                <w:rFonts w:hint="eastAsia"/>
                <w:kern w:val="0"/>
                <w:sz w:val="21"/>
                <w:szCs w:val="21"/>
              </w:rPr>
              <w:t>环境</w:t>
            </w:r>
            <w:r>
              <w:rPr>
                <w:kern w:val="0"/>
                <w:sz w:val="21"/>
                <w:szCs w:val="21"/>
              </w:rPr>
              <w:t>准入条件符合性分析</w:t>
            </w:r>
          </w:p>
          <w:p w14:paraId="1225B2AA">
            <w:pPr>
              <w:autoSpaceDE w:val="0"/>
              <w:autoSpaceDN w:val="0"/>
              <w:adjustRightInd w:val="0"/>
              <w:snapToGrid w:val="0"/>
              <w:spacing w:line="520" w:lineRule="exact"/>
              <w:ind w:firstLine="420"/>
              <w:jc w:val="left"/>
              <w:rPr>
                <w:kern w:val="0"/>
                <w:sz w:val="21"/>
                <w:szCs w:val="21"/>
              </w:rPr>
            </w:pPr>
            <w:r>
              <w:rPr>
                <w:kern w:val="0"/>
                <w:sz w:val="21"/>
                <w:szCs w:val="21"/>
              </w:rPr>
              <w:t>项目与园区</w:t>
            </w:r>
            <w:r>
              <w:rPr>
                <w:rFonts w:hint="eastAsia"/>
                <w:kern w:val="0"/>
                <w:sz w:val="21"/>
                <w:szCs w:val="21"/>
              </w:rPr>
              <w:t>环境</w:t>
            </w:r>
            <w:r>
              <w:rPr>
                <w:kern w:val="0"/>
                <w:sz w:val="21"/>
                <w:szCs w:val="21"/>
              </w:rPr>
              <w:t>准入条件符合性分析如下：</w:t>
            </w:r>
          </w:p>
          <w:p w14:paraId="63FBA0AF">
            <w:pPr>
              <w:autoSpaceDE w:val="0"/>
              <w:autoSpaceDN w:val="0"/>
              <w:adjustRightInd w:val="0"/>
              <w:snapToGrid w:val="0"/>
              <w:spacing w:line="520" w:lineRule="exact"/>
              <w:ind w:firstLine="0" w:firstLineChars="0"/>
              <w:jc w:val="center"/>
              <w:rPr>
                <w:b/>
                <w:bCs/>
                <w:kern w:val="0"/>
                <w:sz w:val="21"/>
                <w:szCs w:val="21"/>
              </w:rPr>
            </w:pPr>
            <w:r>
              <w:rPr>
                <w:b/>
                <w:bCs/>
                <w:kern w:val="0"/>
                <w:sz w:val="21"/>
                <w:szCs w:val="21"/>
              </w:rPr>
              <w:t>表1-2 与园区环境准入条件的符合性分析</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4359"/>
              <w:gridCol w:w="1028"/>
              <w:gridCol w:w="703"/>
            </w:tblGrid>
            <w:tr w14:paraId="4FC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0" w:type="auto"/>
                  <w:vAlign w:val="center"/>
                </w:tcPr>
                <w:p w14:paraId="1A92DFBB">
                  <w:pPr>
                    <w:spacing w:line="276" w:lineRule="auto"/>
                    <w:ind w:firstLine="0" w:firstLineChars="0"/>
                    <w:jc w:val="center"/>
                    <w:rPr>
                      <w:b/>
                      <w:bCs/>
                      <w:sz w:val="21"/>
                      <w:szCs w:val="21"/>
                    </w:rPr>
                  </w:pPr>
                  <w:r>
                    <w:rPr>
                      <w:b/>
                      <w:bCs/>
                      <w:sz w:val="21"/>
                      <w:szCs w:val="21"/>
                    </w:rPr>
                    <w:t>序号</w:t>
                  </w:r>
                </w:p>
              </w:tc>
              <w:tc>
                <w:tcPr>
                  <w:tcW w:w="4359" w:type="dxa"/>
                  <w:vAlign w:val="center"/>
                </w:tcPr>
                <w:p w14:paraId="1ECD470E">
                  <w:pPr>
                    <w:spacing w:line="276" w:lineRule="auto"/>
                    <w:ind w:firstLine="0" w:firstLineChars="0"/>
                    <w:jc w:val="center"/>
                    <w:rPr>
                      <w:b/>
                      <w:bCs/>
                      <w:sz w:val="21"/>
                      <w:szCs w:val="21"/>
                    </w:rPr>
                  </w:pPr>
                  <w:r>
                    <w:rPr>
                      <w:b/>
                      <w:bCs/>
                      <w:sz w:val="21"/>
                      <w:szCs w:val="21"/>
                    </w:rPr>
                    <w:t>准入条件</w:t>
                  </w:r>
                </w:p>
              </w:tc>
              <w:tc>
                <w:tcPr>
                  <w:tcW w:w="1028" w:type="dxa"/>
                  <w:vAlign w:val="center"/>
                </w:tcPr>
                <w:p w14:paraId="435C0695">
                  <w:pPr>
                    <w:spacing w:line="276" w:lineRule="auto"/>
                    <w:ind w:firstLine="0" w:firstLineChars="0"/>
                    <w:jc w:val="center"/>
                    <w:rPr>
                      <w:b/>
                      <w:bCs/>
                      <w:sz w:val="21"/>
                      <w:szCs w:val="21"/>
                    </w:rPr>
                  </w:pPr>
                  <w:r>
                    <w:rPr>
                      <w:b/>
                      <w:bCs/>
                      <w:sz w:val="21"/>
                      <w:szCs w:val="21"/>
                    </w:rPr>
                    <w:t>符合性分析</w:t>
                  </w:r>
                </w:p>
              </w:tc>
              <w:tc>
                <w:tcPr>
                  <w:tcW w:w="703" w:type="dxa"/>
                  <w:vAlign w:val="center"/>
                </w:tcPr>
                <w:p w14:paraId="08146DA9">
                  <w:pPr>
                    <w:spacing w:line="276" w:lineRule="auto"/>
                    <w:ind w:firstLine="0" w:firstLineChars="0"/>
                    <w:jc w:val="center"/>
                    <w:rPr>
                      <w:b/>
                      <w:bCs/>
                      <w:sz w:val="21"/>
                      <w:szCs w:val="21"/>
                    </w:rPr>
                  </w:pPr>
                  <w:r>
                    <w:rPr>
                      <w:b/>
                      <w:bCs/>
                      <w:sz w:val="21"/>
                      <w:szCs w:val="21"/>
                    </w:rPr>
                    <w:t>是否符合</w:t>
                  </w:r>
                </w:p>
              </w:tc>
            </w:tr>
            <w:tr w14:paraId="548E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4F660C3C">
                  <w:pPr>
                    <w:spacing w:line="276" w:lineRule="auto"/>
                    <w:ind w:firstLine="0" w:firstLineChars="0"/>
                    <w:jc w:val="center"/>
                    <w:rPr>
                      <w:sz w:val="21"/>
                      <w:szCs w:val="21"/>
                    </w:rPr>
                  </w:pPr>
                  <w:r>
                    <w:rPr>
                      <w:sz w:val="21"/>
                      <w:szCs w:val="21"/>
                    </w:rPr>
                    <w:t>1</w:t>
                  </w:r>
                </w:p>
              </w:tc>
              <w:tc>
                <w:tcPr>
                  <w:tcW w:w="4359" w:type="dxa"/>
                  <w:vAlign w:val="center"/>
                </w:tcPr>
                <w:p w14:paraId="739965D1">
                  <w:pPr>
                    <w:spacing w:line="276" w:lineRule="auto"/>
                    <w:ind w:firstLine="0" w:firstLineChars="0"/>
                    <w:jc w:val="center"/>
                    <w:rPr>
                      <w:sz w:val="21"/>
                      <w:szCs w:val="21"/>
                    </w:rPr>
                  </w:pPr>
                  <w:r>
                    <w:rPr>
                      <w:sz w:val="21"/>
                      <w:szCs w:val="21"/>
                    </w:rPr>
                    <w:t>对临近胥家湖工业用地优化布置，按照《嘉山风景名胜区总体规划（2017-2030）（2021修改）》要求，胥家湖靠近园区一侧沿岸建设隔离防护绿带，沿岸50米陆域范围禁止布置生产性厂房及污水处理设施……</w:t>
                  </w:r>
                </w:p>
              </w:tc>
              <w:tc>
                <w:tcPr>
                  <w:tcW w:w="1028" w:type="dxa"/>
                  <w:vAlign w:val="center"/>
                </w:tcPr>
                <w:p w14:paraId="4D8EFC38">
                  <w:pPr>
                    <w:spacing w:line="276" w:lineRule="auto"/>
                    <w:ind w:firstLine="0" w:firstLineChars="0"/>
                    <w:jc w:val="center"/>
                    <w:rPr>
                      <w:sz w:val="21"/>
                      <w:szCs w:val="21"/>
                    </w:rPr>
                  </w:pPr>
                  <w:r>
                    <w:rPr>
                      <w:sz w:val="21"/>
                      <w:szCs w:val="21"/>
                    </w:rPr>
                    <w:t>本项目不在胥家湖陆域50m范围内</w:t>
                  </w:r>
                </w:p>
              </w:tc>
              <w:tc>
                <w:tcPr>
                  <w:tcW w:w="703" w:type="dxa"/>
                  <w:vAlign w:val="center"/>
                </w:tcPr>
                <w:p w14:paraId="4EB68103">
                  <w:pPr>
                    <w:spacing w:line="276" w:lineRule="auto"/>
                    <w:ind w:firstLine="0" w:firstLineChars="0"/>
                    <w:jc w:val="center"/>
                    <w:rPr>
                      <w:sz w:val="21"/>
                      <w:szCs w:val="21"/>
                    </w:rPr>
                  </w:pPr>
                  <w:r>
                    <w:rPr>
                      <w:sz w:val="21"/>
                      <w:szCs w:val="21"/>
                    </w:rPr>
                    <w:t>符合</w:t>
                  </w:r>
                </w:p>
              </w:tc>
            </w:tr>
            <w:tr w14:paraId="0CFD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80624C4">
                  <w:pPr>
                    <w:spacing w:line="276" w:lineRule="auto"/>
                    <w:ind w:firstLine="0" w:firstLineChars="0"/>
                    <w:jc w:val="center"/>
                    <w:rPr>
                      <w:sz w:val="21"/>
                      <w:szCs w:val="21"/>
                    </w:rPr>
                  </w:pPr>
                  <w:r>
                    <w:rPr>
                      <w:sz w:val="21"/>
                      <w:szCs w:val="21"/>
                    </w:rPr>
                    <w:t>2</w:t>
                  </w:r>
                </w:p>
              </w:tc>
              <w:tc>
                <w:tcPr>
                  <w:tcW w:w="4359" w:type="dxa"/>
                  <w:vAlign w:val="center"/>
                </w:tcPr>
                <w:p w14:paraId="376AD345">
                  <w:pPr>
                    <w:spacing w:line="276" w:lineRule="auto"/>
                    <w:ind w:firstLine="0" w:firstLineChars="0"/>
                    <w:jc w:val="center"/>
                    <w:rPr>
                      <w:sz w:val="21"/>
                      <w:szCs w:val="21"/>
                    </w:rPr>
                  </w:pPr>
                  <w:r>
                    <w:rPr>
                      <w:sz w:val="21"/>
                      <w:szCs w:val="21"/>
                    </w:rPr>
                    <w:t>禁止引入《关于进一步加强重金属污染防控的意见》（环固体〔2022〕17号）中的重点行业项目，“环固体〔2022〕17号”重点行业包括重有色金属矿采选业（铜、铅锌、镍钴、锡、锑和汞矿采选），重有色金属冶炼业（铜、铅锌、镍钴、锡、锑和汞冶炼），铅蓄电池制造业，电镀行业，化学原料及化学制品制造业（电石法（聚）氯乙烯制造、铬盐制造、以工业固体废物为原料的锌无机化合物工业），皮革鞣制加工业等6个行业</w:t>
                  </w:r>
                  <w:r>
                    <w:rPr>
                      <w:rFonts w:hint="eastAsia"/>
                      <w:sz w:val="21"/>
                      <w:szCs w:val="21"/>
                    </w:rPr>
                    <w:t>。</w:t>
                  </w:r>
                </w:p>
              </w:tc>
              <w:tc>
                <w:tcPr>
                  <w:tcW w:w="1028" w:type="dxa"/>
                  <w:vAlign w:val="center"/>
                </w:tcPr>
                <w:p w14:paraId="62FE1FC2">
                  <w:pPr>
                    <w:spacing w:line="276" w:lineRule="auto"/>
                    <w:ind w:firstLine="0" w:firstLineChars="0"/>
                    <w:jc w:val="center"/>
                    <w:rPr>
                      <w:sz w:val="21"/>
                      <w:szCs w:val="21"/>
                    </w:rPr>
                  </w:pPr>
                  <w:r>
                    <w:rPr>
                      <w:sz w:val="21"/>
                      <w:szCs w:val="21"/>
                    </w:rPr>
                    <w:t>本项目不属于这6个行业</w:t>
                  </w:r>
                </w:p>
              </w:tc>
              <w:tc>
                <w:tcPr>
                  <w:tcW w:w="703" w:type="dxa"/>
                  <w:vAlign w:val="center"/>
                </w:tcPr>
                <w:p w14:paraId="4CBC62AE">
                  <w:pPr>
                    <w:spacing w:line="276" w:lineRule="auto"/>
                    <w:ind w:firstLine="0" w:firstLineChars="0"/>
                    <w:jc w:val="center"/>
                    <w:rPr>
                      <w:sz w:val="21"/>
                      <w:szCs w:val="21"/>
                    </w:rPr>
                  </w:pPr>
                  <w:r>
                    <w:rPr>
                      <w:sz w:val="21"/>
                      <w:szCs w:val="21"/>
                    </w:rPr>
                    <w:t>符合</w:t>
                  </w:r>
                </w:p>
              </w:tc>
            </w:tr>
            <w:tr w14:paraId="6A62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295AC5B">
                  <w:pPr>
                    <w:spacing w:line="276" w:lineRule="auto"/>
                    <w:ind w:firstLine="0" w:firstLineChars="0"/>
                    <w:jc w:val="center"/>
                    <w:rPr>
                      <w:sz w:val="21"/>
                      <w:szCs w:val="21"/>
                    </w:rPr>
                  </w:pPr>
                  <w:r>
                    <w:rPr>
                      <w:sz w:val="21"/>
                      <w:szCs w:val="21"/>
                    </w:rPr>
                    <w:t>3</w:t>
                  </w:r>
                </w:p>
              </w:tc>
              <w:tc>
                <w:tcPr>
                  <w:tcW w:w="4359" w:type="dxa"/>
                  <w:vAlign w:val="center"/>
                </w:tcPr>
                <w:p w14:paraId="603C971B">
                  <w:pPr>
                    <w:spacing w:line="276" w:lineRule="auto"/>
                    <w:ind w:firstLine="0" w:firstLineChars="0"/>
                    <w:jc w:val="center"/>
                    <w:rPr>
                      <w:sz w:val="21"/>
                      <w:szCs w:val="21"/>
                    </w:rPr>
                  </w:pPr>
                  <w:r>
                    <w:rPr>
                      <w:sz w:val="21"/>
                      <w:szCs w:val="21"/>
                    </w:rPr>
                    <w:t>严格控制使用和生产剧毒性原料和产品的项目，按项目环境风险评价结论控制剧毒性原料、产品的最大存在总量</w:t>
                  </w:r>
                  <w:r>
                    <w:rPr>
                      <w:rFonts w:hint="eastAsia"/>
                      <w:sz w:val="21"/>
                      <w:szCs w:val="21"/>
                    </w:rPr>
                    <w:t>；临近居民区、学校的产业区须严格控制使用和生产剧毒性原料和产品的项目，严格控制工艺废气产生挥发性有机物、恶臭的项目准入。</w:t>
                  </w:r>
                </w:p>
              </w:tc>
              <w:tc>
                <w:tcPr>
                  <w:tcW w:w="1028" w:type="dxa"/>
                  <w:vAlign w:val="center"/>
                </w:tcPr>
                <w:p w14:paraId="4CCE7247">
                  <w:pPr>
                    <w:spacing w:line="276" w:lineRule="auto"/>
                    <w:ind w:firstLine="0" w:firstLineChars="0"/>
                    <w:jc w:val="center"/>
                    <w:rPr>
                      <w:sz w:val="21"/>
                      <w:szCs w:val="21"/>
                    </w:rPr>
                  </w:pPr>
                  <w:r>
                    <w:rPr>
                      <w:rFonts w:hint="eastAsia"/>
                      <w:sz w:val="21"/>
                      <w:szCs w:val="21"/>
                    </w:rPr>
                    <w:t>本项目远离居民区及学校；</w:t>
                  </w:r>
                  <w:r>
                    <w:rPr>
                      <w:sz w:val="21"/>
                      <w:szCs w:val="21"/>
                    </w:rPr>
                    <w:t>本项目不使用和生产高毒性原料和产品</w:t>
                  </w:r>
                  <w:r>
                    <w:rPr>
                      <w:rFonts w:hint="eastAsia"/>
                      <w:sz w:val="21"/>
                      <w:szCs w:val="21"/>
                    </w:rPr>
                    <w:t>。</w:t>
                  </w:r>
                </w:p>
              </w:tc>
              <w:tc>
                <w:tcPr>
                  <w:tcW w:w="703" w:type="dxa"/>
                  <w:vAlign w:val="center"/>
                </w:tcPr>
                <w:p w14:paraId="0B033D8C">
                  <w:pPr>
                    <w:spacing w:line="276" w:lineRule="auto"/>
                    <w:ind w:firstLine="0" w:firstLineChars="0"/>
                    <w:jc w:val="center"/>
                    <w:rPr>
                      <w:sz w:val="21"/>
                      <w:szCs w:val="21"/>
                    </w:rPr>
                  </w:pPr>
                  <w:r>
                    <w:rPr>
                      <w:sz w:val="21"/>
                      <w:szCs w:val="21"/>
                    </w:rPr>
                    <w:t>符合</w:t>
                  </w:r>
                </w:p>
              </w:tc>
            </w:tr>
            <w:tr w14:paraId="77F9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6FA18E8F">
                  <w:pPr>
                    <w:spacing w:line="276" w:lineRule="auto"/>
                    <w:ind w:firstLine="0" w:firstLineChars="0"/>
                    <w:jc w:val="center"/>
                    <w:rPr>
                      <w:sz w:val="21"/>
                      <w:szCs w:val="21"/>
                    </w:rPr>
                  </w:pPr>
                  <w:r>
                    <w:rPr>
                      <w:sz w:val="21"/>
                      <w:szCs w:val="21"/>
                    </w:rPr>
                    <w:t>4</w:t>
                  </w:r>
                </w:p>
              </w:tc>
              <w:tc>
                <w:tcPr>
                  <w:tcW w:w="4359" w:type="dxa"/>
                  <w:vAlign w:val="center"/>
                </w:tcPr>
                <w:p w14:paraId="3A64C305">
                  <w:pPr>
                    <w:spacing w:line="276" w:lineRule="auto"/>
                    <w:ind w:firstLine="0" w:firstLineChars="0"/>
                    <w:jc w:val="center"/>
                    <w:rPr>
                      <w:sz w:val="21"/>
                      <w:szCs w:val="21"/>
                    </w:rPr>
                  </w:pPr>
                  <w:r>
                    <w:rPr>
                      <w:sz w:val="21"/>
                      <w:szCs w:val="21"/>
                    </w:rPr>
                    <w:t>规划食品加工板块（紧邻新洲镇区域）禁止屠宰</w:t>
                  </w:r>
                </w:p>
              </w:tc>
              <w:tc>
                <w:tcPr>
                  <w:tcW w:w="1028" w:type="dxa"/>
                  <w:vAlign w:val="center"/>
                </w:tcPr>
                <w:p w14:paraId="28C72CF3">
                  <w:pPr>
                    <w:spacing w:line="276" w:lineRule="auto"/>
                    <w:ind w:firstLine="0" w:firstLineChars="0"/>
                    <w:jc w:val="center"/>
                    <w:rPr>
                      <w:sz w:val="21"/>
                      <w:szCs w:val="21"/>
                    </w:rPr>
                  </w:pPr>
                  <w:r>
                    <w:rPr>
                      <w:sz w:val="21"/>
                      <w:szCs w:val="21"/>
                    </w:rPr>
                    <w:t>本项目不涉屠宰。</w:t>
                  </w:r>
                </w:p>
              </w:tc>
              <w:tc>
                <w:tcPr>
                  <w:tcW w:w="703" w:type="dxa"/>
                  <w:vAlign w:val="center"/>
                </w:tcPr>
                <w:p w14:paraId="2C632840">
                  <w:pPr>
                    <w:spacing w:line="276" w:lineRule="auto"/>
                    <w:ind w:firstLine="0" w:firstLineChars="0"/>
                    <w:jc w:val="center"/>
                    <w:rPr>
                      <w:sz w:val="21"/>
                      <w:szCs w:val="21"/>
                    </w:rPr>
                  </w:pPr>
                  <w:r>
                    <w:rPr>
                      <w:sz w:val="21"/>
                      <w:szCs w:val="21"/>
                    </w:rPr>
                    <w:t>符合</w:t>
                  </w:r>
                </w:p>
              </w:tc>
            </w:tr>
            <w:tr w14:paraId="4806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69CD0042">
                  <w:pPr>
                    <w:spacing w:line="276" w:lineRule="auto"/>
                    <w:ind w:firstLine="0" w:firstLineChars="0"/>
                    <w:jc w:val="center"/>
                    <w:rPr>
                      <w:sz w:val="21"/>
                      <w:szCs w:val="21"/>
                    </w:rPr>
                  </w:pPr>
                  <w:r>
                    <w:rPr>
                      <w:rFonts w:hint="eastAsia"/>
                      <w:sz w:val="21"/>
                      <w:szCs w:val="21"/>
                    </w:rPr>
                    <w:t>5</w:t>
                  </w:r>
                </w:p>
              </w:tc>
              <w:tc>
                <w:tcPr>
                  <w:tcW w:w="4359" w:type="dxa"/>
                  <w:vAlign w:val="center"/>
                </w:tcPr>
                <w:p w14:paraId="3FE7CAA1">
                  <w:pPr>
                    <w:spacing w:line="276" w:lineRule="auto"/>
                    <w:ind w:firstLine="0" w:firstLineChars="0"/>
                    <w:jc w:val="center"/>
                    <w:rPr>
                      <w:sz w:val="21"/>
                      <w:szCs w:val="21"/>
                    </w:rPr>
                  </w:pPr>
                  <w:r>
                    <w:rPr>
                      <w:sz w:val="21"/>
                      <w:szCs w:val="21"/>
                    </w:rPr>
                    <w:t>团湖安置小区、戚家小区、嘉山实验小学邻近地块严控环境风险和恶臭异味排放项目。戚家小区西侧、东侧临近地块，绿色化工产业区二类工业用地，团湖安置区东侧、南侧、北侧临近地块均不得引进《建设项目环境风险评价技术导则（HJ169）》中危险物质及工艺危险性为高度危害（P2）和极高危害（P1）的项目。此外，①距离团湖安置小区100m范围内不得新增生产性厂房和污水处理设施；②戚家小区西侧、东侧100m范围不得新增生产性厂房和污水处理设施。③戚家小区南侧，以津市市大道南侧为界，50m范围内的绿色化工产业区不得新增生产性厂房和污水处理设施。④嘉山实验小学100m范围内建设的工业涂装车间、调味品生产线等涉挥发性有机物、恶臭的工序须密闭负压操作，确保废气有效收集、处理。</w:t>
                  </w:r>
                </w:p>
              </w:tc>
              <w:tc>
                <w:tcPr>
                  <w:tcW w:w="1028" w:type="dxa"/>
                  <w:vAlign w:val="center"/>
                </w:tcPr>
                <w:p w14:paraId="1F9AC731">
                  <w:pPr>
                    <w:spacing w:line="276" w:lineRule="auto"/>
                    <w:ind w:firstLine="0" w:firstLineChars="0"/>
                    <w:jc w:val="center"/>
                    <w:rPr>
                      <w:sz w:val="21"/>
                      <w:szCs w:val="21"/>
                    </w:rPr>
                  </w:pPr>
                  <w:r>
                    <w:rPr>
                      <w:rFonts w:hint="eastAsia"/>
                      <w:sz w:val="21"/>
                      <w:szCs w:val="21"/>
                    </w:rPr>
                    <w:t>本项目远离</w:t>
                  </w:r>
                  <w:r>
                    <w:rPr>
                      <w:sz w:val="21"/>
                      <w:szCs w:val="21"/>
                    </w:rPr>
                    <w:t>团湖安置小区、戚家小区、嘉山实验小学</w:t>
                  </w:r>
                  <w:r>
                    <w:rPr>
                      <w:rFonts w:hint="eastAsia"/>
                      <w:sz w:val="21"/>
                      <w:szCs w:val="21"/>
                    </w:rPr>
                    <w:t>。距离</w:t>
                  </w:r>
                  <w:r>
                    <w:rPr>
                      <w:sz w:val="21"/>
                      <w:szCs w:val="21"/>
                    </w:rPr>
                    <w:t>团湖安置小区</w:t>
                  </w:r>
                  <w:r>
                    <w:rPr>
                      <w:rFonts w:hint="eastAsia"/>
                      <w:sz w:val="21"/>
                      <w:szCs w:val="21"/>
                    </w:rPr>
                    <w:t>100m外。</w:t>
                  </w:r>
                </w:p>
              </w:tc>
              <w:tc>
                <w:tcPr>
                  <w:tcW w:w="703" w:type="dxa"/>
                  <w:vAlign w:val="center"/>
                </w:tcPr>
                <w:p w14:paraId="3B42629B">
                  <w:pPr>
                    <w:spacing w:line="276" w:lineRule="auto"/>
                    <w:ind w:firstLine="0" w:firstLineChars="0"/>
                    <w:jc w:val="center"/>
                    <w:rPr>
                      <w:sz w:val="21"/>
                      <w:szCs w:val="21"/>
                    </w:rPr>
                  </w:pPr>
                  <w:r>
                    <w:rPr>
                      <w:sz w:val="21"/>
                      <w:szCs w:val="21"/>
                    </w:rPr>
                    <w:t>符合</w:t>
                  </w:r>
                </w:p>
              </w:tc>
            </w:tr>
          </w:tbl>
          <w:p w14:paraId="24CD8522">
            <w:pPr>
              <w:autoSpaceDE w:val="0"/>
              <w:autoSpaceDN w:val="0"/>
              <w:adjustRightInd w:val="0"/>
              <w:snapToGrid w:val="0"/>
              <w:spacing w:line="520" w:lineRule="exact"/>
              <w:ind w:firstLine="0" w:firstLineChars="0"/>
              <w:jc w:val="left"/>
              <w:rPr>
                <w:kern w:val="0"/>
                <w:sz w:val="21"/>
                <w:szCs w:val="21"/>
              </w:rPr>
            </w:pPr>
            <w:r>
              <w:rPr>
                <w:rFonts w:hint="eastAsia"/>
                <w:kern w:val="0"/>
                <w:sz w:val="21"/>
                <w:szCs w:val="21"/>
              </w:rPr>
              <w:t>4</w:t>
            </w:r>
            <w:r>
              <w:rPr>
                <w:kern w:val="0"/>
                <w:sz w:val="21"/>
                <w:szCs w:val="21"/>
              </w:rPr>
              <w:t>、与津市高新区环境准入行业清单符合性分析</w:t>
            </w:r>
          </w:p>
          <w:p w14:paraId="48EC32AF">
            <w:pPr>
              <w:autoSpaceDE w:val="0"/>
              <w:autoSpaceDN w:val="0"/>
              <w:adjustRightInd w:val="0"/>
              <w:snapToGrid w:val="0"/>
              <w:spacing w:line="520" w:lineRule="exact"/>
              <w:ind w:firstLine="420"/>
              <w:jc w:val="left"/>
              <w:rPr>
                <w:kern w:val="0"/>
                <w:sz w:val="21"/>
                <w:szCs w:val="21"/>
              </w:rPr>
            </w:pPr>
            <w:r>
              <w:rPr>
                <w:kern w:val="0"/>
                <w:sz w:val="21"/>
                <w:szCs w:val="21"/>
              </w:rPr>
              <w:t>项目与津市高新区环境准入行业清单符合性分析如下：</w:t>
            </w:r>
          </w:p>
          <w:p w14:paraId="6A7365C5">
            <w:pPr>
              <w:autoSpaceDE w:val="0"/>
              <w:autoSpaceDN w:val="0"/>
              <w:adjustRightInd w:val="0"/>
              <w:snapToGrid w:val="0"/>
              <w:spacing w:line="520" w:lineRule="exact"/>
              <w:ind w:firstLine="0" w:firstLineChars="0"/>
              <w:jc w:val="center"/>
              <w:rPr>
                <w:b/>
                <w:bCs/>
                <w:kern w:val="0"/>
                <w:sz w:val="21"/>
                <w:szCs w:val="21"/>
              </w:rPr>
            </w:pPr>
            <w:r>
              <w:rPr>
                <w:b/>
                <w:bCs/>
                <w:kern w:val="0"/>
                <w:sz w:val="21"/>
                <w:szCs w:val="21"/>
              </w:rPr>
              <w:t>表1-</w:t>
            </w:r>
            <w:r>
              <w:rPr>
                <w:rFonts w:hint="eastAsia"/>
                <w:b/>
                <w:bCs/>
                <w:kern w:val="0"/>
                <w:sz w:val="21"/>
                <w:szCs w:val="21"/>
              </w:rPr>
              <w:t>3</w:t>
            </w:r>
            <w:r>
              <w:rPr>
                <w:b/>
                <w:bCs/>
                <w:kern w:val="0"/>
                <w:sz w:val="21"/>
                <w:szCs w:val="21"/>
              </w:rPr>
              <w:t xml:space="preserve"> 与园区产业定位准入条件的符合性分析</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801"/>
              <w:gridCol w:w="1414"/>
              <w:gridCol w:w="688"/>
            </w:tblGrid>
            <w:tr w14:paraId="434D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4730DE15">
                  <w:pPr>
                    <w:spacing w:line="276" w:lineRule="auto"/>
                    <w:ind w:firstLine="0" w:firstLineChars="0"/>
                    <w:jc w:val="center"/>
                    <w:rPr>
                      <w:b/>
                      <w:bCs/>
                      <w:sz w:val="21"/>
                      <w:szCs w:val="21"/>
                    </w:rPr>
                  </w:pPr>
                  <w:r>
                    <w:rPr>
                      <w:rFonts w:hint="eastAsia"/>
                      <w:b/>
                      <w:bCs/>
                      <w:sz w:val="21"/>
                      <w:szCs w:val="21"/>
                    </w:rPr>
                    <w:t>区域</w:t>
                  </w:r>
                </w:p>
              </w:tc>
              <w:tc>
                <w:tcPr>
                  <w:tcW w:w="3801" w:type="dxa"/>
                  <w:vAlign w:val="center"/>
                </w:tcPr>
                <w:p w14:paraId="7EFC1D85">
                  <w:pPr>
                    <w:spacing w:line="276" w:lineRule="auto"/>
                    <w:ind w:firstLine="0" w:firstLineChars="0"/>
                    <w:jc w:val="center"/>
                    <w:rPr>
                      <w:b/>
                      <w:bCs/>
                      <w:sz w:val="21"/>
                      <w:szCs w:val="21"/>
                    </w:rPr>
                  </w:pPr>
                  <w:r>
                    <w:rPr>
                      <w:rFonts w:hint="eastAsia"/>
                      <w:b/>
                      <w:bCs/>
                      <w:sz w:val="21"/>
                      <w:szCs w:val="21"/>
                    </w:rPr>
                    <w:t>行业类别</w:t>
                  </w:r>
                </w:p>
              </w:tc>
              <w:tc>
                <w:tcPr>
                  <w:tcW w:w="1414" w:type="dxa"/>
                  <w:vAlign w:val="center"/>
                </w:tcPr>
                <w:p w14:paraId="3A4EC655">
                  <w:pPr>
                    <w:spacing w:line="276" w:lineRule="auto"/>
                    <w:ind w:firstLine="0" w:firstLineChars="0"/>
                    <w:jc w:val="center"/>
                    <w:rPr>
                      <w:b/>
                      <w:bCs/>
                      <w:sz w:val="21"/>
                      <w:szCs w:val="21"/>
                    </w:rPr>
                  </w:pPr>
                  <w:r>
                    <w:rPr>
                      <w:b/>
                      <w:bCs/>
                      <w:sz w:val="21"/>
                      <w:szCs w:val="21"/>
                    </w:rPr>
                    <w:t>符合性分析</w:t>
                  </w:r>
                </w:p>
              </w:tc>
              <w:tc>
                <w:tcPr>
                  <w:tcW w:w="688" w:type="dxa"/>
                  <w:vAlign w:val="center"/>
                </w:tcPr>
                <w:p w14:paraId="6BBF707F">
                  <w:pPr>
                    <w:spacing w:line="276" w:lineRule="auto"/>
                    <w:ind w:firstLine="0" w:firstLineChars="0"/>
                    <w:jc w:val="center"/>
                    <w:rPr>
                      <w:b/>
                      <w:bCs/>
                      <w:sz w:val="21"/>
                      <w:szCs w:val="21"/>
                    </w:rPr>
                  </w:pPr>
                  <w:r>
                    <w:rPr>
                      <w:b/>
                      <w:bCs/>
                      <w:sz w:val="21"/>
                      <w:szCs w:val="21"/>
                    </w:rPr>
                    <w:t>是否符合</w:t>
                  </w:r>
                </w:p>
              </w:tc>
            </w:tr>
            <w:tr w14:paraId="6A1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vMerge w:val="restart"/>
                  <w:vAlign w:val="center"/>
                </w:tcPr>
                <w:p w14:paraId="077C7E73">
                  <w:pPr>
                    <w:spacing w:line="276" w:lineRule="auto"/>
                    <w:ind w:firstLine="0" w:firstLineChars="0"/>
                    <w:jc w:val="center"/>
                    <w:rPr>
                      <w:b/>
                      <w:bCs/>
                      <w:sz w:val="21"/>
                      <w:szCs w:val="21"/>
                    </w:rPr>
                  </w:pPr>
                  <w:r>
                    <w:rPr>
                      <w:rFonts w:hint="eastAsia"/>
                      <w:sz w:val="21"/>
                      <w:szCs w:val="20"/>
                    </w:rPr>
                    <w:t>南部片区化工产业区（绿色化工区）</w:t>
                  </w:r>
                </w:p>
              </w:tc>
              <w:tc>
                <w:tcPr>
                  <w:tcW w:w="3801" w:type="dxa"/>
                  <w:vAlign w:val="center"/>
                </w:tcPr>
                <w:p w14:paraId="0BD0870F">
                  <w:pPr>
                    <w:spacing w:line="276" w:lineRule="auto"/>
                    <w:ind w:firstLine="0" w:firstLineChars="0"/>
                    <w:jc w:val="center"/>
                    <w:rPr>
                      <w:sz w:val="21"/>
                      <w:szCs w:val="21"/>
                    </w:rPr>
                  </w:pPr>
                  <w:r>
                    <w:rPr>
                      <w:rFonts w:hint="eastAsia"/>
                      <w:sz w:val="21"/>
                      <w:szCs w:val="21"/>
                    </w:rPr>
                    <w:t>产业定位：主要布置化工产业链下游企业及化工孵化中心等绿色化工产业，发展污染物排放相对较小、无明显恶臭异味、环境风险可控的产业。C264涂料、油墨、颜料及类似产品制造、C265合成材料制造、C266专用化学产品制造、C268日用化学产品制造。</w:t>
                  </w:r>
                </w:p>
              </w:tc>
              <w:tc>
                <w:tcPr>
                  <w:tcW w:w="1414" w:type="dxa"/>
                  <w:vMerge w:val="restart"/>
                  <w:vAlign w:val="center"/>
                </w:tcPr>
                <w:p w14:paraId="32BB7EDF">
                  <w:pPr>
                    <w:spacing w:line="276" w:lineRule="auto"/>
                    <w:ind w:firstLine="0" w:firstLineChars="0"/>
                    <w:jc w:val="center"/>
                    <w:rPr>
                      <w:b/>
                      <w:bCs/>
                      <w:sz w:val="21"/>
                      <w:szCs w:val="21"/>
                    </w:rPr>
                  </w:pPr>
                  <w:r>
                    <w:rPr>
                      <w:sz w:val="21"/>
                      <w:szCs w:val="21"/>
                    </w:rPr>
                    <w:t>本项目属于</w:t>
                  </w:r>
                  <w:r>
                    <w:rPr>
                      <w:rFonts w:hint="eastAsia"/>
                      <w:sz w:val="21"/>
                      <w:szCs w:val="21"/>
                    </w:rPr>
                    <w:t>其他调味品、发酵制品制造</w:t>
                  </w:r>
                  <w:r>
                    <w:rPr>
                      <w:sz w:val="21"/>
                      <w:szCs w:val="21"/>
                    </w:rPr>
                    <w:t>，</w:t>
                  </w:r>
                  <w:r>
                    <w:rPr>
                      <w:rFonts w:hint="eastAsia"/>
                      <w:sz w:val="21"/>
                      <w:szCs w:val="21"/>
                    </w:rPr>
                    <w:t>属于《产业结构调整指导目录》（2024年）中允许类</w:t>
                  </w:r>
                  <w:r>
                    <w:rPr>
                      <w:rFonts w:hint="eastAsia"/>
                      <w:kern w:val="0"/>
                      <w:sz w:val="21"/>
                      <w:szCs w:val="21"/>
                    </w:rPr>
                    <w:t>，虽非片区重点发展行业，但不属于南部片区化工产业区的限制类和禁止类，</w:t>
                  </w:r>
                  <w:r>
                    <w:rPr>
                      <w:rFonts w:hint="eastAsia"/>
                      <w:sz w:val="21"/>
                      <w:szCs w:val="20"/>
                    </w:rPr>
                    <w:t>因此该项目</w:t>
                  </w:r>
                  <w:r>
                    <w:rPr>
                      <w:rFonts w:hint="eastAsia"/>
                      <w:kern w:val="0"/>
                      <w:sz w:val="21"/>
                      <w:szCs w:val="21"/>
                    </w:rPr>
                    <w:t>选址符合片区产业定位，属于允许类行业。</w:t>
                  </w:r>
                </w:p>
              </w:tc>
              <w:tc>
                <w:tcPr>
                  <w:tcW w:w="688" w:type="dxa"/>
                  <w:vMerge w:val="restart"/>
                  <w:vAlign w:val="center"/>
                </w:tcPr>
                <w:p w14:paraId="7D1AD103">
                  <w:pPr>
                    <w:spacing w:line="276" w:lineRule="auto"/>
                    <w:ind w:firstLine="0" w:firstLineChars="0"/>
                    <w:jc w:val="center"/>
                    <w:rPr>
                      <w:b/>
                      <w:bCs/>
                      <w:sz w:val="21"/>
                      <w:szCs w:val="21"/>
                    </w:rPr>
                  </w:pPr>
                  <w:r>
                    <w:rPr>
                      <w:rFonts w:hint="eastAsia"/>
                      <w:sz w:val="21"/>
                      <w:szCs w:val="21"/>
                    </w:rPr>
                    <w:t>符合</w:t>
                  </w:r>
                </w:p>
              </w:tc>
            </w:tr>
            <w:tr w14:paraId="214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vMerge w:val="continue"/>
                  <w:vAlign w:val="center"/>
                </w:tcPr>
                <w:p w14:paraId="1C8942DF">
                  <w:pPr>
                    <w:spacing w:line="276" w:lineRule="auto"/>
                    <w:ind w:firstLine="0" w:firstLineChars="0"/>
                    <w:jc w:val="center"/>
                  </w:pPr>
                </w:p>
              </w:tc>
              <w:tc>
                <w:tcPr>
                  <w:tcW w:w="3801" w:type="dxa"/>
                  <w:vAlign w:val="center"/>
                </w:tcPr>
                <w:p w14:paraId="207FA9EE">
                  <w:pPr>
                    <w:spacing w:line="276" w:lineRule="auto"/>
                    <w:ind w:firstLine="0" w:firstLineChars="0"/>
                    <w:jc w:val="center"/>
                    <w:rPr>
                      <w:sz w:val="21"/>
                      <w:szCs w:val="21"/>
                    </w:rPr>
                  </w:pPr>
                  <w:r>
                    <w:rPr>
                      <w:rFonts w:hint="eastAsia"/>
                      <w:sz w:val="21"/>
                      <w:szCs w:val="20"/>
                    </w:rPr>
                    <w:t>禁止类：C251精炼石油产品制造、C252煤炭加工、C2621氮肥制造、C2622磷肥制造、C2623钾肥制造，单纯物理分离、提纯、混合、分装的项目不列入禁止类。二类工业用地从严控制，除上述控制要求外，还需禁止引进涉及大规模基础化学原料制造（C2611、2612）的化学合成项目。</w:t>
                  </w:r>
                </w:p>
              </w:tc>
              <w:tc>
                <w:tcPr>
                  <w:tcW w:w="1414" w:type="dxa"/>
                  <w:vMerge w:val="continue"/>
                  <w:vAlign w:val="center"/>
                </w:tcPr>
                <w:p w14:paraId="1A3962F8">
                  <w:pPr>
                    <w:spacing w:line="276" w:lineRule="auto"/>
                    <w:ind w:firstLine="0" w:firstLineChars="0"/>
                    <w:jc w:val="center"/>
                    <w:rPr>
                      <w:b/>
                      <w:bCs/>
                      <w:sz w:val="21"/>
                      <w:szCs w:val="21"/>
                    </w:rPr>
                  </w:pPr>
                </w:p>
              </w:tc>
              <w:tc>
                <w:tcPr>
                  <w:tcW w:w="688" w:type="dxa"/>
                  <w:vMerge w:val="continue"/>
                  <w:vAlign w:val="center"/>
                </w:tcPr>
                <w:p w14:paraId="5136F5DD">
                  <w:pPr>
                    <w:spacing w:line="276" w:lineRule="auto"/>
                    <w:ind w:firstLine="0" w:firstLineChars="0"/>
                    <w:jc w:val="center"/>
                    <w:rPr>
                      <w:b/>
                      <w:bCs/>
                      <w:sz w:val="21"/>
                      <w:szCs w:val="21"/>
                    </w:rPr>
                  </w:pPr>
                </w:p>
              </w:tc>
            </w:tr>
          </w:tbl>
          <w:p w14:paraId="76DFB862">
            <w:pPr>
              <w:autoSpaceDE w:val="0"/>
              <w:autoSpaceDN w:val="0"/>
              <w:adjustRightInd w:val="0"/>
              <w:snapToGrid w:val="0"/>
              <w:spacing w:line="520" w:lineRule="exact"/>
              <w:ind w:firstLine="420"/>
              <w:jc w:val="left"/>
              <w:rPr>
                <w:color w:val="FF0000"/>
                <w:kern w:val="0"/>
                <w:sz w:val="21"/>
                <w:szCs w:val="21"/>
              </w:rPr>
            </w:pPr>
          </w:p>
          <w:p w14:paraId="082ECCDD">
            <w:pPr>
              <w:pStyle w:val="5"/>
              <w:spacing w:before="163"/>
            </w:pPr>
          </w:p>
        </w:tc>
      </w:tr>
    </w:tbl>
    <w:p w14:paraId="09F4C9FF">
      <w:pPr>
        <w:spacing w:before="163"/>
        <w:ind w:firstLine="0" w:firstLineChars="0"/>
        <w:jc w:val="center"/>
        <w:rPr>
          <w:color w:val="FF0000"/>
        </w:rPr>
        <w:sectPr>
          <w:footerReference r:id="rId11" w:type="default"/>
          <w:pgSz w:w="11906" w:h="16838"/>
          <w:pgMar w:top="1418" w:right="1588" w:bottom="1418" w:left="1588" w:header="851" w:footer="992" w:gutter="0"/>
          <w:pgNumType w:fmt="numberInDash" w:start="1"/>
          <w:cols w:space="425" w:num="1"/>
          <w:docGrid w:type="lines" w:linePitch="326" w:charSpace="0"/>
        </w:sectPr>
      </w:pPr>
    </w:p>
    <w:tbl>
      <w:tblPr>
        <w:tblStyle w:val="25"/>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1987"/>
      </w:tblGrid>
      <w:tr w14:paraId="7E54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7" w:hRule="atLeast"/>
          <w:jc w:val="center"/>
        </w:trPr>
        <w:tc>
          <w:tcPr>
            <w:tcW w:w="2239" w:type="dxa"/>
            <w:vAlign w:val="center"/>
          </w:tcPr>
          <w:p w14:paraId="7B8CC9CC">
            <w:pPr>
              <w:ind w:firstLine="0" w:firstLineChars="0"/>
              <w:jc w:val="center"/>
              <w:rPr>
                <w:color w:val="FF0000"/>
              </w:rPr>
            </w:pPr>
            <w:r>
              <w:rPr>
                <w:sz w:val="21"/>
                <w:szCs w:val="21"/>
              </w:rPr>
              <w:t>其他符合性分析</w:t>
            </w:r>
          </w:p>
        </w:tc>
        <w:tc>
          <w:tcPr>
            <w:tcW w:w="11987" w:type="dxa"/>
          </w:tcPr>
          <w:p w14:paraId="7841E7B7">
            <w:pPr>
              <w:ind w:firstLine="0" w:firstLineChars="0"/>
              <w:rPr>
                <w:b/>
                <w:bCs/>
                <w:sz w:val="21"/>
                <w:szCs w:val="21"/>
              </w:rPr>
            </w:pPr>
            <w:r>
              <w:rPr>
                <w:rFonts w:hint="eastAsia"/>
                <w:b/>
                <w:bCs/>
                <w:sz w:val="21"/>
                <w:szCs w:val="21"/>
              </w:rPr>
              <w:t>1、与“三线一单”的符合性分析</w:t>
            </w:r>
          </w:p>
          <w:p w14:paraId="3ED8C8C5">
            <w:pPr>
              <w:ind w:firstLine="420"/>
              <w:rPr>
                <w:sz w:val="21"/>
                <w:szCs w:val="21"/>
              </w:rPr>
            </w:pPr>
            <w:r>
              <w:rPr>
                <w:rFonts w:hint="eastAsia"/>
                <w:sz w:val="21"/>
                <w:szCs w:val="21"/>
              </w:rPr>
              <w:t>（1）生态保护红线</w:t>
            </w:r>
          </w:p>
          <w:p w14:paraId="0DE5FE14">
            <w:pPr>
              <w:ind w:firstLine="420"/>
              <w:rPr>
                <w:sz w:val="21"/>
                <w:szCs w:val="21"/>
              </w:rPr>
            </w:pPr>
            <w:r>
              <w:rPr>
                <w:rFonts w:hint="eastAsia"/>
                <w:sz w:val="21"/>
                <w:szCs w:val="21"/>
              </w:rPr>
              <w:t>根据湖南省人民政府关于印发 《湖南省生态保护红线》的 通知（湘政发【2018】20号）湖南省生态保护红线划定面积为4.28 万平方公里，占全省土地面积的 20.23%。全省生态保护红线空间格局为“一湖三山四水”：“一湖”为洞庭湖（主要包括东洞庭 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水、沅江、澧水）的源头区及重要水域。</w:t>
            </w:r>
          </w:p>
          <w:p w14:paraId="7B6B2B86">
            <w:pPr>
              <w:ind w:firstLine="420"/>
              <w:rPr>
                <w:sz w:val="21"/>
                <w:szCs w:val="21"/>
              </w:rPr>
            </w:pPr>
            <w:r>
              <w:rPr>
                <w:rFonts w:hint="eastAsia"/>
                <w:sz w:val="21"/>
                <w:szCs w:val="21"/>
              </w:rPr>
              <w:t>项目位于湖南省常德市津市高新技术产业开发区，项目不涉及重点生态功能区、生态敏感区、生态脆弱区、禁止开发区以及其他未列入上述范围、但具有重要生态功能或生态环境敏感、脆弱的区域，不属于国家级和省级禁止开发的区域及其他需要纳入红线的保护地范围。同时，项目符合国家和《湖南省主体功能区划》、《湖南省生态功能区划》、《湖南省水功能区划》区划科学评估划定生态保护红线管理要求。</w:t>
            </w:r>
          </w:p>
          <w:p w14:paraId="6AE9FD97">
            <w:pPr>
              <w:ind w:firstLine="420"/>
              <w:rPr>
                <w:sz w:val="21"/>
                <w:szCs w:val="21"/>
              </w:rPr>
            </w:pPr>
            <w:r>
              <w:rPr>
                <w:rFonts w:hint="eastAsia"/>
                <w:sz w:val="21"/>
                <w:szCs w:val="21"/>
              </w:rPr>
              <w:t>（2）环境质量底线</w:t>
            </w:r>
          </w:p>
          <w:p w14:paraId="228EF6ED">
            <w:pPr>
              <w:ind w:firstLine="420"/>
              <w:rPr>
                <w:sz w:val="21"/>
                <w:szCs w:val="21"/>
              </w:rPr>
            </w:pPr>
            <w:r>
              <w:rPr>
                <w:rFonts w:hint="eastAsia"/>
                <w:sz w:val="21"/>
                <w:szCs w:val="21"/>
              </w:rPr>
              <w:t>根据</w:t>
            </w:r>
            <w:r>
              <w:rPr>
                <w:sz w:val="21"/>
                <w:szCs w:val="21"/>
              </w:rPr>
              <w:t>《常德市生态环境局关于202</w:t>
            </w:r>
            <w:r>
              <w:rPr>
                <w:rFonts w:hint="eastAsia"/>
                <w:sz w:val="21"/>
                <w:szCs w:val="21"/>
              </w:rPr>
              <w:t>2</w:t>
            </w:r>
            <w:r>
              <w:rPr>
                <w:sz w:val="21"/>
                <w:szCs w:val="21"/>
              </w:rPr>
              <w:t>年1-12月全市环境质量状况的通报》</w:t>
            </w:r>
            <w:r>
              <w:rPr>
                <w:rFonts w:hint="eastAsia"/>
                <w:sz w:val="21"/>
                <w:szCs w:val="21"/>
              </w:rPr>
              <w:t>可知，项目所在区域为环境空气质量达标区。本项目废气排放量较小，对本地区的大气环境影响较小。</w:t>
            </w:r>
          </w:p>
          <w:p w14:paraId="402791B9">
            <w:pPr>
              <w:ind w:firstLine="420"/>
              <w:rPr>
                <w:sz w:val="21"/>
                <w:szCs w:val="21"/>
              </w:rPr>
            </w:pPr>
            <w:r>
              <w:rPr>
                <w:rFonts w:hint="eastAsia"/>
                <w:sz w:val="21"/>
                <w:szCs w:val="21"/>
              </w:rPr>
              <w:t>（3）资源利用上线</w:t>
            </w:r>
          </w:p>
          <w:p w14:paraId="5C9BE6CD">
            <w:pPr>
              <w:ind w:firstLine="420"/>
              <w:rPr>
                <w:sz w:val="21"/>
                <w:szCs w:val="21"/>
              </w:rPr>
            </w:pPr>
            <w:r>
              <w:rPr>
                <w:rFonts w:hint="eastAsia"/>
                <w:sz w:val="21"/>
                <w:szCs w:val="21"/>
              </w:rPr>
              <w:t>本项目的资源消耗主要体现在对水、电等资源的利用上。本项目将全过程贯彻清洁生产、循环经济理念，通过采用节水工艺、节电设备等手段降低能耗。本项目建设符合资源利用上线要求。</w:t>
            </w:r>
          </w:p>
          <w:p w14:paraId="2437E067">
            <w:pPr>
              <w:ind w:firstLine="420"/>
              <w:rPr>
                <w:sz w:val="21"/>
                <w:szCs w:val="21"/>
              </w:rPr>
            </w:pPr>
            <w:r>
              <w:rPr>
                <w:rFonts w:hint="eastAsia"/>
                <w:sz w:val="21"/>
                <w:szCs w:val="21"/>
              </w:rPr>
              <w:t>（4）环境准入负面清单</w:t>
            </w:r>
          </w:p>
          <w:p w14:paraId="743CEC55">
            <w:pPr>
              <w:ind w:firstLine="420"/>
              <w:rPr>
                <w:sz w:val="21"/>
                <w:szCs w:val="21"/>
              </w:rPr>
            </w:pPr>
            <w:r>
              <w:rPr>
                <w:rFonts w:hint="eastAsia"/>
                <w:sz w:val="21"/>
                <w:szCs w:val="21"/>
              </w:rPr>
              <w:t>本项目位于湖南省常德市津市高新技术产业开发区，根据《津市高新技术产业开发区产业布局调整规划环境影响报告书》中调整后的《湖南省“三线一单”生态环境总体管控要求暨省级以上产业园区生态环境准入清单-津市高新技术产业开发区》进行项目相符性分析，具体见下表。</w:t>
            </w:r>
          </w:p>
          <w:p w14:paraId="3EAA8A00">
            <w:pPr>
              <w:spacing w:line="276" w:lineRule="auto"/>
              <w:ind w:firstLine="0" w:firstLineChars="0"/>
              <w:jc w:val="center"/>
              <w:rPr>
                <w:b/>
                <w:sz w:val="21"/>
                <w:szCs w:val="21"/>
              </w:rPr>
            </w:pPr>
            <w:r>
              <w:rPr>
                <w:rFonts w:hint="eastAsia"/>
                <w:b/>
                <w:sz w:val="21"/>
                <w:szCs w:val="21"/>
              </w:rPr>
              <w:t>表1-4  项目与调整后的《湖南省“三线一单”生态环境总体管控要求暨省级以上产业园区生态环境准入清单-津市高新技术产业开发区》的符合性分析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5622"/>
              <w:gridCol w:w="3314"/>
              <w:gridCol w:w="906"/>
            </w:tblGrid>
            <w:tr w14:paraId="47E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pct"/>
                  <w:vAlign w:val="center"/>
                </w:tcPr>
                <w:p w14:paraId="46CF1771">
                  <w:pPr>
                    <w:spacing w:line="276" w:lineRule="auto"/>
                    <w:ind w:firstLine="0" w:firstLineChars="0"/>
                    <w:jc w:val="center"/>
                    <w:rPr>
                      <w:b/>
                      <w:sz w:val="21"/>
                      <w:szCs w:val="21"/>
                    </w:rPr>
                  </w:pPr>
                  <w:r>
                    <w:rPr>
                      <w:rFonts w:hint="eastAsia"/>
                      <w:b/>
                      <w:sz w:val="21"/>
                      <w:szCs w:val="21"/>
                    </w:rPr>
                    <w:t>管理维度</w:t>
                  </w:r>
                </w:p>
              </w:tc>
              <w:tc>
                <w:tcPr>
                  <w:tcW w:w="2390" w:type="pct"/>
                  <w:vAlign w:val="center"/>
                </w:tcPr>
                <w:p w14:paraId="41669F4F">
                  <w:pPr>
                    <w:spacing w:line="276" w:lineRule="auto"/>
                    <w:ind w:firstLine="0" w:firstLineChars="0"/>
                    <w:jc w:val="center"/>
                    <w:rPr>
                      <w:b/>
                      <w:sz w:val="21"/>
                      <w:szCs w:val="21"/>
                    </w:rPr>
                  </w:pPr>
                  <w:r>
                    <w:rPr>
                      <w:rFonts w:hint="eastAsia"/>
                      <w:b/>
                      <w:sz w:val="21"/>
                      <w:szCs w:val="21"/>
                    </w:rPr>
                    <w:t>清单中管控要求</w:t>
                  </w:r>
                </w:p>
              </w:tc>
              <w:tc>
                <w:tcPr>
                  <w:tcW w:w="1409" w:type="pct"/>
                  <w:vAlign w:val="center"/>
                </w:tcPr>
                <w:p w14:paraId="264F5DB6">
                  <w:pPr>
                    <w:spacing w:line="276" w:lineRule="auto"/>
                    <w:ind w:firstLine="0" w:firstLineChars="0"/>
                    <w:jc w:val="center"/>
                    <w:rPr>
                      <w:b/>
                      <w:sz w:val="21"/>
                      <w:szCs w:val="21"/>
                    </w:rPr>
                  </w:pPr>
                  <w:r>
                    <w:rPr>
                      <w:rFonts w:hint="eastAsia"/>
                      <w:b/>
                      <w:sz w:val="21"/>
                      <w:szCs w:val="21"/>
                    </w:rPr>
                    <w:t>相符性分析</w:t>
                  </w:r>
                </w:p>
              </w:tc>
              <w:tc>
                <w:tcPr>
                  <w:tcW w:w="385" w:type="pct"/>
                  <w:vAlign w:val="center"/>
                </w:tcPr>
                <w:p w14:paraId="4EF6A025">
                  <w:pPr>
                    <w:spacing w:line="276" w:lineRule="auto"/>
                    <w:ind w:firstLine="0" w:firstLineChars="0"/>
                    <w:jc w:val="center"/>
                    <w:rPr>
                      <w:b/>
                      <w:sz w:val="21"/>
                      <w:szCs w:val="21"/>
                    </w:rPr>
                  </w:pPr>
                  <w:r>
                    <w:rPr>
                      <w:rFonts w:hint="eastAsia"/>
                      <w:b/>
                      <w:sz w:val="21"/>
                      <w:szCs w:val="21"/>
                    </w:rPr>
                    <w:t>相符性</w:t>
                  </w:r>
                </w:p>
              </w:tc>
            </w:tr>
            <w:tr w14:paraId="12A8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2906D5B1">
                  <w:pPr>
                    <w:spacing w:line="276" w:lineRule="auto"/>
                    <w:ind w:firstLine="0" w:firstLineChars="0"/>
                    <w:jc w:val="center"/>
                    <w:rPr>
                      <w:sz w:val="21"/>
                      <w:szCs w:val="21"/>
                    </w:rPr>
                  </w:pPr>
                  <w:r>
                    <w:rPr>
                      <w:rFonts w:hint="eastAsia"/>
                      <w:sz w:val="21"/>
                      <w:szCs w:val="21"/>
                    </w:rPr>
                    <w:t>空间布局约束</w:t>
                  </w:r>
                </w:p>
              </w:tc>
              <w:tc>
                <w:tcPr>
                  <w:tcW w:w="2390" w:type="pct"/>
                  <w:vAlign w:val="center"/>
                </w:tcPr>
                <w:p w14:paraId="4EA12ED4">
                  <w:pPr>
                    <w:autoSpaceDE w:val="0"/>
                    <w:autoSpaceDN w:val="0"/>
                    <w:adjustRightInd w:val="0"/>
                    <w:snapToGrid w:val="0"/>
                    <w:spacing w:line="276" w:lineRule="auto"/>
                    <w:ind w:firstLine="420"/>
                    <w:rPr>
                      <w:rFonts w:cs="宋体"/>
                      <w:kern w:val="0"/>
                      <w:sz w:val="21"/>
                      <w:szCs w:val="21"/>
                    </w:rPr>
                  </w:pPr>
                  <w:r>
                    <w:rPr>
                      <w:rFonts w:cs="宋体"/>
                      <w:kern w:val="0"/>
                      <w:sz w:val="21"/>
                      <w:szCs w:val="21"/>
                    </w:rPr>
                    <w:t>（1.1）北部片区控制盐化工发展，对原一期保留的盐化工板块严格准入管理，不得在已调出开发区范围的用地及周边建设工业企业；南部片区对临近胥家湖工业用地优化布置，50m陆域范围禁止布置生产性厂房及污水处理设施。保障工业区与新洲镇集镇居住区间的环境防护距离，工业区边界外300米范围内不得规划新增新建居住区、学校、医院等环境敏感目标。综合工业区同襄窑路间设置50m的绿化隔离带。</w:t>
                  </w:r>
                </w:p>
                <w:p w14:paraId="3D01A874">
                  <w:pPr>
                    <w:autoSpaceDE w:val="0"/>
                    <w:autoSpaceDN w:val="0"/>
                    <w:adjustRightInd w:val="0"/>
                    <w:snapToGrid w:val="0"/>
                    <w:spacing w:line="276" w:lineRule="auto"/>
                    <w:ind w:firstLine="420"/>
                    <w:rPr>
                      <w:rFonts w:cs="宋体"/>
                      <w:kern w:val="0"/>
                      <w:sz w:val="21"/>
                      <w:szCs w:val="21"/>
                    </w:rPr>
                  </w:pPr>
                  <w:r>
                    <w:rPr>
                      <w:rFonts w:cs="宋体"/>
                      <w:kern w:val="0"/>
                      <w:sz w:val="21"/>
                      <w:szCs w:val="21"/>
                    </w:rPr>
                    <w:t>（1.2）禁止引入涉重金属重点行业项目，具体行业按国家及地方有关文件规定，严格落实重金属总量控制制度，对涉重金属企业，加强车间排放口的监测工作。临近居民区、学校的产业区须严格控制使用和生产剧毒性原料和产品的项目，严格控制工艺废气产生挥发性有机物、恶臭的项目准入。</w:t>
                  </w:r>
                </w:p>
                <w:p w14:paraId="22B03D48">
                  <w:pPr>
                    <w:autoSpaceDE w:val="0"/>
                    <w:autoSpaceDN w:val="0"/>
                    <w:adjustRightInd w:val="0"/>
                    <w:snapToGrid w:val="0"/>
                    <w:spacing w:line="276" w:lineRule="auto"/>
                    <w:ind w:firstLine="420"/>
                    <w:rPr>
                      <w:rFonts w:cs="宋体"/>
                      <w:kern w:val="0"/>
                      <w:sz w:val="21"/>
                      <w:szCs w:val="21"/>
                    </w:rPr>
                  </w:pPr>
                  <w:r>
                    <w:rPr>
                      <w:rFonts w:cs="宋体"/>
                      <w:kern w:val="0"/>
                      <w:sz w:val="21"/>
                      <w:szCs w:val="21"/>
                    </w:rPr>
                    <w:t>（1.3）团湖安置小区、戚家小区、嘉山实验小学邻近地块，严控环境风险和恶臭异味排放项目。戚家小区西侧、东侧临近地块，绿色化工产业区二类工业用地，团湖安置小区东侧、南侧、北侧临近地块、嘉山实验小学南侧和东北侧地块均不得引进</w:t>
                  </w:r>
                  <w:r>
                    <w:rPr>
                      <w:rFonts w:hint="eastAsia" w:cs="宋体"/>
                      <w:kern w:val="0"/>
                      <w:sz w:val="21"/>
                      <w:szCs w:val="21"/>
                    </w:rPr>
                    <w:t>《建设项目环境风险评价技术导则（HJ169）》</w:t>
                  </w:r>
                  <w:r>
                    <w:rPr>
                      <w:rFonts w:cs="宋体"/>
                      <w:kern w:val="0"/>
                      <w:sz w:val="21"/>
                      <w:szCs w:val="21"/>
                    </w:rPr>
                    <w:t>中危险物质及工艺危险性为高度危害（P2）和极高危害（P1）的项目，见图10-2。</w:t>
                  </w:r>
                </w:p>
                <w:p w14:paraId="0FEFB086">
                  <w:pPr>
                    <w:autoSpaceDE w:val="0"/>
                    <w:autoSpaceDN w:val="0"/>
                    <w:adjustRightInd w:val="0"/>
                    <w:snapToGrid w:val="0"/>
                    <w:spacing w:line="276" w:lineRule="auto"/>
                    <w:ind w:firstLine="420"/>
                    <w:rPr>
                      <w:rFonts w:cs="宋体"/>
                      <w:kern w:val="0"/>
                      <w:sz w:val="21"/>
                      <w:szCs w:val="21"/>
                    </w:rPr>
                  </w:pPr>
                  <w:r>
                    <w:rPr>
                      <w:rFonts w:cs="宋体"/>
                      <w:kern w:val="0"/>
                      <w:sz w:val="21"/>
                      <w:szCs w:val="21"/>
                    </w:rPr>
                    <w:t>（1.4）</w:t>
                  </w:r>
                  <w:r>
                    <w:rPr>
                      <w:rFonts w:hint="eastAsia" w:cs="宋体"/>
                      <w:kern w:val="0"/>
                      <w:sz w:val="21"/>
                      <w:szCs w:val="21"/>
                    </w:rPr>
                    <w:t>①</w:t>
                  </w:r>
                  <w:r>
                    <w:rPr>
                      <w:rFonts w:cs="宋体"/>
                      <w:kern w:val="0"/>
                      <w:sz w:val="21"/>
                      <w:szCs w:val="21"/>
                    </w:rPr>
                    <w:t>距离团湖安置小区100m范围内不得新增生产性厂房和污水处理设施；</w:t>
                  </w:r>
                  <w:r>
                    <w:rPr>
                      <w:rFonts w:hint="eastAsia" w:cs="宋体"/>
                      <w:kern w:val="0"/>
                      <w:sz w:val="21"/>
                      <w:szCs w:val="21"/>
                    </w:rPr>
                    <w:t>②</w:t>
                  </w:r>
                  <w:r>
                    <w:rPr>
                      <w:rFonts w:cs="宋体"/>
                      <w:kern w:val="0"/>
                      <w:sz w:val="21"/>
                      <w:szCs w:val="21"/>
                    </w:rPr>
                    <w:t>戚家小区西侧、东侧100m范围不得新增生产性厂房和污水处理设施。</w:t>
                  </w:r>
                  <w:r>
                    <w:rPr>
                      <w:rFonts w:hint="eastAsia" w:cs="宋体"/>
                      <w:kern w:val="0"/>
                      <w:sz w:val="21"/>
                      <w:szCs w:val="21"/>
                    </w:rPr>
                    <w:t>③</w:t>
                  </w:r>
                  <w:r>
                    <w:rPr>
                      <w:rFonts w:cs="宋体"/>
                      <w:kern w:val="0"/>
                      <w:sz w:val="21"/>
                      <w:szCs w:val="21"/>
                    </w:rPr>
                    <w:t>戚家小区南侧，以津市市大道南侧为界，50m范围内的绿色化工产业区不得建设生产性厂房和污水处理设施。</w:t>
                  </w:r>
                  <w:r>
                    <w:rPr>
                      <w:rFonts w:hint="eastAsia" w:cs="宋体"/>
                      <w:kern w:val="0"/>
                      <w:sz w:val="21"/>
                      <w:szCs w:val="21"/>
                    </w:rPr>
                    <w:t>④</w:t>
                  </w:r>
                  <w:r>
                    <w:rPr>
                      <w:rFonts w:cs="宋体"/>
                      <w:kern w:val="0"/>
                      <w:sz w:val="21"/>
                      <w:szCs w:val="21"/>
                    </w:rPr>
                    <w:t>嘉山实验小学100m范围内建设的工业涂装车间、调味品生产线等涉挥发性有机物、恶臭的工序必须采取密闭负压操作，确保废气有效收集、处理，并充分论证环境相容性，见图10-3。</w:t>
                  </w:r>
                </w:p>
                <w:p w14:paraId="342FF0C5">
                  <w:pPr>
                    <w:autoSpaceDE w:val="0"/>
                    <w:autoSpaceDN w:val="0"/>
                    <w:adjustRightInd w:val="0"/>
                    <w:snapToGrid w:val="0"/>
                    <w:spacing w:line="276" w:lineRule="auto"/>
                    <w:ind w:firstLine="420"/>
                    <w:rPr>
                      <w:rFonts w:cs="宋体"/>
                      <w:kern w:val="0"/>
                      <w:sz w:val="21"/>
                      <w:szCs w:val="21"/>
                    </w:rPr>
                  </w:pPr>
                  <w:r>
                    <w:rPr>
                      <w:rFonts w:cs="宋体"/>
                      <w:kern w:val="0"/>
                      <w:sz w:val="21"/>
                      <w:szCs w:val="21"/>
                    </w:rPr>
                    <w:t>（1.5）园区产业引进应严格遵循《长江保护法》、《长江经济带发展负面清单指南（试行）》、《湖南省长江经济带发展负面清单实施细则（试行）》等法律法规及相关政策的要求。</w:t>
                  </w:r>
                </w:p>
              </w:tc>
              <w:tc>
                <w:tcPr>
                  <w:tcW w:w="1409" w:type="pct"/>
                </w:tcPr>
                <w:p w14:paraId="4C0C5C34">
                  <w:pPr>
                    <w:autoSpaceDE w:val="0"/>
                    <w:autoSpaceDN w:val="0"/>
                    <w:adjustRightInd w:val="0"/>
                    <w:snapToGrid w:val="0"/>
                    <w:spacing w:line="276" w:lineRule="auto"/>
                    <w:ind w:firstLine="0" w:firstLineChars="0"/>
                    <w:jc w:val="left"/>
                    <w:rPr>
                      <w:rFonts w:cs="宋体"/>
                      <w:kern w:val="0"/>
                      <w:sz w:val="21"/>
                      <w:szCs w:val="21"/>
                    </w:rPr>
                  </w:pPr>
                  <w:r>
                    <w:rPr>
                      <w:rFonts w:hint="eastAsia" w:cs="宋体"/>
                      <w:kern w:val="0"/>
                      <w:sz w:val="21"/>
                      <w:szCs w:val="21"/>
                    </w:rPr>
                    <w:t>（1.1）本项目位于</w:t>
                  </w:r>
                  <w:r>
                    <w:rPr>
                      <w:rFonts w:hint="eastAsia"/>
                      <w:sz w:val="21"/>
                      <w:szCs w:val="21"/>
                    </w:rPr>
                    <w:t>湖南省常德市津市高新技术产业开发区内，</w:t>
                  </w:r>
                  <w:r>
                    <w:rPr>
                      <w:rFonts w:hint="eastAsia"/>
                      <w:kern w:val="0"/>
                      <w:sz w:val="21"/>
                      <w:szCs w:val="21"/>
                    </w:rPr>
                    <w:t>利用现有厂区西侧空地作为本项目建设用地，属于南部片区化工产业区，不在</w:t>
                  </w:r>
                  <w:r>
                    <w:rPr>
                      <w:rFonts w:cs="宋体"/>
                      <w:kern w:val="0"/>
                      <w:sz w:val="21"/>
                      <w:szCs w:val="21"/>
                    </w:rPr>
                    <w:t>胥家湖50m陆域范围</w:t>
                  </w:r>
                  <w:r>
                    <w:rPr>
                      <w:rFonts w:hint="eastAsia"/>
                      <w:sz w:val="21"/>
                      <w:szCs w:val="21"/>
                    </w:rPr>
                    <w:t>。</w:t>
                  </w:r>
                </w:p>
                <w:p w14:paraId="4C976517">
                  <w:pPr>
                    <w:pStyle w:val="5"/>
                    <w:spacing w:before="163" w:after="0" w:line="276" w:lineRule="auto"/>
                    <w:rPr>
                      <w:sz w:val="21"/>
                      <w:szCs w:val="21"/>
                    </w:rPr>
                  </w:pPr>
                  <w:r>
                    <w:rPr>
                      <w:rFonts w:hint="eastAsia"/>
                      <w:sz w:val="21"/>
                      <w:szCs w:val="21"/>
                    </w:rPr>
                    <w:t>（1.2）本项目不属于</w:t>
                  </w:r>
                  <w:r>
                    <w:rPr>
                      <w:sz w:val="21"/>
                      <w:szCs w:val="21"/>
                    </w:rPr>
                    <w:t>涉重金属重点行业项目</w:t>
                  </w:r>
                  <w:r>
                    <w:rPr>
                      <w:rFonts w:hint="eastAsia"/>
                      <w:sz w:val="21"/>
                      <w:szCs w:val="21"/>
                    </w:rPr>
                    <w:t>，离居民区及学校较远。</w:t>
                  </w:r>
                </w:p>
                <w:p w14:paraId="0FAD9B14">
                  <w:pPr>
                    <w:pStyle w:val="5"/>
                    <w:spacing w:before="163" w:after="0" w:line="276" w:lineRule="auto"/>
                    <w:rPr>
                      <w:sz w:val="21"/>
                      <w:szCs w:val="21"/>
                    </w:rPr>
                  </w:pPr>
                  <w:r>
                    <w:rPr>
                      <w:rFonts w:hint="eastAsia"/>
                      <w:sz w:val="21"/>
                      <w:szCs w:val="21"/>
                    </w:rPr>
                    <w:t>（1.3）本项目不位于</w:t>
                  </w:r>
                  <w:r>
                    <w:rPr>
                      <w:sz w:val="21"/>
                      <w:szCs w:val="21"/>
                    </w:rPr>
                    <w:t>团湖安置小区、戚家小区、嘉山实验小学邻近地块</w:t>
                  </w:r>
                  <w:r>
                    <w:rPr>
                      <w:rFonts w:hint="eastAsia"/>
                      <w:sz w:val="21"/>
                      <w:szCs w:val="21"/>
                    </w:rPr>
                    <w:t>，距离团湖安置小区100m外。</w:t>
                  </w:r>
                  <w:r>
                    <w:rPr>
                      <w:rFonts w:hint="eastAsia"/>
                      <w:sz w:val="21"/>
                      <w:szCs w:val="21"/>
                    </w:rPr>
                    <w:cr/>
                  </w:r>
                  <w:r>
                    <w:rPr>
                      <w:rFonts w:hint="eastAsia"/>
                      <w:sz w:val="21"/>
                      <w:szCs w:val="21"/>
                    </w:rPr>
                    <w:t>（1.4）本项目不在</w:t>
                  </w:r>
                  <w:r>
                    <w:rPr>
                      <w:sz w:val="21"/>
                      <w:szCs w:val="21"/>
                    </w:rPr>
                    <w:t>团湖安置小区</w:t>
                  </w:r>
                  <w:r>
                    <w:rPr>
                      <w:rFonts w:hint="eastAsia"/>
                      <w:sz w:val="21"/>
                      <w:szCs w:val="21"/>
                    </w:rPr>
                    <w:t>、</w:t>
                  </w:r>
                  <w:r>
                    <w:rPr>
                      <w:sz w:val="21"/>
                      <w:szCs w:val="21"/>
                    </w:rPr>
                    <w:t>戚家小区</w:t>
                  </w:r>
                  <w:r>
                    <w:rPr>
                      <w:rFonts w:hint="eastAsia"/>
                      <w:sz w:val="21"/>
                      <w:szCs w:val="21"/>
                    </w:rPr>
                    <w:t>及</w:t>
                  </w:r>
                  <w:r>
                    <w:rPr>
                      <w:sz w:val="21"/>
                      <w:szCs w:val="21"/>
                    </w:rPr>
                    <w:t>嘉山实验小学</w:t>
                  </w:r>
                  <w:r>
                    <w:rPr>
                      <w:rFonts w:hint="eastAsia"/>
                      <w:sz w:val="21"/>
                      <w:szCs w:val="21"/>
                    </w:rPr>
                    <w:t>100m范围内。</w:t>
                  </w:r>
                </w:p>
                <w:p w14:paraId="51138A8A">
                  <w:pPr>
                    <w:pStyle w:val="5"/>
                    <w:spacing w:before="163" w:after="0" w:line="276" w:lineRule="auto"/>
                    <w:rPr>
                      <w:sz w:val="21"/>
                      <w:szCs w:val="21"/>
                    </w:rPr>
                  </w:pPr>
                  <w:r>
                    <w:rPr>
                      <w:rFonts w:hint="eastAsia"/>
                      <w:sz w:val="21"/>
                      <w:szCs w:val="21"/>
                    </w:rPr>
                    <w:t>（1.5）本项目</w:t>
                  </w:r>
                  <w:r>
                    <w:rPr>
                      <w:sz w:val="21"/>
                      <w:szCs w:val="21"/>
                    </w:rPr>
                    <w:t>严格遵循《长江保护法》、《长江经济带发展负面清单指南（试行）》、《湖南省长江经济带发展负面清单实施细则（试行）》等法律法规及相关政策的要求。</w:t>
                  </w:r>
                </w:p>
              </w:tc>
              <w:tc>
                <w:tcPr>
                  <w:tcW w:w="385" w:type="pct"/>
                  <w:vAlign w:val="center"/>
                </w:tcPr>
                <w:p w14:paraId="56D2E45B">
                  <w:pPr>
                    <w:spacing w:line="276" w:lineRule="auto"/>
                    <w:ind w:firstLine="0" w:firstLineChars="0"/>
                    <w:jc w:val="center"/>
                    <w:rPr>
                      <w:sz w:val="21"/>
                      <w:szCs w:val="21"/>
                    </w:rPr>
                  </w:pPr>
                  <w:r>
                    <w:rPr>
                      <w:rFonts w:hint="eastAsia"/>
                      <w:sz w:val="21"/>
                      <w:szCs w:val="21"/>
                    </w:rPr>
                    <w:t>符合</w:t>
                  </w:r>
                </w:p>
              </w:tc>
            </w:tr>
            <w:tr w14:paraId="4721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3AF84D44">
                  <w:pPr>
                    <w:spacing w:line="276" w:lineRule="auto"/>
                    <w:ind w:firstLine="0" w:firstLineChars="0"/>
                    <w:jc w:val="center"/>
                    <w:rPr>
                      <w:sz w:val="21"/>
                      <w:szCs w:val="21"/>
                    </w:rPr>
                  </w:pPr>
                  <w:r>
                    <w:rPr>
                      <w:rFonts w:hint="eastAsia"/>
                      <w:sz w:val="21"/>
                      <w:szCs w:val="21"/>
                    </w:rPr>
                    <w:t>污染物排放管控</w:t>
                  </w:r>
                </w:p>
              </w:tc>
              <w:tc>
                <w:tcPr>
                  <w:tcW w:w="2390" w:type="pct"/>
                  <w:vAlign w:val="center"/>
                </w:tcPr>
                <w:p w14:paraId="5B3E717E">
                  <w:pPr>
                    <w:spacing w:line="276" w:lineRule="auto"/>
                    <w:ind w:firstLine="420"/>
                    <w:rPr>
                      <w:sz w:val="21"/>
                      <w:szCs w:val="21"/>
                    </w:rPr>
                  </w:pPr>
                  <w:r>
                    <w:rPr>
                      <w:sz w:val="21"/>
                      <w:szCs w:val="21"/>
                    </w:rPr>
                    <w:t>（2.1）废水：按照“雨污分流、污污分流、分质处理”的原则建设污水收集管网，化工、生物医药企业采用“一企一管一监测”明管（专管）输送，园区企业废水预处理达标后进入园区集中污水处理厂处理达标后排入澧水；循环冷却水收集处理后达标外排；做好沿湖截污，禁止园区废水排入两湖；化工产业区初期雨水经收集后送至污水处理厂，后期雨水定期监测；其余片区雨水经园区雨水管道系统收集后，由龙岗路东北侧的窑坡排渍站、津市大道南端幸福闸排渍站、城内垸排渍站排入澧水。</w:t>
                  </w:r>
                </w:p>
                <w:p w14:paraId="344842C2">
                  <w:pPr>
                    <w:spacing w:line="276" w:lineRule="auto"/>
                    <w:ind w:firstLine="420"/>
                    <w:rPr>
                      <w:sz w:val="21"/>
                      <w:szCs w:val="21"/>
                    </w:rPr>
                  </w:pPr>
                  <w:r>
                    <w:rPr>
                      <w:sz w:val="21"/>
                      <w:szCs w:val="21"/>
                    </w:rPr>
                    <w:t>（2.2）废气：</w:t>
                  </w:r>
                </w:p>
                <w:p w14:paraId="291577C6">
                  <w:pPr>
                    <w:spacing w:line="276" w:lineRule="auto"/>
                    <w:ind w:firstLine="420"/>
                    <w:rPr>
                      <w:sz w:val="21"/>
                      <w:szCs w:val="21"/>
                    </w:rPr>
                  </w:pPr>
                  <w:r>
                    <w:rPr>
                      <w:sz w:val="21"/>
                      <w:szCs w:val="21"/>
                    </w:rPr>
                    <w:t>（2.2.1）对各企业工艺废气污染源，应配置废气收集与处理净化装置，确保达标排放。加强生产工艺研究与技术改进，采取有效措施，减少园区内工艺废气的无组织排放。严格控制团湖安置区等敏感区周边现有企业的工艺废气排放。</w:t>
                  </w:r>
                </w:p>
                <w:p w14:paraId="44A8F34A">
                  <w:pPr>
                    <w:spacing w:line="276" w:lineRule="auto"/>
                    <w:ind w:firstLine="420"/>
                    <w:rPr>
                      <w:sz w:val="21"/>
                      <w:szCs w:val="21"/>
                    </w:rPr>
                  </w:pPr>
                  <w:r>
                    <w:rPr>
                      <w:sz w:val="21"/>
                      <w:szCs w:val="21"/>
                    </w:rPr>
                    <w:t>（2.2.2）完善网格化监测微型站建设，建成大气污染网格化综合监管平台，加强特征污染物和环境质量监测。强化源头管控和末端治理，加快推进有机化工、工业涂装、包装印刷、制药等行业企业VOCs治理，确保达标排放。</w:t>
                  </w:r>
                </w:p>
                <w:p w14:paraId="4156C29E">
                  <w:pPr>
                    <w:spacing w:line="276" w:lineRule="auto"/>
                    <w:ind w:firstLine="420"/>
                    <w:rPr>
                      <w:sz w:val="21"/>
                      <w:szCs w:val="21"/>
                    </w:rPr>
                  </w:pPr>
                  <w:r>
                    <w:rPr>
                      <w:sz w:val="21"/>
                      <w:szCs w:val="21"/>
                    </w:rPr>
                    <w:t>（2.3）园区内生物工程类、混装制剂类制药、化工等行业及涉锅炉大气污染物排放应满足《湖南省生态环境厅关于执行污染物特别排放限值的公告》中的要求。</w:t>
                  </w:r>
                </w:p>
                <w:p w14:paraId="549CA2B8">
                  <w:pPr>
                    <w:spacing w:line="276" w:lineRule="auto"/>
                    <w:ind w:firstLine="420"/>
                    <w:rPr>
                      <w:sz w:val="21"/>
                      <w:szCs w:val="21"/>
                    </w:rPr>
                  </w:pPr>
                  <w:r>
                    <w:rPr>
                      <w:sz w:val="21"/>
                      <w:szCs w:val="21"/>
                    </w:rPr>
                    <w:t>（2.4）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p w14:paraId="47380F8F">
                  <w:pPr>
                    <w:spacing w:line="276" w:lineRule="auto"/>
                    <w:ind w:firstLine="420"/>
                    <w:rPr>
                      <w:sz w:val="21"/>
                      <w:szCs w:val="21"/>
                    </w:rPr>
                  </w:pPr>
                  <w:r>
                    <w:rPr>
                      <w:sz w:val="21"/>
                      <w:szCs w:val="21"/>
                    </w:rPr>
                    <w:t>（2.5）建立地下水环境观测井网，每年定期监测，定期对地下水进行风险评估。</w:t>
                  </w:r>
                </w:p>
              </w:tc>
              <w:tc>
                <w:tcPr>
                  <w:tcW w:w="1409" w:type="pct"/>
                </w:tcPr>
                <w:p w14:paraId="73C66701">
                  <w:pPr>
                    <w:spacing w:line="276" w:lineRule="auto"/>
                    <w:ind w:firstLine="0" w:firstLineChars="0"/>
                    <w:rPr>
                      <w:sz w:val="21"/>
                    </w:rPr>
                  </w:pPr>
                  <w:r>
                    <w:rPr>
                      <w:rFonts w:hint="eastAsia"/>
                      <w:sz w:val="21"/>
                    </w:rPr>
                    <w:t>（2.1）项目雨污分流，雨水进园区雨水管网；</w:t>
                  </w:r>
                  <w:r>
                    <w:rPr>
                      <w:rFonts w:hint="eastAsia"/>
                      <w:sz w:val="21"/>
                      <w:szCs w:val="21"/>
                    </w:rPr>
                    <w:t>生活污水经化粪池处理后和生产区废水经废水处理站处理后一并进园区污水管网入津市高新区工业污水处理厂处理，</w:t>
                  </w:r>
                  <w:r>
                    <w:rPr>
                      <w:sz w:val="21"/>
                      <w:szCs w:val="21"/>
                    </w:rPr>
                    <w:t>处理达标后排入澧水</w:t>
                  </w:r>
                  <w:r>
                    <w:rPr>
                      <w:rFonts w:hint="eastAsia"/>
                      <w:sz w:val="21"/>
                      <w:szCs w:val="21"/>
                    </w:rPr>
                    <w:t>。</w:t>
                  </w:r>
                </w:p>
                <w:p w14:paraId="4B3103B1">
                  <w:pPr>
                    <w:spacing w:line="276" w:lineRule="auto"/>
                    <w:ind w:firstLine="0" w:firstLineChars="0"/>
                    <w:rPr>
                      <w:rFonts w:cs="宋体"/>
                      <w:kern w:val="0"/>
                      <w:sz w:val="21"/>
                      <w:szCs w:val="21"/>
                    </w:rPr>
                  </w:pPr>
                  <w:r>
                    <w:rPr>
                      <w:rFonts w:hint="eastAsia" w:cs="宋体"/>
                      <w:kern w:val="0"/>
                      <w:sz w:val="21"/>
                      <w:szCs w:val="21"/>
                    </w:rPr>
                    <w:t>（2.2）本项目废气配置废气收集与处理净化装置，确保达标排放；项目废气排放均满足相应的排放限值要求。</w:t>
                  </w:r>
                </w:p>
                <w:p w14:paraId="5BB268F8">
                  <w:pPr>
                    <w:spacing w:line="276" w:lineRule="auto"/>
                    <w:ind w:firstLine="0" w:firstLineChars="0"/>
                    <w:rPr>
                      <w:sz w:val="21"/>
                    </w:rPr>
                  </w:pPr>
                  <w:r>
                    <w:rPr>
                      <w:rFonts w:hint="eastAsia"/>
                      <w:sz w:val="21"/>
                    </w:rPr>
                    <w:t>（2.3）本项目不涉及</w:t>
                  </w:r>
                  <w:r>
                    <w:rPr>
                      <w:rFonts w:hint="eastAsia"/>
                      <w:sz w:val="21"/>
                      <w:szCs w:val="21"/>
                    </w:rPr>
                    <w:t>生物工程类、混装制剂类制药等行业</w:t>
                  </w:r>
                  <w:r>
                    <w:rPr>
                      <w:rFonts w:hint="eastAsia"/>
                      <w:sz w:val="21"/>
                    </w:rPr>
                    <w:t>。</w:t>
                  </w:r>
                </w:p>
                <w:p w14:paraId="54488B34">
                  <w:pPr>
                    <w:spacing w:line="276" w:lineRule="auto"/>
                    <w:ind w:firstLine="0" w:firstLineChars="0"/>
                    <w:rPr>
                      <w:rFonts w:cs="宋体"/>
                      <w:kern w:val="0"/>
                      <w:sz w:val="21"/>
                      <w:szCs w:val="21"/>
                    </w:rPr>
                  </w:pPr>
                  <w:r>
                    <w:rPr>
                      <w:rFonts w:hint="eastAsia" w:cs="宋体"/>
                      <w:kern w:val="0"/>
                      <w:sz w:val="21"/>
                      <w:szCs w:val="21"/>
                    </w:rPr>
                    <w:t>（2.4）</w:t>
                  </w:r>
                  <w:r>
                    <w:rPr>
                      <w:sz w:val="21"/>
                      <w:szCs w:val="21"/>
                    </w:rPr>
                    <w:t>项目固废规范化处置</w:t>
                  </w:r>
                  <w:r>
                    <w:rPr>
                      <w:rFonts w:hint="eastAsia"/>
                      <w:sz w:val="21"/>
                      <w:szCs w:val="21"/>
                    </w:rPr>
                    <w:t>，生活垃圾由环卫单位处理，危险废物委托有资质单位回收处理。</w:t>
                  </w:r>
                </w:p>
              </w:tc>
              <w:tc>
                <w:tcPr>
                  <w:tcW w:w="385" w:type="pct"/>
                  <w:vAlign w:val="center"/>
                </w:tcPr>
                <w:p w14:paraId="2E764F76">
                  <w:pPr>
                    <w:spacing w:line="276" w:lineRule="auto"/>
                    <w:ind w:firstLine="0" w:firstLineChars="0"/>
                    <w:jc w:val="center"/>
                    <w:rPr>
                      <w:sz w:val="21"/>
                      <w:szCs w:val="21"/>
                    </w:rPr>
                  </w:pPr>
                  <w:r>
                    <w:rPr>
                      <w:rFonts w:hint="eastAsia"/>
                      <w:sz w:val="21"/>
                      <w:szCs w:val="21"/>
                    </w:rPr>
                    <w:t>符合</w:t>
                  </w:r>
                </w:p>
              </w:tc>
            </w:tr>
            <w:tr w14:paraId="052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062C6668">
                  <w:pPr>
                    <w:spacing w:line="276" w:lineRule="auto"/>
                    <w:ind w:firstLine="0" w:firstLineChars="0"/>
                    <w:jc w:val="center"/>
                    <w:rPr>
                      <w:sz w:val="21"/>
                      <w:szCs w:val="21"/>
                    </w:rPr>
                  </w:pPr>
                  <w:r>
                    <w:rPr>
                      <w:rFonts w:hint="eastAsia"/>
                      <w:sz w:val="21"/>
                      <w:szCs w:val="21"/>
                    </w:rPr>
                    <w:t>环境风险防控</w:t>
                  </w:r>
                </w:p>
              </w:tc>
              <w:tc>
                <w:tcPr>
                  <w:tcW w:w="2390" w:type="pct"/>
                  <w:vAlign w:val="center"/>
                </w:tcPr>
                <w:p w14:paraId="32960305">
                  <w:pPr>
                    <w:spacing w:line="276" w:lineRule="auto"/>
                    <w:ind w:firstLine="420"/>
                    <w:rPr>
                      <w:sz w:val="21"/>
                      <w:szCs w:val="21"/>
                    </w:rPr>
                  </w:pPr>
                  <w:r>
                    <w:rPr>
                      <w:rFonts w:hint="eastAsia"/>
                      <w:sz w:val="21"/>
                      <w:szCs w:val="21"/>
                    </w:rPr>
                    <w:t>（</w:t>
                  </w:r>
                  <w:r>
                    <w:rPr>
                      <w:sz w:val="21"/>
                      <w:szCs w:val="21"/>
                    </w:rPr>
                    <w:t>3.1</w:t>
                  </w:r>
                  <w:r>
                    <w:rPr>
                      <w:rFonts w:hint="eastAsia"/>
                      <w:sz w:val="21"/>
                      <w:szCs w:val="21"/>
                    </w:rPr>
                    <w:t xml:space="preserve">）加强园区环境风险预警、防控和应急体系建设，南片区及北片区落实《津市工业集中区突发环境事件应急预案》提出的各项环境风险防范措施，严防环境风险事故发生。 </w:t>
                  </w:r>
                </w:p>
                <w:p w14:paraId="2CE0C91D">
                  <w:pPr>
                    <w:spacing w:line="276" w:lineRule="auto"/>
                    <w:ind w:firstLine="420"/>
                    <w:rPr>
                      <w:sz w:val="21"/>
                      <w:szCs w:val="21"/>
                    </w:rPr>
                  </w:pPr>
                  <w:r>
                    <w:rPr>
                      <w:rFonts w:hint="eastAsia"/>
                      <w:sz w:val="21"/>
                      <w:szCs w:val="21"/>
                    </w:rPr>
                    <w:t>（</w:t>
                  </w:r>
                  <w:r>
                    <w:rPr>
                      <w:sz w:val="21"/>
                      <w:szCs w:val="21"/>
                    </w:rPr>
                    <w:t>3.2</w:t>
                  </w:r>
                  <w:r>
                    <w:rPr>
                      <w:rFonts w:hint="eastAsia"/>
                      <w:sz w:val="21"/>
                      <w:szCs w:val="21"/>
                    </w:rPr>
                    <w:t xml:space="preserve">）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 </w:t>
                  </w:r>
                </w:p>
                <w:p w14:paraId="03D30F00">
                  <w:pPr>
                    <w:spacing w:line="276" w:lineRule="auto"/>
                    <w:ind w:firstLine="420"/>
                    <w:rPr>
                      <w:rFonts w:cs="宋体"/>
                      <w:kern w:val="0"/>
                      <w:sz w:val="21"/>
                      <w:szCs w:val="21"/>
                    </w:rPr>
                  </w:pPr>
                  <w:r>
                    <w:rPr>
                      <w:rFonts w:hint="eastAsia"/>
                      <w:sz w:val="21"/>
                      <w:szCs w:val="21"/>
                    </w:rPr>
                    <w:t>（</w:t>
                  </w:r>
                  <w:r>
                    <w:rPr>
                      <w:sz w:val="21"/>
                      <w:szCs w:val="21"/>
                    </w:rPr>
                    <w:t>3.3</w:t>
                  </w:r>
                  <w:r>
                    <w:rPr>
                      <w:rFonts w:hint="eastAsia"/>
                      <w:sz w:val="21"/>
                      <w:szCs w:val="21"/>
                    </w:rPr>
                    <w:t>）建设用地土壤风险防控：加强对建设用地土壤环境状况调查、风险评估和污染地块治理与修复活动的监管。</w:t>
                  </w:r>
                  <w:r>
                    <w:rPr>
                      <w:rFonts w:hint="eastAsia" w:cs="宋体"/>
                      <w:kern w:val="0"/>
                      <w:sz w:val="21"/>
                      <w:szCs w:val="21"/>
                    </w:rPr>
                    <w:t xml:space="preserve"> </w:t>
                  </w:r>
                </w:p>
                <w:p w14:paraId="359C0384">
                  <w:pPr>
                    <w:spacing w:line="276" w:lineRule="auto"/>
                    <w:ind w:firstLine="420"/>
                    <w:rPr>
                      <w:sz w:val="21"/>
                      <w:szCs w:val="21"/>
                    </w:rPr>
                  </w:pPr>
                  <w:r>
                    <w:rPr>
                      <w:rFonts w:hint="eastAsia"/>
                      <w:sz w:val="21"/>
                      <w:szCs w:val="21"/>
                    </w:rPr>
                    <w:t>（</w:t>
                  </w:r>
                  <w:r>
                    <w:rPr>
                      <w:sz w:val="21"/>
                      <w:szCs w:val="21"/>
                    </w:rPr>
                    <w:t>3.4</w:t>
                  </w:r>
                  <w:r>
                    <w:rPr>
                      <w:rFonts w:hint="eastAsia"/>
                      <w:sz w:val="21"/>
                      <w:szCs w:val="21"/>
                    </w:rPr>
                    <w:t>）农用地风险防控：实施农用地分类管理，保障农业生产环境安全；防控企业污染。禁止在优先保护类耕地集中区域新建有色金属冶炼、化工、电镀、制革、危险废物经营等行业企业。</w:t>
                  </w:r>
                </w:p>
                <w:p w14:paraId="53233EAD">
                  <w:pPr>
                    <w:autoSpaceDE w:val="0"/>
                    <w:autoSpaceDN w:val="0"/>
                    <w:adjustRightInd w:val="0"/>
                    <w:snapToGrid w:val="0"/>
                    <w:spacing w:line="276" w:lineRule="auto"/>
                    <w:ind w:firstLine="420"/>
                    <w:rPr>
                      <w:rFonts w:cs="宋体"/>
                      <w:kern w:val="0"/>
                      <w:sz w:val="21"/>
                      <w:szCs w:val="21"/>
                    </w:rPr>
                  </w:pPr>
                </w:p>
              </w:tc>
              <w:tc>
                <w:tcPr>
                  <w:tcW w:w="1409" w:type="pct"/>
                </w:tcPr>
                <w:p w14:paraId="28C2CA89">
                  <w:pPr>
                    <w:spacing w:line="276" w:lineRule="auto"/>
                    <w:ind w:firstLine="0" w:firstLineChars="0"/>
                    <w:rPr>
                      <w:sz w:val="21"/>
                      <w:szCs w:val="21"/>
                    </w:rPr>
                  </w:pPr>
                  <w:r>
                    <w:rPr>
                      <w:rFonts w:hint="eastAsia"/>
                      <w:sz w:val="21"/>
                      <w:szCs w:val="21"/>
                    </w:rPr>
                    <w:t>（3.1）本项目将严格落实《津市工业集中区突发环境事件应急预案》提出的各项环境风险防范措施，严防环境风险事故发生。</w:t>
                  </w:r>
                </w:p>
                <w:p w14:paraId="4D1A91AF">
                  <w:pPr>
                    <w:spacing w:line="276" w:lineRule="auto"/>
                    <w:ind w:firstLine="0" w:firstLineChars="0"/>
                    <w:rPr>
                      <w:sz w:val="21"/>
                      <w:szCs w:val="21"/>
                    </w:rPr>
                  </w:pPr>
                  <w:r>
                    <w:rPr>
                      <w:rFonts w:hint="eastAsia"/>
                      <w:sz w:val="21"/>
                      <w:szCs w:val="21"/>
                    </w:rPr>
                    <w:t>（3.2）</w:t>
                  </w:r>
                  <w:r>
                    <w:rPr>
                      <w:rFonts w:hint="eastAsia" w:cs="宋体"/>
                      <w:kern w:val="0"/>
                      <w:sz w:val="21"/>
                      <w:szCs w:val="21"/>
                    </w:rPr>
                    <w:t>本项目将按要求进行突发环境风险事件应急预案修编，并在津市分局备案。</w:t>
                  </w:r>
                </w:p>
                <w:p w14:paraId="0A78C7D0">
                  <w:pPr>
                    <w:spacing w:line="276" w:lineRule="auto"/>
                    <w:ind w:firstLine="0" w:firstLineChars="0"/>
                    <w:rPr>
                      <w:sz w:val="21"/>
                      <w:szCs w:val="21"/>
                    </w:rPr>
                  </w:pPr>
                  <w:r>
                    <w:rPr>
                      <w:rFonts w:hint="eastAsia"/>
                      <w:sz w:val="21"/>
                      <w:szCs w:val="21"/>
                    </w:rPr>
                    <w:t>（3.3）</w:t>
                  </w:r>
                  <w:r>
                    <w:rPr>
                      <w:rFonts w:hint="eastAsia" w:cs="宋体"/>
                      <w:kern w:val="0"/>
                      <w:sz w:val="21"/>
                      <w:szCs w:val="21"/>
                    </w:rPr>
                    <w:t>本项目将按要求进行</w:t>
                  </w:r>
                  <w:r>
                    <w:rPr>
                      <w:rFonts w:hint="eastAsia"/>
                      <w:sz w:val="21"/>
                      <w:szCs w:val="21"/>
                    </w:rPr>
                    <w:t>建设用地土壤环境状况调查、风险评估和污染地块治理与修复活动。</w:t>
                  </w:r>
                </w:p>
                <w:p w14:paraId="0AE8E253">
                  <w:pPr>
                    <w:spacing w:line="276" w:lineRule="auto"/>
                    <w:ind w:firstLine="0" w:firstLineChars="0"/>
                    <w:rPr>
                      <w:sz w:val="21"/>
                      <w:szCs w:val="21"/>
                    </w:rPr>
                  </w:pPr>
                  <w:r>
                    <w:rPr>
                      <w:rFonts w:hint="eastAsia"/>
                      <w:sz w:val="21"/>
                    </w:rPr>
                    <w:t>（3.4）</w:t>
                  </w:r>
                  <w:r>
                    <w:rPr>
                      <w:rFonts w:hint="eastAsia" w:cs="宋体"/>
                      <w:kern w:val="0"/>
                      <w:sz w:val="21"/>
                      <w:szCs w:val="21"/>
                    </w:rPr>
                    <w:t>本项目用地为工业用地，不占用基本农田，不涉及农用地。</w:t>
                  </w:r>
                </w:p>
              </w:tc>
              <w:tc>
                <w:tcPr>
                  <w:tcW w:w="385" w:type="pct"/>
                  <w:vAlign w:val="center"/>
                </w:tcPr>
                <w:p w14:paraId="704C3077">
                  <w:pPr>
                    <w:spacing w:line="276" w:lineRule="auto"/>
                    <w:ind w:firstLine="0" w:firstLineChars="0"/>
                    <w:jc w:val="center"/>
                    <w:rPr>
                      <w:sz w:val="21"/>
                      <w:szCs w:val="21"/>
                    </w:rPr>
                  </w:pPr>
                  <w:r>
                    <w:rPr>
                      <w:rFonts w:hint="eastAsia"/>
                      <w:sz w:val="21"/>
                      <w:szCs w:val="21"/>
                    </w:rPr>
                    <w:t>符合</w:t>
                  </w:r>
                </w:p>
              </w:tc>
            </w:tr>
            <w:tr w14:paraId="5813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14:paraId="52D9AA75">
                  <w:pPr>
                    <w:spacing w:line="276" w:lineRule="auto"/>
                    <w:ind w:firstLine="0" w:firstLineChars="0"/>
                    <w:jc w:val="center"/>
                    <w:rPr>
                      <w:sz w:val="21"/>
                      <w:szCs w:val="21"/>
                    </w:rPr>
                  </w:pPr>
                  <w:r>
                    <w:rPr>
                      <w:rFonts w:hint="eastAsia"/>
                      <w:sz w:val="21"/>
                      <w:szCs w:val="21"/>
                    </w:rPr>
                    <w:t>资源开发效率要求</w:t>
                  </w:r>
                </w:p>
              </w:tc>
              <w:tc>
                <w:tcPr>
                  <w:tcW w:w="2390" w:type="pct"/>
                  <w:vAlign w:val="center"/>
                </w:tcPr>
                <w:p w14:paraId="760F88DC">
                  <w:pPr>
                    <w:spacing w:line="276" w:lineRule="auto"/>
                    <w:ind w:firstLine="0" w:firstLineChars="0"/>
                    <w:rPr>
                      <w:sz w:val="21"/>
                      <w:szCs w:val="21"/>
                    </w:rPr>
                  </w:pPr>
                  <w:r>
                    <w:rPr>
                      <w:sz w:val="21"/>
                      <w:szCs w:val="21"/>
                    </w:rPr>
                    <w:t>（4.1）能源：禁燃区内禁止销售、燃用高污染燃料，禁止新（扩）建燃用高污染燃料的锅炉、炉窑、炉灶等设施（集中供热、电厂锅炉除外）。实施热电联产，集中供热，以天然气供热为补充，逐步淘汰现有燃煤锅炉，严禁新建燃煤锅炉。2025年综合能源消费量预测为22.41万吨标煤（当量值），单位GDP能耗预测值为0.379标煤/万元。区域“十四五”期间综合能源消费增量为2.80万吨标煤（当量值），单位GDP能耗下降15%。煤炭消费总量为27.46万吨，增量控制在13.95万吨。</w:t>
                  </w:r>
                </w:p>
                <w:p w14:paraId="3992C9ED">
                  <w:pPr>
                    <w:spacing w:line="276" w:lineRule="auto"/>
                    <w:ind w:firstLine="0" w:firstLineChars="0"/>
                    <w:rPr>
                      <w:sz w:val="21"/>
                      <w:szCs w:val="21"/>
                    </w:rPr>
                  </w:pPr>
                  <w:r>
                    <w:rPr>
                      <w:sz w:val="21"/>
                      <w:szCs w:val="21"/>
                    </w:rPr>
                    <w:t>（4.2）水资源：严格按照用水定额核定取用水量，进一步加强计划用水管理，强化行业和产品用水强度控制。至2030年，万元工业增加值用水量控制指标达到50m3/万元以下。</w:t>
                  </w:r>
                </w:p>
                <w:p w14:paraId="5A5D8CC1">
                  <w:pPr>
                    <w:spacing w:line="276" w:lineRule="auto"/>
                    <w:ind w:firstLine="0" w:firstLineChars="0"/>
                    <w:rPr>
                      <w:sz w:val="21"/>
                      <w:szCs w:val="21"/>
                    </w:rPr>
                  </w:pPr>
                  <w:r>
                    <w:rPr>
                      <w:sz w:val="21"/>
                      <w:szCs w:val="21"/>
                    </w:rPr>
                    <w:t>（4.3）土地资源：推进开发园区土地节约集约利用评价，控制开发园区新增用地规模。以国家产业发展政策为导向，科学合理安排各行各业用地。优先保障区域主导产业发展用地。</w:t>
                  </w:r>
                </w:p>
              </w:tc>
              <w:tc>
                <w:tcPr>
                  <w:tcW w:w="1409" w:type="pct"/>
                </w:tcPr>
                <w:p w14:paraId="1CAA3FB9">
                  <w:pPr>
                    <w:spacing w:line="276" w:lineRule="auto"/>
                    <w:ind w:firstLine="0" w:firstLineChars="0"/>
                    <w:rPr>
                      <w:sz w:val="21"/>
                      <w:szCs w:val="21"/>
                    </w:rPr>
                  </w:pPr>
                  <w:r>
                    <w:rPr>
                      <w:rFonts w:hint="eastAsia"/>
                      <w:sz w:val="21"/>
                      <w:szCs w:val="21"/>
                    </w:rPr>
                    <w:t>（4.1）能源：本项目不使用锅炉，主要使用水、电等于洁净能源。</w:t>
                  </w:r>
                </w:p>
                <w:p w14:paraId="3D7F4695">
                  <w:pPr>
                    <w:spacing w:line="276" w:lineRule="auto"/>
                    <w:ind w:firstLine="0" w:firstLineChars="0"/>
                    <w:rPr>
                      <w:sz w:val="21"/>
                      <w:szCs w:val="21"/>
                    </w:rPr>
                  </w:pPr>
                  <w:r>
                    <w:rPr>
                      <w:rFonts w:hint="eastAsia"/>
                      <w:sz w:val="21"/>
                      <w:szCs w:val="21"/>
                    </w:rPr>
                    <w:t>（4.2）水资源：项目用水能满足</w:t>
                  </w:r>
                  <w:r>
                    <w:rPr>
                      <w:sz w:val="21"/>
                      <w:szCs w:val="21"/>
                    </w:rPr>
                    <w:t>50m</w:t>
                  </w:r>
                  <w:r>
                    <w:rPr>
                      <w:sz w:val="21"/>
                      <w:szCs w:val="21"/>
                      <w:vertAlign w:val="superscript"/>
                    </w:rPr>
                    <w:t>3</w:t>
                  </w:r>
                  <w:r>
                    <w:rPr>
                      <w:sz w:val="21"/>
                      <w:szCs w:val="21"/>
                    </w:rPr>
                    <w:t>/万元</w:t>
                  </w:r>
                  <w:r>
                    <w:rPr>
                      <w:rFonts w:hint="eastAsia"/>
                      <w:sz w:val="21"/>
                      <w:szCs w:val="21"/>
                    </w:rPr>
                    <w:t>的用水控制标准。</w:t>
                  </w:r>
                </w:p>
                <w:p w14:paraId="258044DC">
                  <w:pPr>
                    <w:spacing w:line="276" w:lineRule="auto"/>
                    <w:ind w:firstLine="0" w:firstLineChars="0"/>
                    <w:rPr>
                      <w:sz w:val="21"/>
                      <w:szCs w:val="21"/>
                    </w:rPr>
                  </w:pPr>
                  <w:r>
                    <w:rPr>
                      <w:rFonts w:hint="eastAsia"/>
                      <w:sz w:val="21"/>
                      <w:szCs w:val="21"/>
                    </w:rPr>
                    <w:t>（4.3）土地资源：项目用地不占用基本农田，</w:t>
                  </w:r>
                  <w:r>
                    <w:rPr>
                      <w:rFonts w:hint="eastAsia"/>
                      <w:kern w:val="0"/>
                      <w:sz w:val="21"/>
                      <w:szCs w:val="21"/>
                    </w:rPr>
                    <w:t>利用现有厂区外西侧空地作为本项目建设用地</w:t>
                  </w:r>
                  <w:r>
                    <w:rPr>
                      <w:rFonts w:hint="eastAsia"/>
                      <w:sz w:val="21"/>
                      <w:szCs w:val="21"/>
                    </w:rPr>
                    <w:t>。</w:t>
                  </w:r>
                </w:p>
                <w:p w14:paraId="5A5AF0B1">
                  <w:pPr>
                    <w:spacing w:line="276" w:lineRule="auto"/>
                    <w:ind w:firstLine="0" w:firstLineChars="0"/>
                    <w:jc w:val="left"/>
                    <w:rPr>
                      <w:sz w:val="21"/>
                      <w:szCs w:val="21"/>
                    </w:rPr>
                  </w:pPr>
                  <w:r>
                    <w:rPr>
                      <w:rFonts w:hint="eastAsia"/>
                      <w:sz w:val="21"/>
                      <w:szCs w:val="21"/>
                    </w:rPr>
                    <w:t>（4.4）能源：项目用电为城镇电网供给，不会超过区域用电负荷；</w:t>
                  </w:r>
                </w:p>
                <w:p w14:paraId="47FB2C8A">
                  <w:pPr>
                    <w:spacing w:line="276" w:lineRule="auto"/>
                    <w:ind w:firstLine="480"/>
                  </w:pPr>
                </w:p>
              </w:tc>
              <w:tc>
                <w:tcPr>
                  <w:tcW w:w="385" w:type="pct"/>
                  <w:vAlign w:val="center"/>
                </w:tcPr>
                <w:p w14:paraId="252B0F46">
                  <w:pPr>
                    <w:spacing w:line="276" w:lineRule="auto"/>
                    <w:ind w:firstLine="0" w:firstLineChars="0"/>
                    <w:jc w:val="center"/>
                    <w:rPr>
                      <w:sz w:val="21"/>
                      <w:szCs w:val="21"/>
                    </w:rPr>
                  </w:pPr>
                  <w:r>
                    <w:rPr>
                      <w:rFonts w:hint="eastAsia"/>
                      <w:sz w:val="21"/>
                      <w:szCs w:val="21"/>
                    </w:rPr>
                    <w:t>符合</w:t>
                  </w:r>
                </w:p>
              </w:tc>
            </w:tr>
          </w:tbl>
          <w:p w14:paraId="54346786">
            <w:pPr>
              <w:spacing w:line="276" w:lineRule="auto"/>
              <w:ind w:firstLine="0" w:firstLineChars="0"/>
              <w:rPr>
                <w:b/>
                <w:bCs/>
                <w:sz w:val="21"/>
                <w:szCs w:val="21"/>
              </w:rPr>
            </w:pPr>
            <w:r>
              <w:rPr>
                <w:rFonts w:hint="eastAsia"/>
                <w:b/>
                <w:bCs/>
                <w:sz w:val="21"/>
                <w:szCs w:val="21"/>
              </w:rPr>
              <w:t>2、产业政策符合性分析</w:t>
            </w:r>
          </w:p>
          <w:p w14:paraId="41E0A2B4">
            <w:pPr>
              <w:ind w:firstLine="420"/>
              <w:rPr>
                <w:sz w:val="21"/>
                <w:szCs w:val="21"/>
              </w:rPr>
            </w:pPr>
            <w:r>
              <w:rPr>
                <w:rFonts w:hint="eastAsia"/>
                <w:kern w:val="0"/>
                <w:sz w:val="21"/>
                <w:szCs w:val="21"/>
              </w:rPr>
              <w:t>本项目属于其他调味品、发酵制品制造，属于《产业结构调整指导目录》（2024年）中允许类，</w:t>
            </w:r>
            <w:r>
              <w:rPr>
                <w:rFonts w:hint="eastAsia"/>
                <w:sz w:val="21"/>
                <w:szCs w:val="21"/>
              </w:rPr>
              <w:t>采用的工艺、设备和产品均不在国家经贸委公布的《淘汰落后生产能力、工艺和产品的目录（第一、二、三批）》范围内。</w:t>
            </w:r>
          </w:p>
          <w:p w14:paraId="3BC9C6F8">
            <w:pPr>
              <w:pStyle w:val="10"/>
              <w:ind w:firstLine="420" w:firstLineChars="200"/>
              <w:rPr>
                <w:b w:val="0"/>
                <w:bCs w:val="0"/>
                <w:color w:val="FF0000"/>
                <w:sz w:val="21"/>
                <w:szCs w:val="21"/>
              </w:rPr>
            </w:pPr>
          </w:p>
          <w:p w14:paraId="4DC96CD0">
            <w:pPr>
              <w:pStyle w:val="5"/>
              <w:spacing w:before="163"/>
            </w:pPr>
          </w:p>
        </w:tc>
      </w:tr>
    </w:tbl>
    <w:p w14:paraId="2739C5F7">
      <w:pPr>
        <w:spacing w:before="163"/>
        <w:ind w:firstLine="0" w:firstLineChars="0"/>
        <w:jc w:val="center"/>
        <w:rPr>
          <w:color w:val="FF0000"/>
        </w:rPr>
        <w:sectPr>
          <w:pgSz w:w="16838" w:h="11906" w:orient="landscape"/>
          <w:pgMar w:top="1588" w:right="1418" w:bottom="1588" w:left="1418" w:header="851" w:footer="992" w:gutter="0"/>
          <w:pgNumType w:fmt="numberInDash"/>
          <w:cols w:space="425" w:num="1"/>
          <w:docGrid w:type="lines" w:linePitch="326" w:charSpace="0"/>
        </w:sectPr>
      </w:pPr>
    </w:p>
    <w:p w14:paraId="22165E66">
      <w:pPr>
        <w:pStyle w:val="7"/>
        <w:spacing w:before="163"/>
        <w:rPr>
          <w:b/>
          <w:bCs/>
        </w:rPr>
      </w:pPr>
      <w:bookmarkStart w:id="1" w:name="_Toc171433244"/>
      <w:r>
        <w:rPr>
          <w:rFonts w:hint="eastAsia"/>
        </w:rPr>
        <w:t>二、建设项目工程分析</w:t>
      </w:r>
      <w:bookmarkEnd w:id="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8524"/>
      </w:tblGrid>
      <w:tr w14:paraId="1129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5" w:hRule="atLeast"/>
        </w:trPr>
        <w:tc>
          <w:tcPr>
            <w:tcW w:w="809" w:type="dxa"/>
            <w:vAlign w:val="center"/>
          </w:tcPr>
          <w:p w14:paraId="0009A645">
            <w:pPr>
              <w:spacing w:line="240" w:lineRule="auto"/>
              <w:ind w:firstLine="0" w:firstLineChars="0"/>
              <w:jc w:val="center"/>
              <w:rPr>
                <w:color w:val="FF0000"/>
                <w:sz w:val="21"/>
                <w:szCs w:val="21"/>
              </w:rPr>
            </w:pPr>
            <w:r>
              <w:rPr>
                <w:rFonts w:hint="eastAsia"/>
                <w:sz w:val="21"/>
                <w:szCs w:val="21"/>
              </w:rPr>
              <w:t>建设内容</w:t>
            </w:r>
          </w:p>
        </w:tc>
        <w:tc>
          <w:tcPr>
            <w:tcW w:w="8137" w:type="dxa"/>
          </w:tcPr>
          <w:p w14:paraId="6D14D069">
            <w:pPr>
              <w:ind w:firstLine="0" w:firstLineChars="0"/>
              <w:rPr>
                <w:b/>
                <w:bCs/>
                <w:sz w:val="21"/>
                <w:szCs w:val="21"/>
              </w:rPr>
            </w:pPr>
            <w:r>
              <w:rPr>
                <w:rFonts w:hint="eastAsia"/>
                <w:b/>
                <w:bCs/>
                <w:sz w:val="21"/>
                <w:szCs w:val="21"/>
              </w:rPr>
              <w:t>1、建设内容及规模</w:t>
            </w:r>
          </w:p>
          <w:p w14:paraId="769B30C5">
            <w:pPr>
              <w:ind w:firstLine="420"/>
              <w:rPr>
                <w:sz w:val="21"/>
                <w:szCs w:val="21"/>
              </w:rPr>
            </w:pPr>
            <w:r>
              <w:rPr>
                <w:rFonts w:hint="eastAsia"/>
                <w:sz w:val="21"/>
                <w:szCs w:val="21"/>
              </w:rPr>
              <w:t>湖南省嘉品嘉味生物科技有限公司成立于2014年4月，公司于2014年委托编制了《年产2000吨食品添加剂建设项目环境影响报告书》，并于2014年12月1日获得津市市环境保护局的批复（津环建[2014]16号），该项目总占地面积22665.52m</w:t>
            </w:r>
            <w:r>
              <w:rPr>
                <w:rFonts w:hint="eastAsia"/>
                <w:sz w:val="21"/>
                <w:szCs w:val="21"/>
                <w:vertAlign w:val="superscript"/>
              </w:rPr>
              <w:t>2</w:t>
            </w:r>
            <w:r>
              <w:rPr>
                <w:rFonts w:hint="eastAsia"/>
                <w:sz w:val="21"/>
                <w:szCs w:val="21"/>
              </w:rPr>
              <w:t>，总建筑面积22736m</w:t>
            </w:r>
            <w:r>
              <w:rPr>
                <w:rFonts w:hint="eastAsia"/>
                <w:sz w:val="21"/>
                <w:szCs w:val="21"/>
                <w:vertAlign w:val="superscript"/>
              </w:rPr>
              <w:t>2</w:t>
            </w:r>
            <w:r>
              <w:rPr>
                <w:rFonts w:hint="eastAsia"/>
                <w:sz w:val="21"/>
                <w:szCs w:val="21"/>
              </w:rPr>
              <w:t>，建设了厂房1、研发实验楼、食堂/宿舍楼、仓库、锅炉房、污水处理站；该项目于2016年1月8日通过津市市环境保护局的环境保护竣工验收（津环建[2016]1号）。企业于2022年11月办理了排污许可证变更，编号为：91430781098044510N001Q。</w:t>
            </w:r>
          </w:p>
          <w:p w14:paraId="5B94BA19">
            <w:pPr>
              <w:ind w:firstLine="420"/>
              <w:rPr>
                <w:sz w:val="21"/>
                <w:szCs w:val="21"/>
              </w:rPr>
            </w:pPr>
            <w:r>
              <w:rPr>
                <w:rFonts w:hint="eastAsia"/>
                <w:sz w:val="21"/>
                <w:szCs w:val="21"/>
              </w:rPr>
              <w:t>本次扩建项目在现有厂区外西侧新增用地面积17194</w:t>
            </w:r>
            <w:r>
              <w:rPr>
                <w:kern w:val="0"/>
                <w:sz w:val="20"/>
                <w:szCs w:val="20"/>
                <w:lang w:bidi="ar"/>
              </w:rPr>
              <w:t>m</w:t>
            </w:r>
            <w:r>
              <w:rPr>
                <w:rFonts w:hint="eastAsia"/>
                <w:kern w:val="0"/>
                <w:sz w:val="20"/>
                <w:szCs w:val="20"/>
                <w:vertAlign w:val="superscript"/>
                <w:lang w:bidi="ar"/>
              </w:rPr>
              <w:t>2</w:t>
            </w:r>
            <w:r>
              <w:rPr>
                <w:rFonts w:hint="eastAsia"/>
                <w:kern w:val="0"/>
                <w:sz w:val="20"/>
                <w:szCs w:val="20"/>
                <w:lang w:bidi="ar"/>
              </w:rPr>
              <w:t>，</w:t>
            </w:r>
            <w:r>
              <w:rPr>
                <w:rFonts w:hint="eastAsia"/>
                <w:sz w:val="21"/>
                <w:szCs w:val="21"/>
              </w:rPr>
              <w:t>扩建1栋主体车间，1栋仓库，并在现有厂房1西侧改建厂房2（原为仓库），现有废水处理站及配套废气处理设施搬至新建原料仓库北侧。项目组成见表2-1。</w:t>
            </w:r>
          </w:p>
          <w:p w14:paraId="443833B2">
            <w:pPr>
              <w:ind w:firstLine="0" w:firstLineChars="0"/>
              <w:jc w:val="center"/>
              <w:rPr>
                <w:b/>
                <w:sz w:val="21"/>
                <w:szCs w:val="21"/>
              </w:rPr>
            </w:pPr>
            <w:r>
              <w:rPr>
                <w:rFonts w:hint="eastAsia"/>
                <w:b/>
                <w:sz w:val="21"/>
                <w:szCs w:val="21"/>
              </w:rPr>
              <w:t>表2-1  项目组成一览表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23"/>
              <w:gridCol w:w="4111"/>
              <w:gridCol w:w="1636"/>
            </w:tblGrid>
            <w:tr w14:paraId="3800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Align w:val="center"/>
                </w:tcPr>
                <w:p w14:paraId="7E271390">
                  <w:pPr>
                    <w:spacing w:line="240" w:lineRule="auto"/>
                    <w:ind w:firstLine="0" w:firstLineChars="0"/>
                    <w:jc w:val="center"/>
                    <w:rPr>
                      <w:b/>
                      <w:sz w:val="21"/>
                      <w:szCs w:val="21"/>
                    </w:rPr>
                  </w:pPr>
                  <w:r>
                    <w:rPr>
                      <w:rFonts w:hint="eastAsia"/>
                      <w:b/>
                      <w:sz w:val="21"/>
                      <w:szCs w:val="21"/>
                    </w:rPr>
                    <w:t>工程名称</w:t>
                  </w:r>
                </w:p>
              </w:tc>
              <w:tc>
                <w:tcPr>
                  <w:tcW w:w="797" w:type="pct"/>
                  <w:vAlign w:val="center"/>
                </w:tcPr>
                <w:p w14:paraId="1135856F">
                  <w:pPr>
                    <w:spacing w:line="240" w:lineRule="auto"/>
                    <w:ind w:firstLine="0" w:firstLineChars="0"/>
                    <w:jc w:val="center"/>
                    <w:rPr>
                      <w:b/>
                      <w:sz w:val="21"/>
                      <w:szCs w:val="21"/>
                    </w:rPr>
                  </w:pPr>
                  <w:r>
                    <w:rPr>
                      <w:rFonts w:hint="eastAsia"/>
                      <w:b/>
                      <w:sz w:val="21"/>
                      <w:szCs w:val="21"/>
                    </w:rPr>
                    <w:t>工程组成</w:t>
                  </w:r>
                </w:p>
              </w:tc>
              <w:tc>
                <w:tcPr>
                  <w:tcW w:w="2477" w:type="pct"/>
                  <w:vAlign w:val="center"/>
                </w:tcPr>
                <w:p w14:paraId="6FB1D537">
                  <w:pPr>
                    <w:spacing w:line="240" w:lineRule="auto"/>
                    <w:ind w:firstLine="0" w:firstLineChars="0"/>
                    <w:jc w:val="center"/>
                    <w:rPr>
                      <w:b/>
                      <w:sz w:val="21"/>
                      <w:szCs w:val="21"/>
                    </w:rPr>
                  </w:pPr>
                  <w:r>
                    <w:rPr>
                      <w:rFonts w:hint="eastAsia"/>
                      <w:b/>
                      <w:sz w:val="21"/>
                      <w:szCs w:val="21"/>
                    </w:rPr>
                    <w:t>建设内容</w:t>
                  </w:r>
                </w:p>
              </w:tc>
              <w:tc>
                <w:tcPr>
                  <w:tcW w:w="986" w:type="pct"/>
                  <w:vAlign w:val="center"/>
                </w:tcPr>
                <w:p w14:paraId="6B110E87">
                  <w:pPr>
                    <w:spacing w:line="240" w:lineRule="auto"/>
                    <w:ind w:firstLine="0" w:firstLineChars="0"/>
                    <w:jc w:val="center"/>
                    <w:rPr>
                      <w:b/>
                      <w:sz w:val="21"/>
                      <w:szCs w:val="21"/>
                    </w:rPr>
                  </w:pPr>
                  <w:r>
                    <w:rPr>
                      <w:rFonts w:hint="eastAsia"/>
                      <w:b/>
                      <w:sz w:val="21"/>
                      <w:szCs w:val="21"/>
                    </w:rPr>
                    <w:t>备注</w:t>
                  </w:r>
                </w:p>
              </w:tc>
            </w:tr>
            <w:tr w14:paraId="1144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0" w:type="pct"/>
                  <w:vMerge w:val="restart"/>
                  <w:vAlign w:val="center"/>
                </w:tcPr>
                <w:p w14:paraId="7EE44741">
                  <w:pPr>
                    <w:spacing w:line="240" w:lineRule="auto"/>
                    <w:ind w:firstLine="0" w:firstLineChars="0"/>
                    <w:jc w:val="center"/>
                    <w:rPr>
                      <w:sz w:val="21"/>
                      <w:szCs w:val="21"/>
                    </w:rPr>
                  </w:pPr>
                  <w:r>
                    <w:rPr>
                      <w:sz w:val="21"/>
                      <w:szCs w:val="21"/>
                    </w:rPr>
                    <w:t>主体工程</w:t>
                  </w:r>
                </w:p>
              </w:tc>
              <w:tc>
                <w:tcPr>
                  <w:tcW w:w="797" w:type="pct"/>
                  <w:vAlign w:val="center"/>
                </w:tcPr>
                <w:p w14:paraId="419B0CA2">
                  <w:pPr>
                    <w:spacing w:line="240" w:lineRule="auto"/>
                    <w:ind w:firstLine="0" w:firstLineChars="0"/>
                    <w:jc w:val="center"/>
                    <w:rPr>
                      <w:sz w:val="21"/>
                      <w:szCs w:val="21"/>
                    </w:rPr>
                  </w:pPr>
                  <w:r>
                    <w:rPr>
                      <w:rFonts w:hint="eastAsia"/>
                      <w:sz w:val="21"/>
                      <w:szCs w:val="21"/>
                    </w:rPr>
                    <w:t>主车间</w:t>
                  </w:r>
                </w:p>
              </w:tc>
              <w:tc>
                <w:tcPr>
                  <w:tcW w:w="2477" w:type="pct"/>
                  <w:vAlign w:val="center"/>
                </w:tcPr>
                <w:p w14:paraId="5639A724">
                  <w:pPr>
                    <w:spacing w:line="240" w:lineRule="auto"/>
                    <w:ind w:firstLine="0" w:firstLineChars="0"/>
                    <w:rPr>
                      <w:sz w:val="21"/>
                      <w:szCs w:val="21"/>
                    </w:rPr>
                  </w:pPr>
                  <w:r>
                    <w:rPr>
                      <w:rFonts w:hint="eastAsia"/>
                      <w:sz w:val="21"/>
                      <w:szCs w:val="21"/>
                    </w:rPr>
                    <w:t>建筑面积6720</w:t>
                  </w:r>
                  <w:r>
                    <w:rPr>
                      <w:kern w:val="0"/>
                      <w:sz w:val="20"/>
                      <w:szCs w:val="20"/>
                      <w:lang w:bidi="ar"/>
                    </w:rPr>
                    <w:t>m</w:t>
                  </w:r>
                  <w:r>
                    <w:rPr>
                      <w:rFonts w:hint="eastAsia"/>
                      <w:kern w:val="0"/>
                      <w:sz w:val="20"/>
                      <w:szCs w:val="20"/>
                      <w:vertAlign w:val="superscript"/>
                      <w:lang w:bidi="ar"/>
                    </w:rPr>
                    <w:t>2</w:t>
                  </w:r>
                  <w:r>
                    <w:rPr>
                      <w:rFonts w:hint="eastAsia"/>
                      <w:kern w:val="0"/>
                      <w:sz w:val="20"/>
                      <w:szCs w:val="20"/>
                      <w:lang w:bidi="ar"/>
                    </w:rPr>
                    <w:t>，</w:t>
                  </w:r>
                  <w:r>
                    <w:rPr>
                      <w:rFonts w:hint="eastAsia"/>
                      <w:sz w:val="21"/>
                      <w:szCs w:val="21"/>
                    </w:rPr>
                    <w:t>钢架结构，包括生产车间、外包间和成品中转库。</w:t>
                  </w:r>
                </w:p>
              </w:tc>
              <w:tc>
                <w:tcPr>
                  <w:tcW w:w="986" w:type="pct"/>
                  <w:vAlign w:val="center"/>
                </w:tcPr>
                <w:p w14:paraId="30796317">
                  <w:pPr>
                    <w:spacing w:line="240" w:lineRule="auto"/>
                    <w:ind w:firstLine="0" w:firstLineChars="0"/>
                    <w:jc w:val="center"/>
                    <w:rPr>
                      <w:sz w:val="21"/>
                      <w:szCs w:val="21"/>
                    </w:rPr>
                  </w:pPr>
                  <w:r>
                    <w:rPr>
                      <w:rFonts w:hint="eastAsia"/>
                      <w:sz w:val="21"/>
                      <w:szCs w:val="21"/>
                    </w:rPr>
                    <w:t>新建</w:t>
                  </w:r>
                </w:p>
              </w:tc>
            </w:tr>
            <w:tr w14:paraId="2E1F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0" w:type="pct"/>
                  <w:vMerge w:val="continue"/>
                  <w:vAlign w:val="center"/>
                </w:tcPr>
                <w:p w14:paraId="3AE846F8">
                  <w:pPr>
                    <w:spacing w:line="240" w:lineRule="auto"/>
                    <w:ind w:firstLine="0" w:firstLineChars="0"/>
                    <w:jc w:val="center"/>
                    <w:rPr>
                      <w:sz w:val="21"/>
                      <w:szCs w:val="21"/>
                    </w:rPr>
                  </w:pPr>
                </w:p>
              </w:tc>
              <w:tc>
                <w:tcPr>
                  <w:tcW w:w="797" w:type="pct"/>
                  <w:vAlign w:val="center"/>
                </w:tcPr>
                <w:p w14:paraId="26E6DA3F">
                  <w:pPr>
                    <w:spacing w:line="240" w:lineRule="auto"/>
                    <w:ind w:firstLine="0" w:firstLineChars="0"/>
                    <w:jc w:val="center"/>
                    <w:rPr>
                      <w:sz w:val="21"/>
                      <w:szCs w:val="21"/>
                    </w:rPr>
                  </w:pPr>
                  <w:r>
                    <w:rPr>
                      <w:sz w:val="21"/>
                      <w:szCs w:val="21"/>
                    </w:rPr>
                    <w:t>厂房</w:t>
                  </w:r>
                  <w:r>
                    <w:rPr>
                      <w:rFonts w:hint="eastAsia"/>
                      <w:sz w:val="21"/>
                      <w:szCs w:val="21"/>
                    </w:rPr>
                    <w:t>2</w:t>
                  </w:r>
                </w:p>
              </w:tc>
              <w:tc>
                <w:tcPr>
                  <w:tcW w:w="2477" w:type="pct"/>
                  <w:vAlign w:val="center"/>
                </w:tcPr>
                <w:p w14:paraId="45B59462">
                  <w:pPr>
                    <w:spacing w:line="240" w:lineRule="auto"/>
                    <w:ind w:firstLine="0" w:firstLineChars="0"/>
                    <w:rPr>
                      <w:sz w:val="21"/>
                      <w:szCs w:val="21"/>
                    </w:rPr>
                  </w:pPr>
                  <w:r>
                    <w:rPr>
                      <w:rFonts w:hint="eastAsia"/>
                      <w:sz w:val="21"/>
                      <w:szCs w:val="21"/>
                    </w:rPr>
                    <w:t>建筑面积2016</w:t>
                  </w:r>
                  <w:r>
                    <w:rPr>
                      <w:kern w:val="0"/>
                      <w:sz w:val="21"/>
                      <w:szCs w:val="21"/>
                      <w:lang w:bidi="ar"/>
                    </w:rPr>
                    <w:t>m</w:t>
                  </w:r>
                  <w:r>
                    <w:rPr>
                      <w:rFonts w:hint="eastAsia"/>
                      <w:kern w:val="0"/>
                      <w:sz w:val="21"/>
                      <w:szCs w:val="21"/>
                      <w:vertAlign w:val="superscript"/>
                      <w:lang w:bidi="ar"/>
                    </w:rPr>
                    <w:t>2</w:t>
                  </w:r>
                  <w:r>
                    <w:rPr>
                      <w:rFonts w:hint="eastAsia"/>
                      <w:kern w:val="0"/>
                      <w:sz w:val="21"/>
                      <w:szCs w:val="21"/>
                      <w:lang w:bidi="ar"/>
                    </w:rPr>
                    <w:t>，主要</w:t>
                  </w:r>
                  <w:r>
                    <w:rPr>
                      <w:sz w:val="21"/>
                      <w:szCs w:val="21"/>
                    </w:rPr>
                    <w:t>布置</w:t>
                  </w:r>
                  <w:r>
                    <w:rPr>
                      <w:rFonts w:hint="eastAsia"/>
                      <w:sz w:val="21"/>
                      <w:szCs w:val="21"/>
                    </w:rPr>
                    <w:t>炒锅。</w:t>
                  </w:r>
                </w:p>
              </w:tc>
              <w:tc>
                <w:tcPr>
                  <w:tcW w:w="986" w:type="pct"/>
                  <w:vAlign w:val="center"/>
                </w:tcPr>
                <w:p w14:paraId="44F46A8E">
                  <w:pPr>
                    <w:spacing w:line="240" w:lineRule="auto"/>
                    <w:ind w:firstLine="0" w:firstLineChars="0"/>
                    <w:jc w:val="center"/>
                    <w:rPr>
                      <w:sz w:val="21"/>
                      <w:szCs w:val="21"/>
                    </w:rPr>
                  </w:pPr>
                  <w:r>
                    <w:rPr>
                      <w:rFonts w:hint="eastAsia"/>
                      <w:sz w:val="21"/>
                      <w:szCs w:val="21"/>
                    </w:rPr>
                    <w:t>由原有仓库改建</w:t>
                  </w:r>
                </w:p>
              </w:tc>
            </w:tr>
            <w:tr w14:paraId="6792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0" w:type="pct"/>
                  <w:vMerge w:val="continue"/>
                  <w:vAlign w:val="center"/>
                </w:tcPr>
                <w:p w14:paraId="092A36D8">
                  <w:pPr>
                    <w:spacing w:line="240" w:lineRule="auto"/>
                    <w:ind w:firstLine="0" w:firstLineChars="0"/>
                    <w:jc w:val="center"/>
                    <w:rPr>
                      <w:sz w:val="21"/>
                      <w:szCs w:val="21"/>
                    </w:rPr>
                  </w:pPr>
                </w:p>
              </w:tc>
              <w:tc>
                <w:tcPr>
                  <w:tcW w:w="797" w:type="pct"/>
                  <w:vAlign w:val="center"/>
                </w:tcPr>
                <w:p w14:paraId="14907FB3">
                  <w:pPr>
                    <w:spacing w:line="240" w:lineRule="auto"/>
                    <w:ind w:firstLine="0" w:firstLineChars="0"/>
                    <w:jc w:val="center"/>
                    <w:rPr>
                      <w:sz w:val="21"/>
                      <w:szCs w:val="21"/>
                    </w:rPr>
                  </w:pPr>
                  <w:r>
                    <w:rPr>
                      <w:sz w:val="21"/>
                      <w:szCs w:val="21"/>
                    </w:rPr>
                    <w:t>厂房</w:t>
                  </w:r>
                  <w:r>
                    <w:rPr>
                      <w:rFonts w:hint="eastAsia"/>
                      <w:sz w:val="21"/>
                      <w:szCs w:val="21"/>
                    </w:rPr>
                    <w:t>1</w:t>
                  </w:r>
                </w:p>
              </w:tc>
              <w:tc>
                <w:tcPr>
                  <w:tcW w:w="2477" w:type="pct"/>
                  <w:vAlign w:val="center"/>
                </w:tcPr>
                <w:p w14:paraId="6BDE73CB">
                  <w:pPr>
                    <w:spacing w:line="240" w:lineRule="auto"/>
                    <w:ind w:firstLine="0" w:firstLineChars="0"/>
                    <w:rPr>
                      <w:sz w:val="21"/>
                      <w:szCs w:val="21"/>
                    </w:rPr>
                  </w:pPr>
                  <w:r>
                    <w:rPr>
                      <w:rFonts w:hint="eastAsia"/>
                      <w:sz w:val="21"/>
                      <w:szCs w:val="21"/>
                    </w:rPr>
                    <w:t>建筑面积5270</w:t>
                  </w:r>
                  <w:r>
                    <w:rPr>
                      <w:kern w:val="0"/>
                      <w:sz w:val="20"/>
                      <w:szCs w:val="20"/>
                      <w:lang w:bidi="ar"/>
                    </w:rPr>
                    <w:t>m</w:t>
                  </w:r>
                  <w:r>
                    <w:rPr>
                      <w:rFonts w:hint="eastAsia"/>
                      <w:kern w:val="0"/>
                      <w:sz w:val="20"/>
                      <w:szCs w:val="20"/>
                      <w:vertAlign w:val="superscript"/>
                      <w:lang w:bidi="ar"/>
                    </w:rPr>
                    <w:t>2</w:t>
                  </w:r>
                  <w:r>
                    <w:rPr>
                      <w:rFonts w:hint="eastAsia"/>
                      <w:kern w:val="0"/>
                      <w:sz w:val="20"/>
                      <w:szCs w:val="20"/>
                      <w:lang w:bidi="ar"/>
                    </w:rPr>
                    <w:t>，</w:t>
                  </w:r>
                  <w:r>
                    <w:rPr>
                      <w:sz w:val="21"/>
                      <w:szCs w:val="21"/>
                    </w:rPr>
                    <w:t>布置</w:t>
                  </w:r>
                  <w:r>
                    <w:rPr>
                      <w:rFonts w:hint="eastAsia"/>
                      <w:sz w:val="21"/>
                      <w:szCs w:val="21"/>
                    </w:rPr>
                    <w:t>提取、干燥等设备。</w:t>
                  </w:r>
                </w:p>
              </w:tc>
              <w:tc>
                <w:tcPr>
                  <w:tcW w:w="986" w:type="pct"/>
                  <w:vAlign w:val="center"/>
                </w:tcPr>
                <w:p w14:paraId="2DE5D0FC">
                  <w:pPr>
                    <w:spacing w:line="240" w:lineRule="auto"/>
                    <w:ind w:firstLine="0" w:firstLineChars="0"/>
                    <w:jc w:val="center"/>
                    <w:rPr>
                      <w:sz w:val="21"/>
                      <w:szCs w:val="21"/>
                    </w:rPr>
                  </w:pPr>
                  <w:r>
                    <w:rPr>
                      <w:rFonts w:hint="eastAsia"/>
                      <w:sz w:val="21"/>
                      <w:szCs w:val="21"/>
                    </w:rPr>
                    <w:t>依托现有，不变</w:t>
                  </w:r>
                </w:p>
              </w:tc>
            </w:tr>
            <w:tr w14:paraId="03C3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0" w:type="pct"/>
                  <w:vMerge w:val="restart"/>
                  <w:vAlign w:val="center"/>
                </w:tcPr>
                <w:p w14:paraId="20799A3B">
                  <w:pPr>
                    <w:spacing w:line="240" w:lineRule="auto"/>
                    <w:ind w:firstLine="0" w:firstLineChars="0"/>
                    <w:jc w:val="center"/>
                    <w:rPr>
                      <w:sz w:val="21"/>
                      <w:szCs w:val="21"/>
                    </w:rPr>
                  </w:pPr>
                  <w:r>
                    <w:rPr>
                      <w:sz w:val="21"/>
                      <w:szCs w:val="21"/>
                    </w:rPr>
                    <w:t>辅助工程</w:t>
                  </w:r>
                </w:p>
              </w:tc>
              <w:tc>
                <w:tcPr>
                  <w:tcW w:w="797" w:type="pct"/>
                  <w:vAlign w:val="center"/>
                </w:tcPr>
                <w:p w14:paraId="62B35685">
                  <w:pPr>
                    <w:spacing w:line="240" w:lineRule="auto"/>
                    <w:ind w:firstLine="0" w:firstLineChars="0"/>
                    <w:jc w:val="center"/>
                    <w:rPr>
                      <w:sz w:val="21"/>
                      <w:szCs w:val="21"/>
                    </w:rPr>
                  </w:pPr>
                  <w:r>
                    <w:rPr>
                      <w:sz w:val="21"/>
                      <w:szCs w:val="21"/>
                    </w:rPr>
                    <w:t>研发试验楼</w:t>
                  </w:r>
                </w:p>
              </w:tc>
              <w:tc>
                <w:tcPr>
                  <w:tcW w:w="2477" w:type="pct"/>
                  <w:vAlign w:val="center"/>
                </w:tcPr>
                <w:p w14:paraId="2C7A68DA">
                  <w:pPr>
                    <w:spacing w:line="240" w:lineRule="auto"/>
                    <w:ind w:firstLine="0" w:firstLineChars="0"/>
                    <w:rPr>
                      <w:sz w:val="21"/>
                      <w:szCs w:val="21"/>
                    </w:rPr>
                  </w:pPr>
                  <w:r>
                    <w:rPr>
                      <w:rFonts w:hint="eastAsia"/>
                      <w:sz w:val="21"/>
                      <w:szCs w:val="21"/>
                    </w:rPr>
                    <w:t>建筑面积2497</w:t>
                  </w:r>
                  <w:r>
                    <w:rPr>
                      <w:kern w:val="0"/>
                      <w:sz w:val="20"/>
                      <w:szCs w:val="20"/>
                      <w:lang w:bidi="ar"/>
                    </w:rPr>
                    <w:t>m</w:t>
                  </w:r>
                  <w:r>
                    <w:rPr>
                      <w:rFonts w:hint="eastAsia"/>
                      <w:kern w:val="0"/>
                      <w:sz w:val="20"/>
                      <w:szCs w:val="20"/>
                      <w:vertAlign w:val="superscript"/>
                      <w:lang w:bidi="ar"/>
                    </w:rPr>
                    <w:t>2</w:t>
                  </w:r>
                  <w:r>
                    <w:rPr>
                      <w:rFonts w:hint="eastAsia"/>
                      <w:sz w:val="21"/>
                      <w:szCs w:val="21"/>
                    </w:rPr>
                    <w:t>，3层。</w:t>
                  </w:r>
                </w:p>
              </w:tc>
              <w:tc>
                <w:tcPr>
                  <w:tcW w:w="986" w:type="pct"/>
                  <w:vAlign w:val="center"/>
                </w:tcPr>
                <w:p w14:paraId="1CBD8877">
                  <w:pPr>
                    <w:spacing w:line="240" w:lineRule="auto"/>
                    <w:ind w:firstLine="0" w:firstLineChars="0"/>
                    <w:jc w:val="center"/>
                    <w:rPr>
                      <w:sz w:val="21"/>
                      <w:szCs w:val="21"/>
                    </w:rPr>
                  </w:pPr>
                  <w:r>
                    <w:rPr>
                      <w:rFonts w:hint="eastAsia"/>
                      <w:sz w:val="21"/>
                      <w:szCs w:val="21"/>
                    </w:rPr>
                    <w:t>依托现有，不变</w:t>
                  </w:r>
                </w:p>
              </w:tc>
            </w:tr>
            <w:tr w14:paraId="5EE0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0" w:type="pct"/>
                  <w:vMerge w:val="continue"/>
                  <w:vAlign w:val="center"/>
                </w:tcPr>
                <w:p w14:paraId="3BD266F3">
                  <w:pPr>
                    <w:spacing w:line="240" w:lineRule="auto"/>
                    <w:ind w:firstLine="0" w:firstLineChars="0"/>
                    <w:jc w:val="center"/>
                    <w:rPr>
                      <w:sz w:val="21"/>
                      <w:szCs w:val="21"/>
                    </w:rPr>
                  </w:pPr>
                </w:p>
              </w:tc>
              <w:tc>
                <w:tcPr>
                  <w:tcW w:w="797" w:type="pct"/>
                  <w:vAlign w:val="center"/>
                </w:tcPr>
                <w:p w14:paraId="2E1F427F">
                  <w:pPr>
                    <w:spacing w:line="240" w:lineRule="auto"/>
                    <w:ind w:firstLine="0" w:firstLineChars="0"/>
                    <w:jc w:val="center"/>
                    <w:rPr>
                      <w:sz w:val="21"/>
                      <w:szCs w:val="21"/>
                    </w:rPr>
                  </w:pPr>
                  <w:r>
                    <w:rPr>
                      <w:rFonts w:hint="eastAsia"/>
                      <w:sz w:val="21"/>
                      <w:szCs w:val="21"/>
                    </w:rPr>
                    <w:t>食堂/宿舍楼</w:t>
                  </w:r>
                </w:p>
              </w:tc>
              <w:tc>
                <w:tcPr>
                  <w:tcW w:w="2477" w:type="pct"/>
                  <w:vAlign w:val="center"/>
                </w:tcPr>
                <w:p w14:paraId="3993C140">
                  <w:pPr>
                    <w:spacing w:line="240" w:lineRule="auto"/>
                    <w:ind w:firstLine="0" w:firstLineChars="0"/>
                    <w:rPr>
                      <w:sz w:val="21"/>
                      <w:szCs w:val="21"/>
                    </w:rPr>
                  </w:pPr>
                  <w:r>
                    <w:rPr>
                      <w:rFonts w:hint="eastAsia"/>
                      <w:sz w:val="21"/>
                      <w:szCs w:val="21"/>
                    </w:rPr>
                    <w:t>建筑面积2300</w:t>
                  </w:r>
                  <w:r>
                    <w:rPr>
                      <w:kern w:val="0"/>
                      <w:sz w:val="20"/>
                      <w:szCs w:val="20"/>
                      <w:lang w:bidi="ar"/>
                    </w:rPr>
                    <w:t>m</w:t>
                  </w:r>
                  <w:r>
                    <w:rPr>
                      <w:rFonts w:hint="eastAsia"/>
                      <w:kern w:val="0"/>
                      <w:sz w:val="20"/>
                      <w:szCs w:val="20"/>
                      <w:vertAlign w:val="superscript"/>
                      <w:lang w:bidi="ar"/>
                    </w:rPr>
                    <w:t>2</w:t>
                  </w:r>
                  <w:r>
                    <w:rPr>
                      <w:rFonts w:hint="eastAsia"/>
                      <w:sz w:val="21"/>
                      <w:szCs w:val="21"/>
                    </w:rPr>
                    <w:t>，3层。</w:t>
                  </w:r>
                </w:p>
              </w:tc>
              <w:tc>
                <w:tcPr>
                  <w:tcW w:w="986" w:type="pct"/>
                  <w:vAlign w:val="center"/>
                </w:tcPr>
                <w:p w14:paraId="38A0BDF5">
                  <w:pPr>
                    <w:spacing w:line="240" w:lineRule="auto"/>
                    <w:ind w:firstLine="0" w:firstLineChars="0"/>
                    <w:jc w:val="center"/>
                    <w:rPr>
                      <w:sz w:val="21"/>
                      <w:szCs w:val="21"/>
                    </w:rPr>
                  </w:pPr>
                  <w:r>
                    <w:rPr>
                      <w:rFonts w:hint="eastAsia"/>
                      <w:sz w:val="21"/>
                      <w:szCs w:val="21"/>
                    </w:rPr>
                    <w:t>依托现有，不变</w:t>
                  </w:r>
                </w:p>
              </w:tc>
            </w:tr>
            <w:tr w14:paraId="03B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0" w:type="pct"/>
                  <w:vMerge w:val="restart"/>
                  <w:vAlign w:val="center"/>
                </w:tcPr>
                <w:p w14:paraId="63A730A5">
                  <w:pPr>
                    <w:spacing w:line="240" w:lineRule="auto"/>
                    <w:ind w:firstLine="0" w:firstLineChars="0"/>
                    <w:jc w:val="center"/>
                    <w:rPr>
                      <w:sz w:val="21"/>
                      <w:szCs w:val="21"/>
                    </w:rPr>
                  </w:pPr>
                  <w:r>
                    <w:rPr>
                      <w:rFonts w:hint="eastAsia"/>
                      <w:sz w:val="21"/>
                      <w:szCs w:val="21"/>
                    </w:rPr>
                    <w:t>储运工程</w:t>
                  </w:r>
                </w:p>
              </w:tc>
              <w:tc>
                <w:tcPr>
                  <w:tcW w:w="797" w:type="pct"/>
                  <w:vAlign w:val="center"/>
                </w:tcPr>
                <w:p w14:paraId="4B508BE6">
                  <w:pPr>
                    <w:spacing w:line="240" w:lineRule="auto"/>
                    <w:ind w:firstLine="0" w:firstLineChars="0"/>
                    <w:jc w:val="center"/>
                    <w:rPr>
                      <w:sz w:val="21"/>
                      <w:szCs w:val="21"/>
                    </w:rPr>
                  </w:pPr>
                  <w:r>
                    <w:rPr>
                      <w:rFonts w:hint="eastAsia"/>
                      <w:sz w:val="21"/>
                      <w:szCs w:val="21"/>
                    </w:rPr>
                    <w:t>原料仓库</w:t>
                  </w:r>
                </w:p>
              </w:tc>
              <w:tc>
                <w:tcPr>
                  <w:tcW w:w="2477" w:type="pct"/>
                  <w:vAlign w:val="center"/>
                </w:tcPr>
                <w:p w14:paraId="19A86268">
                  <w:pPr>
                    <w:spacing w:line="240" w:lineRule="auto"/>
                    <w:ind w:firstLine="0" w:firstLineChars="0"/>
                    <w:rPr>
                      <w:sz w:val="21"/>
                      <w:szCs w:val="21"/>
                    </w:rPr>
                  </w:pPr>
                  <w:r>
                    <w:rPr>
                      <w:rFonts w:hint="eastAsia"/>
                      <w:sz w:val="21"/>
                      <w:szCs w:val="21"/>
                    </w:rPr>
                    <w:t>建筑面积6160</w:t>
                  </w:r>
                  <w:r>
                    <w:rPr>
                      <w:kern w:val="0"/>
                      <w:sz w:val="20"/>
                      <w:szCs w:val="20"/>
                      <w:lang w:bidi="ar"/>
                    </w:rPr>
                    <w:t>m</w:t>
                  </w:r>
                  <w:r>
                    <w:rPr>
                      <w:rFonts w:hint="eastAsia"/>
                      <w:kern w:val="0"/>
                      <w:sz w:val="20"/>
                      <w:szCs w:val="20"/>
                      <w:vertAlign w:val="superscript"/>
                      <w:lang w:bidi="ar"/>
                    </w:rPr>
                    <w:t>2</w:t>
                  </w:r>
                  <w:r>
                    <w:rPr>
                      <w:rFonts w:hint="eastAsia"/>
                      <w:kern w:val="0"/>
                      <w:sz w:val="20"/>
                      <w:szCs w:val="20"/>
                      <w:lang w:bidi="ar"/>
                    </w:rPr>
                    <w:t>，</w:t>
                  </w:r>
                  <w:r>
                    <w:rPr>
                      <w:rFonts w:hint="eastAsia"/>
                      <w:sz w:val="21"/>
                      <w:szCs w:val="21"/>
                    </w:rPr>
                    <w:t>钢架结构，1层。</w:t>
                  </w:r>
                </w:p>
              </w:tc>
              <w:tc>
                <w:tcPr>
                  <w:tcW w:w="986" w:type="pct"/>
                  <w:vAlign w:val="center"/>
                </w:tcPr>
                <w:p w14:paraId="6B8789C2">
                  <w:pPr>
                    <w:spacing w:line="240" w:lineRule="auto"/>
                    <w:ind w:firstLine="0" w:firstLineChars="0"/>
                    <w:jc w:val="center"/>
                    <w:rPr>
                      <w:sz w:val="21"/>
                      <w:szCs w:val="21"/>
                    </w:rPr>
                  </w:pPr>
                  <w:r>
                    <w:rPr>
                      <w:rFonts w:hint="eastAsia"/>
                      <w:sz w:val="21"/>
                      <w:szCs w:val="21"/>
                    </w:rPr>
                    <w:t>新建</w:t>
                  </w:r>
                </w:p>
              </w:tc>
            </w:tr>
            <w:tr w14:paraId="736E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0" w:type="pct"/>
                  <w:vMerge w:val="continue"/>
                  <w:vAlign w:val="center"/>
                </w:tcPr>
                <w:p w14:paraId="73E17F17">
                  <w:pPr>
                    <w:spacing w:line="240" w:lineRule="auto"/>
                    <w:ind w:firstLine="0" w:firstLineChars="0"/>
                    <w:jc w:val="center"/>
                    <w:rPr>
                      <w:sz w:val="21"/>
                      <w:szCs w:val="21"/>
                    </w:rPr>
                  </w:pPr>
                </w:p>
              </w:tc>
              <w:tc>
                <w:tcPr>
                  <w:tcW w:w="797" w:type="pct"/>
                  <w:vAlign w:val="center"/>
                </w:tcPr>
                <w:p w14:paraId="3D4BDA29">
                  <w:pPr>
                    <w:spacing w:line="240" w:lineRule="auto"/>
                    <w:ind w:firstLine="0" w:firstLineChars="0"/>
                    <w:jc w:val="center"/>
                    <w:rPr>
                      <w:sz w:val="21"/>
                      <w:szCs w:val="21"/>
                    </w:rPr>
                  </w:pPr>
                  <w:r>
                    <w:rPr>
                      <w:rFonts w:hint="eastAsia"/>
                      <w:sz w:val="21"/>
                      <w:szCs w:val="21"/>
                    </w:rPr>
                    <w:t>储罐</w:t>
                  </w:r>
                </w:p>
              </w:tc>
              <w:tc>
                <w:tcPr>
                  <w:tcW w:w="2477" w:type="pct"/>
                  <w:vAlign w:val="center"/>
                </w:tcPr>
                <w:p w14:paraId="09605439">
                  <w:pPr>
                    <w:spacing w:line="240" w:lineRule="auto"/>
                    <w:ind w:firstLine="0" w:firstLineChars="0"/>
                    <w:rPr>
                      <w:sz w:val="21"/>
                      <w:szCs w:val="21"/>
                    </w:rPr>
                  </w:pPr>
                  <w:r>
                    <w:rPr>
                      <w:rFonts w:hint="eastAsia"/>
                      <w:sz w:val="21"/>
                      <w:szCs w:val="21"/>
                    </w:rPr>
                    <w:t>60t植物油储罐，位于主车间外东北角</w:t>
                  </w:r>
                </w:p>
              </w:tc>
              <w:tc>
                <w:tcPr>
                  <w:tcW w:w="986" w:type="pct"/>
                  <w:vAlign w:val="center"/>
                </w:tcPr>
                <w:p w14:paraId="2CAF723D">
                  <w:pPr>
                    <w:spacing w:line="240" w:lineRule="auto"/>
                    <w:ind w:firstLine="0" w:firstLineChars="0"/>
                    <w:jc w:val="center"/>
                    <w:rPr>
                      <w:sz w:val="21"/>
                      <w:szCs w:val="21"/>
                    </w:rPr>
                  </w:pPr>
                  <w:r>
                    <w:rPr>
                      <w:rFonts w:hint="eastAsia"/>
                      <w:sz w:val="21"/>
                      <w:szCs w:val="21"/>
                    </w:rPr>
                    <w:t>新建</w:t>
                  </w:r>
                </w:p>
              </w:tc>
            </w:tr>
            <w:tr w14:paraId="0F4C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restart"/>
                  <w:vAlign w:val="center"/>
                </w:tcPr>
                <w:p w14:paraId="5C616C02">
                  <w:pPr>
                    <w:spacing w:line="240" w:lineRule="auto"/>
                    <w:ind w:firstLine="0" w:firstLineChars="0"/>
                    <w:jc w:val="center"/>
                    <w:rPr>
                      <w:sz w:val="21"/>
                      <w:szCs w:val="21"/>
                    </w:rPr>
                  </w:pPr>
                  <w:r>
                    <w:rPr>
                      <w:rFonts w:hint="eastAsia"/>
                      <w:sz w:val="21"/>
                      <w:szCs w:val="21"/>
                    </w:rPr>
                    <w:t>公用工程</w:t>
                  </w:r>
                </w:p>
              </w:tc>
              <w:tc>
                <w:tcPr>
                  <w:tcW w:w="797" w:type="pct"/>
                  <w:vAlign w:val="center"/>
                </w:tcPr>
                <w:p w14:paraId="7AD93553">
                  <w:pPr>
                    <w:spacing w:line="240" w:lineRule="auto"/>
                    <w:ind w:firstLine="0" w:firstLineChars="0"/>
                    <w:jc w:val="center"/>
                    <w:rPr>
                      <w:spacing w:val="20"/>
                      <w:sz w:val="21"/>
                      <w:szCs w:val="21"/>
                    </w:rPr>
                  </w:pPr>
                  <w:r>
                    <w:rPr>
                      <w:sz w:val="21"/>
                      <w:szCs w:val="21"/>
                    </w:rPr>
                    <w:t>给水</w:t>
                  </w:r>
                </w:p>
              </w:tc>
              <w:tc>
                <w:tcPr>
                  <w:tcW w:w="2477" w:type="pct"/>
                  <w:vAlign w:val="center"/>
                </w:tcPr>
                <w:p w14:paraId="5CB9AAC5">
                  <w:pPr>
                    <w:spacing w:line="240" w:lineRule="auto"/>
                    <w:ind w:firstLine="0" w:firstLineChars="0"/>
                    <w:jc w:val="center"/>
                    <w:rPr>
                      <w:sz w:val="21"/>
                      <w:szCs w:val="21"/>
                    </w:rPr>
                  </w:pPr>
                  <w:r>
                    <w:rPr>
                      <w:rFonts w:hint="eastAsia"/>
                      <w:sz w:val="21"/>
                      <w:szCs w:val="21"/>
                    </w:rPr>
                    <w:t>依托园区供水管网。</w:t>
                  </w:r>
                </w:p>
              </w:tc>
              <w:tc>
                <w:tcPr>
                  <w:tcW w:w="986" w:type="pct"/>
                  <w:vMerge w:val="restart"/>
                  <w:vAlign w:val="center"/>
                </w:tcPr>
                <w:p w14:paraId="6AD40659">
                  <w:pPr>
                    <w:spacing w:line="240" w:lineRule="auto"/>
                    <w:ind w:firstLine="0" w:firstLineChars="0"/>
                    <w:jc w:val="center"/>
                    <w:rPr>
                      <w:sz w:val="21"/>
                      <w:szCs w:val="21"/>
                    </w:rPr>
                  </w:pPr>
                  <w:r>
                    <w:rPr>
                      <w:rFonts w:hint="eastAsia"/>
                      <w:sz w:val="21"/>
                      <w:szCs w:val="21"/>
                    </w:rPr>
                    <w:t>/</w:t>
                  </w:r>
                </w:p>
              </w:tc>
            </w:tr>
            <w:tr w14:paraId="1A61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623D2EE3">
                  <w:pPr>
                    <w:spacing w:line="240" w:lineRule="auto"/>
                    <w:ind w:firstLine="0" w:firstLineChars="0"/>
                    <w:jc w:val="center"/>
                    <w:rPr>
                      <w:sz w:val="21"/>
                      <w:szCs w:val="21"/>
                    </w:rPr>
                  </w:pPr>
                </w:p>
              </w:tc>
              <w:tc>
                <w:tcPr>
                  <w:tcW w:w="797" w:type="pct"/>
                  <w:vAlign w:val="center"/>
                </w:tcPr>
                <w:p w14:paraId="5E2A366D">
                  <w:pPr>
                    <w:spacing w:line="240" w:lineRule="auto"/>
                    <w:ind w:firstLine="0" w:firstLineChars="0"/>
                    <w:jc w:val="center"/>
                    <w:rPr>
                      <w:spacing w:val="20"/>
                      <w:sz w:val="21"/>
                      <w:szCs w:val="21"/>
                    </w:rPr>
                  </w:pPr>
                  <w:r>
                    <w:rPr>
                      <w:sz w:val="21"/>
                      <w:szCs w:val="21"/>
                    </w:rPr>
                    <w:t>排水</w:t>
                  </w:r>
                </w:p>
              </w:tc>
              <w:tc>
                <w:tcPr>
                  <w:tcW w:w="2477" w:type="pct"/>
                  <w:vAlign w:val="center"/>
                </w:tcPr>
                <w:p w14:paraId="62519D47">
                  <w:pPr>
                    <w:spacing w:line="240" w:lineRule="auto"/>
                    <w:ind w:firstLine="0" w:firstLineChars="0"/>
                    <w:jc w:val="left"/>
                    <w:rPr>
                      <w:sz w:val="21"/>
                      <w:szCs w:val="21"/>
                    </w:rPr>
                  </w:pPr>
                  <w:r>
                    <w:rPr>
                      <w:rFonts w:hint="eastAsia"/>
                      <w:sz w:val="21"/>
                      <w:szCs w:val="21"/>
                    </w:rPr>
                    <w:t>雨污分流，生活污水经化粪池处理后和生产区废水经废水处理站处理后一并进园区污水管网入津市高新区工业污水处理厂处理，全厂污水排口DW001位于新建生产车间外西南侧，临创业路。</w:t>
                  </w:r>
                </w:p>
                <w:p w14:paraId="47F64B82">
                  <w:pPr>
                    <w:spacing w:line="240" w:lineRule="auto"/>
                    <w:ind w:firstLine="0" w:firstLineChars="0"/>
                    <w:jc w:val="left"/>
                    <w:rPr>
                      <w:sz w:val="21"/>
                      <w:szCs w:val="21"/>
                    </w:rPr>
                  </w:pPr>
                  <w:r>
                    <w:rPr>
                      <w:rFonts w:hint="eastAsia"/>
                      <w:sz w:val="21"/>
                      <w:szCs w:val="21"/>
                    </w:rPr>
                    <w:t>现有厂区雨水排口YS001不变，本项目新增一个雨水排口YS002，位于新建生产车间外西南侧，临创业路。</w:t>
                  </w:r>
                </w:p>
              </w:tc>
              <w:tc>
                <w:tcPr>
                  <w:tcW w:w="986" w:type="pct"/>
                  <w:vMerge w:val="continue"/>
                  <w:vAlign w:val="center"/>
                </w:tcPr>
                <w:p w14:paraId="448EA5FA">
                  <w:pPr>
                    <w:spacing w:line="240" w:lineRule="auto"/>
                    <w:ind w:firstLine="0" w:firstLineChars="0"/>
                    <w:jc w:val="center"/>
                    <w:rPr>
                      <w:sz w:val="21"/>
                      <w:szCs w:val="21"/>
                    </w:rPr>
                  </w:pPr>
                </w:p>
              </w:tc>
            </w:tr>
            <w:tr w14:paraId="4DA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35C66536">
                  <w:pPr>
                    <w:spacing w:line="240" w:lineRule="auto"/>
                    <w:ind w:firstLine="0" w:firstLineChars="0"/>
                    <w:jc w:val="center"/>
                    <w:rPr>
                      <w:sz w:val="21"/>
                      <w:szCs w:val="21"/>
                    </w:rPr>
                  </w:pPr>
                </w:p>
              </w:tc>
              <w:tc>
                <w:tcPr>
                  <w:tcW w:w="797" w:type="pct"/>
                  <w:vAlign w:val="center"/>
                </w:tcPr>
                <w:p w14:paraId="00532369">
                  <w:pPr>
                    <w:spacing w:line="240" w:lineRule="auto"/>
                    <w:ind w:firstLine="0" w:firstLineChars="0"/>
                    <w:jc w:val="center"/>
                    <w:rPr>
                      <w:spacing w:val="20"/>
                      <w:sz w:val="21"/>
                      <w:szCs w:val="21"/>
                    </w:rPr>
                  </w:pPr>
                  <w:r>
                    <w:rPr>
                      <w:sz w:val="21"/>
                      <w:szCs w:val="21"/>
                    </w:rPr>
                    <w:t>供电</w:t>
                  </w:r>
                </w:p>
              </w:tc>
              <w:tc>
                <w:tcPr>
                  <w:tcW w:w="2477" w:type="pct"/>
                  <w:vAlign w:val="center"/>
                </w:tcPr>
                <w:p w14:paraId="5696FC85">
                  <w:pPr>
                    <w:spacing w:line="240" w:lineRule="auto"/>
                    <w:ind w:firstLine="0" w:firstLineChars="0"/>
                    <w:jc w:val="center"/>
                    <w:rPr>
                      <w:sz w:val="21"/>
                      <w:szCs w:val="21"/>
                    </w:rPr>
                  </w:pPr>
                  <w:r>
                    <w:rPr>
                      <w:rFonts w:hint="eastAsia"/>
                      <w:sz w:val="21"/>
                      <w:szCs w:val="21"/>
                    </w:rPr>
                    <w:t>市政电网供电</w:t>
                  </w:r>
                </w:p>
              </w:tc>
              <w:tc>
                <w:tcPr>
                  <w:tcW w:w="986" w:type="pct"/>
                  <w:vMerge w:val="continue"/>
                  <w:vAlign w:val="center"/>
                </w:tcPr>
                <w:p w14:paraId="0F9910EB">
                  <w:pPr>
                    <w:spacing w:line="240" w:lineRule="auto"/>
                    <w:ind w:firstLine="0" w:firstLineChars="0"/>
                    <w:jc w:val="center"/>
                    <w:rPr>
                      <w:sz w:val="21"/>
                      <w:szCs w:val="21"/>
                    </w:rPr>
                  </w:pPr>
                </w:p>
              </w:tc>
            </w:tr>
            <w:tr w14:paraId="6BE3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restart"/>
                  <w:vAlign w:val="center"/>
                </w:tcPr>
                <w:p w14:paraId="644DE89C">
                  <w:pPr>
                    <w:spacing w:line="240" w:lineRule="auto"/>
                    <w:ind w:firstLine="0" w:firstLineChars="0"/>
                    <w:jc w:val="center"/>
                    <w:rPr>
                      <w:sz w:val="21"/>
                      <w:szCs w:val="21"/>
                    </w:rPr>
                  </w:pPr>
                  <w:r>
                    <w:rPr>
                      <w:sz w:val="21"/>
                      <w:szCs w:val="21"/>
                    </w:rPr>
                    <w:t>环保工程</w:t>
                  </w:r>
                </w:p>
              </w:tc>
              <w:tc>
                <w:tcPr>
                  <w:tcW w:w="797" w:type="pct"/>
                  <w:vMerge w:val="restart"/>
                  <w:vAlign w:val="center"/>
                </w:tcPr>
                <w:p w14:paraId="1B321318">
                  <w:pPr>
                    <w:spacing w:line="240" w:lineRule="auto"/>
                    <w:ind w:firstLine="0" w:firstLineChars="0"/>
                    <w:jc w:val="center"/>
                    <w:rPr>
                      <w:sz w:val="21"/>
                      <w:szCs w:val="21"/>
                    </w:rPr>
                  </w:pPr>
                  <w:r>
                    <w:rPr>
                      <w:rFonts w:hint="eastAsia"/>
                      <w:sz w:val="21"/>
                      <w:szCs w:val="21"/>
                    </w:rPr>
                    <w:t>废气治理工程</w:t>
                  </w:r>
                </w:p>
              </w:tc>
              <w:tc>
                <w:tcPr>
                  <w:tcW w:w="2477" w:type="pct"/>
                  <w:vAlign w:val="center"/>
                </w:tcPr>
                <w:p w14:paraId="41A9914F">
                  <w:pPr>
                    <w:spacing w:line="240" w:lineRule="auto"/>
                    <w:ind w:firstLine="0" w:firstLineChars="0"/>
                    <w:rPr>
                      <w:sz w:val="21"/>
                      <w:szCs w:val="21"/>
                    </w:rPr>
                  </w:pPr>
                  <w:r>
                    <w:rPr>
                      <w:rFonts w:hint="eastAsia" w:cs="宋体"/>
                      <w:kern w:val="0"/>
                      <w:sz w:val="21"/>
                      <w:szCs w:val="21"/>
                    </w:rPr>
                    <w:t>主车间提取废气经车间整体负压收集，经</w:t>
                  </w:r>
                  <w:r>
                    <w:rPr>
                      <w:rFonts w:hint="eastAsia"/>
                      <w:sz w:val="21"/>
                      <w:szCs w:val="20"/>
                    </w:rPr>
                    <w:t>喷淋+除雾+活性炭吸附</w:t>
                  </w:r>
                  <w:r>
                    <w:rPr>
                      <w:rFonts w:hint="eastAsia" w:cs="宋体"/>
                      <w:kern w:val="0"/>
                      <w:sz w:val="21"/>
                      <w:szCs w:val="21"/>
                    </w:rPr>
                    <w:t>处理；干燥废气经密闭干燥箱废气管道收集，经喷淋+生物除臭处理，最终合并1根15m高排气筒DA005排放；</w:t>
                  </w:r>
                </w:p>
              </w:tc>
              <w:tc>
                <w:tcPr>
                  <w:tcW w:w="986" w:type="pct"/>
                  <w:vAlign w:val="center"/>
                </w:tcPr>
                <w:p w14:paraId="6C4635EE">
                  <w:pPr>
                    <w:spacing w:line="240" w:lineRule="auto"/>
                    <w:ind w:firstLine="0" w:firstLineChars="0"/>
                    <w:jc w:val="center"/>
                    <w:rPr>
                      <w:sz w:val="21"/>
                      <w:szCs w:val="21"/>
                    </w:rPr>
                  </w:pPr>
                  <w:r>
                    <w:rPr>
                      <w:rFonts w:hint="eastAsia"/>
                      <w:sz w:val="21"/>
                      <w:szCs w:val="21"/>
                    </w:rPr>
                    <w:t>新建</w:t>
                  </w:r>
                </w:p>
              </w:tc>
            </w:tr>
            <w:tr w14:paraId="36BF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0096AE1B">
                  <w:pPr>
                    <w:spacing w:line="240" w:lineRule="auto"/>
                    <w:ind w:firstLine="0" w:firstLineChars="0"/>
                    <w:jc w:val="center"/>
                    <w:rPr>
                      <w:sz w:val="21"/>
                      <w:szCs w:val="21"/>
                    </w:rPr>
                  </w:pPr>
                </w:p>
              </w:tc>
              <w:tc>
                <w:tcPr>
                  <w:tcW w:w="797" w:type="pct"/>
                  <w:vMerge w:val="continue"/>
                  <w:vAlign w:val="center"/>
                </w:tcPr>
                <w:p w14:paraId="605DEBE7">
                  <w:pPr>
                    <w:spacing w:line="240" w:lineRule="auto"/>
                    <w:ind w:firstLine="0" w:firstLineChars="0"/>
                    <w:jc w:val="center"/>
                    <w:rPr>
                      <w:sz w:val="21"/>
                      <w:szCs w:val="21"/>
                    </w:rPr>
                  </w:pPr>
                </w:p>
              </w:tc>
              <w:tc>
                <w:tcPr>
                  <w:tcW w:w="2477" w:type="pct"/>
                  <w:vAlign w:val="center"/>
                </w:tcPr>
                <w:p w14:paraId="4B1BC77D">
                  <w:pPr>
                    <w:spacing w:line="240" w:lineRule="auto"/>
                    <w:ind w:firstLine="0" w:firstLineChars="0"/>
                    <w:rPr>
                      <w:rFonts w:cs="宋体"/>
                      <w:kern w:val="0"/>
                      <w:sz w:val="21"/>
                      <w:szCs w:val="21"/>
                    </w:rPr>
                  </w:pPr>
                  <w:r>
                    <w:rPr>
                      <w:rFonts w:hint="eastAsia" w:cs="宋体"/>
                      <w:kern w:val="0"/>
                      <w:sz w:val="21"/>
                      <w:szCs w:val="21"/>
                    </w:rPr>
                    <w:t>厂房2炒制废气经集气罩收集，油烟净化器+喷淋处理后由1根15m高排气筒DA004排放；</w:t>
                  </w:r>
                </w:p>
              </w:tc>
              <w:tc>
                <w:tcPr>
                  <w:tcW w:w="986" w:type="pct"/>
                  <w:vAlign w:val="center"/>
                </w:tcPr>
                <w:p w14:paraId="03F7F2AA">
                  <w:pPr>
                    <w:spacing w:line="240" w:lineRule="auto"/>
                    <w:ind w:firstLine="0" w:firstLineChars="0"/>
                    <w:jc w:val="center"/>
                    <w:rPr>
                      <w:sz w:val="21"/>
                      <w:szCs w:val="21"/>
                    </w:rPr>
                  </w:pPr>
                  <w:r>
                    <w:rPr>
                      <w:rFonts w:hint="eastAsia"/>
                      <w:sz w:val="21"/>
                      <w:szCs w:val="21"/>
                    </w:rPr>
                    <w:t>改建</w:t>
                  </w:r>
                </w:p>
              </w:tc>
            </w:tr>
            <w:tr w14:paraId="4136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0DB2020B">
                  <w:pPr>
                    <w:spacing w:line="240" w:lineRule="auto"/>
                    <w:ind w:firstLine="0" w:firstLineChars="0"/>
                    <w:jc w:val="center"/>
                    <w:rPr>
                      <w:sz w:val="21"/>
                      <w:szCs w:val="21"/>
                    </w:rPr>
                  </w:pPr>
                </w:p>
              </w:tc>
              <w:tc>
                <w:tcPr>
                  <w:tcW w:w="797" w:type="pct"/>
                  <w:vMerge w:val="continue"/>
                  <w:vAlign w:val="center"/>
                </w:tcPr>
                <w:p w14:paraId="6E86A04B">
                  <w:pPr>
                    <w:spacing w:line="240" w:lineRule="auto"/>
                    <w:ind w:firstLine="0" w:firstLineChars="0"/>
                    <w:jc w:val="center"/>
                    <w:rPr>
                      <w:sz w:val="21"/>
                      <w:szCs w:val="21"/>
                    </w:rPr>
                  </w:pPr>
                </w:p>
              </w:tc>
              <w:tc>
                <w:tcPr>
                  <w:tcW w:w="2477" w:type="pct"/>
                  <w:vAlign w:val="center"/>
                </w:tcPr>
                <w:p w14:paraId="79D3A9FE">
                  <w:pPr>
                    <w:spacing w:line="240" w:lineRule="auto"/>
                    <w:ind w:firstLine="0" w:firstLineChars="0"/>
                    <w:jc w:val="left"/>
                    <w:rPr>
                      <w:rFonts w:cs="宋体"/>
                      <w:kern w:val="0"/>
                      <w:sz w:val="21"/>
                      <w:szCs w:val="21"/>
                    </w:rPr>
                  </w:pPr>
                  <w:r>
                    <w:rPr>
                      <w:rFonts w:hint="eastAsia" w:cs="宋体"/>
                      <w:kern w:val="0"/>
                      <w:sz w:val="21"/>
                      <w:szCs w:val="21"/>
                    </w:rPr>
                    <w:t>废水处理站废气经喷淋处理后由1根15m高排气筒DA003排放；</w:t>
                  </w:r>
                </w:p>
              </w:tc>
              <w:tc>
                <w:tcPr>
                  <w:tcW w:w="986" w:type="pct"/>
                  <w:vAlign w:val="center"/>
                </w:tcPr>
                <w:p w14:paraId="7819CDCA">
                  <w:pPr>
                    <w:spacing w:line="240" w:lineRule="auto"/>
                    <w:ind w:firstLine="0" w:firstLineChars="0"/>
                    <w:jc w:val="center"/>
                    <w:rPr>
                      <w:sz w:val="21"/>
                      <w:szCs w:val="21"/>
                    </w:rPr>
                  </w:pPr>
                  <w:r>
                    <w:rPr>
                      <w:rFonts w:hint="eastAsia"/>
                      <w:sz w:val="21"/>
                      <w:szCs w:val="21"/>
                    </w:rPr>
                    <w:t>改建</w:t>
                  </w:r>
                </w:p>
              </w:tc>
            </w:tr>
            <w:tr w14:paraId="599C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5C875450">
                  <w:pPr>
                    <w:spacing w:line="240" w:lineRule="auto"/>
                    <w:ind w:firstLine="0" w:firstLineChars="0"/>
                    <w:jc w:val="center"/>
                    <w:rPr>
                      <w:sz w:val="21"/>
                      <w:szCs w:val="21"/>
                    </w:rPr>
                  </w:pPr>
                </w:p>
              </w:tc>
              <w:tc>
                <w:tcPr>
                  <w:tcW w:w="797" w:type="pct"/>
                  <w:vMerge w:val="continue"/>
                  <w:vAlign w:val="center"/>
                </w:tcPr>
                <w:p w14:paraId="7C6273B9">
                  <w:pPr>
                    <w:spacing w:line="240" w:lineRule="auto"/>
                    <w:ind w:firstLine="0" w:firstLineChars="0"/>
                    <w:jc w:val="center"/>
                    <w:rPr>
                      <w:sz w:val="21"/>
                      <w:szCs w:val="21"/>
                    </w:rPr>
                  </w:pPr>
                </w:p>
              </w:tc>
              <w:tc>
                <w:tcPr>
                  <w:tcW w:w="2477" w:type="pct"/>
                  <w:vAlign w:val="center"/>
                </w:tcPr>
                <w:p w14:paraId="490D047A">
                  <w:pPr>
                    <w:spacing w:line="240" w:lineRule="auto"/>
                    <w:ind w:firstLine="0" w:firstLineChars="0"/>
                    <w:rPr>
                      <w:rFonts w:cs="宋体"/>
                      <w:kern w:val="0"/>
                      <w:sz w:val="21"/>
                      <w:szCs w:val="21"/>
                    </w:rPr>
                  </w:pPr>
                  <w:r>
                    <w:rPr>
                      <w:rFonts w:hint="eastAsia" w:cs="宋体"/>
                      <w:kern w:val="0"/>
                      <w:sz w:val="21"/>
                      <w:szCs w:val="21"/>
                    </w:rPr>
                    <w:t>厂房1干燥废气经密闭干燥箱废气管道收集，经</w:t>
                  </w:r>
                  <w:r>
                    <w:rPr>
                      <w:rFonts w:hint="eastAsia"/>
                      <w:sz w:val="21"/>
                      <w:szCs w:val="20"/>
                    </w:rPr>
                    <w:t>喷淋+除雾+活性炭吸附</w:t>
                  </w:r>
                  <w:r>
                    <w:rPr>
                      <w:rFonts w:hint="eastAsia" w:cs="宋体"/>
                      <w:kern w:val="0"/>
                      <w:sz w:val="21"/>
                      <w:szCs w:val="21"/>
                    </w:rPr>
                    <w:t>处理后由1根15m高排气筒DA001排放；</w:t>
                  </w:r>
                </w:p>
                <w:p w14:paraId="3CB51A65">
                  <w:pPr>
                    <w:spacing w:line="240" w:lineRule="auto"/>
                    <w:ind w:firstLine="0" w:firstLineChars="0"/>
                    <w:rPr>
                      <w:rFonts w:cs="宋体"/>
                      <w:kern w:val="0"/>
                      <w:sz w:val="21"/>
                      <w:szCs w:val="21"/>
                    </w:rPr>
                  </w:pPr>
                  <w:r>
                    <w:rPr>
                      <w:rFonts w:hint="eastAsia" w:cs="宋体"/>
                      <w:kern w:val="0"/>
                      <w:sz w:val="21"/>
                      <w:szCs w:val="21"/>
                    </w:rPr>
                    <w:t>厂房1提取废气经车间整体负压收集，经喷淋+除雾+活性炭吸附处理后由1根15m高排气筒DA002排放；</w:t>
                  </w:r>
                </w:p>
              </w:tc>
              <w:tc>
                <w:tcPr>
                  <w:tcW w:w="986" w:type="pct"/>
                  <w:vAlign w:val="center"/>
                </w:tcPr>
                <w:p w14:paraId="50527D00">
                  <w:pPr>
                    <w:spacing w:line="240" w:lineRule="auto"/>
                    <w:ind w:firstLine="0" w:firstLineChars="0"/>
                    <w:jc w:val="center"/>
                    <w:rPr>
                      <w:sz w:val="21"/>
                      <w:szCs w:val="21"/>
                    </w:rPr>
                  </w:pPr>
                  <w:r>
                    <w:rPr>
                      <w:rFonts w:hint="eastAsia"/>
                      <w:sz w:val="21"/>
                      <w:szCs w:val="21"/>
                    </w:rPr>
                    <w:t>依托现有，不变</w:t>
                  </w:r>
                </w:p>
              </w:tc>
            </w:tr>
            <w:tr w14:paraId="2988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18E35CC9">
                  <w:pPr>
                    <w:spacing w:line="240" w:lineRule="auto"/>
                    <w:ind w:firstLine="0" w:firstLineChars="0"/>
                    <w:jc w:val="center"/>
                    <w:rPr>
                      <w:sz w:val="21"/>
                      <w:szCs w:val="21"/>
                    </w:rPr>
                  </w:pPr>
                </w:p>
              </w:tc>
              <w:tc>
                <w:tcPr>
                  <w:tcW w:w="797" w:type="pct"/>
                  <w:vAlign w:val="center"/>
                </w:tcPr>
                <w:p w14:paraId="7A36C53C">
                  <w:pPr>
                    <w:spacing w:line="240" w:lineRule="auto"/>
                    <w:ind w:firstLine="0" w:firstLineChars="0"/>
                    <w:jc w:val="center"/>
                    <w:rPr>
                      <w:sz w:val="21"/>
                      <w:szCs w:val="21"/>
                    </w:rPr>
                  </w:pPr>
                  <w:r>
                    <w:rPr>
                      <w:rFonts w:hint="eastAsia"/>
                      <w:sz w:val="21"/>
                      <w:szCs w:val="21"/>
                    </w:rPr>
                    <w:t>废水治理工程</w:t>
                  </w:r>
                </w:p>
              </w:tc>
              <w:tc>
                <w:tcPr>
                  <w:tcW w:w="2477" w:type="pct"/>
                  <w:vAlign w:val="center"/>
                </w:tcPr>
                <w:p w14:paraId="6AACA471">
                  <w:pPr>
                    <w:spacing w:line="240" w:lineRule="auto"/>
                    <w:ind w:firstLine="0" w:firstLineChars="0"/>
                    <w:jc w:val="center"/>
                    <w:rPr>
                      <w:sz w:val="21"/>
                      <w:szCs w:val="21"/>
                    </w:rPr>
                  </w:pPr>
                  <w:r>
                    <w:rPr>
                      <w:rFonts w:hint="eastAsia"/>
                      <w:sz w:val="21"/>
                      <w:szCs w:val="21"/>
                    </w:rPr>
                    <w:t>生活污水依托现有化粪池处理；生产废水处理站扩建至300t/d的规模，废水站位置搬至新建原料仓库北侧，处理工艺不变，为沉淀+除油+调节+格栅+厌氧+好氧处理。废水进园区污水管网入津市高新区工业污水处理厂处理。</w:t>
                  </w:r>
                </w:p>
              </w:tc>
              <w:tc>
                <w:tcPr>
                  <w:tcW w:w="986" w:type="pct"/>
                  <w:vAlign w:val="center"/>
                </w:tcPr>
                <w:p w14:paraId="065E0EFE">
                  <w:pPr>
                    <w:spacing w:line="240" w:lineRule="auto"/>
                    <w:ind w:firstLine="0" w:firstLineChars="0"/>
                    <w:jc w:val="center"/>
                    <w:rPr>
                      <w:sz w:val="21"/>
                      <w:szCs w:val="21"/>
                    </w:rPr>
                  </w:pPr>
                  <w:r>
                    <w:rPr>
                      <w:rFonts w:hint="eastAsia"/>
                      <w:sz w:val="21"/>
                      <w:szCs w:val="21"/>
                    </w:rPr>
                    <w:t>扩建</w:t>
                  </w:r>
                </w:p>
              </w:tc>
            </w:tr>
            <w:tr w14:paraId="68FF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pct"/>
                  <w:vMerge w:val="continue"/>
                  <w:vAlign w:val="center"/>
                </w:tcPr>
                <w:p w14:paraId="36D0E80D">
                  <w:pPr>
                    <w:spacing w:line="240" w:lineRule="auto"/>
                    <w:ind w:firstLine="0" w:firstLineChars="0"/>
                    <w:jc w:val="center"/>
                    <w:rPr>
                      <w:sz w:val="21"/>
                      <w:szCs w:val="21"/>
                    </w:rPr>
                  </w:pPr>
                </w:p>
              </w:tc>
              <w:tc>
                <w:tcPr>
                  <w:tcW w:w="797" w:type="pct"/>
                  <w:vAlign w:val="center"/>
                </w:tcPr>
                <w:p w14:paraId="07414EA4">
                  <w:pPr>
                    <w:spacing w:line="240" w:lineRule="auto"/>
                    <w:ind w:firstLine="0" w:firstLineChars="0"/>
                    <w:jc w:val="center"/>
                    <w:rPr>
                      <w:sz w:val="21"/>
                      <w:szCs w:val="21"/>
                    </w:rPr>
                  </w:pPr>
                  <w:r>
                    <w:rPr>
                      <w:rFonts w:hint="eastAsia"/>
                      <w:sz w:val="21"/>
                      <w:szCs w:val="21"/>
                    </w:rPr>
                    <w:t>噪声防治工程</w:t>
                  </w:r>
                </w:p>
              </w:tc>
              <w:tc>
                <w:tcPr>
                  <w:tcW w:w="2477" w:type="pct"/>
                  <w:vAlign w:val="center"/>
                </w:tcPr>
                <w:p w14:paraId="1FC35FF8">
                  <w:pPr>
                    <w:spacing w:line="240" w:lineRule="auto"/>
                    <w:ind w:firstLine="0" w:firstLineChars="0"/>
                    <w:jc w:val="center"/>
                    <w:rPr>
                      <w:sz w:val="21"/>
                      <w:szCs w:val="21"/>
                    </w:rPr>
                  </w:pPr>
                  <w:r>
                    <w:rPr>
                      <w:rFonts w:hint="eastAsia"/>
                      <w:sz w:val="21"/>
                      <w:szCs w:val="21"/>
                    </w:rPr>
                    <w:t>高噪声设备安装减振垫、隔声罩、厂房墙体隔音、绿化等。</w:t>
                  </w:r>
                </w:p>
              </w:tc>
              <w:tc>
                <w:tcPr>
                  <w:tcW w:w="986" w:type="pct"/>
                  <w:vAlign w:val="center"/>
                </w:tcPr>
                <w:p w14:paraId="42BBDC69">
                  <w:pPr>
                    <w:spacing w:line="240" w:lineRule="auto"/>
                    <w:ind w:firstLine="0" w:firstLineChars="0"/>
                    <w:jc w:val="center"/>
                    <w:rPr>
                      <w:sz w:val="21"/>
                      <w:szCs w:val="21"/>
                    </w:rPr>
                  </w:pPr>
                  <w:r>
                    <w:rPr>
                      <w:rFonts w:hint="eastAsia"/>
                      <w:sz w:val="21"/>
                      <w:szCs w:val="21"/>
                    </w:rPr>
                    <w:t>新建</w:t>
                  </w:r>
                </w:p>
              </w:tc>
            </w:tr>
            <w:tr w14:paraId="4EBA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0" w:type="pct"/>
                  <w:vMerge w:val="continue"/>
                  <w:vAlign w:val="center"/>
                </w:tcPr>
                <w:p w14:paraId="3882280C">
                  <w:pPr>
                    <w:spacing w:line="240" w:lineRule="auto"/>
                    <w:ind w:firstLine="0" w:firstLineChars="0"/>
                    <w:jc w:val="center"/>
                    <w:rPr>
                      <w:sz w:val="21"/>
                      <w:szCs w:val="21"/>
                    </w:rPr>
                  </w:pPr>
                </w:p>
              </w:tc>
              <w:tc>
                <w:tcPr>
                  <w:tcW w:w="797" w:type="pct"/>
                  <w:vAlign w:val="center"/>
                </w:tcPr>
                <w:p w14:paraId="47C0D97A">
                  <w:pPr>
                    <w:spacing w:line="240" w:lineRule="auto"/>
                    <w:ind w:firstLine="0" w:firstLineChars="0"/>
                    <w:jc w:val="center"/>
                    <w:rPr>
                      <w:sz w:val="21"/>
                      <w:szCs w:val="21"/>
                    </w:rPr>
                  </w:pPr>
                  <w:r>
                    <w:rPr>
                      <w:rFonts w:hint="eastAsia"/>
                      <w:sz w:val="21"/>
                      <w:szCs w:val="21"/>
                    </w:rPr>
                    <w:t>固废治理工程</w:t>
                  </w:r>
                </w:p>
              </w:tc>
              <w:tc>
                <w:tcPr>
                  <w:tcW w:w="2477" w:type="pct"/>
                  <w:vAlign w:val="center"/>
                </w:tcPr>
                <w:p w14:paraId="26CEBFAC">
                  <w:pPr>
                    <w:spacing w:line="240" w:lineRule="auto"/>
                    <w:ind w:firstLine="0" w:firstLineChars="0"/>
                    <w:jc w:val="center"/>
                    <w:rPr>
                      <w:sz w:val="21"/>
                      <w:szCs w:val="21"/>
                    </w:rPr>
                  </w:pPr>
                  <w:r>
                    <w:rPr>
                      <w:rFonts w:hint="eastAsia"/>
                      <w:sz w:val="21"/>
                      <w:szCs w:val="21"/>
                    </w:rPr>
                    <w:t>原料存储车间设：一般固废暂存间：10m</w:t>
                  </w:r>
                  <w:r>
                    <w:rPr>
                      <w:rFonts w:hint="eastAsia"/>
                      <w:sz w:val="21"/>
                      <w:szCs w:val="21"/>
                      <w:vertAlign w:val="superscript"/>
                    </w:rPr>
                    <w:t>3</w:t>
                  </w:r>
                </w:p>
                <w:p w14:paraId="6FF70AE3">
                  <w:pPr>
                    <w:spacing w:line="240" w:lineRule="auto"/>
                    <w:ind w:firstLine="0" w:firstLineChars="0"/>
                    <w:jc w:val="center"/>
                    <w:rPr>
                      <w:sz w:val="21"/>
                      <w:szCs w:val="21"/>
                    </w:rPr>
                  </w:pPr>
                  <w:r>
                    <w:rPr>
                      <w:rFonts w:hint="eastAsia"/>
                      <w:sz w:val="21"/>
                      <w:szCs w:val="21"/>
                    </w:rPr>
                    <w:t>危险废物暂存间：10m</w:t>
                  </w:r>
                  <w:r>
                    <w:rPr>
                      <w:rFonts w:hint="eastAsia"/>
                      <w:sz w:val="21"/>
                      <w:szCs w:val="21"/>
                      <w:vertAlign w:val="superscript"/>
                    </w:rPr>
                    <w:t>3</w:t>
                  </w:r>
                </w:p>
              </w:tc>
              <w:tc>
                <w:tcPr>
                  <w:tcW w:w="986" w:type="pct"/>
                  <w:vAlign w:val="center"/>
                </w:tcPr>
                <w:p w14:paraId="2409D57B">
                  <w:pPr>
                    <w:spacing w:line="240" w:lineRule="auto"/>
                    <w:ind w:firstLine="0" w:firstLineChars="0"/>
                    <w:jc w:val="center"/>
                    <w:rPr>
                      <w:sz w:val="21"/>
                      <w:szCs w:val="21"/>
                    </w:rPr>
                  </w:pPr>
                  <w:r>
                    <w:rPr>
                      <w:rFonts w:hint="eastAsia"/>
                      <w:sz w:val="21"/>
                      <w:szCs w:val="21"/>
                    </w:rPr>
                    <w:t>依托现有</w:t>
                  </w:r>
                </w:p>
              </w:tc>
            </w:tr>
          </w:tbl>
          <w:p w14:paraId="3A6A8820">
            <w:pPr>
              <w:spacing w:line="276" w:lineRule="auto"/>
              <w:ind w:firstLine="0" w:firstLineChars="0"/>
              <w:rPr>
                <w:b/>
                <w:bCs/>
                <w:sz w:val="21"/>
                <w:szCs w:val="21"/>
              </w:rPr>
            </w:pPr>
            <w:r>
              <w:rPr>
                <w:rFonts w:hint="eastAsia"/>
                <w:b/>
                <w:bCs/>
                <w:sz w:val="21"/>
                <w:szCs w:val="21"/>
              </w:rPr>
              <w:t>2、产品方案</w:t>
            </w:r>
          </w:p>
          <w:p w14:paraId="00DDB3FF">
            <w:pPr>
              <w:spacing w:line="276" w:lineRule="auto"/>
              <w:ind w:firstLine="0" w:firstLineChars="0"/>
              <w:jc w:val="left"/>
              <w:rPr>
                <w:color w:val="FF0000"/>
                <w:sz w:val="21"/>
                <w:szCs w:val="21"/>
              </w:rPr>
            </w:pPr>
            <w:r>
              <w:rPr>
                <w:rFonts w:hint="eastAsia"/>
                <w:sz w:val="21"/>
                <w:szCs w:val="21"/>
              </w:rPr>
              <w:t xml:space="preserve">   本项目建成后，可年产复合调味料10000吨。</w:t>
            </w:r>
          </w:p>
          <w:p w14:paraId="217565A6">
            <w:pPr>
              <w:spacing w:line="276" w:lineRule="auto"/>
              <w:ind w:firstLine="0" w:firstLineChars="0"/>
              <w:jc w:val="center"/>
              <w:rPr>
                <w:b/>
                <w:sz w:val="21"/>
                <w:szCs w:val="21"/>
              </w:rPr>
            </w:pPr>
            <w:r>
              <w:rPr>
                <w:b/>
                <w:sz w:val="21"/>
                <w:szCs w:val="21"/>
              </w:rPr>
              <w:t>表2-</w:t>
            </w:r>
            <w:r>
              <w:rPr>
                <w:rFonts w:hint="eastAsia"/>
                <w:b/>
                <w:sz w:val="21"/>
                <w:szCs w:val="21"/>
              </w:rPr>
              <w:t>2</w:t>
            </w:r>
            <w:r>
              <w:rPr>
                <w:b/>
                <w:sz w:val="21"/>
                <w:szCs w:val="21"/>
              </w:rPr>
              <w:t xml:space="preserve">  项目</w:t>
            </w:r>
            <w:r>
              <w:rPr>
                <w:rFonts w:hint="eastAsia"/>
                <w:b/>
                <w:sz w:val="21"/>
                <w:szCs w:val="21"/>
              </w:rPr>
              <w:t>产品方案</w:t>
            </w:r>
            <w:r>
              <w:rPr>
                <w:b/>
                <w:sz w:val="21"/>
                <w:szCs w:val="21"/>
              </w:rPr>
              <w:t>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369"/>
              <w:gridCol w:w="1670"/>
              <w:gridCol w:w="1568"/>
              <w:gridCol w:w="1723"/>
              <w:gridCol w:w="1069"/>
            </w:tblGrid>
            <w:tr w14:paraId="348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pct"/>
                  <w:shd w:val="clear" w:color="auto" w:fill="auto"/>
                  <w:vAlign w:val="center"/>
                </w:tcPr>
                <w:p w14:paraId="49DE6E0F">
                  <w:pPr>
                    <w:pStyle w:val="38"/>
                    <w:spacing w:line="240" w:lineRule="auto"/>
                    <w:rPr>
                      <w:szCs w:val="21"/>
                    </w:rPr>
                  </w:pPr>
                  <w:r>
                    <w:rPr>
                      <w:rFonts w:hint="eastAsia"/>
                      <w:szCs w:val="21"/>
                    </w:rPr>
                    <w:t>序号</w:t>
                  </w:r>
                </w:p>
              </w:tc>
              <w:tc>
                <w:tcPr>
                  <w:tcW w:w="825" w:type="pct"/>
                  <w:shd w:val="clear" w:color="auto" w:fill="auto"/>
                  <w:vAlign w:val="center"/>
                </w:tcPr>
                <w:p w14:paraId="15D97E60">
                  <w:pPr>
                    <w:pStyle w:val="38"/>
                    <w:spacing w:line="240" w:lineRule="auto"/>
                    <w:rPr>
                      <w:szCs w:val="21"/>
                    </w:rPr>
                  </w:pPr>
                  <w:r>
                    <w:rPr>
                      <w:rFonts w:hint="eastAsia"/>
                      <w:szCs w:val="21"/>
                    </w:rPr>
                    <w:t>产品名称</w:t>
                  </w:r>
                </w:p>
              </w:tc>
              <w:tc>
                <w:tcPr>
                  <w:tcW w:w="1006" w:type="pct"/>
                  <w:vAlign w:val="center"/>
                </w:tcPr>
                <w:p w14:paraId="4D3740EC">
                  <w:pPr>
                    <w:pStyle w:val="38"/>
                    <w:spacing w:line="240" w:lineRule="auto"/>
                    <w:rPr>
                      <w:szCs w:val="21"/>
                    </w:rPr>
                  </w:pPr>
                  <w:r>
                    <w:rPr>
                      <w:rFonts w:hint="eastAsia"/>
                      <w:szCs w:val="21"/>
                    </w:rPr>
                    <w:t>现有工程产量</w:t>
                  </w:r>
                </w:p>
              </w:tc>
              <w:tc>
                <w:tcPr>
                  <w:tcW w:w="945" w:type="pct"/>
                  <w:shd w:val="clear" w:color="auto" w:fill="auto"/>
                  <w:vAlign w:val="center"/>
                </w:tcPr>
                <w:p w14:paraId="4AC6E56F">
                  <w:pPr>
                    <w:pStyle w:val="38"/>
                    <w:spacing w:line="240" w:lineRule="auto"/>
                    <w:rPr>
                      <w:szCs w:val="21"/>
                    </w:rPr>
                  </w:pPr>
                  <w:r>
                    <w:rPr>
                      <w:rFonts w:hint="eastAsia"/>
                      <w:szCs w:val="21"/>
                    </w:rPr>
                    <w:t>本项目产量</w:t>
                  </w:r>
                </w:p>
              </w:tc>
              <w:tc>
                <w:tcPr>
                  <w:tcW w:w="1038" w:type="pct"/>
                  <w:shd w:val="clear" w:color="auto" w:fill="auto"/>
                  <w:vAlign w:val="center"/>
                </w:tcPr>
                <w:p w14:paraId="1728A3A2">
                  <w:pPr>
                    <w:pStyle w:val="38"/>
                    <w:spacing w:line="240" w:lineRule="auto"/>
                    <w:rPr>
                      <w:szCs w:val="21"/>
                    </w:rPr>
                  </w:pPr>
                  <w:r>
                    <w:rPr>
                      <w:rFonts w:hint="eastAsia"/>
                      <w:szCs w:val="21"/>
                    </w:rPr>
                    <w:t>扩建后全厂产量</w:t>
                  </w:r>
                </w:p>
              </w:tc>
              <w:tc>
                <w:tcPr>
                  <w:tcW w:w="644" w:type="pct"/>
                  <w:shd w:val="clear" w:color="auto" w:fill="auto"/>
                  <w:vAlign w:val="center"/>
                </w:tcPr>
                <w:p w14:paraId="2D48E2C4">
                  <w:pPr>
                    <w:pStyle w:val="38"/>
                    <w:spacing w:line="240" w:lineRule="auto"/>
                    <w:rPr>
                      <w:szCs w:val="21"/>
                    </w:rPr>
                  </w:pPr>
                  <w:r>
                    <w:rPr>
                      <w:rFonts w:hint="eastAsia"/>
                      <w:szCs w:val="21"/>
                    </w:rPr>
                    <w:t>备注</w:t>
                  </w:r>
                </w:p>
              </w:tc>
            </w:tr>
            <w:tr w14:paraId="72C3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pct"/>
                  <w:shd w:val="clear" w:color="auto" w:fill="auto"/>
                  <w:vAlign w:val="center"/>
                </w:tcPr>
                <w:p w14:paraId="2C7238BC">
                  <w:pPr>
                    <w:spacing w:line="240" w:lineRule="auto"/>
                    <w:ind w:firstLine="0" w:firstLineChars="0"/>
                    <w:jc w:val="center"/>
                    <w:rPr>
                      <w:sz w:val="21"/>
                      <w:szCs w:val="21"/>
                    </w:rPr>
                  </w:pPr>
                  <w:r>
                    <w:rPr>
                      <w:sz w:val="21"/>
                      <w:szCs w:val="21"/>
                    </w:rPr>
                    <w:t>1</w:t>
                  </w:r>
                </w:p>
              </w:tc>
              <w:tc>
                <w:tcPr>
                  <w:tcW w:w="825" w:type="pct"/>
                  <w:shd w:val="clear" w:color="auto" w:fill="auto"/>
                  <w:vAlign w:val="center"/>
                </w:tcPr>
                <w:p w14:paraId="69D4CFB9">
                  <w:pPr>
                    <w:pStyle w:val="38"/>
                    <w:spacing w:line="240" w:lineRule="auto"/>
                    <w:rPr>
                      <w:b w:val="0"/>
                      <w:bCs/>
                      <w:szCs w:val="21"/>
                    </w:rPr>
                  </w:pPr>
                  <w:r>
                    <w:rPr>
                      <w:rFonts w:hint="eastAsia"/>
                      <w:b w:val="0"/>
                      <w:bCs/>
                      <w:szCs w:val="21"/>
                    </w:rPr>
                    <w:t>复合调味料</w:t>
                  </w:r>
                </w:p>
              </w:tc>
              <w:tc>
                <w:tcPr>
                  <w:tcW w:w="1006" w:type="pct"/>
                  <w:vAlign w:val="center"/>
                </w:tcPr>
                <w:p w14:paraId="43D47064">
                  <w:pPr>
                    <w:pStyle w:val="38"/>
                    <w:spacing w:line="240" w:lineRule="auto"/>
                    <w:rPr>
                      <w:b w:val="0"/>
                      <w:bCs/>
                      <w:szCs w:val="21"/>
                    </w:rPr>
                  </w:pPr>
                  <w:r>
                    <w:rPr>
                      <w:rFonts w:hint="eastAsia"/>
                      <w:b w:val="0"/>
                      <w:bCs/>
                      <w:szCs w:val="21"/>
                    </w:rPr>
                    <w:t>2000t</w:t>
                  </w:r>
                </w:p>
              </w:tc>
              <w:tc>
                <w:tcPr>
                  <w:tcW w:w="945" w:type="pct"/>
                  <w:shd w:val="clear" w:color="auto" w:fill="auto"/>
                  <w:vAlign w:val="center"/>
                </w:tcPr>
                <w:p w14:paraId="0107B3A8">
                  <w:pPr>
                    <w:pStyle w:val="38"/>
                    <w:spacing w:line="240" w:lineRule="auto"/>
                    <w:rPr>
                      <w:b w:val="0"/>
                      <w:bCs/>
                      <w:szCs w:val="21"/>
                    </w:rPr>
                  </w:pPr>
                  <w:r>
                    <w:rPr>
                      <w:rFonts w:hint="eastAsia"/>
                      <w:b w:val="0"/>
                      <w:bCs/>
                      <w:szCs w:val="21"/>
                    </w:rPr>
                    <w:t>10000t</w:t>
                  </w:r>
                </w:p>
              </w:tc>
              <w:tc>
                <w:tcPr>
                  <w:tcW w:w="1038" w:type="pct"/>
                  <w:shd w:val="clear" w:color="auto" w:fill="auto"/>
                  <w:vAlign w:val="center"/>
                </w:tcPr>
                <w:p w14:paraId="46493D7B">
                  <w:pPr>
                    <w:pStyle w:val="38"/>
                    <w:spacing w:line="240" w:lineRule="auto"/>
                    <w:rPr>
                      <w:b w:val="0"/>
                      <w:bCs/>
                      <w:szCs w:val="21"/>
                    </w:rPr>
                  </w:pPr>
                  <w:r>
                    <w:rPr>
                      <w:rFonts w:hint="eastAsia"/>
                      <w:b w:val="0"/>
                      <w:bCs/>
                      <w:szCs w:val="21"/>
                    </w:rPr>
                    <w:t>12000t</w:t>
                  </w:r>
                </w:p>
              </w:tc>
              <w:tc>
                <w:tcPr>
                  <w:tcW w:w="644" w:type="pct"/>
                  <w:shd w:val="clear" w:color="auto" w:fill="auto"/>
                  <w:vAlign w:val="center"/>
                </w:tcPr>
                <w:p w14:paraId="64828A2F">
                  <w:pPr>
                    <w:pStyle w:val="38"/>
                    <w:spacing w:line="240" w:lineRule="auto"/>
                    <w:rPr>
                      <w:b w:val="0"/>
                      <w:bCs/>
                      <w:szCs w:val="21"/>
                    </w:rPr>
                  </w:pPr>
                  <w:r>
                    <w:rPr>
                      <w:rFonts w:hint="eastAsia"/>
                      <w:b w:val="0"/>
                      <w:bCs/>
                      <w:szCs w:val="21"/>
                    </w:rPr>
                    <w:t>外售</w:t>
                  </w:r>
                </w:p>
              </w:tc>
            </w:tr>
          </w:tbl>
          <w:p w14:paraId="28D6A373">
            <w:pPr>
              <w:spacing w:before="163" w:beforeLines="50" w:line="276" w:lineRule="auto"/>
              <w:ind w:firstLine="420"/>
              <w:rPr>
                <w:bCs/>
                <w:sz w:val="21"/>
                <w:szCs w:val="21"/>
              </w:rPr>
            </w:pPr>
            <w:r>
              <w:rPr>
                <w:rFonts w:hint="eastAsia"/>
                <w:bCs/>
                <w:sz w:val="21"/>
                <w:szCs w:val="21"/>
              </w:rPr>
              <w:t>本项目破骨后产生的骨渣约100t/a，作为副产品外售给饲料厂。</w:t>
            </w:r>
          </w:p>
          <w:p w14:paraId="1E6CBB4A">
            <w:pPr>
              <w:spacing w:line="276" w:lineRule="auto"/>
              <w:ind w:firstLine="0" w:firstLineChars="0"/>
              <w:rPr>
                <w:b/>
                <w:bCs/>
                <w:sz w:val="21"/>
                <w:szCs w:val="21"/>
              </w:rPr>
            </w:pPr>
            <w:r>
              <w:rPr>
                <w:rFonts w:hint="eastAsia"/>
                <w:b/>
                <w:bCs/>
                <w:sz w:val="21"/>
                <w:szCs w:val="21"/>
              </w:rPr>
              <w:t>3、主要生产设备</w:t>
            </w:r>
          </w:p>
          <w:p w14:paraId="18E2853B">
            <w:pPr>
              <w:ind w:firstLine="420"/>
              <w:rPr>
                <w:sz w:val="21"/>
                <w:szCs w:val="21"/>
              </w:rPr>
            </w:pPr>
            <w:r>
              <w:rPr>
                <w:rFonts w:hint="eastAsia"/>
                <w:sz w:val="21"/>
                <w:szCs w:val="21"/>
              </w:rPr>
              <w:t>本项目</w:t>
            </w:r>
            <w:r>
              <w:rPr>
                <w:sz w:val="21"/>
                <w:szCs w:val="21"/>
              </w:rPr>
              <w:t>主要生产设备见表2-</w:t>
            </w:r>
            <w:r>
              <w:rPr>
                <w:rFonts w:hint="eastAsia"/>
                <w:sz w:val="21"/>
                <w:szCs w:val="21"/>
              </w:rPr>
              <w:t>3</w:t>
            </w:r>
            <w:r>
              <w:rPr>
                <w:sz w:val="21"/>
                <w:szCs w:val="21"/>
              </w:rPr>
              <w:t>。</w:t>
            </w:r>
          </w:p>
          <w:p w14:paraId="024CF557">
            <w:pPr>
              <w:spacing w:line="276" w:lineRule="auto"/>
              <w:ind w:firstLine="0" w:firstLineChars="0"/>
              <w:jc w:val="center"/>
              <w:rPr>
                <w:b/>
                <w:sz w:val="21"/>
                <w:szCs w:val="21"/>
              </w:rPr>
            </w:pPr>
            <w:r>
              <w:rPr>
                <w:b/>
                <w:sz w:val="21"/>
                <w:szCs w:val="21"/>
              </w:rPr>
              <w:t>表2-</w:t>
            </w:r>
            <w:r>
              <w:rPr>
                <w:rFonts w:hint="eastAsia"/>
                <w:b/>
                <w:sz w:val="21"/>
                <w:szCs w:val="21"/>
              </w:rPr>
              <w:t>3</w:t>
            </w:r>
            <w:r>
              <w:rPr>
                <w:b/>
                <w:sz w:val="21"/>
                <w:szCs w:val="21"/>
              </w:rPr>
              <w:t xml:space="preserve">  本项目主要生产设备一览表</w:t>
            </w:r>
          </w:p>
          <w:tbl>
            <w:tblPr>
              <w:tblStyle w:val="24"/>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87"/>
              <w:gridCol w:w="1553"/>
              <w:gridCol w:w="1170"/>
              <w:gridCol w:w="1783"/>
            </w:tblGrid>
            <w:tr w14:paraId="38F9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shd w:val="clear" w:color="auto" w:fill="auto"/>
                  <w:vAlign w:val="center"/>
                </w:tcPr>
                <w:p w14:paraId="3C6568D6">
                  <w:pPr>
                    <w:pStyle w:val="38"/>
                    <w:spacing w:line="240" w:lineRule="auto"/>
                    <w:rPr>
                      <w:szCs w:val="21"/>
                    </w:rPr>
                  </w:pPr>
                  <w:r>
                    <w:rPr>
                      <w:szCs w:val="21"/>
                    </w:rPr>
                    <w:t>序号</w:t>
                  </w:r>
                </w:p>
              </w:tc>
              <w:tc>
                <w:tcPr>
                  <w:tcW w:w="2287" w:type="dxa"/>
                  <w:shd w:val="clear" w:color="auto" w:fill="auto"/>
                  <w:vAlign w:val="center"/>
                </w:tcPr>
                <w:p w14:paraId="7E29262D">
                  <w:pPr>
                    <w:pStyle w:val="38"/>
                    <w:spacing w:line="240" w:lineRule="auto"/>
                    <w:rPr>
                      <w:szCs w:val="21"/>
                    </w:rPr>
                  </w:pPr>
                  <w:r>
                    <w:rPr>
                      <w:szCs w:val="21"/>
                    </w:rPr>
                    <w:t>设备名称</w:t>
                  </w:r>
                </w:p>
              </w:tc>
              <w:tc>
                <w:tcPr>
                  <w:tcW w:w="1553" w:type="dxa"/>
                  <w:shd w:val="clear" w:color="auto" w:fill="auto"/>
                  <w:vAlign w:val="center"/>
                </w:tcPr>
                <w:p w14:paraId="3BC78513">
                  <w:pPr>
                    <w:pStyle w:val="38"/>
                    <w:spacing w:line="240" w:lineRule="auto"/>
                    <w:rPr>
                      <w:szCs w:val="21"/>
                    </w:rPr>
                  </w:pPr>
                  <w:r>
                    <w:rPr>
                      <w:szCs w:val="21"/>
                    </w:rPr>
                    <w:t>型号</w:t>
                  </w:r>
                </w:p>
              </w:tc>
              <w:tc>
                <w:tcPr>
                  <w:tcW w:w="1170" w:type="dxa"/>
                  <w:shd w:val="clear" w:color="auto" w:fill="auto"/>
                  <w:vAlign w:val="center"/>
                </w:tcPr>
                <w:p w14:paraId="30A7E476">
                  <w:pPr>
                    <w:pStyle w:val="38"/>
                    <w:spacing w:line="240" w:lineRule="auto"/>
                    <w:rPr>
                      <w:szCs w:val="21"/>
                    </w:rPr>
                  </w:pPr>
                  <w:r>
                    <w:rPr>
                      <w:szCs w:val="21"/>
                    </w:rPr>
                    <w:t>单位</w:t>
                  </w:r>
                </w:p>
              </w:tc>
              <w:tc>
                <w:tcPr>
                  <w:tcW w:w="1783" w:type="dxa"/>
                  <w:shd w:val="clear" w:color="auto" w:fill="auto"/>
                  <w:vAlign w:val="center"/>
                </w:tcPr>
                <w:p w14:paraId="030099BE">
                  <w:pPr>
                    <w:pStyle w:val="38"/>
                    <w:spacing w:line="240" w:lineRule="auto"/>
                    <w:rPr>
                      <w:szCs w:val="21"/>
                    </w:rPr>
                  </w:pPr>
                  <w:r>
                    <w:rPr>
                      <w:szCs w:val="21"/>
                    </w:rPr>
                    <w:t>数量</w:t>
                  </w:r>
                </w:p>
              </w:tc>
            </w:tr>
            <w:tr w14:paraId="6DB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40E70B2">
                  <w:pPr>
                    <w:widowControl/>
                    <w:spacing w:line="240" w:lineRule="auto"/>
                    <w:ind w:firstLine="0" w:firstLineChars="0"/>
                    <w:jc w:val="center"/>
                    <w:textAlignment w:val="center"/>
                    <w:rPr>
                      <w:sz w:val="21"/>
                      <w:szCs w:val="21"/>
                    </w:rPr>
                  </w:pPr>
                  <w:r>
                    <w:rPr>
                      <w:kern w:val="0"/>
                      <w:sz w:val="21"/>
                      <w:szCs w:val="21"/>
                      <w:lang w:bidi="ar"/>
                    </w:rPr>
                    <w:t>1</w:t>
                  </w:r>
                </w:p>
              </w:tc>
              <w:tc>
                <w:tcPr>
                  <w:tcW w:w="2287" w:type="dxa"/>
                  <w:shd w:val="clear" w:color="auto" w:fill="auto"/>
                  <w:vAlign w:val="center"/>
                </w:tcPr>
                <w:p w14:paraId="0661EEF1">
                  <w:pPr>
                    <w:widowControl/>
                    <w:spacing w:line="240" w:lineRule="auto"/>
                    <w:ind w:firstLine="0" w:firstLineChars="0"/>
                    <w:jc w:val="center"/>
                    <w:textAlignment w:val="center"/>
                    <w:rPr>
                      <w:sz w:val="21"/>
                      <w:szCs w:val="21"/>
                    </w:rPr>
                  </w:pPr>
                  <w:r>
                    <w:rPr>
                      <w:kern w:val="0"/>
                      <w:sz w:val="21"/>
                      <w:szCs w:val="21"/>
                      <w:lang w:bidi="ar"/>
                    </w:rPr>
                    <w:t>强力破骨机</w:t>
                  </w:r>
                </w:p>
              </w:tc>
              <w:tc>
                <w:tcPr>
                  <w:tcW w:w="1553" w:type="dxa"/>
                  <w:shd w:val="clear" w:color="auto" w:fill="auto"/>
                  <w:vAlign w:val="center"/>
                </w:tcPr>
                <w:p w14:paraId="2016FBCB">
                  <w:pPr>
                    <w:widowControl/>
                    <w:spacing w:line="240" w:lineRule="auto"/>
                    <w:ind w:firstLine="0" w:firstLineChars="0"/>
                    <w:jc w:val="center"/>
                    <w:textAlignment w:val="center"/>
                    <w:rPr>
                      <w:sz w:val="21"/>
                      <w:szCs w:val="21"/>
                    </w:rPr>
                  </w:pPr>
                  <w:r>
                    <w:rPr>
                      <w:kern w:val="0"/>
                      <w:sz w:val="21"/>
                      <w:szCs w:val="21"/>
                      <w:lang w:bidi="ar"/>
                    </w:rPr>
                    <w:t>PGJ-850</w:t>
                  </w:r>
                </w:p>
              </w:tc>
              <w:tc>
                <w:tcPr>
                  <w:tcW w:w="1170" w:type="dxa"/>
                  <w:shd w:val="clear" w:color="auto" w:fill="auto"/>
                  <w:vAlign w:val="center"/>
                </w:tcPr>
                <w:p w14:paraId="5D1C9FF2">
                  <w:pPr>
                    <w:widowControl/>
                    <w:spacing w:line="240" w:lineRule="auto"/>
                    <w:ind w:firstLine="0" w:firstLineChars="0"/>
                    <w:jc w:val="center"/>
                    <w:textAlignment w:val="center"/>
                    <w:rPr>
                      <w:kern w:val="0"/>
                      <w:sz w:val="21"/>
                      <w:szCs w:val="21"/>
                      <w:lang w:bidi="ar"/>
                    </w:rPr>
                  </w:pPr>
                  <w:r>
                    <w:rPr>
                      <w:kern w:val="0"/>
                      <w:sz w:val="21"/>
                      <w:szCs w:val="21"/>
                      <w:lang w:bidi="ar"/>
                    </w:rPr>
                    <w:t>台</w:t>
                  </w:r>
                </w:p>
              </w:tc>
              <w:tc>
                <w:tcPr>
                  <w:tcW w:w="1783" w:type="dxa"/>
                  <w:shd w:val="clear" w:color="auto" w:fill="auto"/>
                  <w:vAlign w:val="center"/>
                </w:tcPr>
                <w:p w14:paraId="5CA6D968">
                  <w:pPr>
                    <w:widowControl/>
                    <w:spacing w:line="240" w:lineRule="auto"/>
                    <w:ind w:firstLine="0" w:firstLineChars="0"/>
                    <w:jc w:val="center"/>
                    <w:textAlignment w:val="center"/>
                    <w:rPr>
                      <w:sz w:val="21"/>
                      <w:szCs w:val="21"/>
                    </w:rPr>
                  </w:pPr>
                  <w:r>
                    <w:rPr>
                      <w:kern w:val="0"/>
                      <w:sz w:val="21"/>
                      <w:szCs w:val="21"/>
                      <w:lang w:bidi="ar"/>
                    </w:rPr>
                    <w:t>1</w:t>
                  </w:r>
                </w:p>
              </w:tc>
            </w:tr>
            <w:tr w14:paraId="459E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F3E85D9">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c>
                <w:tcPr>
                  <w:tcW w:w="2287" w:type="dxa"/>
                  <w:shd w:val="clear" w:color="auto" w:fill="auto"/>
                  <w:vAlign w:val="center"/>
                </w:tcPr>
                <w:p w14:paraId="489C4A22">
                  <w:pPr>
                    <w:widowControl/>
                    <w:spacing w:line="240" w:lineRule="auto"/>
                    <w:ind w:firstLine="0" w:firstLineChars="0"/>
                    <w:jc w:val="center"/>
                    <w:textAlignment w:val="center"/>
                    <w:rPr>
                      <w:color w:val="000000"/>
                      <w:sz w:val="21"/>
                      <w:szCs w:val="21"/>
                    </w:rPr>
                  </w:pPr>
                  <w:r>
                    <w:rPr>
                      <w:color w:val="000000"/>
                      <w:kern w:val="0"/>
                      <w:sz w:val="21"/>
                      <w:szCs w:val="21"/>
                      <w:lang w:bidi="ar"/>
                    </w:rPr>
                    <w:t>物料提升机1</w:t>
                  </w:r>
                </w:p>
              </w:tc>
              <w:tc>
                <w:tcPr>
                  <w:tcW w:w="1553" w:type="dxa"/>
                  <w:shd w:val="clear" w:color="auto" w:fill="auto"/>
                  <w:vAlign w:val="center"/>
                </w:tcPr>
                <w:p w14:paraId="75CC68A9">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5B209CCB">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67156E2">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0C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40ABD3A7">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c>
                <w:tcPr>
                  <w:tcW w:w="2287" w:type="dxa"/>
                  <w:shd w:val="clear" w:color="auto" w:fill="auto"/>
                  <w:vAlign w:val="center"/>
                </w:tcPr>
                <w:p w14:paraId="6CEF615F">
                  <w:pPr>
                    <w:widowControl/>
                    <w:spacing w:line="240" w:lineRule="auto"/>
                    <w:ind w:firstLine="0" w:firstLineChars="0"/>
                    <w:jc w:val="center"/>
                    <w:textAlignment w:val="center"/>
                    <w:rPr>
                      <w:color w:val="000000"/>
                      <w:sz w:val="21"/>
                      <w:szCs w:val="21"/>
                    </w:rPr>
                  </w:pPr>
                  <w:r>
                    <w:rPr>
                      <w:color w:val="000000"/>
                      <w:kern w:val="0"/>
                      <w:sz w:val="21"/>
                      <w:szCs w:val="21"/>
                      <w:lang w:bidi="ar"/>
                    </w:rPr>
                    <w:t>物料提升机2</w:t>
                  </w:r>
                </w:p>
              </w:tc>
              <w:tc>
                <w:tcPr>
                  <w:tcW w:w="1553" w:type="dxa"/>
                  <w:shd w:val="clear" w:color="auto" w:fill="auto"/>
                  <w:vAlign w:val="center"/>
                </w:tcPr>
                <w:p w14:paraId="61E16ACC">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2CAD84DF">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47A71CB">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510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178B7E5C">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c>
                <w:tcPr>
                  <w:tcW w:w="2287" w:type="dxa"/>
                  <w:shd w:val="clear" w:color="auto" w:fill="auto"/>
                  <w:vAlign w:val="center"/>
                </w:tcPr>
                <w:p w14:paraId="38FE3BD8">
                  <w:pPr>
                    <w:widowControl/>
                    <w:spacing w:line="240" w:lineRule="auto"/>
                    <w:ind w:firstLine="0" w:firstLineChars="0"/>
                    <w:jc w:val="center"/>
                    <w:textAlignment w:val="center"/>
                    <w:rPr>
                      <w:color w:val="000000"/>
                      <w:sz w:val="21"/>
                      <w:szCs w:val="21"/>
                    </w:rPr>
                  </w:pPr>
                  <w:r>
                    <w:rPr>
                      <w:color w:val="000000"/>
                      <w:kern w:val="0"/>
                      <w:sz w:val="21"/>
                      <w:szCs w:val="21"/>
                      <w:lang w:bidi="ar"/>
                    </w:rPr>
                    <w:t>提取罐</w:t>
                  </w:r>
                </w:p>
              </w:tc>
              <w:tc>
                <w:tcPr>
                  <w:tcW w:w="1553" w:type="dxa"/>
                  <w:shd w:val="clear" w:color="auto" w:fill="auto"/>
                  <w:vAlign w:val="center"/>
                </w:tcPr>
                <w:p w14:paraId="44EF3250">
                  <w:pPr>
                    <w:widowControl/>
                    <w:spacing w:line="240" w:lineRule="auto"/>
                    <w:ind w:firstLine="0" w:firstLineChars="0"/>
                    <w:jc w:val="center"/>
                    <w:textAlignment w:val="center"/>
                    <w:rPr>
                      <w:color w:val="000000"/>
                      <w:sz w:val="21"/>
                      <w:szCs w:val="21"/>
                    </w:rPr>
                  </w:pPr>
                  <w:r>
                    <w:rPr>
                      <w:color w:val="000000"/>
                      <w:kern w:val="0"/>
                      <w:sz w:val="21"/>
                      <w:szCs w:val="21"/>
                      <w:lang w:bidi="ar"/>
                    </w:rPr>
                    <w:t>6000L</w:t>
                  </w:r>
                </w:p>
              </w:tc>
              <w:tc>
                <w:tcPr>
                  <w:tcW w:w="1170" w:type="dxa"/>
                  <w:shd w:val="clear" w:color="auto" w:fill="auto"/>
                  <w:vAlign w:val="center"/>
                </w:tcPr>
                <w:p w14:paraId="74B0C19B">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319BEFAA">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657B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6" w:type="dxa"/>
                  <w:shd w:val="clear" w:color="auto" w:fill="auto"/>
                  <w:vAlign w:val="center"/>
                </w:tcPr>
                <w:p w14:paraId="710E5DD5">
                  <w:pPr>
                    <w:widowControl/>
                    <w:spacing w:line="240" w:lineRule="auto"/>
                    <w:ind w:firstLine="0" w:firstLineChars="0"/>
                    <w:jc w:val="center"/>
                    <w:textAlignment w:val="center"/>
                    <w:rPr>
                      <w:color w:val="000000"/>
                      <w:sz w:val="21"/>
                      <w:szCs w:val="21"/>
                    </w:rPr>
                  </w:pPr>
                  <w:r>
                    <w:rPr>
                      <w:color w:val="000000"/>
                      <w:kern w:val="0"/>
                      <w:sz w:val="21"/>
                      <w:szCs w:val="21"/>
                      <w:lang w:bidi="ar"/>
                    </w:rPr>
                    <w:t>5</w:t>
                  </w:r>
                </w:p>
              </w:tc>
              <w:tc>
                <w:tcPr>
                  <w:tcW w:w="2287" w:type="dxa"/>
                  <w:shd w:val="clear" w:color="auto" w:fill="auto"/>
                  <w:vAlign w:val="center"/>
                </w:tcPr>
                <w:p w14:paraId="23049FF2">
                  <w:pPr>
                    <w:widowControl/>
                    <w:spacing w:line="240" w:lineRule="auto"/>
                    <w:ind w:firstLine="0" w:firstLineChars="0"/>
                    <w:jc w:val="center"/>
                    <w:textAlignment w:val="center"/>
                    <w:rPr>
                      <w:color w:val="000000"/>
                      <w:sz w:val="21"/>
                      <w:szCs w:val="21"/>
                    </w:rPr>
                  </w:pPr>
                  <w:r>
                    <w:rPr>
                      <w:color w:val="000000"/>
                      <w:kern w:val="0"/>
                      <w:sz w:val="21"/>
                      <w:szCs w:val="21"/>
                      <w:lang w:bidi="ar"/>
                    </w:rPr>
                    <w:t>暂存罐</w:t>
                  </w:r>
                </w:p>
              </w:tc>
              <w:tc>
                <w:tcPr>
                  <w:tcW w:w="1553" w:type="dxa"/>
                  <w:shd w:val="clear" w:color="auto" w:fill="auto"/>
                  <w:vAlign w:val="center"/>
                </w:tcPr>
                <w:p w14:paraId="700971F5">
                  <w:pPr>
                    <w:widowControl/>
                    <w:spacing w:line="240" w:lineRule="auto"/>
                    <w:ind w:firstLine="0" w:firstLineChars="0"/>
                    <w:jc w:val="center"/>
                    <w:textAlignment w:val="center"/>
                    <w:rPr>
                      <w:color w:val="000000"/>
                      <w:sz w:val="21"/>
                      <w:szCs w:val="21"/>
                    </w:rPr>
                  </w:pPr>
                  <w:r>
                    <w:rPr>
                      <w:color w:val="000000"/>
                      <w:kern w:val="0"/>
                      <w:sz w:val="21"/>
                      <w:szCs w:val="21"/>
                      <w:lang w:bidi="ar"/>
                    </w:rPr>
                    <w:t>6000L</w:t>
                  </w:r>
                </w:p>
              </w:tc>
              <w:tc>
                <w:tcPr>
                  <w:tcW w:w="1170" w:type="dxa"/>
                  <w:shd w:val="clear" w:color="auto" w:fill="auto"/>
                  <w:vAlign w:val="center"/>
                </w:tcPr>
                <w:p w14:paraId="33FC3B7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8F90E0B">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25E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AAD9DA2">
                  <w:pPr>
                    <w:widowControl/>
                    <w:spacing w:line="240" w:lineRule="auto"/>
                    <w:ind w:firstLine="0" w:firstLineChars="0"/>
                    <w:jc w:val="center"/>
                    <w:textAlignment w:val="center"/>
                    <w:rPr>
                      <w:color w:val="000000"/>
                      <w:sz w:val="21"/>
                      <w:szCs w:val="21"/>
                    </w:rPr>
                  </w:pPr>
                  <w:r>
                    <w:rPr>
                      <w:color w:val="000000"/>
                      <w:kern w:val="0"/>
                      <w:sz w:val="21"/>
                      <w:szCs w:val="21"/>
                      <w:lang w:bidi="ar"/>
                    </w:rPr>
                    <w:t>6</w:t>
                  </w:r>
                </w:p>
              </w:tc>
              <w:tc>
                <w:tcPr>
                  <w:tcW w:w="2287" w:type="dxa"/>
                  <w:shd w:val="clear" w:color="auto" w:fill="auto"/>
                  <w:vAlign w:val="center"/>
                </w:tcPr>
                <w:p w14:paraId="719328E7">
                  <w:pPr>
                    <w:widowControl/>
                    <w:spacing w:line="240" w:lineRule="auto"/>
                    <w:ind w:firstLine="0" w:firstLineChars="0"/>
                    <w:jc w:val="center"/>
                    <w:textAlignment w:val="center"/>
                    <w:rPr>
                      <w:color w:val="000000"/>
                      <w:sz w:val="21"/>
                      <w:szCs w:val="21"/>
                    </w:rPr>
                  </w:pPr>
                  <w:r>
                    <w:rPr>
                      <w:color w:val="000000"/>
                      <w:kern w:val="0"/>
                      <w:sz w:val="21"/>
                      <w:szCs w:val="21"/>
                      <w:lang w:bidi="ar"/>
                    </w:rPr>
                    <w:t>精油罐</w:t>
                  </w:r>
                </w:p>
              </w:tc>
              <w:tc>
                <w:tcPr>
                  <w:tcW w:w="1553" w:type="dxa"/>
                  <w:shd w:val="clear" w:color="auto" w:fill="auto"/>
                  <w:vAlign w:val="center"/>
                </w:tcPr>
                <w:p w14:paraId="32C2081A">
                  <w:pPr>
                    <w:widowControl/>
                    <w:spacing w:line="240" w:lineRule="auto"/>
                    <w:ind w:firstLine="0" w:firstLineChars="0"/>
                    <w:jc w:val="center"/>
                    <w:textAlignment w:val="center"/>
                    <w:rPr>
                      <w:color w:val="000000"/>
                      <w:sz w:val="21"/>
                      <w:szCs w:val="21"/>
                    </w:rPr>
                  </w:pPr>
                  <w:r>
                    <w:rPr>
                      <w:color w:val="000000"/>
                      <w:kern w:val="0"/>
                      <w:sz w:val="21"/>
                      <w:szCs w:val="21"/>
                      <w:lang w:bidi="ar"/>
                    </w:rPr>
                    <w:t>3000L</w:t>
                  </w:r>
                </w:p>
              </w:tc>
              <w:tc>
                <w:tcPr>
                  <w:tcW w:w="1170" w:type="dxa"/>
                  <w:shd w:val="clear" w:color="auto" w:fill="auto"/>
                  <w:vAlign w:val="center"/>
                </w:tcPr>
                <w:p w14:paraId="2008369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E1A39D3">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0C30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0642B1DA">
                  <w:pPr>
                    <w:widowControl/>
                    <w:spacing w:line="240" w:lineRule="auto"/>
                    <w:ind w:firstLine="0" w:firstLineChars="0"/>
                    <w:jc w:val="center"/>
                    <w:textAlignment w:val="center"/>
                    <w:rPr>
                      <w:color w:val="000000"/>
                      <w:sz w:val="21"/>
                      <w:szCs w:val="21"/>
                    </w:rPr>
                  </w:pPr>
                  <w:r>
                    <w:rPr>
                      <w:color w:val="000000"/>
                      <w:kern w:val="0"/>
                      <w:sz w:val="21"/>
                      <w:szCs w:val="21"/>
                      <w:lang w:bidi="ar"/>
                    </w:rPr>
                    <w:t>7</w:t>
                  </w:r>
                </w:p>
              </w:tc>
              <w:tc>
                <w:tcPr>
                  <w:tcW w:w="2287" w:type="dxa"/>
                  <w:shd w:val="clear" w:color="auto" w:fill="auto"/>
                  <w:vAlign w:val="center"/>
                </w:tcPr>
                <w:p w14:paraId="1CE54904">
                  <w:pPr>
                    <w:widowControl/>
                    <w:spacing w:line="240" w:lineRule="auto"/>
                    <w:ind w:firstLine="0" w:firstLineChars="0"/>
                    <w:jc w:val="center"/>
                    <w:textAlignment w:val="center"/>
                    <w:rPr>
                      <w:color w:val="000000"/>
                      <w:sz w:val="21"/>
                      <w:szCs w:val="21"/>
                    </w:rPr>
                  </w:pPr>
                  <w:r>
                    <w:rPr>
                      <w:color w:val="000000"/>
                      <w:kern w:val="0"/>
                      <w:sz w:val="21"/>
                      <w:szCs w:val="21"/>
                      <w:lang w:bidi="ar"/>
                    </w:rPr>
                    <w:t>双效强制循环浓缩机组</w:t>
                  </w:r>
                </w:p>
              </w:tc>
              <w:tc>
                <w:tcPr>
                  <w:tcW w:w="1553" w:type="dxa"/>
                  <w:shd w:val="clear" w:color="auto" w:fill="auto"/>
                  <w:vAlign w:val="center"/>
                </w:tcPr>
                <w:p w14:paraId="38321A36">
                  <w:pPr>
                    <w:widowControl/>
                    <w:spacing w:line="240" w:lineRule="auto"/>
                    <w:ind w:firstLine="0" w:firstLineChars="0"/>
                    <w:jc w:val="center"/>
                    <w:textAlignment w:val="center"/>
                    <w:rPr>
                      <w:color w:val="000000"/>
                      <w:sz w:val="21"/>
                      <w:szCs w:val="21"/>
                    </w:rPr>
                  </w:pPr>
                  <w:r>
                    <w:rPr>
                      <w:color w:val="000000"/>
                      <w:kern w:val="0"/>
                      <w:sz w:val="21"/>
                      <w:szCs w:val="21"/>
                      <w:lang w:bidi="ar"/>
                    </w:rPr>
                    <w:t>3T/h</w:t>
                  </w:r>
                </w:p>
              </w:tc>
              <w:tc>
                <w:tcPr>
                  <w:tcW w:w="1170" w:type="dxa"/>
                  <w:shd w:val="clear" w:color="auto" w:fill="auto"/>
                  <w:vAlign w:val="center"/>
                </w:tcPr>
                <w:p w14:paraId="75474B78">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72487A9">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3B1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6336EB00">
                  <w:pPr>
                    <w:widowControl/>
                    <w:spacing w:line="240" w:lineRule="auto"/>
                    <w:ind w:firstLine="0" w:firstLineChars="0"/>
                    <w:jc w:val="center"/>
                    <w:textAlignment w:val="center"/>
                    <w:rPr>
                      <w:color w:val="000000"/>
                      <w:sz w:val="21"/>
                      <w:szCs w:val="21"/>
                    </w:rPr>
                  </w:pPr>
                  <w:r>
                    <w:rPr>
                      <w:color w:val="000000"/>
                      <w:kern w:val="0"/>
                      <w:sz w:val="21"/>
                      <w:szCs w:val="21"/>
                      <w:lang w:bidi="ar"/>
                    </w:rPr>
                    <w:t>8</w:t>
                  </w:r>
                </w:p>
              </w:tc>
              <w:tc>
                <w:tcPr>
                  <w:tcW w:w="2287" w:type="dxa"/>
                  <w:shd w:val="clear" w:color="auto" w:fill="auto"/>
                  <w:vAlign w:val="center"/>
                </w:tcPr>
                <w:p w14:paraId="7371458F">
                  <w:pPr>
                    <w:widowControl/>
                    <w:spacing w:line="240" w:lineRule="auto"/>
                    <w:ind w:firstLine="0" w:firstLineChars="0"/>
                    <w:jc w:val="center"/>
                    <w:textAlignment w:val="center"/>
                    <w:rPr>
                      <w:color w:val="000000"/>
                      <w:sz w:val="21"/>
                      <w:szCs w:val="21"/>
                    </w:rPr>
                  </w:pPr>
                  <w:r>
                    <w:rPr>
                      <w:color w:val="000000"/>
                      <w:kern w:val="0"/>
                      <w:sz w:val="21"/>
                      <w:szCs w:val="21"/>
                      <w:lang w:bidi="ar"/>
                    </w:rPr>
                    <w:t>反应罐</w:t>
                  </w:r>
                </w:p>
              </w:tc>
              <w:tc>
                <w:tcPr>
                  <w:tcW w:w="1553" w:type="dxa"/>
                  <w:shd w:val="clear" w:color="auto" w:fill="auto"/>
                  <w:vAlign w:val="center"/>
                </w:tcPr>
                <w:p w14:paraId="1194C387">
                  <w:pPr>
                    <w:widowControl/>
                    <w:spacing w:line="240" w:lineRule="auto"/>
                    <w:ind w:firstLine="0" w:firstLineChars="0"/>
                    <w:jc w:val="center"/>
                    <w:textAlignment w:val="center"/>
                    <w:rPr>
                      <w:color w:val="000000"/>
                      <w:sz w:val="21"/>
                      <w:szCs w:val="21"/>
                    </w:rPr>
                  </w:pPr>
                  <w:r>
                    <w:rPr>
                      <w:color w:val="000000"/>
                      <w:kern w:val="0"/>
                      <w:sz w:val="21"/>
                      <w:szCs w:val="21"/>
                      <w:lang w:bidi="ar"/>
                    </w:rPr>
                    <w:t>4000L</w:t>
                  </w:r>
                </w:p>
              </w:tc>
              <w:tc>
                <w:tcPr>
                  <w:tcW w:w="1170" w:type="dxa"/>
                  <w:shd w:val="clear" w:color="auto" w:fill="auto"/>
                  <w:vAlign w:val="center"/>
                </w:tcPr>
                <w:p w14:paraId="65FA97DF">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59A98A3">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B1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AB2EDB9">
                  <w:pPr>
                    <w:widowControl/>
                    <w:spacing w:line="240" w:lineRule="auto"/>
                    <w:ind w:firstLine="0" w:firstLineChars="0"/>
                    <w:jc w:val="center"/>
                    <w:textAlignment w:val="center"/>
                    <w:rPr>
                      <w:color w:val="000000"/>
                      <w:sz w:val="21"/>
                      <w:szCs w:val="21"/>
                    </w:rPr>
                  </w:pPr>
                  <w:r>
                    <w:rPr>
                      <w:color w:val="000000"/>
                      <w:kern w:val="0"/>
                      <w:sz w:val="21"/>
                      <w:szCs w:val="21"/>
                      <w:lang w:bidi="ar"/>
                    </w:rPr>
                    <w:t>9</w:t>
                  </w:r>
                </w:p>
              </w:tc>
              <w:tc>
                <w:tcPr>
                  <w:tcW w:w="2287" w:type="dxa"/>
                  <w:shd w:val="clear" w:color="auto" w:fill="auto"/>
                  <w:vAlign w:val="center"/>
                </w:tcPr>
                <w:p w14:paraId="7B8EAAC2">
                  <w:pPr>
                    <w:widowControl/>
                    <w:spacing w:line="240" w:lineRule="auto"/>
                    <w:ind w:firstLine="0" w:firstLineChars="0"/>
                    <w:jc w:val="center"/>
                    <w:textAlignment w:val="center"/>
                    <w:rPr>
                      <w:color w:val="000000"/>
                      <w:sz w:val="21"/>
                      <w:szCs w:val="21"/>
                    </w:rPr>
                  </w:pPr>
                  <w:r>
                    <w:rPr>
                      <w:color w:val="000000"/>
                      <w:kern w:val="0"/>
                      <w:sz w:val="21"/>
                      <w:szCs w:val="21"/>
                      <w:lang w:bidi="ar"/>
                    </w:rPr>
                    <w:t>乳化罐</w:t>
                  </w:r>
                </w:p>
              </w:tc>
              <w:tc>
                <w:tcPr>
                  <w:tcW w:w="1553" w:type="dxa"/>
                  <w:shd w:val="clear" w:color="auto" w:fill="auto"/>
                  <w:vAlign w:val="center"/>
                </w:tcPr>
                <w:p w14:paraId="720FFC67">
                  <w:pPr>
                    <w:widowControl/>
                    <w:spacing w:line="240" w:lineRule="auto"/>
                    <w:ind w:firstLine="0" w:firstLineChars="0"/>
                    <w:jc w:val="center"/>
                    <w:textAlignment w:val="center"/>
                    <w:rPr>
                      <w:color w:val="000000"/>
                      <w:sz w:val="21"/>
                      <w:szCs w:val="21"/>
                    </w:rPr>
                  </w:pPr>
                  <w:r>
                    <w:rPr>
                      <w:color w:val="000000"/>
                      <w:kern w:val="0"/>
                      <w:sz w:val="21"/>
                      <w:szCs w:val="21"/>
                      <w:lang w:bidi="ar"/>
                    </w:rPr>
                    <w:t>3000L</w:t>
                  </w:r>
                </w:p>
              </w:tc>
              <w:tc>
                <w:tcPr>
                  <w:tcW w:w="1170" w:type="dxa"/>
                  <w:shd w:val="clear" w:color="auto" w:fill="auto"/>
                  <w:vAlign w:val="center"/>
                </w:tcPr>
                <w:p w14:paraId="178938D0">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FD4E002">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4C1E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FCAA3D1">
                  <w:pPr>
                    <w:widowControl/>
                    <w:spacing w:line="240" w:lineRule="auto"/>
                    <w:ind w:firstLine="0" w:firstLineChars="0"/>
                    <w:jc w:val="center"/>
                    <w:textAlignment w:val="center"/>
                    <w:rPr>
                      <w:color w:val="000000"/>
                      <w:sz w:val="21"/>
                      <w:szCs w:val="21"/>
                    </w:rPr>
                  </w:pPr>
                  <w:r>
                    <w:rPr>
                      <w:color w:val="000000"/>
                      <w:kern w:val="0"/>
                      <w:sz w:val="21"/>
                      <w:szCs w:val="21"/>
                      <w:lang w:bidi="ar"/>
                    </w:rPr>
                    <w:t>10</w:t>
                  </w:r>
                </w:p>
              </w:tc>
              <w:tc>
                <w:tcPr>
                  <w:tcW w:w="2287" w:type="dxa"/>
                  <w:shd w:val="clear" w:color="auto" w:fill="auto"/>
                  <w:vAlign w:val="center"/>
                </w:tcPr>
                <w:p w14:paraId="213FD761">
                  <w:pPr>
                    <w:widowControl/>
                    <w:spacing w:line="240" w:lineRule="auto"/>
                    <w:ind w:firstLine="0" w:firstLineChars="0"/>
                    <w:jc w:val="center"/>
                    <w:textAlignment w:val="center"/>
                    <w:rPr>
                      <w:color w:val="000000"/>
                      <w:sz w:val="21"/>
                      <w:szCs w:val="21"/>
                    </w:rPr>
                  </w:pPr>
                  <w:r>
                    <w:rPr>
                      <w:color w:val="000000"/>
                      <w:kern w:val="0"/>
                      <w:sz w:val="21"/>
                      <w:szCs w:val="21"/>
                      <w:lang w:bidi="ar"/>
                    </w:rPr>
                    <w:t>乳化罐</w:t>
                  </w:r>
                </w:p>
              </w:tc>
              <w:tc>
                <w:tcPr>
                  <w:tcW w:w="1553" w:type="dxa"/>
                  <w:shd w:val="clear" w:color="auto" w:fill="auto"/>
                  <w:vAlign w:val="center"/>
                </w:tcPr>
                <w:p w14:paraId="7FCDDEE8">
                  <w:pPr>
                    <w:widowControl/>
                    <w:spacing w:line="240" w:lineRule="auto"/>
                    <w:ind w:firstLine="0" w:firstLineChars="0"/>
                    <w:jc w:val="center"/>
                    <w:textAlignment w:val="center"/>
                    <w:rPr>
                      <w:color w:val="000000"/>
                      <w:sz w:val="21"/>
                      <w:szCs w:val="21"/>
                    </w:rPr>
                  </w:pPr>
                  <w:r>
                    <w:rPr>
                      <w:color w:val="000000"/>
                      <w:kern w:val="0"/>
                      <w:sz w:val="21"/>
                      <w:szCs w:val="21"/>
                      <w:lang w:bidi="ar"/>
                    </w:rPr>
                    <w:t>2000L</w:t>
                  </w:r>
                </w:p>
              </w:tc>
              <w:tc>
                <w:tcPr>
                  <w:tcW w:w="1170" w:type="dxa"/>
                  <w:shd w:val="clear" w:color="auto" w:fill="auto"/>
                  <w:vAlign w:val="center"/>
                </w:tcPr>
                <w:p w14:paraId="1C0A0F0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DD614C8">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41F6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4C3969E4">
                  <w:pPr>
                    <w:widowControl/>
                    <w:spacing w:line="240" w:lineRule="auto"/>
                    <w:ind w:firstLine="0" w:firstLineChars="0"/>
                    <w:jc w:val="center"/>
                    <w:textAlignment w:val="center"/>
                    <w:rPr>
                      <w:color w:val="000000"/>
                      <w:sz w:val="21"/>
                      <w:szCs w:val="21"/>
                    </w:rPr>
                  </w:pPr>
                  <w:r>
                    <w:rPr>
                      <w:color w:val="000000"/>
                      <w:kern w:val="0"/>
                      <w:sz w:val="21"/>
                      <w:szCs w:val="21"/>
                      <w:lang w:bidi="ar"/>
                    </w:rPr>
                    <w:t>11</w:t>
                  </w:r>
                </w:p>
              </w:tc>
              <w:tc>
                <w:tcPr>
                  <w:tcW w:w="2287" w:type="dxa"/>
                  <w:shd w:val="clear" w:color="auto" w:fill="auto"/>
                  <w:vAlign w:val="center"/>
                </w:tcPr>
                <w:p w14:paraId="0CE34991">
                  <w:pPr>
                    <w:widowControl/>
                    <w:spacing w:line="240" w:lineRule="auto"/>
                    <w:ind w:firstLine="0" w:firstLineChars="0"/>
                    <w:jc w:val="center"/>
                    <w:textAlignment w:val="center"/>
                    <w:rPr>
                      <w:color w:val="000000"/>
                      <w:sz w:val="21"/>
                      <w:szCs w:val="21"/>
                    </w:rPr>
                  </w:pPr>
                  <w:r>
                    <w:rPr>
                      <w:color w:val="000000"/>
                      <w:kern w:val="0"/>
                      <w:sz w:val="21"/>
                      <w:szCs w:val="21"/>
                      <w:lang w:bidi="ar"/>
                    </w:rPr>
                    <w:t>乳化罐</w:t>
                  </w:r>
                </w:p>
              </w:tc>
              <w:tc>
                <w:tcPr>
                  <w:tcW w:w="1553" w:type="dxa"/>
                  <w:shd w:val="clear" w:color="auto" w:fill="auto"/>
                  <w:vAlign w:val="center"/>
                </w:tcPr>
                <w:p w14:paraId="04DF7B5A">
                  <w:pPr>
                    <w:widowControl/>
                    <w:spacing w:line="240" w:lineRule="auto"/>
                    <w:ind w:firstLine="0" w:firstLineChars="0"/>
                    <w:jc w:val="center"/>
                    <w:textAlignment w:val="center"/>
                    <w:rPr>
                      <w:color w:val="000000"/>
                      <w:sz w:val="21"/>
                      <w:szCs w:val="21"/>
                    </w:rPr>
                  </w:pPr>
                  <w:r>
                    <w:rPr>
                      <w:color w:val="000000"/>
                      <w:kern w:val="0"/>
                      <w:sz w:val="21"/>
                      <w:szCs w:val="21"/>
                      <w:lang w:bidi="ar"/>
                    </w:rPr>
                    <w:t>1000L</w:t>
                  </w:r>
                </w:p>
              </w:tc>
              <w:tc>
                <w:tcPr>
                  <w:tcW w:w="1170" w:type="dxa"/>
                  <w:shd w:val="clear" w:color="auto" w:fill="auto"/>
                  <w:vAlign w:val="center"/>
                </w:tcPr>
                <w:p w14:paraId="3527989C">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11D57BB">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B34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5A36BBA4">
                  <w:pPr>
                    <w:widowControl/>
                    <w:spacing w:line="240" w:lineRule="auto"/>
                    <w:ind w:firstLine="0" w:firstLineChars="0"/>
                    <w:jc w:val="center"/>
                    <w:textAlignment w:val="center"/>
                    <w:rPr>
                      <w:color w:val="000000"/>
                      <w:sz w:val="21"/>
                      <w:szCs w:val="21"/>
                    </w:rPr>
                  </w:pPr>
                  <w:r>
                    <w:rPr>
                      <w:color w:val="000000"/>
                      <w:kern w:val="0"/>
                      <w:sz w:val="21"/>
                      <w:szCs w:val="21"/>
                      <w:lang w:bidi="ar"/>
                    </w:rPr>
                    <w:t>12</w:t>
                  </w:r>
                </w:p>
              </w:tc>
              <w:tc>
                <w:tcPr>
                  <w:tcW w:w="2287" w:type="dxa"/>
                  <w:shd w:val="clear" w:color="auto" w:fill="auto"/>
                  <w:vAlign w:val="center"/>
                </w:tcPr>
                <w:p w14:paraId="3FB71753">
                  <w:pPr>
                    <w:widowControl/>
                    <w:spacing w:line="240" w:lineRule="auto"/>
                    <w:ind w:firstLine="0" w:firstLineChars="0"/>
                    <w:jc w:val="center"/>
                    <w:textAlignment w:val="center"/>
                    <w:rPr>
                      <w:color w:val="000000"/>
                      <w:sz w:val="21"/>
                      <w:szCs w:val="21"/>
                    </w:rPr>
                  </w:pPr>
                  <w:r>
                    <w:rPr>
                      <w:color w:val="000000"/>
                      <w:kern w:val="0"/>
                      <w:sz w:val="21"/>
                      <w:szCs w:val="21"/>
                      <w:lang w:bidi="ar"/>
                    </w:rPr>
                    <w:t>乳化罐</w:t>
                  </w:r>
                </w:p>
              </w:tc>
              <w:tc>
                <w:tcPr>
                  <w:tcW w:w="1553" w:type="dxa"/>
                  <w:shd w:val="clear" w:color="auto" w:fill="auto"/>
                  <w:vAlign w:val="center"/>
                </w:tcPr>
                <w:p w14:paraId="538C7967">
                  <w:pPr>
                    <w:widowControl/>
                    <w:spacing w:line="240" w:lineRule="auto"/>
                    <w:ind w:firstLine="0" w:firstLineChars="0"/>
                    <w:jc w:val="center"/>
                    <w:textAlignment w:val="center"/>
                    <w:rPr>
                      <w:color w:val="000000"/>
                      <w:sz w:val="21"/>
                      <w:szCs w:val="21"/>
                    </w:rPr>
                  </w:pPr>
                  <w:r>
                    <w:rPr>
                      <w:color w:val="000000"/>
                      <w:kern w:val="0"/>
                      <w:sz w:val="21"/>
                      <w:szCs w:val="21"/>
                      <w:lang w:bidi="ar"/>
                    </w:rPr>
                    <w:t>500L</w:t>
                  </w:r>
                </w:p>
              </w:tc>
              <w:tc>
                <w:tcPr>
                  <w:tcW w:w="1170" w:type="dxa"/>
                  <w:shd w:val="clear" w:color="auto" w:fill="auto"/>
                  <w:vAlign w:val="center"/>
                </w:tcPr>
                <w:p w14:paraId="2A033504">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99F5929">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2C3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6A59AE53">
                  <w:pPr>
                    <w:widowControl/>
                    <w:spacing w:line="240" w:lineRule="auto"/>
                    <w:ind w:firstLine="0" w:firstLineChars="0"/>
                    <w:jc w:val="center"/>
                    <w:textAlignment w:val="center"/>
                    <w:rPr>
                      <w:color w:val="000000"/>
                      <w:sz w:val="21"/>
                      <w:szCs w:val="21"/>
                    </w:rPr>
                  </w:pPr>
                  <w:r>
                    <w:rPr>
                      <w:color w:val="000000"/>
                      <w:kern w:val="0"/>
                      <w:sz w:val="21"/>
                      <w:szCs w:val="21"/>
                      <w:lang w:bidi="ar"/>
                    </w:rPr>
                    <w:t>13</w:t>
                  </w:r>
                </w:p>
              </w:tc>
              <w:tc>
                <w:tcPr>
                  <w:tcW w:w="2287" w:type="dxa"/>
                  <w:shd w:val="clear" w:color="auto" w:fill="auto"/>
                  <w:vAlign w:val="center"/>
                </w:tcPr>
                <w:p w14:paraId="398AC876">
                  <w:pPr>
                    <w:widowControl/>
                    <w:spacing w:line="240" w:lineRule="auto"/>
                    <w:ind w:firstLine="0" w:firstLineChars="0"/>
                    <w:jc w:val="center"/>
                    <w:textAlignment w:val="center"/>
                    <w:rPr>
                      <w:color w:val="000000"/>
                      <w:sz w:val="21"/>
                      <w:szCs w:val="21"/>
                    </w:rPr>
                  </w:pPr>
                  <w:r>
                    <w:rPr>
                      <w:color w:val="000000"/>
                      <w:kern w:val="0"/>
                      <w:sz w:val="21"/>
                      <w:szCs w:val="21"/>
                      <w:lang w:bidi="ar"/>
                    </w:rPr>
                    <w:t>胶体磨</w:t>
                  </w:r>
                </w:p>
              </w:tc>
              <w:tc>
                <w:tcPr>
                  <w:tcW w:w="1553" w:type="dxa"/>
                  <w:shd w:val="clear" w:color="auto" w:fill="auto"/>
                  <w:vAlign w:val="center"/>
                </w:tcPr>
                <w:p w14:paraId="32BEA587">
                  <w:pPr>
                    <w:widowControl/>
                    <w:spacing w:line="240" w:lineRule="auto"/>
                    <w:ind w:firstLine="0" w:firstLineChars="0"/>
                    <w:jc w:val="center"/>
                    <w:textAlignment w:val="center"/>
                    <w:rPr>
                      <w:color w:val="000000"/>
                      <w:sz w:val="21"/>
                      <w:szCs w:val="21"/>
                    </w:rPr>
                  </w:pPr>
                  <w:r>
                    <w:rPr>
                      <w:color w:val="000000"/>
                      <w:kern w:val="0"/>
                      <w:sz w:val="21"/>
                      <w:szCs w:val="21"/>
                      <w:lang w:bidi="ar"/>
                    </w:rPr>
                    <w:t>180型</w:t>
                  </w:r>
                </w:p>
              </w:tc>
              <w:tc>
                <w:tcPr>
                  <w:tcW w:w="1170" w:type="dxa"/>
                  <w:shd w:val="clear" w:color="auto" w:fill="auto"/>
                  <w:vAlign w:val="center"/>
                </w:tcPr>
                <w:p w14:paraId="5574D745">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D31A1D9">
                  <w:pPr>
                    <w:widowControl/>
                    <w:spacing w:line="240" w:lineRule="auto"/>
                    <w:ind w:firstLine="0" w:firstLineChars="0"/>
                    <w:jc w:val="center"/>
                    <w:textAlignment w:val="center"/>
                    <w:rPr>
                      <w:color w:val="000000"/>
                      <w:sz w:val="21"/>
                      <w:szCs w:val="21"/>
                    </w:rPr>
                  </w:pPr>
                  <w:r>
                    <w:rPr>
                      <w:color w:val="000000"/>
                      <w:kern w:val="0"/>
                      <w:sz w:val="21"/>
                      <w:szCs w:val="21"/>
                      <w:lang w:bidi="ar"/>
                    </w:rPr>
                    <w:t>3</w:t>
                  </w:r>
                </w:p>
              </w:tc>
            </w:tr>
            <w:tr w14:paraId="5239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527F01F">
                  <w:pPr>
                    <w:widowControl/>
                    <w:spacing w:line="240" w:lineRule="auto"/>
                    <w:ind w:firstLine="0" w:firstLineChars="0"/>
                    <w:jc w:val="center"/>
                    <w:textAlignment w:val="center"/>
                    <w:rPr>
                      <w:color w:val="000000"/>
                      <w:sz w:val="21"/>
                      <w:szCs w:val="21"/>
                    </w:rPr>
                  </w:pPr>
                  <w:r>
                    <w:rPr>
                      <w:color w:val="000000"/>
                      <w:kern w:val="0"/>
                      <w:sz w:val="21"/>
                      <w:szCs w:val="21"/>
                      <w:lang w:bidi="ar"/>
                    </w:rPr>
                    <w:t>14</w:t>
                  </w:r>
                </w:p>
              </w:tc>
              <w:tc>
                <w:tcPr>
                  <w:tcW w:w="2287" w:type="dxa"/>
                  <w:shd w:val="clear" w:color="auto" w:fill="auto"/>
                  <w:vAlign w:val="center"/>
                </w:tcPr>
                <w:p w14:paraId="04033EB3">
                  <w:pPr>
                    <w:widowControl/>
                    <w:spacing w:line="240" w:lineRule="auto"/>
                    <w:ind w:firstLine="0" w:firstLineChars="0"/>
                    <w:jc w:val="center"/>
                    <w:textAlignment w:val="center"/>
                    <w:rPr>
                      <w:color w:val="000000"/>
                      <w:sz w:val="21"/>
                      <w:szCs w:val="21"/>
                    </w:rPr>
                  </w:pPr>
                  <w:r>
                    <w:rPr>
                      <w:color w:val="000000"/>
                      <w:kern w:val="0"/>
                      <w:sz w:val="21"/>
                      <w:szCs w:val="21"/>
                      <w:lang w:bidi="ar"/>
                    </w:rPr>
                    <w:t>均质机</w:t>
                  </w:r>
                </w:p>
              </w:tc>
              <w:tc>
                <w:tcPr>
                  <w:tcW w:w="1553" w:type="dxa"/>
                  <w:shd w:val="clear" w:color="auto" w:fill="auto"/>
                  <w:vAlign w:val="center"/>
                </w:tcPr>
                <w:p w14:paraId="12D69FF2">
                  <w:pPr>
                    <w:widowControl/>
                    <w:spacing w:line="240" w:lineRule="auto"/>
                    <w:ind w:firstLine="0" w:firstLineChars="0"/>
                    <w:jc w:val="center"/>
                    <w:textAlignment w:val="center"/>
                    <w:rPr>
                      <w:color w:val="000000"/>
                      <w:sz w:val="21"/>
                      <w:szCs w:val="21"/>
                    </w:rPr>
                  </w:pPr>
                  <w:r>
                    <w:rPr>
                      <w:color w:val="000000"/>
                      <w:kern w:val="0"/>
                      <w:sz w:val="21"/>
                      <w:szCs w:val="21"/>
                      <w:lang w:bidi="ar"/>
                    </w:rPr>
                    <w:t>3T/H</w:t>
                  </w:r>
                </w:p>
              </w:tc>
              <w:tc>
                <w:tcPr>
                  <w:tcW w:w="1170" w:type="dxa"/>
                  <w:shd w:val="clear" w:color="auto" w:fill="auto"/>
                  <w:vAlign w:val="center"/>
                </w:tcPr>
                <w:p w14:paraId="12B51922">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CF9B6BD">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68D1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FD61362">
                  <w:pPr>
                    <w:widowControl/>
                    <w:spacing w:line="240" w:lineRule="auto"/>
                    <w:ind w:firstLine="0" w:firstLineChars="0"/>
                    <w:jc w:val="center"/>
                    <w:textAlignment w:val="center"/>
                    <w:rPr>
                      <w:color w:val="000000"/>
                      <w:sz w:val="21"/>
                      <w:szCs w:val="21"/>
                    </w:rPr>
                  </w:pPr>
                  <w:r>
                    <w:rPr>
                      <w:color w:val="000000"/>
                      <w:kern w:val="0"/>
                      <w:sz w:val="21"/>
                      <w:szCs w:val="21"/>
                      <w:lang w:bidi="ar"/>
                    </w:rPr>
                    <w:t>15</w:t>
                  </w:r>
                </w:p>
              </w:tc>
              <w:tc>
                <w:tcPr>
                  <w:tcW w:w="2287" w:type="dxa"/>
                  <w:shd w:val="clear" w:color="auto" w:fill="auto"/>
                  <w:vAlign w:val="center"/>
                </w:tcPr>
                <w:p w14:paraId="31C12543">
                  <w:pPr>
                    <w:widowControl/>
                    <w:spacing w:line="240" w:lineRule="auto"/>
                    <w:ind w:firstLine="0" w:firstLineChars="0"/>
                    <w:jc w:val="center"/>
                    <w:textAlignment w:val="center"/>
                    <w:rPr>
                      <w:color w:val="000000"/>
                      <w:sz w:val="21"/>
                      <w:szCs w:val="21"/>
                    </w:rPr>
                  </w:pPr>
                  <w:r>
                    <w:rPr>
                      <w:color w:val="000000"/>
                      <w:kern w:val="0"/>
                      <w:sz w:val="21"/>
                      <w:szCs w:val="21"/>
                      <w:lang w:bidi="ar"/>
                    </w:rPr>
                    <w:t>自动灌装机</w:t>
                  </w:r>
                </w:p>
              </w:tc>
              <w:tc>
                <w:tcPr>
                  <w:tcW w:w="1553" w:type="dxa"/>
                  <w:shd w:val="clear" w:color="auto" w:fill="auto"/>
                  <w:vAlign w:val="center"/>
                </w:tcPr>
                <w:p w14:paraId="52D5F9DE">
                  <w:pPr>
                    <w:widowControl/>
                    <w:spacing w:line="240" w:lineRule="auto"/>
                    <w:ind w:firstLine="0" w:firstLineChars="0"/>
                    <w:jc w:val="center"/>
                    <w:textAlignment w:val="center"/>
                    <w:rPr>
                      <w:color w:val="000000"/>
                      <w:sz w:val="21"/>
                      <w:szCs w:val="21"/>
                    </w:rPr>
                  </w:pPr>
                  <w:r>
                    <w:rPr>
                      <w:color w:val="000000"/>
                      <w:kern w:val="0"/>
                      <w:sz w:val="21"/>
                      <w:szCs w:val="21"/>
                      <w:lang w:bidi="ar"/>
                    </w:rPr>
                    <w:t>20-25kg</w:t>
                  </w:r>
                </w:p>
              </w:tc>
              <w:tc>
                <w:tcPr>
                  <w:tcW w:w="1170" w:type="dxa"/>
                  <w:shd w:val="clear" w:color="auto" w:fill="auto"/>
                  <w:vAlign w:val="center"/>
                </w:tcPr>
                <w:p w14:paraId="1CF541EF">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0FA8944">
                  <w:pPr>
                    <w:widowControl/>
                    <w:spacing w:line="240" w:lineRule="auto"/>
                    <w:ind w:firstLine="0" w:firstLineChars="0"/>
                    <w:jc w:val="center"/>
                    <w:textAlignment w:val="center"/>
                    <w:rPr>
                      <w:color w:val="000000"/>
                      <w:sz w:val="21"/>
                      <w:szCs w:val="21"/>
                    </w:rPr>
                  </w:pPr>
                  <w:r>
                    <w:rPr>
                      <w:color w:val="000000"/>
                      <w:kern w:val="0"/>
                      <w:sz w:val="21"/>
                      <w:szCs w:val="21"/>
                      <w:lang w:bidi="ar"/>
                    </w:rPr>
                    <w:t>5</w:t>
                  </w:r>
                </w:p>
              </w:tc>
            </w:tr>
            <w:tr w14:paraId="7E95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7DBDF925">
                  <w:pPr>
                    <w:widowControl/>
                    <w:spacing w:line="240" w:lineRule="auto"/>
                    <w:ind w:firstLine="0" w:firstLineChars="0"/>
                    <w:jc w:val="center"/>
                    <w:textAlignment w:val="center"/>
                    <w:rPr>
                      <w:color w:val="000000"/>
                      <w:sz w:val="21"/>
                      <w:szCs w:val="21"/>
                    </w:rPr>
                  </w:pPr>
                  <w:r>
                    <w:rPr>
                      <w:color w:val="000000"/>
                      <w:kern w:val="0"/>
                      <w:sz w:val="21"/>
                      <w:szCs w:val="21"/>
                      <w:lang w:bidi="ar"/>
                    </w:rPr>
                    <w:t>16</w:t>
                  </w:r>
                </w:p>
              </w:tc>
              <w:tc>
                <w:tcPr>
                  <w:tcW w:w="2287" w:type="dxa"/>
                  <w:shd w:val="clear" w:color="auto" w:fill="auto"/>
                  <w:vAlign w:val="center"/>
                </w:tcPr>
                <w:p w14:paraId="0E29E641">
                  <w:pPr>
                    <w:widowControl/>
                    <w:spacing w:line="240" w:lineRule="auto"/>
                    <w:ind w:firstLine="0" w:firstLineChars="0"/>
                    <w:jc w:val="center"/>
                    <w:textAlignment w:val="center"/>
                    <w:rPr>
                      <w:color w:val="000000"/>
                      <w:sz w:val="21"/>
                      <w:szCs w:val="21"/>
                    </w:rPr>
                  </w:pPr>
                  <w:r>
                    <w:rPr>
                      <w:color w:val="000000"/>
                      <w:kern w:val="0"/>
                      <w:sz w:val="21"/>
                      <w:szCs w:val="21"/>
                      <w:lang w:bidi="ar"/>
                    </w:rPr>
                    <w:t>输送带</w:t>
                  </w:r>
                </w:p>
              </w:tc>
              <w:tc>
                <w:tcPr>
                  <w:tcW w:w="1553" w:type="dxa"/>
                  <w:shd w:val="clear" w:color="auto" w:fill="auto"/>
                  <w:vAlign w:val="center"/>
                </w:tcPr>
                <w:p w14:paraId="6D5B70F6">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11357A47">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185FD60">
                  <w:pPr>
                    <w:widowControl/>
                    <w:spacing w:line="240" w:lineRule="auto"/>
                    <w:ind w:firstLine="0" w:firstLineChars="0"/>
                    <w:jc w:val="center"/>
                    <w:textAlignment w:val="center"/>
                    <w:rPr>
                      <w:color w:val="000000"/>
                      <w:sz w:val="21"/>
                      <w:szCs w:val="21"/>
                    </w:rPr>
                  </w:pPr>
                  <w:r>
                    <w:rPr>
                      <w:color w:val="000000"/>
                      <w:kern w:val="0"/>
                      <w:sz w:val="21"/>
                      <w:szCs w:val="21"/>
                      <w:lang w:bidi="ar"/>
                    </w:rPr>
                    <w:t>5</w:t>
                  </w:r>
                </w:p>
              </w:tc>
            </w:tr>
            <w:tr w14:paraId="2567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4C6E6EE9">
                  <w:pPr>
                    <w:widowControl/>
                    <w:spacing w:line="240" w:lineRule="auto"/>
                    <w:ind w:firstLine="0" w:firstLineChars="0"/>
                    <w:jc w:val="center"/>
                    <w:textAlignment w:val="center"/>
                    <w:rPr>
                      <w:color w:val="000000"/>
                      <w:sz w:val="21"/>
                      <w:szCs w:val="21"/>
                    </w:rPr>
                  </w:pPr>
                  <w:r>
                    <w:rPr>
                      <w:color w:val="000000"/>
                      <w:kern w:val="0"/>
                      <w:sz w:val="21"/>
                      <w:szCs w:val="21"/>
                      <w:lang w:bidi="ar"/>
                    </w:rPr>
                    <w:t>17</w:t>
                  </w:r>
                </w:p>
              </w:tc>
              <w:tc>
                <w:tcPr>
                  <w:tcW w:w="2287" w:type="dxa"/>
                  <w:shd w:val="clear" w:color="auto" w:fill="auto"/>
                  <w:vAlign w:val="center"/>
                </w:tcPr>
                <w:p w14:paraId="57B8B140">
                  <w:pPr>
                    <w:widowControl/>
                    <w:spacing w:line="240" w:lineRule="auto"/>
                    <w:ind w:firstLine="0" w:firstLineChars="0"/>
                    <w:jc w:val="center"/>
                    <w:textAlignment w:val="center"/>
                    <w:rPr>
                      <w:color w:val="000000"/>
                      <w:sz w:val="21"/>
                      <w:szCs w:val="21"/>
                    </w:rPr>
                  </w:pPr>
                  <w:r>
                    <w:rPr>
                      <w:color w:val="000000"/>
                      <w:kern w:val="0"/>
                      <w:sz w:val="21"/>
                      <w:szCs w:val="21"/>
                      <w:lang w:bidi="ar"/>
                    </w:rPr>
                    <w:t>一级反渗透水处理</w:t>
                  </w:r>
                </w:p>
              </w:tc>
              <w:tc>
                <w:tcPr>
                  <w:tcW w:w="1553" w:type="dxa"/>
                  <w:shd w:val="clear" w:color="auto" w:fill="auto"/>
                  <w:vAlign w:val="center"/>
                </w:tcPr>
                <w:p w14:paraId="10D9A816">
                  <w:pPr>
                    <w:widowControl/>
                    <w:spacing w:line="240" w:lineRule="auto"/>
                    <w:ind w:firstLine="0" w:firstLineChars="0"/>
                    <w:jc w:val="center"/>
                    <w:textAlignment w:val="center"/>
                    <w:rPr>
                      <w:color w:val="000000"/>
                      <w:sz w:val="21"/>
                      <w:szCs w:val="21"/>
                    </w:rPr>
                  </w:pPr>
                  <w:r>
                    <w:rPr>
                      <w:color w:val="000000"/>
                      <w:kern w:val="0"/>
                      <w:sz w:val="21"/>
                      <w:szCs w:val="21"/>
                      <w:lang w:bidi="ar"/>
                    </w:rPr>
                    <w:t>3T/h</w:t>
                  </w:r>
                </w:p>
              </w:tc>
              <w:tc>
                <w:tcPr>
                  <w:tcW w:w="1170" w:type="dxa"/>
                  <w:shd w:val="clear" w:color="auto" w:fill="auto"/>
                  <w:vAlign w:val="center"/>
                </w:tcPr>
                <w:p w14:paraId="16C6D2AF">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9312020">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6325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6AF63A59">
                  <w:pPr>
                    <w:widowControl/>
                    <w:spacing w:line="240" w:lineRule="auto"/>
                    <w:ind w:firstLine="0" w:firstLineChars="0"/>
                    <w:jc w:val="center"/>
                    <w:textAlignment w:val="center"/>
                    <w:rPr>
                      <w:color w:val="000000"/>
                      <w:sz w:val="21"/>
                      <w:szCs w:val="21"/>
                    </w:rPr>
                  </w:pPr>
                  <w:r>
                    <w:rPr>
                      <w:color w:val="000000"/>
                      <w:kern w:val="0"/>
                      <w:sz w:val="21"/>
                      <w:szCs w:val="21"/>
                      <w:lang w:bidi="ar"/>
                    </w:rPr>
                    <w:t>18</w:t>
                  </w:r>
                </w:p>
              </w:tc>
              <w:tc>
                <w:tcPr>
                  <w:tcW w:w="2287" w:type="dxa"/>
                  <w:shd w:val="clear" w:color="auto" w:fill="auto"/>
                  <w:vAlign w:val="center"/>
                </w:tcPr>
                <w:p w14:paraId="1C9FF8FC">
                  <w:pPr>
                    <w:widowControl/>
                    <w:spacing w:line="240" w:lineRule="auto"/>
                    <w:ind w:firstLine="0" w:firstLineChars="0"/>
                    <w:jc w:val="center"/>
                    <w:textAlignment w:val="center"/>
                    <w:rPr>
                      <w:color w:val="000000"/>
                      <w:sz w:val="21"/>
                      <w:szCs w:val="21"/>
                    </w:rPr>
                  </w:pPr>
                  <w:r>
                    <w:rPr>
                      <w:color w:val="000000"/>
                      <w:kern w:val="0"/>
                      <w:sz w:val="21"/>
                      <w:szCs w:val="21"/>
                      <w:lang w:bidi="ar"/>
                    </w:rPr>
                    <w:t>CIP清洗系统</w:t>
                  </w:r>
                </w:p>
              </w:tc>
              <w:tc>
                <w:tcPr>
                  <w:tcW w:w="1553" w:type="dxa"/>
                  <w:shd w:val="clear" w:color="auto" w:fill="auto"/>
                  <w:vAlign w:val="center"/>
                </w:tcPr>
                <w:p w14:paraId="5CC6B0E7">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31D83815">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套</w:t>
                  </w:r>
                </w:p>
              </w:tc>
              <w:tc>
                <w:tcPr>
                  <w:tcW w:w="1783" w:type="dxa"/>
                  <w:shd w:val="clear" w:color="auto" w:fill="auto"/>
                  <w:vAlign w:val="center"/>
                </w:tcPr>
                <w:p w14:paraId="425ADBE8">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EA8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E1A2547">
                  <w:pPr>
                    <w:widowControl/>
                    <w:spacing w:line="240" w:lineRule="auto"/>
                    <w:ind w:firstLine="0" w:firstLineChars="0"/>
                    <w:jc w:val="center"/>
                    <w:textAlignment w:val="center"/>
                    <w:rPr>
                      <w:color w:val="000000"/>
                      <w:sz w:val="21"/>
                      <w:szCs w:val="21"/>
                    </w:rPr>
                  </w:pPr>
                  <w:r>
                    <w:rPr>
                      <w:color w:val="000000"/>
                      <w:kern w:val="0"/>
                      <w:sz w:val="21"/>
                      <w:szCs w:val="21"/>
                      <w:lang w:bidi="ar"/>
                    </w:rPr>
                    <w:t>19</w:t>
                  </w:r>
                </w:p>
              </w:tc>
              <w:tc>
                <w:tcPr>
                  <w:tcW w:w="2287" w:type="dxa"/>
                  <w:shd w:val="clear" w:color="auto" w:fill="auto"/>
                  <w:vAlign w:val="center"/>
                </w:tcPr>
                <w:p w14:paraId="1239E00B">
                  <w:pPr>
                    <w:widowControl/>
                    <w:spacing w:line="240" w:lineRule="auto"/>
                    <w:ind w:firstLine="0" w:firstLineChars="0"/>
                    <w:jc w:val="center"/>
                    <w:textAlignment w:val="center"/>
                    <w:rPr>
                      <w:color w:val="000000"/>
                      <w:sz w:val="21"/>
                      <w:szCs w:val="21"/>
                    </w:rPr>
                  </w:pPr>
                  <w:r>
                    <w:rPr>
                      <w:color w:val="000000"/>
                      <w:kern w:val="0"/>
                      <w:sz w:val="21"/>
                      <w:szCs w:val="21"/>
                      <w:lang w:bidi="ar"/>
                    </w:rPr>
                    <w:t>夹层锅</w:t>
                  </w:r>
                </w:p>
              </w:tc>
              <w:tc>
                <w:tcPr>
                  <w:tcW w:w="1553" w:type="dxa"/>
                  <w:shd w:val="clear" w:color="auto" w:fill="auto"/>
                  <w:vAlign w:val="center"/>
                </w:tcPr>
                <w:p w14:paraId="360C3CFA">
                  <w:pPr>
                    <w:widowControl/>
                    <w:spacing w:line="240" w:lineRule="auto"/>
                    <w:ind w:firstLine="0" w:firstLineChars="0"/>
                    <w:jc w:val="center"/>
                    <w:textAlignment w:val="center"/>
                    <w:rPr>
                      <w:color w:val="000000"/>
                      <w:sz w:val="21"/>
                      <w:szCs w:val="21"/>
                    </w:rPr>
                  </w:pPr>
                  <w:r>
                    <w:rPr>
                      <w:color w:val="000000"/>
                      <w:kern w:val="0"/>
                      <w:sz w:val="21"/>
                      <w:szCs w:val="21"/>
                      <w:lang w:bidi="ar"/>
                    </w:rPr>
                    <w:t>600L</w:t>
                  </w:r>
                </w:p>
              </w:tc>
              <w:tc>
                <w:tcPr>
                  <w:tcW w:w="1170" w:type="dxa"/>
                  <w:shd w:val="clear" w:color="auto" w:fill="auto"/>
                  <w:vAlign w:val="center"/>
                </w:tcPr>
                <w:p w14:paraId="54488344">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06FD9963">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602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1870CCC6">
                  <w:pPr>
                    <w:widowControl/>
                    <w:spacing w:line="240" w:lineRule="auto"/>
                    <w:ind w:firstLine="0" w:firstLineChars="0"/>
                    <w:jc w:val="center"/>
                    <w:textAlignment w:val="center"/>
                    <w:rPr>
                      <w:color w:val="000000"/>
                      <w:sz w:val="21"/>
                      <w:szCs w:val="21"/>
                    </w:rPr>
                  </w:pPr>
                  <w:r>
                    <w:rPr>
                      <w:color w:val="000000"/>
                      <w:kern w:val="0"/>
                      <w:sz w:val="21"/>
                      <w:szCs w:val="21"/>
                      <w:lang w:bidi="ar"/>
                    </w:rPr>
                    <w:t>20</w:t>
                  </w:r>
                </w:p>
              </w:tc>
              <w:tc>
                <w:tcPr>
                  <w:tcW w:w="2287" w:type="dxa"/>
                  <w:shd w:val="clear" w:color="auto" w:fill="auto"/>
                  <w:vAlign w:val="center"/>
                </w:tcPr>
                <w:p w14:paraId="29125DC6">
                  <w:pPr>
                    <w:widowControl/>
                    <w:spacing w:line="240" w:lineRule="auto"/>
                    <w:ind w:firstLine="0" w:firstLineChars="0"/>
                    <w:jc w:val="center"/>
                    <w:textAlignment w:val="center"/>
                    <w:rPr>
                      <w:color w:val="000000"/>
                      <w:sz w:val="21"/>
                      <w:szCs w:val="21"/>
                    </w:rPr>
                  </w:pPr>
                  <w:r>
                    <w:rPr>
                      <w:color w:val="000000"/>
                      <w:kern w:val="0"/>
                      <w:sz w:val="21"/>
                      <w:szCs w:val="21"/>
                      <w:lang w:bidi="ar"/>
                    </w:rPr>
                    <w:t>斩拌机</w:t>
                  </w:r>
                </w:p>
              </w:tc>
              <w:tc>
                <w:tcPr>
                  <w:tcW w:w="1553" w:type="dxa"/>
                  <w:shd w:val="clear" w:color="auto" w:fill="auto"/>
                  <w:vAlign w:val="center"/>
                </w:tcPr>
                <w:p w14:paraId="0FE98FD1">
                  <w:pPr>
                    <w:widowControl/>
                    <w:spacing w:line="240" w:lineRule="auto"/>
                    <w:ind w:firstLine="0" w:firstLineChars="0"/>
                    <w:jc w:val="center"/>
                    <w:textAlignment w:val="center"/>
                    <w:rPr>
                      <w:color w:val="000000"/>
                      <w:sz w:val="21"/>
                      <w:szCs w:val="21"/>
                    </w:rPr>
                  </w:pPr>
                  <w:r>
                    <w:rPr>
                      <w:color w:val="000000"/>
                      <w:kern w:val="0"/>
                      <w:sz w:val="21"/>
                      <w:szCs w:val="21"/>
                      <w:lang w:bidi="ar"/>
                    </w:rPr>
                    <w:t>ZB30</w:t>
                  </w:r>
                </w:p>
              </w:tc>
              <w:tc>
                <w:tcPr>
                  <w:tcW w:w="1170" w:type="dxa"/>
                  <w:shd w:val="clear" w:color="auto" w:fill="auto"/>
                  <w:vAlign w:val="center"/>
                </w:tcPr>
                <w:p w14:paraId="482B4F20">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178F901">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DBA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6BC9841F">
                  <w:pPr>
                    <w:widowControl/>
                    <w:spacing w:line="240" w:lineRule="auto"/>
                    <w:ind w:firstLine="0" w:firstLineChars="0"/>
                    <w:jc w:val="center"/>
                    <w:textAlignment w:val="center"/>
                    <w:rPr>
                      <w:color w:val="000000"/>
                      <w:sz w:val="21"/>
                      <w:szCs w:val="21"/>
                    </w:rPr>
                  </w:pPr>
                  <w:r>
                    <w:rPr>
                      <w:color w:val="000000"/>
                      <w:kern w:val="0"/>
                      <w:sz w:val="21"/>
                      <w:szCs w:val="21"/>
                      <w:lang w:bidi="ar"/>
                    </w:rPr>
                    <w:t>21</w:t>
                  </w:r>
                </w:p>
              </w:tc>
              <w:tc>
                <w:tcPr>
                  <w:tcW w:w="2287" w:type="dxa"/>
                  <w:shd w:val="clear" w:color="auto" w:fill="auto"/>
                  <w:vAlign w:val="center"/>
                </w:tcPr>
                <w:p w14:paraId="6FD0B9D5">
                  <w:pPr>
                    <w:widowControl/>
                    <w:spacing w:line="240" w:lineRule="auto"/>
                    <w:ind w:firstLine="0" w:firstLineChars="0"/>
                    <w:jc w:val="center"/>
                    <w:textAlignment w:val="center"/>
                    <w:rPr>
                      <w:color w:val="000000"/>
                      <w:sz w:val="21"/>
                      <w:szCs w:val="21"/>
                    </w:rPr>
                  </w:pPr>
                  <w:r>
                    <w:rPr>
                      <w:color w:val="000000"/>
                      <w:kern w:val="0"/>
                      <w:sz w:val="21"/>
                      <w:szCs w:val="21"/>
                      <w:lang w:bidi="ar"/>
                    </w:rPr>
                    <w:t>切丁机</w:t>
                  </w:r>
                </w:p>
              </w:tc>
              <w:tc>
                <w:tcPr>
                  <w:tcW w:w="1553" w:type="dxa"/>
                  <w:shd w:val="clear" w:color="auto" w:fill="auto"/>
                  <w:vAlign w:val="center"/>
                </w:tcPr>
                <w:p w14:paraId="39634412">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727CE7BD">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3A6A850">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4A3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5E0EBA41">
                  <w:pPr>
                    <w:widowControl/>
                    <w:spacing w:line="240" w:lineRule="auto"/>
                    <w:ind w:firstLine="0" w:firstLineChars="0"/>
                    <w:jc w:val="center"/>
                    <w:textAlignment w:val="center"/>
                    <w:rPr>
                      <w:color w:val="000000"/>
                      <w:sz w:val="21"/>
                      <w:szCs w:val="21"/>
                    </w:rPr>
                  </w:pPr>
                  <w:r>
                    <w:rPr>
                      <w:color w:val="000000"/>
                      <w:kern w:val="0"/>
                      <w:sz w:val="21"/>
                      <w:szCs w:val="21"/>
                      <w:lang w:bidi="ar"/>
                    </w:rPr>
                    <w:t>22</w:t>
                  </w:r>
                </w:p>
              </w:tc>
              <w:tc>
                <w:tcPr>
                  <w:tcW w:w="2287" w:type="dxa"/>
                  <w:shd w:val="clear" w:color="auto" w:fill="auto"/>
                  <w:vAlign w:val="center"/>
                </w:tcPr>
                <w:p w14:paraId="2B0C3771">
                  <w:pPr>
                    <w:widowControl/>
                    <w:spacing w:line="240" w:lineRule="auto"/>
                    <w:ind w:firstLine="0" w:firstLineChars="0"/>
                    <w:jc w:val="center"/>
                    <w:textAlignment w:val="center"/>
                    <w:rPr>
                      <w:color w:val="000000"/>
                      <w:sz w:val="21"/>
                      <w:szCs w:val="21"/>
                    </w:rPr>
                  </w:pPr>
                  <w:r>
                    <w:rPr>
                      <w:color w:val="000000"/>
                      <w:kern w:val="0"/>
                      <w:sz w:val="21"/>
                      <w:szCs w:val="21"/>
                      <w:lang w:bidi="ar"/>
                    </w:rPr>
                    <w:t>全自动燃气炒锅</w:t>
                  </w:r>
                </w:p>
              </w:tc>
              <w:tc>
                <w:tcPr>
                  <w:tcW w:w="1553" w:type="dxa"/>
                  <w:shd w:val="clear" w:color="auto" w:fill="auto"/>
                  <w:vAlign w:val="center"/>
                </w:tcPr>
                <w:p w14:paraId="71B00F96">
                  <w:pPr>
                    <w:widowControl/>
                    <w:spacing w:line="240" w:lineRule="auto"/>
                    <w:ind w:firstLine="0" w:firstLineChars="0"/>
                    <w:jc w:val="center"/>
                    <w:textAlignment w:val="center"/>
                    <w:rPr>
                      <w:color w:val="000000"/>
                      <w:sz w:val="21"/>
                      <w:szCs w:val="21"/>
                    </w:rPr>
                  </w:pPr>
                  <w:r>
                    <w:rPr>
                      <w:color w:val="000000"/>
                      <w:kern w:val="0"/>
                      <w:sz w:val="21"/>
                      <w:szCs w:val="21"/>
                      <w:lang w:bidi="ar"/>
                    </w:rPr>
                    <w:t>650L</w:t>
                  </w:r>
                </w:p>
              </w:tc>
              <w:tc>
                <w:tcPr>
                  <w:tcW w:w="1170" w:type="dxa"/>
                  <w:shd w:val="clear" w:color="auto" w:fill="auto"/>
                  <w:vAlign w:val="center"/>
                </w:tcPr>
                <w:p w14:paraId="1AC3F2F8">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78071A52">
                  <w:pPr>
                    <w:widowControl/>
                    <w:spacing w:line="240" w:lineRule="auto"/>
                    <w:ind w:firstLine="0" w:firstLineChars="0"/>
                    <w:jc w:val="center"/>
                    <w:textAlignment w:val="center"/>
                    <w:rPr>
                      <w:color w:val="000000"/>
                      <w:sz w:val="21"/>
                      <w:szCs w:val="21"/>
                    </w:rPr>
                  </w:pPr>
                  <w:r>
                    <w:rPr>
                      <w:color w:val="000000"/>
                      <w:kern w:val="0"/>
                      <w:sz w:val="21"/>
                      <w:szCs w:val="21"/>
                      <w:lang w:bidi="ar"/>
                    </w:rPr>
                    <w:t>20</w:t>
                  </w:r>
                </w:p>
              </w:tc>
            </w:tr>
            <w:tr w14:paraId="07A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C6DAFD8">
                  <w:pPr>
                    <w:widowControl/>
                    <w:spacing w:line="240" w:lineRule="auto"/>
                    <w:ind w:firstLine="0" w:firstLineChars="0"/>
                    <w:jc w:val="center"/>
                    <w:textAlignment w:val="center"/>
                    <w:rPr>
                      <w:color w:val="000000"/>
                      <w:sz w:val="21"/>
                      <w:szCs w:val="21"/>
                    </w:rPr>
                  </w:pPr>
                  <w:r>
                    <w:rPr>
                      <w:color w:val="000000"/>
                      <w:kern w:val="0"/>
                      <w:sz w:val="21"/>
                      <w:szCs w:val="21"/>
                      <w:lang w:bidi="ar"/>
                    </w:rPr>
                    <w:t>23</w:t>
                  </w:r>
                </w:p>
              </w:tc>
              <w:tc>
                <w:tcPr>
                  <w:tcW w:w="2287" w:type="dxa"/>
                  <w:shd w:val="clear" w:color="auto" w:fill="auto"/>
                  <w:vAlign w:val="center"/>
                </w:tcPr>
                <w:p w14:paraId="4306171F">
                  <w:pPr>
                    <w:widowControl/>
                    <w:spacing w:line="240" w:lineRule="auto"/>
                    <w:ind w:firstLine="0" w:firstLineChars="0"/>
                    <w:jc w:val="center"/>
                    <w:textAlignment w:val="center"/>
                    <w:rPr>
                      <w:color w:val="000000"/>
                      <w:sz w:val="21"/>
                      <w:szCs w:val="21"/>
                    </w:rPr>
                  </w:pPr>
                  <w:r>
                    <w:rPr>
                      <w:color w:val="000000"/>
                      <w:kern w:val="0"/>
                      <w:sz w:val="21"/>
                      <w:szCs w:val="21"/>
                      <w:lang w:bidi="ar"/>
                    </w:rPr>
                    <w:t>酱料包装机</w:t>
                  </w:r>
                </w:p>
              </w:tc>
              <w:tc>
                <w:tcPr>
                  <w:tcW w:w="1553" w:type="dxa"/>
                  <w:shd w:val="clear" w:color="auto" w:fill="auto"/>
                  <w:vAlign w:val="center"/>
                </w:tcPr>
                <w:p w14:paraId="7C58CDAA">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7C6C15F7">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4776186">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5C3E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231066C">
                  <w:pPr>
                    <w:widowControl/>
                    <w:spacing w:line="240" w:lineRule="auto"/>
                    <w:ind w:firstLine="0" w:firstLineChars="0"/>
                    <w:jc w:val="center"/>
                    <w:textAlignment w:val="center"/>
                    <w:rPr>
                      <w:color w:val="000000"/>
                      <w:sz w:val="21"/>
                      <w:szCs w:val="21"/>
                    </w:rPr>
                  </w:pPr>
                  <w:r>
                    <w:rPr>
                      <w:color w:val="000000"/>
                      <w:kern w:val="0"/>
                      <w:sz w:val="21"/>
                      <w:szCs w:val="21"/>
                      <w:lang w:bidi="ar"/>
                    </w:rPr>
                    <w:t>24</w:t>
                  </w:r>
                </w:p>
              </w:tc>
              <w:tc>
                <w:tcPr>
                  <w:tcW w:w="2287" w:type="dxa"/>
                  <w:shd w:val="clear" w:color="auto" w:fill="auto"/>
                  <w:vAlign w:val="center"/>
                </w:tcPr>
                <w:p w14:paraId="5190F52B">
                  <w:pPr>
                    <w:widowControl/>
                    <w:spacing w:line="240" w:lineRule="auto"/>
                    <w:ind w:firstLine="0" w:firstLineChars="0"/>
                    <w:jc w:val="center"/>
                    <w:textAlignment w:val="center"/>
                    <w:rPr>
                      <w:color w:val="000000"/>
                      <w:sz w:val="21"/>
                      <w:szCs w:val="21"/>
                    </w:rPr>
                  </w:pPr>
                  <w:r>
                    <w:rPr>
                      <w:color w:val="000000"/>
                      <w:kern w:val="0"/>
                      <w:sz w:val="21"/>
                      <w:szCs w:val="21"/>
                      <w:lang w:bidi="ar"/>
                    </w:rPr>
                    <w:t>油料包装机</w:t>
                  </w:r>
                </w:p>
              </w:tc>
              <w:tc>
                <w:tcPr>
                  <w:tcW w:w="1553" w:type="dxa"/>
                  <w:shd w:val="clear" w:color="auto" w:fill="auto"/>
                  <w:vAlign w:val="center"/>
                </w:tcPr>
                <w:p w14:paraId="7BB65FA1">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5E82B6CC">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44229F4">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1FB0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08BE935">
                  <w:pPr>
                    <w:widowControl/>
                    <w:spacing w:line="240" w:lineRule="auto"/>
                    <w:ind w:firstLine="0" w:firstLineChars="0"/>
                    <w:jc w:val="center"/>
                    <w:textAlignment w:val="center"/>
                    <w:rPr>
                      <w:color w:val="000000"/>
                      <w:sz w:val="21"/>
                      <w:szCs w:val="21"/>
                    </w:rPr>
                  </w:pPr>
                  <w:r>
                    <w:rPr>
                      <w:color w:val="000000"/>
                      <w:kern w:val="0"/>
                      <w:sz w:val="21"/>
                      <w:szCs w:val="21"/>
                      <w:lang w:bidi="ar"/>
                    </w:rPr>
                    <w:t>25</w:t>
                  </w:r>
                </w:p>
              </w:tc>
              <w:tc>
                <w:tcPr>
                  <w:tcW w:w="2287" w:type="dxa"/>
                  <w:shd w:val="clear" w:color="auto" w:fill="auto"/>
                  <w:vAlign w:val="center"/>
                </w:tcPr>
                <w:p w14:paraId="63EA0759">
                  <w:pPr>
                    <w:widowControl/>
                    <w:spacing w:line="240" w:lineRule="auto"/>
                    <w:ind w:firstLine="0" w:firstLineChars="0"/>
                    <w:jc w:val="center"/>
                    <w:textAlignment w:val="center"/>
                    <w:rPr>
                      <w:color w:val="000000"/>
                      <w:sz w:val="21"/>
                      <w:szCs w:val="21"/>
                    </w:rPr>
                  </w:pPr>
                  <w:r>
                    <w:rPr>
                      <w:color w:val="000000"/>
                      <w:kern w:val="0"/>
                      <w:sz w:val="21"/>
                      <w:szCs w:val="21"/>
                      <w:lang w:bidi="ar"/>
                    </w:rPr>
                    <w:t>汤料包装机</w:t>
                  </w:r>
                </w:p>
              </w:tc>
              <w:tc>
                <w:tcPr>
                  <w:tcW w:w="1553" w:type="dxa"/>
                  <w:shd w:val="clear" w:color="auto" w:fill="auto"/>
                  <w:vAlign w:val="center"/>
                </w:tcPr>
                <w:p w14:paraId="28C05C69">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369FF49B">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496152D">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6548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04BE85F0">
                  <w:pPr>
                    <w:widowControl/>
                    <w:spacing w:line="240" w:lineRule="auto"/>
                    <w:ind w:firstLine="0" w:firstLineChars="0"/>
                    <w:jc w:val="center"/>
                    <w:textAlignment w:val="center"/>
                    <w:rPr>
                      <w:color w:val="000000"/>
                      <w:sz w:val="21"/>
                      <w:szCs w:val="21"/>
                    </w:rPr>
                  </w:pPr>
                  <w:r>
                    <w:rPr>
                      <w:color w:val="000000"/>
                      <w:kern w:val="0"/>
                      <w:sz w:val="21"/>
                      <w:szCs w:val="21"/>
                      <w:lang w:bidi="ar"/>
                    </w:rPr>
                    <w:t>26</w:t>
                  </w:r>
                </w:p>
              </w:tc>
              <w:tc>
                <w:tcPr>
                  <w:tcW w:w="2287" w:type="dxa"/>
                  <w:shd w:val="clear" w:color="auto" w:fill="auto"/>
                  <w:vAlign w:val="center"/>
                </w:tcPr>
                <w:p w14:paraId="6D6431BB">
                  <w:pPr>
                    <w:widowControl/>
                    <w:spacing w:line="240" w:lineRule="auto"/>
                    <w:ind w:firstLine="0" w:firstLineChars="0"/>
                    <w:jc w:val="center"/>
                    <w:textAlignment w:val="center"/>
                    <w:rPr>
                      <w:color w:val="000000"/>
                      <w:sz w:val="21"/>
                      <w:szCs w:val="21"/>
                    </w:rPr>
                  </w:pPr>
                  <w:r>
                    <w:rPr>
                      <w:color w:val="000000"/>
                      <w:kern w:val="0"/>
                      <w:sz w:val="21"/>
                      <w:szCs w:val="21"/>
                      <w:lang w:bidi="ar"/>
                    </w:rPr>
                    <w:t>小瓶装包装机</w:t>
                  </w:r>
                </w:p>
              </w:tc>
              <w:tc>
                <w:tcPr>
                  <w:tcW w:w="1553" w:type="dxa"/>
                  <w:shd w:val="clear" w:color="auto" w:fill="auto"/>
                  <w:vAlign w:val="center"/>
                </w:tcPr>
                <w:p w14:paraId="64ED75FB">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1B26E2C8">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0F380A4">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2A8A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56920047">
                  <w:pPr>
                    <w:widowControl/>
                    <w:spacing w:line="240" w:lineRule="auto"/>
                    <w:ind w:firstLine="0" w:firstLineChars="0"/>
                    <w:jc w:val="center"/>
                    <w:textAlignment w:val="center"/>
                    <w:rPr>
                      <w:color w:val="000000"/>
                      <w:sz w:val="21"/>
                      <w:szCs w:val="21"/>
                    </w:rPr>
                  </w:pPr>
                  <w:r>
                    <w:rPr>
                      <w:color w:val="000000"/>
                      <w:kern w:val="0"/>
                      <w:sz w:val="21"/>
                      <w:szCs w:val="21"/>
                      <w:lang w:bidi="ar"/>
                    </w:rPr>
                    <w:t>27</w:t>
                  </w:r>
                </w:p>
              </w:tc>
              <w:tc>
                <w:tcPr>
                  <w:tcW w:w="2287" w:type="dxa"/>
                  <w:shd w:val="clear" w:color="auto" w:fill="auto"/>
                  <w:vAlign w:val="center"/>
                </w:tcPr>
                <w:p w14:paraId="2FE569B8">
                  <w:pPr>
                    <w:widowControl/>
                    <w:spacing w:line="240" w:lineRule="auto"/>
                    <w:ind w:firstLine="0" w:firstLineChars="0"/>
                    <w:jc w:val="center"/>
                    <w:textAlignment w:val="center"/>
                    <w:rPr>
                      <w:color w:val="000000"/>
                      <w:sz w:val="21"/>
                      <w:szCs w:val="21"/>
                    </w:rPr>
                  </w:pPr>
                  <w:r>
                    <w:rPr>
                      <w:color w:val="000000"/>
                      <w:kern w:val="0"/>
                      <w:sz w:val="21"/>
                      <w:szCs w:val="21"/>
                      <w:lang w:bidi="ar"/>
                    </w:rPr>
                    <w:t>杯装包装机</w:t>
                  </w:r>
                </w:p>
              </w:tc>
              <w:tc>
                <w:tcPr>
                  <w:tcW w:w="1553" w:type="dxa"/>
                  <w:shd w:val="clear" w:color="auto" w:fill="auto"/>
                  <w:vAlign w:val="center"/>
                </w:tcPr>
                <w:p w14:paraId="41714E73">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13CEF845">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AC612AB">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74C7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4993457">
                  <w:pPr>
                    <w:widowControl/>
                    <w:spacing w:line="240" w:lineRule="auto"/>
                    <w:ind w:firstLine="0" w:firstLineChars="0"/>
                    <w:jc w:val="center"/>
                    <w:textAlignment w:val="center"/>
                    <w:rPr>
                      <w:color w:val="000000"/>
                      <w:sz w:val="21"/>
                      <w:szCs w:val="21"/>
                    </w:rPr>
                  </w:pPr>
                  <w:r>
                    <w:rPr>
                      <w:color w:val="000000"/>
                      <w:kern w:val="0"/>
                      <w:sz w:val="21"/>
                      <w:szCs w:val="21"/>
                      <w:lang w:bidi="ar"/>
                    </w:rPr>
                    <w:t>28</w:t>
                  </w:r>
                </w:p>
              </w:tc>
              <w:tc>
                <w:tcPr>
                  <w:tcW w:w="2287" w:type="dxa"/>
                  <w:shd w:val="clear" w:color="auto" w:fill="auto"/>
                  <w:vAlign w:val="center"/>
                </w:tcPr>
                <w:p w14:paraId="27801A53">
                  <w:pPr>
                    <w:widowControl/>
                    <w:spacing w:line="240" w:lineRule="auto"/>
                    <w:ind w:firstLine="0" w:firstLineChars="0"/>
                    <w:jc w:val="center"/>
                    <w:textAlignment w:val="center"/>
                    <w:rPr>
                      <w:color w:val="000000"/>
                      <w:sz w:val="21"/>
                      <w:szCs w:val="21"/>
                    </w:rPr>
                  </w:pPr>
                  <w:r>
                    <w:rPr>
                      <w:color w:val="000000"/>
                      <w:kern w:val="0"/>
                      <w:sz w:val="21"/>
                      <w:szCs w:val="21"/>
                      <w:lang w:bidi="ar"/>
                    </w:rPr>
                    <w:t>鹰嘴袋包装机</w:t>
                  </w:r>
                </w:p>
              </w:tc>
              <w:tc>
                <w:tcPr>
                  <w:tcW w:w="1553" w:type="dxa"/>
                  <w:shd w:val="clear" w:color="auto" w:fill="auto"/>
                  <w:vAlign w:val="center"/>
                </w:tcPr>
                <w:p w14:paraId="16DF55F1">
                  <w:pPr>
                    <w:spacing w:line="240" w:lineRule="auto"/>
                    <w:ind w:firstLine="0" w:firstLineChars="0"/>
                    <w:jc w:val="center"/>
                    <w:rPr>
                      <w:color w:val="000000"/>
                      <w:sz w:val="21"/>
                      <w:szCs w:val="21"/>
                    </w:rPr>
                  </w:pPr>
                </w:p>
              </w:tc>
              <w:tc>
                <w:tcPr>
                  <w:tcW w:w="1170" w:type="dxa"/>
                  <w:shd w:val="clear" w:color="auto" w:fill="auto"/>
                  <w:vAlign w:val="center"/>
                </w:tcPr>
                <w:p w14:paraId="55E8F354">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5AEC984">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232C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D5BB0E8">
                  <w:pPr>
                    <w:widowControl/>
                    <w:spacing w:line="240" w:lineRule="auto"/>
                    <w:ind w:firstLine="0" w:firstLineChars="0"/>
                    <w:jc w:val="center"/>
                    <w:textAlignment w:val="center"/>
                    <w:rPr>
                      <w:color w:val="000000"/>
                      <w:sz w:val="21"/>
                      <w:szCs w:val="21"/>
                    </w:rPr>
                  </w:pPr>
                  <w:r>
                    <w:rPr>
                      <w:color w:val="000000"/>
                      <w:kern w:val="0"/>
                      <w:sz w:val="21"/>
                      <w:szCs w:val="21"/>
                      <w:lang w:bidi="ar"/>
                    </w:rPr>
                    <w:t>29</w:t>
                  </w:r>
                </w:p>
              </w:tc>
              <w:tc>
                <w:tcPr>
                  <w:tcW w:w="2287" w:type="dxa"/>
                  <w:shd w:val="clear" w:color="auto" w:fill="auto"/>
                  <w:vAlign w:val="center"/>
                </w:tcPr>
                <w:p w14:paraId="2A539F56">
                  <w:pPr>
                    <w:widowControl/>
                    <w:spacing w:line="240" w:lineRule="auto"/>
                    <w:ind w:firstLine="0" w:firstLineChars="0"/>
                    <w:jc w:val="center"/>
                    <w:textAlignment w:val="center"/>
                    <w:rPr>
                      <w:color w:val="000000"/>
                      <w:sz w:val="21"/>
                      <w:szCs w:val="21"/>
                    </w:rPr>
                  </w:pPr>
                  <w:r>
                    <w:rPr>
                      <w:color w:val="000000"/>
                      <w:kern w:val="0"/>
                      <w:sz w:val="21"/>
                      <w:szCs w:val="21"/>
                      <w:lang w:bidi="ar"/>
                    </w:rPr>
                    <w:t>给袋式包装机</w:t>
                  </w:r>
                </w:p>
              </w:tc>
              <w:tc>
                <w:tcPr>
                  <w:tcW w:w="1553" w:type="dxa"/>
                  <w:shd w:val="clear" w:color="auto" w:fill="auto"/>
                  <w:vAlign w:val="center"/>
                </w:tcPr>
                <w:p w14:paraId="052845C0">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053FCA29">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912F360">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817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602F6B12">
                  <w:pPr>
                    <w:widowControl/>
                    <w:spacing w:line="240" w:lineRule="auto"/>
                    <w:ind w:firstLine="0" w:firstLineChars="0"/>
                    <w:jc w:val="center"/>
                    <w:textAlignment w:val="center"/>
                    <w:rPr>
                      <w:color w:val="000000"/>
                      <w:sz w:val="21"/>
                      <w:szCs w:val="21"/>
                    </w:rPr>
                  </w:pPr>
                  <w:r>
                    <w:rPr>
                      <w:color w:val="000000"/>
                      <w:kern w:val="0"/>
                      <w:sz w:val="21"/>
                      <w:szCs w:val="21"/>
                      <w:lang w:bidi="ar"/>
                    </w:rPr>
                    <w:t>30</w:t>
                  </w:r>
                </w:p>
              </w:tc>
              <w:tc>
                <w:tcPr>
                  <w:tcW w:w="2287" w:type="dxa"/>
                  <w:shd w:val="clear" w:color="auto" w:fill="auto"/>
                  <w:vAlign w:val="center"/>
                </w:tcPr>
                <w:p w14:paraId="23D30E9B">
                  <w:pPr>
                    <w:widowControl/>
                    <w:spacing w:line="240" w:lineRule="auto"/>
                    <w:ind w:firstLine="0" w:firstLineChars="0"/>
                    <w:jc w:val="center"/>
                    <w:textAlignment w:val="center"/>
                    <w:rPr>
                      <w:color w:val="000000"/>
                      <w:sz w:val="21"/>
                      <w:szCs w:val="21"/>
                    </w:rPr>
                  </w:pPr>
                  <w:r>
                    <w:rPr>
                      <w:color w:val="000000"/>
                      <w:kern w:val="0"/>
                      <w:sz w:val="21"/>
                      <w:szCs w:val="21"/>
                      <w:lang w:bidi="ar"/>
                    </w:rPr>
                    <w:t>杀菌锅</w:t>
                  </w:r>
                </w:p>
              </w:tc>
              <w:tc>
                <w:tcPr>
                  <w:tcW w:w="1553" w:type="dxa"/>
                  <w:shd w:val="clear" w:color="auto" w:fill="auto"/>
                  <w:vAlign w:val="center"/>
                </w:tcPr>
                <w:p w14:paraId="734C9BE5">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47F60380">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94891A2">
                  <w:pPr>
                    <w:widowControl/>
                    <w:spacing w:line="240" w:lineRule="auto"/>
                    <w:ind w:firstLine="0" w:firstLineChars="0"/>
                    <w:jc w:val="center"/>
                    <w:textAlignment w:val="center"/>
                    <w:rPr>
                      <w:color w:val="000000"/>
                      <w:sz w:val="21"/>
                      <w:szCs w:val="21"/>
                    </w:rPr>
                  </w:pPr>
                  <w:r>
                    <w:rPr>
                      <w:color w:val="000000"/>
                      <w:kern w:val="0"/>
                      <w:sz w:val="21"/>
                      <w:szCs w:val="21"/>
                      <w:lang w:bidi="ar"/>
                    </w:rPr>
                    <w:t>8</w:t>
                  </w:r>
                </w:p>
              </w:tc>
            </w:tr>
            <w:tr w14:paraId="218B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14851FA4">
                  <w:pPr>
                    <w:widowControl/>
                    <w:spacing w:line="240" w:lineRule="auto"/>
                    <w:ind w:firstLine="0" w:firstLineChars="0"/>
                    <w:jc w:val="center"/>
                    <w:textAlignment w:val="center"/>
                    <w:rPr>
                      <w:color w:val="000000"/>
                      <w:sz w:val="21"/>
                      <w:szCs w:val="21"/>
                    </w:rPr>
                  </w:pPr>
                  <w:r>
                    <w:rPr>
                      <w:color w:val="000000"/>
                      <w:kern w:val="0"/>
                      <w:sz w:val="21"/>
                      <w:szCs w:val="21"/>
                      <w:lang w:bidi="ar"/>
                    </w:rPr>
                    <w:t>31</w:t>
                  </w:r>
                </w:p>
              </w:tc>
              <w:tc>
                <w:tcPr>
                  <w:tcW w:w="2287" w:type="dxa"/>
                  <w:shd w:val="clear" w:color="auto" w:fill="auto"/>
                  <w:vAlign w:val="center"/>
                </w:tcPr>
                <w:p w14:paraId="0FAAABE0">
                  <w:pPr>
                    <w:widowControl/>
                    <w:spacing w:line="240" w:lineRule="auto"/>
                    <w:ind w:firstLine="0" w:firstLineChars="0"/>
                    <w:jc w:val="center"/>
                    <w:textAlignment w:val="center"/>
                    <w:rPr>
                      <w:color w:val="000000"/>
                      <w:sz w:val="21"/>
                      <w:szCs w:val="21"/>
                    </w:rPr>
                  </w:pPr>
                  <w:r>
                    <w:rPr>
                      <w:color w:val="000000"/>
                      <w:kern w:val="0"/>
                      <w:sz w:val="21"/>
                      <w:szCs w:val="21"/>
                      <w:lang w:bidi="ar"/>
                    </w:rPr>
                    <w:t>清洗烘干线</w:t>
                  </w:r>
                </w:p>
              </w:tc>
              <w:tc>
                <w:tcPr>
                  <w:tcW w:w="1553" w:type="dxa"/>
                  <w:shd w:val="clear" w:color="auto" w:fill="auto"/>
                  <w:vAlign w:val="center"/>
                </w:tcPr>
                <w:p w14:paraId="079408C6">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46F6C6C7">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6BC9674">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r>
            <w:tr w14:paraId="4E29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4546F7E2">
                  <w:pPr>
                    <w:widowControl/>
                    <w:spacing w:line="240" w:lineRule="auto"/>
                    <w:ind w:firstLine="0" w:firstLineChars="0"/>
                    <w:jc w:val="center"/>
                    <w:textAlignment w:val="center"/>
                    <w:rPr>
                      <w:color w:val="000000"/>
                      <w:sz w:val="21"/>
                      <w:szCs w:val="21"/>
                    </w:rPr>
                  </w:pPr>
                  <w:r>
                    <w:rPr>
                      <w:color w:val="000000"/>
                      <w:kern w:val="0"/>
                      <w:sz w:val="21"/>
                      <w:szCs w:val="21"/>
                      <w:lang w:bidi="ar"/>
                    </w:rPr>
                    <w:t>32</w:t>
                  </w:r>
                </w:p>
              </w:tc>
              <w:tc>
                <w:tcPr>
                  <w:tcW w:w="2287" w:type="dxa"/>
                  <w:shd w:val="clear" w:color="auto" w:fill="auto"/>
                  <w:vAlign w:val="center"/>
                </w:tcPr>
                <w:p w14:paraId="1037F930">
                  <w:pPr>
                    <w:widowControl/>
                    <w:spacing w:line="240" w:lineRule="auto"/>
                    <w:ind w:firstLine="0" w:firstLineChars="0"/>
                    <w:jc w:val="center"/>
                    <w:textAlignment w:val="center"/>
                    <w:rPr>
                      <w:color w:val="000000"/>
                      <w:sz w:val="21"/>
                      <w:szCs w:val="21"/>
                    </w:rPr>
                  </w:pPr>
                  <w:r>
                    <w:rPr>
                      <w:color w:val="000000"/>
                      <w:kern w:val="0"/>
                      <w:sz w:val="21"/>
                      <w:szCs w:val="21"/>
                      <w:lang w:bidi="ar"/>
                    </w:rPr>
                    <w:t>自动点数包装系统</w:t>
                  </w:r>
                </w:p>
              </w:tc>
              <w:tc>
                <w:tcPr>
                  <w:tcW w:w="1553" w:type="dxa"/>
                  <w:shd w:val="clear" w:color="auto" w:fill="auto"/>
                  <w:vAlign w:val="center"/>
                </w:tcPr>
                <w:p w14:paraId="45BB0354">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74CA7008">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115C9809">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386C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AA8F164">
                  <w:pPr>
                    <w:widowControl/>
                    <w:spacing w:line="240" w:lineRule="auto"/>
                    <w:ind w:firstLine="0" w:firstLineChars="0"/>
                    <w:jc w:val="center"/>
                    <w:textAlignment w:val="center"/>
                    <w:rPr>
                      <w:color w:val="000000"/>
                      <w:sz w:val="21"/>
                      <w:szCs w:val="21"/>
                    </w:rPr>
                  </w:pPr>
                  <w:r>
                    <w:rPr>
                      <w:color w:val="000000"/>
                      <w:kern w:val="0"/>
                      <w:sz w:val="21"/>
                      <w:szCs w:val="21"/>
                      <w:lang w:bidi="ar"/>
                    </w:rPr>
                    <w:t>33</w:t>
                  </w:r>
                </w:p>
              </w:tc>
              <w:tc>
                <w:tcPr>
                  <w:tcW w:w="2287" w:type="dxa"/>
                  <w:shd w:val="clear" w:color="auto" w:fill="auto"/>
                  <w:vAlign w:val="center"/>
                </w:tcPr>
                <w:p w14:paraId="68AA3304">
                  <w:pPr>
                    <w:widowControl/>
                    <w:spacing w:line="240" w:lineRule="auto"/>
                    <w:ind w:firstLine="0" w:firstLineChars="0"/>
                    <w:jc w:val="center"/>
                    <w:textAlignment w:val="center"/>
                    <w:rPr>
                      <w:color w:val="000000"/>
                      <w:sz w:val="21"/>
                      <w:szCs w:val="21"/>
                    </w:rPr>
                  </w:pPr>
                  <w:r>
                    <w:rPr>
                      <w:color w:val="000000"/>
                      <w:kern w:val="0"/>
                      <w:sz w:val="21"/>
                      <w:szCs w:val="21"/>
                      <w:lang w:bidi="ar"/>
                    </w:rPr>
                    <w:t>瓶装自动化包装杀菌线</w:t>
                  </w:r>
                </w:p>
              </w:tc>
              <w:tc>
                <w:tcPr>
                  <w:tcW w:w="1553" w:type="dxa"/>
                  <w:shd w:val="clear" w:color="auto" w:fill="auto"/>
                  <w:vAlign w:val="center"/>
                </w:tcPr>
                <w:p w14:paraId="51F2D522">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363C42A6">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B7E1C84">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3D79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1DF90A44">
                  <w:pPr>
                    <w:widowControl/>
                    <w:spacing w:line="240" w:lineRule="auto"/>
                    <w:ind w:firstLine="0" w:firstLineChars="0"/>
                    <w:jc w:val="center"/>
                    <w:textAlignment w:val="center"/>
                    <w:rPr>
                      <w:color w:val="000000"/>
                      <w:sz w:val="21"/>
                      <w:szCs w:val="21"/>
                    </w:rPr>
                  </w:pPr>
                  <w:r>
                    <w:rPr>
                      <w:color w:val="000000"/>
                      <w:kern w:val="0"/>
                      <w:sz w:val="21"/>
                      <w:szCs w:val="21"/>
                      <w:lang w:bidi="ar"/>
                    </w:rPr>
                    <w:t>34</w:t>
                  </w:r>
                </w:p>
              </w:tc>
              <w:tc>
                <w:tcPr>
                  <w:tcW w:w="2287" w:type="dxa"/>
                  <w:shd w:val="clear" w:color="auto" w:fill="auto"/>
                  <w:vAlign w:val="center"/>
                </w:tcPr>
                <w:p w14:paraId="3034507B">
                  <w:pPr>
                    <w:widowControl/>
                    <w:spacing w:line="240" w:lineRule="auto"/>
                    <w:ind w:firstLine="0" w:firstLineChars="0"/>
                    <w:jc w:val="center"/>
                    <w:textAlignment w:val="center"/>
                    <w:rPr>
                      <w:color w:val="000000"/>
                      <w:sz w:val="21"/>
                      <w:szCs w:val="21"/>
                    </w:rPr>
                  </w:pPr>
                  <w:r>
                    <w:rPr>
                      <w:color w:val="000000"/>
                      <w:kern w:val="0"/>
                      <w:sz w:val="21"/>
                      <w:szCs w:val="21"/>
                      <w:lang w:bidi="ar"/>
                    </w:rPr>
                    <w:t>配料、包装自动化生产改造与系统</w:t>
                  </w:r>
                </w:p>
              </w:tc>
              <w:tc>
                <w:tcPr>
                  <w:tcW w:w="1553" w:type="dxa"/>
                  <w:shd w:val="clear" w:color="auto" w:fill="auto"/>
                  <w:vAlign w:val="center"/>
                </w:tcPr>
                <w:p w14:paraId="1690352F">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7343BD49">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3F3A67A">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664E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70D69F45">
                  <w:pPr>
                    <w:widowControl/>
                    <w:spacing w:line="240" w:lineRule="auto"/>
                    <w:ind w:firstLine="0" w:firstLineChars="0"/>
                    <w:jc w:val="center"/>
                    <w:textAlignment w:val="center"/>
                    <w:rPr>
                      <w:color w:val="000000"/>
                      <w:sz w:val="21"/>
                      <w:szCs w:val="21"/>
                    </w:rPr>
                  </w:pPr>
                  <w:r>
                    <w:rPr>
                      <w:color w:val="000000"/>
                      <w:kern w:val="0"/>
                      <w:sz w:val="21"/>
                      <w:szCs w:val="21"/>
                      <w:lang w:bidi="ar"/>
                    </w:rPr>
                    <w:t>35</w:t>
                  </w:r>
                </w:p>
              </w:tc>
              <w:tc>
                <w:tcPr>
                  <w:tcW w:w="2287" w:type="dxa"/>
                  <w:shd w:val="clear" w:color="auto" w:fill="auto"/>
                  <w:vAlign w:val="center"/>
                </w:tcPr>
                <w:p w14:paraId="5089A8E7">
                  <w:pPr>
                    <w:widowControl/>
                    <w:spacing w:line="240" w:lineRule="auto"/>
                    <w:ind w:firstLine="0" w:firstLineChars="0"/>
                    <w:jc w:val="center"/>
                    <w:textAlignment w:val="center"/>
                    <w:rPr>
                      <w:color w:val="000000"/>
                      <w:sz w:val="21"/>
                      <w:szCs w:val="21"/>
                    </w:rPr>
                  </w:pPr>
                  <w:r>
                    <w:rPr>
                      <w:color w:val="000000"/>
                      <w:kern w:val="0"/>
                      <w:sz w:val="21"/>
                      <w:szCs w:val="21"/>
                      <w:lang w:bidi="ar"/>
                    </w:rPr>
                    <w:t>物料输送带</w:t>
                  </w:r>
                </w:p>
              </w:tc>
              <w:tc>
                <w:tcPr>
                  <w:tcW w:w="1553" w:type="dxa"/>
                  <w:shd w:val="clear" w:color="auto" w:fill="auto"/>
                  <w:vAlign w:val="center"/>
                </w:tcPr>
                <w:p w14:paraId="49692557">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12EC1E3C">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672C2C4">
                  <w:pPr>
                    <w:widowControl/>
                    <w:spacing w:line="240" w:lineRule="auto"/>
                    <w:ind w:firstLine="0" w:firstLineChars="0"/>
                    <w:jc w:val="center"/>
                    <w:textAlignment w:val="center"/>
                    <w:rPr>
                      <w:color w:val="000000"/>
                      <w:sz w:val="21"/>
                      <w:szCs w:val="21"/>
                    </w:rPr>
                  </w:pPr>
                  <w:r>
                    <w:rPr>
                      <w:color w:val="000000"/>
                      <w:kern w:val="0"/>
                      <w:sz w:val="21"/>
                      <w:szCs w:val="21"/>
                      <w:lang w:bidi="ar"/>
                    </w:rPr>
                    <w:t>10</w:t>
                  </w:r>
                </w:p>
              </w:tc>
            </w:tr>
            <w:tr w14:paraId="1678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59B6A35B">
                  <w:pPr>
                    <w:widowControl/>
                    <w:spacing w:line="240" w:lineRule="auto"/>
                    <w:ind w:firstLine="0" w:firstLineChars="0"/>
                    <w:jc w:val="center"/>
                    <w:textAlignment w:val="center"/>
                    <w:rPr>
                      <w:color w:val="000000"/>
                      <w:sz w:val="21"/>
                      <w:szCs w:val="21"/>
                    </w:rPr>
                  </w:pPr>
                  <w:r>
                    <w:rPr>
                      <w:color w:val="000000"/>
                      <w:kern w:val="0"/>
                      <w:sz w:val="21"/>
                      <w:szCs w:val="21"/>
                      <w:lang w:bidi="ar"/>
                    </w:rPr>
                    <w:t>36</w:t>
                  </w:r>
                </w:p>
              </w:tc>
              <w:tc>
                <w:tcPr>
                  <w:tcW w:w="2287" w:type="dxa"/>
                  <w:shd w:val="clear" w:color="auto" w:fill="auto"/>
                  <w:vAlign w:val="center"/>
                </w:tcPr>
                <w:p w14:paraId="4F991C41">
                  <w:pPr>
                    <w:widowControl/>
                    <w:spacing w:line="240" w:lineRule="auto"/>
                    <w:ind w:firstLine="0" w:firstLineChars="0"/>
                    <w:jc w:val="center"/>
                    <w:textAlignment w:val="center"/>
                    <w:rPr>
                      <w:color w:val="000000"/>
                      <w:sz w:val="21"/>
                      <w:szCs w:val="21"/>
                    </w:rPr>
                  </w:pPr>
                  <w:r>
                    <w:rPr>
                      <w:color w:val="000000"/>
                      <w:kern w:val="0"/>
                      <w:sz w:val="21"/>
                      <w:szCs w:val="21"/>
                      <w:lang w:bidi="ar"/>
                    </w:rPr>
                    <w:t>微波干燥机</w:t>
                  </w:r>
                </w:p>
              </w:tc>
              <w:tc>
                <w:tcPr>
                  <w:tcW w:w="1553" w:type="dxa"/>
                  <w:shd w:val="clear" w:color="auto" w:fill="auto"/>
                  <w:vAlign w:val="center"/>
                </w:tcPr>
                <w:p w14:paraId="52C0B89B">
                  <w:pPr>
                    <w:widowControl/>
                    <w:spacing w:line="240" w:lineRule="auto"/>
                    <w:ind w:firstLine="0" w:firstLineChars="0"/>
                    <w:jc w:val="center"/>
                    <w:textAlignment w:val="center"/>
                    <w:rPr>
                      <w:color w:val="000000"/>
                      <w:sz w:val="21"/>
                      <w:szCs w:val="21"/>
                    </w:rPr>
                  </w:pPr>
                  <w:r>
                    <w:rPr>
                      <w:color w:val="000000"/>
                      <w:kern w:val="0"/>
                      <w:sz w:val="21"/>
                      <w:szCs w:val="21"/>
                      <w:lang w:bidi="ar"/>
                    </w:rPr>
                    <w:t>120KW</w:t>
                  </w:r>
                </w:p>
              </w:tc>
              <w:tc>
                <w:tcPr>
                  <w:tcW w:w="1170" w:type="dxa"/>
                  <w:shd w:val="clear" w:color="auto" w:fill="auto"/>
                  <w:vAlign w:val="center"/>
                </w:tcPr>
                <w:p w14:paraId="01C9FCDD">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28F6E32">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0EB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07695B8">
                  <w:pPr>
                    <w:widowControl/>
                    <w:spacing w:line="240" w:lineRule="auto"/>
                    <w:ind w:firstLine="0" w:firstLineChars="0"/>
                    <w:jc w:val="center"/>
                    <w:textAlignment w:val="center"/>
                    <w:rPr>
                      <w:color w:val="000000"/>
                      <w:sz w:val="21"/>
                      <w:szCs w:val="21"/>
                    </w:rPr>
                  </w:pPr>
                  <w:r>
                    <w:rPr>
                      <w:color w:val="000000"/>
                      <w:kern w:val="0"/>
                      <w:sz w:val="21"/>
                      <w:szCs w:val="21"/>
                      <w:lang w:bidi="ar"/>
                    </w:rPr>
                    <w:t>37</w:t>
                  </w:r>
                </w:p>
              </w:tc>
              <w:tc>
                <w:tcPr>
                  <w:tcW w:w="2287" w:type="dxa"/>
                  <w:shd w:val="clear" w:color="auto" w:fill="auto"/>
                  <w:vAlign w:val="center"/>
                </w:tcPr>
                <w:p w14:paraId="71C84B55">
                  <w:pPr>
                    <w:widowControl/>
                    <w:spacing w:line="240" w:lineRule="auto"/>
                    <w:ind w:firstLine="0" w:firstLineChars="0"/>
                    <w:jc w:val="center"/>
                    <w:textAlignment w:val="center"/>
                    <w:rPr>
                      <w:color w:val="000000"/>
                      <w:sz w:val="21"/>
                      <w:szCs w:val="21"/>
                    </w:rPr>
                  </w:pPr>
                  <w:r>
                    <w:rPr>
                      <w:color w:val="000000"/>
                      <w:kern w:val="0"/>
                      <w:sz w:val="21"/>
                      <w:szCs w:val="21"/>
                      <w:lang w:bidi="ar"/>
                    </w:rPr>
                    <w:t>粗粉机</w:t>
                  </w:r>
                </w:p>
              </w:tc>
              <w:tc>
                <w:tcPr>
                  <w:tcW w:w="1553" w:type="dxa"/>
                  <w:shd w:val="clear" w:color="auto" w:fill="auto"/>
                  <w:vAlign w:val="center"/>
                </w:tcPr>
                <w:p w14:paraId="43EEED0E">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15A7B85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E17C7AE">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6E33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2701EFBA">
                  <w:pPr>
                    <w:widowControl/>
                    <w:spacing w:line="240" w:lineRule="auto"/>
                    <w:ind w:firstLine="0" w:firstLineChars="0"/>
                    <w:jc w:val="center"/>
                    <w:textAlignment w:val="center"/>
                    <w:rPr>
                      <w:color w:val="000000"/>
                      <w:sz w:val="21"/>
                      <w:szCs w:val="21"/>
                    </w:rPr>
                  </w:pPr>
                  <w:r>
                    <w:rPr>
                      <w:color w:val="000000"/>
                      <w:kern w:val="0"/>
                      <w:sz w:val="21"/>
                      <w:szCs w:val="21"/>
                      <w:lang w:bidi="ar"/>
                    </w:rPr>
                    <w:t>38</w:t>
                  </w:r>
                </w:p>
              </w:tc>
              <w:tc>
                <w:tcPr>
                  <w:tcW w:w="2287" w:type="dxa"/>
                  <w:shd w:val="clear" w:color="auto" w:fill="auto"/>
                  <w:vAlign w:val="center"/>
                </w:tcPr>
                <w:p w14:paraId="0E32CFCB">
                  <w:pPr>
                    <w:widowControl/>
                    <w:spacing w:line="240" w:lineRule="auto"/>
                    <w:ind w:firstLine="0" w:firstLineChars="0"/>
                    <w:jc w:val="center"/>
                    <w:textAlignment w:val="center"/>
                    <w:rPr>
                      <w:color w:val="000000"/>
                      <w:sz w:val="21"/>
                      <w:szCs w:val="21"/>
                    </w:rPr>
                  </w:pPr>
                  <w:r>
                    <w:rPr>
                      <w:color w:val="000000"/>
                      <w:kern w:val="0"/>
                      <w:sz w:val="21"/>
                      <w:szCs w:val="21"/>
                      <w:lang w:bidi="ar"/>
                    </w:rPr>
                    <w:t>物料暂存罐</w:t>
                  </w:r>
                </w:p>
              </w:tc>
              <w:tc>
                <w:tcPr>
                  <w:tcW w:w="1553" w:type="dxa"/>
                  <w:shd w:val="clear" w:color="auto" w:fill="auto"/>
                  <w:vAlign w:val="center"/>
                </w:tcPr>
                <w:p w14:paraId="3B49F502">
                  <w:pPr>
                    <w:widowControl/>
                    <w:spacing w:line="240" w:lineRule="auto"/>
                    <w:ind w:firstLine="0" w:firstLineChars="0"/>
                    <w:jc w:val="center"/>
                    <w:textAlignment w:val="center"/>
                    <w:rPr>
                      <w:color w:val="000000"/>
                      <w:sz w:val="21"/>
                      <w:szCs w:val="21"/>
                    </w:rPr>
                  </w:pPr>
                  <w:r>
                    <w:rPr>
                      <w:color w:val="000000"/>
                      <w:kern w:val="0"/>
                      <w:sz w:val="21"/>
                      <w:szCs w:val="21"/>
                      <w:lang w:bidi="ar"/>
                    </w:rPr>
                    <w:t>2000L</w:t>
                  </w:r>
                </w:p>
              </w:tc>
              <w:tc>
                <w:tcPr>
                  <w:tcW w:w="1170" w:type="dxa"/>
                  <w:shd w:val="clear" w:color="auto" w:fill="auto"/>
                  <w:vAlign w:val="center"/>
                </w:tcPr>
                <w:p w14:paraId="52C6418E">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0A78B701">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2BF2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018035E9">
                  <w:pPr>
                    <w:widowControl/>
                    <w:spacing w:line="240" w:lineRule="auto"/>
                    <w:ind w:firstLine="0" w:firstLineChars="0"/>
                    <w:jc w:val="center"/>
                    <w:textAlignment w:val="center"/>
                    <w:rPr>
                      <w:color w:val="000000"/>
                      <w:sz w:val="21"/>
                      <w:szCs w:val="21"/>
                    </w:rPr>
                  </w:pPr>
                  <w:r>
                    <w:rPr>
                      <w:color w:val="000000"/>
                      <w:kern w:val="0"/>
                      <w:sz w:val="21"/>
                      <w:szCs w:val="21"/>
                      <w:lang w:bidi="ar"/>
                    </w:rPr>
                    <w:t>39</w:t>
                  </w:r>
                </w:p>
              </w:tc>
              <w:tc>
                <w:tcPr>
                  <w:tcW w:w="2287" w:type="dxa"/>
                  <w:shd w:val="clear" w:color="auto" w:fill="auto"/>
                  <w:vAlign w:val="center"/>
                </w:tcPr>
                <w:p w14:paraId="3258529E">
                  <w:pPr>
                    <w:widowControl/>
                    <w:spacing w:line="240" w:lineRule="auto"/>
                    <w:ind w:firstLine="0" w:firstLineChars="0"/>
                    <w:jc w:val="center"/>
                    <w:textAlignment w:val="center"/>
                    <w:rPr>
                      <w:color w:val="000000"/>
                      <w:sz w:val="21"/>
                      <w:szCs w:val="21"/>
                    </w:rPr>
                  </w:pPr>
                  <w:r>
                    <w:rPr>
                      <w:color w:val="000000"/>
                      <w:kern w:val="0"/>
                      <w:sz w:val="21"/>
                      <w:szCs w:val="21"/>
                      <w:lang w:bidi="ar"/>
                    </w:rPr>
                    <w:t>冲击式粉碎机</w:t>
                  </w:r>
                </w:p>
              </w:tc>
              <w:tc>
                <w:tcPr>
                  <w:tcW w:w="1553" w:type="dxa"/>
                  <w:shd w:val="clear" w:color="auto" w:fill="auto"/>
                  <w:vAlign w:val="center"/>
                </w:tcPr>
                <w:p w14:paraId="73FF0943">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5819D78D">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54EA863">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4C4C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7AB99B69">
                  <w:pPr>
                    <w:widowControl/>
                    <w:spacing w:line="240" w:lineRule="auto"/>
                    <w:ind w:firstLine="0" w:firstLineChars="0"/>
                    <w:jc w:val="center"/>
                    <w:textAlignment w:val="center"/>
                    <w:rPr>
                      <w:color w:val="000000"/>
                      <w:sz w:val="21"/>
                      <w:szCs w:val="21"/>
                    </w:rPr>
                  </w:pPr>
                  <w:r>
                    <w:rPr>
                      <w:color w:val="000000"/>
                      <w:kern w:val="0"/>
                      <w:sz w:val="21"/>
                      <w:szCs w:val="21"/>
                      <w:lang w:bidi="ar"/>
                    </w:rPr>
                    <w:t>40</w:t>
                  </w:r>
                </w:p>
              </w:tc>
              <w:tc>
                <w:tcPr>
                  <w:tcW w:w="2287" w:type="dxa"/>
                  <w:shd w:val="clear" w:color="auto" w:fill="auto"/>
                  <w:vAlign w:val="center"/>
                </w:tcPr>
                <w:p w14:paraId="79BA3FA5">
                  <w:pPr>
                    <w:widowControl/>
                    <w:spacing w:line="240" w:lineRule="auto"/>
                    <w:ind w:firstLine="0" w:firstLineChars="0"/>
                    <w:jc w:val="center"/>
                    <w:textAlignment w:val="center"/>
                    <w:rPr>
                      <w:color w:val="000000"/>
                      <w:sz w:val="21"/>
                      <w:szCs w:val="21"/>
                    </w:rPr>
                  </w:pPr>
                  <w:r>
                    <w:rPr>
                      <w:color w:val="000000"/>
                      <w:kern w:val="0"/>
                      <w:sz w:val="21"/>
                      <w:szCs w:val="21"/>
                      <w:lang w:bidi="ar"/>
                    </w:rPr>
                    <w:t>金属探测仪</w:t>
                  </w:r>
                </w:p>
              </w:tc>
              <w:tc>
                <w:tcPr>
                  <w:tcW w:w="1553" w:type="dxa"/>
                  <w:shd w:val="clear" w:color="auto" w:fill="auto"/>
                  <w:vAlign w:val="center"/>
                </w:tcPr>
                <w:p w14:paraId="2D4B720F">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26E1CFD9">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2ED11447">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790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4E381D18">
                  <w:pPr>
                    <w:widowControl/>
                    <w:spacing w:line="240" w:lineRule="auto"/>
                    <w:ind w:firstLine="0" w:firstLineChars="0"/>
                    <w:jc w:val="center"/>
                    <w:textAlignment w:val="center"/>
                    <w:rPr>
                      <w:color w:val="000000"/>
                      <w:sz w:val="21"/>
                      <w:szCs w:val="21"/>
                    </w:rPr>
                  </w:pPr>
                  <w:r>
                    <w:rPr>
                      <w:color w:val="000000"/>
                      <w:kern w:val="0"/>
                      <w:sz w:val="21"/>
                      <w:szCs w:val="21"/>
                      <w:lang w:bidi="ar"/>
                    </w:rPr>
                    <w:t>41</w:t>
                  </w:r>
                </w:p>
              </w:tc>
              <w:tc>
                <w:tcPr>
                  <w:tcW w:w="2287" w:type="dxa"/>
                  <w:shd w:val="clear" w:color="auto" w:fill="auto"/>
                  <w:vAlign w:val="center"/>
                </w:tcPr>
                <w:p w14:paraId="7A3C7C55">
                  <w:pPr>
                    <w:widowControl/>
                    <w:spacing w:line="240" w:lineRule="auto"/>
                    <w:ind w:firstLine="0" w:firstLineChars="0"/>
                    <w:jc w:val="center"/>
                    <w:textAlignment w:val="center"/>
                    <w:rPr>
                      <w:color w:val="000000"/>
                      <w:sz w:val="21"/>
                      <w:szCs w:val="21"/>
                    </w:rPr>
                  </w:pPr>
                  <w:r>
                    <w:rPr>
                      <w:color w:val="000000"/>
                      <w:kern w:val="0"/>
                      <w:sz w:val="21"/>
                      <w:szCs w:val="21"/>
                      <w:lang w:bidi="ar"/>
                    </w:rPr>
                    <w:t>X光探测仪</w:t>
                  </w:r>
                </w:p>
              </w:tc>
              <w:tc>
                <w:tcPr>
                  <w:tcW w:w="1553" w:type="dxa"/>
                  <w:shd w:val="clear" w:color="auto" w:fill="auto"/>
                  <w:vAlign w:val="center"/>
                </w:tcPr>
                <w:p w14:paraId="6E865C61">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014140F4">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7CD57B4D">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400E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1369697">
                  <w:pPr>
                    <w:widowControl/>
                    <w:spacing w:line="240" w:lineRule="auto"/>
                    <w:ind w:firstLine="0" w:firstLineChars="0"/>
                    <w:jc w:val="center"/>
                    <w:textAlignment w:val="center"/>
                    <w:rPr>
                      <w:color w:val="000000"/>
                      <w:sz w:val="21"/>
                      <w:szCs w:val="21"/>
                    </w:rPr>
                  </w:pPr>
                  <w:r>
                    <w:rPr>
                      <w:color w:val="000000"/>
                      <w:kern w:val="0"/>
                      <w:sz w:val="21"/>
                      <w:szCs w:val="21"/>
                      <w:lang w:bidi="ar"/>
                    </w:rPr>
                    <w:t>42</w:t>
                  </w:r>
                </w:p>
              </w:tc>
              <w:tc>
                <w:tcPr>
                  <w:tcW w:w="2287" w:type="dxa"/>
                  <w:shd w:val="clear" w:color="auto" w:fill="auto"/>
                  <w:vAlign w:val="center"/>
                </w:tcPr>
                <w:p w14:paraId="6C15F34A">
                  <w:pPr>
                    <w:widowControl/>
                    <w:spacing w:line="240" w:lineRule="auto"/>
                    <w:ind w:firstLine="0" w:firstLineChars="0"/>
                    <w:jc w:val="center"/>
                    <w:textAlignment w:val="center"/>
                    <w:rPr>
                      <w:color w:val="000000"/>
                      <w:sz w:val="21"/>
                      <w:szCs w:val="21"/>
                    </w:rPr>
                  </w:pPr>
                  <w:r>
                    <w:rPr>
                      <w:color w:val="000000"/>
                      <w:kern w:val="0"/>
                      <w:sz w:val="21"/>
                      <w:szCs w:val="21"/>
                      <w:lang w:bidi="ar"/>
                    </w:rPr>
                    <w:t>全自动封箱打带机</w:t>
                  </w:r>
                </w:p>
              </w:tc>
              <w:tc>
                <w:tcPr>
                  <w:tcW w:w="1553" w:type="dxa"/>
                  <w:shd w:val="clear" w:color="auto" w:fill="auto"/>
                  <w:vAlign w:val="center"/>
                </w:tcPr>
                <w:p w14:paraId="454DE16E">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3B82CA00">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0F87CCE7">
                  <w:pPr>
                    <w:widowControl/>
                    <w:spacing w:line="240" w:lineRule="auto"/>
                    <w:ind w:firstLine="0" w:firstLineChars="0"/>
                    <w:jc w:val="center"/>
                    <w:textAlignment w:val="center"/>
                    <w:rPr>
                      <w:color w:val="000000"/>
                      <w:sz w:val="21"/>
                      <w:szCs w:val="21"/>
                    </w:rPr>
                  </w:pPr>
                  <w:r>
                    <w:rPr>
                      <w:color w:val="000000"/>
                      <w:kern w:val="0"/>
                      <w:sz w:val="21"/>
                      <w:szCs w:val="21"/>
                      <w:lang w:bidi="ar"/>
                    </w:rPr>
                    <w:t>4</w:t>
                  </w:r>
                </w:p>
              </w:tc>
            </w:tr>
            <w:tr w14:paraId="4CFC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5E8F5B38">
                  <w:pPr>
                    <w:widowControl/>
                    <w:spacing w:line="240" w:lineRule="auto"/>
                    <w:ind w:firstLine="0" w:firstLineChars="0"/>
                    <w:jc w:val="center"/>
                    <w:textAlignment w:val="center"/>
                    <w:rPr>
                      <w:color w:val="000000"/>
                      <w:sz w:val="21"/>
                      <w:szCs w:val="21"/>
                    </w:rPr>
                  </w:pPr>
                  <w:r>
                    <w:rPr>
                      <w:color w:val="000000"/>
                      <w:kern w:val="0"/>
                      <w:sz w:val="21"/>
                      <w:szCs w:val="21"/>
                      <w:lang w:bidi="ar"/>
                    </w:rPr>
                    <w:t>43</w:t>
                  </w:r>
                </w:p>
              </w:tc>
              <w:tc>
                <w:tcPr>
                  <w:tcW w:w="2287" w:type="dxa"/>
                  <w:shd w:val="clear" w:color="auto" w:fill="auto"/>
                  <w:vAlign w:val="center"/>
                </w:tcPr>
                <w:p w14:paraId="771F93EF">
                  <w:pPr>
                    <w:widowControl/>
                    <w:spacing w:line="240" w:lineRule="auto"/>
                    <w:ind w:firstLine="0" w:firstLineChars="0"/>
                    <w:jc w:val="center"/>
                    <w:textAlignment w:val="center"/>
                    <w:rPr>
                      <w:color w:val="000000"/>
                      <w:sz w:val="21"/>
                      <w:szCs w:val="21"/>
                    </w:rPr>
                  </w:pPr>
                  <w:r>
                    <w:rPr>
                      <w:color w:val="000000"/>
                      <w:kern w:val="0"/>
                      <w:sz w:val="21"/>
                      <w:szCs w:val="21"/>
                      <w:lang w:bidi="ar"/>
                    </w:rPr>
                    <w:t>电动叉车</w:t>
                  </w:r>
                </w:p>
              </w:tc>
              <w:tc>
                <w:tcPr>
                  <w:tcW w:w="1553" w:type="dxa"/>
                  <w:shd w:val="clear" w:color="auto" w:fill="auto"/>
                  <w:vAlign w:val="center"/>
                </w:tcPr>
                <w:p w14:paraId="2467D965">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24F5EFE1">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7E25117">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66F9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6660A5F">
                  <w:pPr>
                    <w:widowControl/>
                    <w:spacing w:line="240" w:lineRule="auto"/>
                    <w:ind w:firstLine="0" w:firstLineChars="0"/>
                    <w:jc w:val="center"/>
                    <w:textAlignment w:val="center"/>
                    <w:rPr>
                      <w:color w:val="000000"/>
                      <w:sz w:val="21"/>
                      <w:szCs w:val="21"/>
                    </w:rPr>
                  </w:pPr>
                  <w:r>
                    <w:rPr>
                      <w:color w:val="000000"/>
                      <w:kern w:val="0"/>
                      <w:sz w:val="21"/>
                      <w:szCs w:val="21"/>
                      <w:lang w:bidi="ar"/>
                    </w:rPr>
                    <w:t>44</w:t>
                  </w:r>
                </w:p>
              </w:tc>
              <w:tc>
                <w:tcPr>
                  <w:tcW w:w="2287" w:type="dxa"/>
                  <w:shd w:val="clear" w:color="auto" w:fill="auto"/>
                  <w:vAlign w:val="center"/>
                </w:tcPr>
                <w:p w14:paraId="70BE95C2">
                  <w:pPr>
                    <w:widowControl/>
                    <w:spacing w:line="240" w:lineRule="auto"/>
                    <w:ind w:firstLine="0" w:firstLineChars="0"/>
                    <w:jc w:val="center"/>
                    <w:textAlignment w:val="center"/>
                    <w:rPr>
                      <w:color w:val="000000"/>
                      <w:sz w:val="21"/>
                      <w:szCs w:val="21"/>
                    </w:rPr>
                  </w:pPr>
                  <w:r>
                    <w:rPr>
                      <w:color w:val="000000"/>
                      <w:kern w:val="0"/>
                      <w:sz w:val="21"/>
                      <w:szCs w:val="21"/>
                      <w:lang w:bidi="ar"/>
                    </w:rPr>
                    <w:t>手动叉车</w:t>
                  </w:r>
                </w:p>
              </w:tc>
              <w:tc>
                <w:tcPr>
                  <w:tcW w:w="1553" w:type="dxa"/>
                  <w:shd w:val="clear" w:color="auto" w:fill="auto"/>
                  <w:vAlign w:val="center"/>
                </w:tcPr>
                <w:p w14:paraId="0337307A">
                  <w:pPr>
                    <w:widowControl/>
                    <w:spacing w:line="240" w:lineRule="auto"/>
                    <w:ind w:firstLine="0" w:firstLineChars="0"/>
                    <w:jc w:val="center"/>
                    <w:textAlignment w:val="center"/>
                    <w:rPr>
                      <w:color w:val="000000"/>
                      <w:sz w:val="21"/>
                      <w:szCs w:val="21"/>
                    </w:rPr>
                  </w:pPr>
                  <w:r>
                    <w:rPr>
                      <w:color w:val="000000"/>
                      <w:kern w:val="0"/>
                      <w:sz w:val="21"/>
                      <w:szCs w:val="21"/>
                      <w:lang w:bidi="ar"/>
                    </w:rPr>
                    <w:t>4T</w:t>
                  </w:r>
                </w:p>
              </w:tc>
              <w:tc>
                <w:tcPr>
                  <w:tcW w:w="1170" w:type="dxa"/>
                  <w:shd w:val="clear" w:color="auto" w:fill="auto"/>
                  <w:vAlign w:val="center"/>
                </w:tcPr>
                <w:p w14:paraId="26F02C7A">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594F29DB">
                  <w:pPr>
                    <w:widowControl/>
                    <w:spacing w:line="240" w:lineRule="auto"/>
                    <w:ind w:firstLine="0" w:firstLineChars="0"/>
                    <w:jc w:val="center"/>
                    <w:textAlignment w:val="center"/>
                    <w:rPr>
                      <w:color w:val="000000"/>
                      <w:sz w:val="21"/>
                      <w:szCs w:val="21"/>
                    </w:rPr>
                  </w:pPr>
                  <w:r>
                    <w:rPr>
                      <w:color w:val="000000"/>
                      <w:kern w:val="0"/>
                      <w:sz w:val="21"/>
                      <w:szCs w:val="21"/>
                      <w:lang w:bidi="ar"/>
                    </w:rPr>
                    <w:t>8</w:t>
                  </w:r>
                </w:p>
              </w:tc>
            </w:tr>
            <w:tr w14:paraId="50E9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05300E1F">
                  <w:pPr>
                    <w:widowControl/>
                    <w:spacing w:line="240" w:lineRule="auto"/>
                    <w:ind w:firstLine="0" w:firstLineChars="0"/>
                    <w:jc w:val="center"/>
                    <w:textAlignment w:val="center"/>
                    <w:rPr>
                      <w:color w:val="000000"/>
                      <w:sz w:val="21"/>
                      <w:szCs w:val="21"/>
                    </w:rPr>
                  </w:pPr>
                  <w:r>
                    <w:rPr>
                      <w:color w:val="000000"/>
                      <w:kern w:val="0"/>
                      <w:sz w:val="21"/>
                      <w:szCs w:val="21"/>
                      <w:lang w:bidi="ar"/>
                    </w:rPr>
                    <w:t>45</w:t>
                  </w:r>
                </w:p>
              </w:tc>
              <w:tc>
                <w:tcPr>
                  <w:tcW w:w="2287" w:type="dxa"/>
                  <w:shd w:val="clear" w:color="auto" w:fill="auto"/>
                  <w:vAlign w:val="center"/>
                </w:tcPr>
                <w:p w14:paraId="168E2E11">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储罐</w:t>
                  </w:r>
                </w:p>
              </w:tc>
              <w:tc>
                <w:tcPr>
                  <w:tcW w:w="1553" w:type="dxa"/>
                  <w:shd w:val="clear" w:color="auto" w:fill="auto"/>
                  <w:vAlign w:val="center"/>
                </w:tcPr>
                <w:p w14:paraId="26B1C335">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60t</w:t>
                  </w:r>
                </w:p>
              </w:tc>
              <w:tc>
                <w:tcPr>
                  <w:tcW w:w="1170" w:type="dxa"/>
                  <w:shd w:val="clear" w:color="auto" w:fill="auto"/>
                  <w:vAlign w:val="center"/>
                </w:tcPr>
                <w:p w14:paraId="1047ABF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4F9EFE39">
                  <w:pPr>
                    <w:widowControl/>
                    <w:spacing w:line="240" w:lineRule="auto"/>
                    <w:ind w:firstLine="0" w:firstLineChars="0"/>
                    <w:jc w:val="center"/>
                    <w:textAlignment w:val="center"/>
                    <w:rPr>
                      <w:color w:val="000000"/>
                      <w:kern w:val="0"/>
                      <w:sz w:val="21"/>
                      <w:szCs w:val="21"/>
                      <w:lang w:bidi="ar"/>
                    </w:rPr>
                  </w:pPr>
                  <w:r>
                    <w:rPr>
                      <w:rFonts w:hint="eastAsia"/>
                      <w:color w:val="000000"/>
                      <w:kern w:val="0"/>
                      <w:sz w:val="21"/>
                      <w:szCs w:val="21"/>
                      <w:lang w:bidi="ar"/>
                    </w:rPr>
                    <w:t>1</w:t>
                  </w:r>
                </w:p>
              </w:tc>
            </w:tr>
            <w:tr w14:paraId="30FF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78B82487">
                  <w:pPr>
                    <w:widowControl/>
                    <w:spacing w:line="240" w:lineRule="auto"/>
                    <w:ind w:firstLine="0" w:firstLineChars="0"/>
                    <w:jc w:val="center"/>
                    <w:textAlignment w:val="center"/>
                    <w:rPr>
                      <w:color w:val="000000"/>
                      <w:sz w:val="21"/>
                      <w:szCs w:val="21"/>
                    </w:rPr>
                  </w:pPr>
                  <w:r>
                    <w:rPr>
                      <w:color w:val="000000"/>
                      <w:kern w:val="0"/>
                      <w:sz w:val="21"/>
                      <w:szCs w:val="21"/>
                      <w:lang w:bidi="ar"/>
                    </w:rPr>
                    <w:t>46</w:t>
                  </w:r>
                </w:p>
              </w:tc>
              <w:tc>
                <w:tcPr>
                  <w:tcW w:w="2287" w:type="dxa"/>
                  <w:shd w:val="clear" w:color="auto" w:fill="auto"/>
                  <w:vAlign w:val="center"/>
                </w:tcPr>
                <w:p w14:paraId="592AB171">
                  <w:pPr>
                    <w:widowControl/>
                    <w:spacing w:line="240" w:lineRule="auto"/>
                    <w:ind w:firstLine="0" w:firstLineChars="0"/>
                    <w:jc w:val="center"/>
                    <w:textAlignment w:val="center"/>
                    <w:rPr>
                      <w:color w:val="000000"/>
                      <w:sz w:val="21"/>
                      <w:szCs w:val="21"/>
                    </w:rPr>
                  </w:pPr>
                  <w:r>
                    <w:rPr>
                      <w:color w:val="000000"/>
                      <w:kern w:val="0"/>
                      <w:sz w:val="21"/>
                      <w:szCs w:val="21"/>
                      <w:lang w:bidi="ar"/>
                    </w:rPr>
                    <w:t>空压机系统</w:t>
                  </w:r>
                </w:p>
              </w:tc>
              <w:tc>
                <w:tcPr>
                  <w:tcW w:w="1553" w:type="dxa"/>
                  <w:shd w:val="clear" w:color="auto" w:fill="auto"/>
                  <w:vAlign w:val="center"/>
                </w:tcPr>
                <w:p w14:paraId="1A2C9F8A">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3E623687">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6E3095D8">
                  <w:pPr>
                    <w:widowControl/>
                    <w:spacing w:line="240" w:lineRule="auto"/>
                    <w:ind w:firstLine="0" w:firstLineChars="0"/>
                    <w:jc w:val="center"/>
                    <w:textAlignment w:val="center"/>
                    <w:rPr>
                      <w:color w:val="000000"/>
                      <w:sz w:val="21"/>
                      <w:szCs w:val="21"/>
                    </w:rPr>
                  </w:pPr>
                  <w:r>
                    <w:rPr>
                      <w:color w:val="000000"/>
                      <w:kern w:val="0"/>
                      <w:sz w:val="21"/>
                      <w:szCs w:val="21"/>
                      <w:lang w:bidi="ar"/>
                    </w:rPr>
                    <w:t>2</w:t>
                  </w:r>
                </w:p>
              </w:tc>
            </w:tr>
            <w:tr w14:paraId="361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1E9A15A0">
                  <w:pPr>
                    <w:widowControl/>
                    <w:spacing w:line="240" w:lineRule="auto"/>
                    <w:ind w:firstLine="0" w:firstLineChars="0"/>
                    <w:jc w:val="center"/>
                    <w:textAlignment w:val="center"/>
                    <w:rPr>
                      <w:color w:val="000000"/>
                      <w:sz w:val="21"/>
                      <w:szCs w:val="21"/>
                    </w:rPr>
                  </w:pPr>
                  <w:r>
                    <w:rPr>
                      <w:color w:val="000000"/>
                      <w:kern w:val="0"/>
                      <w:sz w:val="21"/>
                      <w:szCs w:val="21"/>
                      <w:lang w:bidi="ar"/>
                    </w:rPr>
                    <w:t>47</w:t>
                  </w:r>
                </w:p>
              </w:tc>
              <w:tc>
                <w:tcPr>
                  <w:tcW w:w="2287" w:type="dxa"/>
                  <w:shd w:val="clear" w:color="auto" w:fill="auto"/>
                  <w:vAlign w:val="center"/>
                </w:tcPr>
                <w:p w14:paraId="74DA4D27">
                  <w:pPr>
                    <w:widowControl/>
                    <w:spacing w:line="240" w:lineRule="auto"/>
                    <w:ind w:firstLine="0" w:firstLineChars="0"/>
                    <w:jc w:val="center"/>
                    <w:textAlignment w:val="center"/>
                    <w:rPr>
                      <w:color w:val="000000"/>
                      <w:sz w:val="21"/>
                      <w:szCs w:val="21"/>
                    </w:rPr>
                  </w:pPr>
                  <w:r>
                    <w:rPr>
                      <w:color w:val="000000"/>
                      <w:kern w:val="0"/>
                      <w:sz w:val="21"/>
                      <w:szCs w:val="21"/>
                      <w:lang w:bidi="ar"/>
                    </w:rPr>
                    <w:t>废气处理设施</w:t>
                  </w:r>
                </w:p>
              </w:tc>
              <w:tc>
                <w:tcPr>
                  <w:tcW w:w="1553" w:type="dxa"/>
                  <w:shd w:val="clear" w:color="auto" w:fill="auto"/>
                  <w:vAlign w:val="center"/>
                </w:tcPr>
                <w:p w14:paraId="2A079E9D">
                  <w:pPr>
                    <w:spacing w:line="240" w:lineRule="auto"/>
                    <w:ind w:firstLine="0" w:firstLineChars="0"/>
                    <w:jc w:val="center"/>
                    <w:rPr>
                      <w:color w:val="000000"/>
                      <w:sz w:val="21"/>
                      <w:szCs w:val="21"/>
                    </w:rPr>
                  </w:pPr>
                  <w:r>
                    <w:rPr>
                      <w:color w:val="000000"/>
                      <w:sz w:val="21"/>
                      <w:szCs w:val="21"/>
                    </w:rPr>
                    <w:t>/</w:t>
                  </w:r>
                </w:p>
              </w:tc>
              <w:tc>
                <w:tcPr>
                  <w:tcW w:w="1170" w:type="dxa"/>
                  <w:shd w:val="clear" w:color="auto" w:fill="auto"/>
                  <w:vAlign w:val="center"/>
                </w:tcPr>
                <w:p w14:paraId="41E37903">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台</w:t>
                  </w:r>
                </w:p>
              </w:tc>
              <w:tc>
                <w:tcPr>
                  <w:tcW w:w="1783" w:type="dxa"/>
                  <w:shd w:val="clear" w:color="auto" w:fill="auto"/>
                  <w:vAlign w:val="center"/>
                </w:tcPr>
                <w:p w14:paraId="7F9C7200">
                  <w:pPr>
                    <w:widowControl/>
                    <w:spacing w:line="240" w:lineRule="auto"/>
                    <w:ind w:firstLine="0" w:firstLineChars="0"/>
                    <w:jc w:val="center"/>
                    <w:textAlignment w:val="center"/>
                    <w:rPr>
                      <w:color w:val="000000"/>
                      <w:sz w:val="21"/>
                      <w:szCs w:val="21"/>
                    </w:rPr>
                  </w:pPr>
                  <w:r>
                    <w:rPr>
                      <w:color w:val="000000"/>
                      <w:kern w:val="0"/>
                      <w:sz w:val="21"/>
                      <w:szCs w:val="21"/>
                      <w:lang w:bidi="ar"/>
                    </w:rPr>
                    <w:t>1</w:t>
                  </w:r>
                </w:p>
              </w:tc>
            </w:tr>
            <w:tr w14:paraId="627F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auto"/>
                  <w:vAlign w:val="center"/>
                </w:tcPr>
                <w:p w14:paraId="3D02EEF6">
                  <w:pPr>
                    <w:widowControl/>
                    <w:spacing w:line="240" w:lineRule="auto"/>
                    <w:ind w:firstLine="0" w:firstLineChars="0"/>
                    <w:jc w:val="center"/>
                    <w:textAlignment w:val="center"/>
                    <w:rPr>
                      <w:color w:val="000000"/>
                      <w:sz w:val="21"/>
                      <w:szCs w:val="21"/>
                    </w:rPr>
                  </w:pPr>
                  <w:r>
                    <w:rPr>
                      <w:rFonts w:hint="eastAsia"/>
                      <w:color w:val="000000"/>
                      <w:sz w:val="21"/>
                      <w:szCs w:val="21"/>
                    </w:rPr>
                    <w:t>48</w:t>
                  </w:r>
                </w:p>
              </w:tc>
              <w:tc>
                <w:tcPr>
                  <w:tcW w:w="2287" w:type="dxa"/>
                  <w:shd w:val="clear" w:color="auto" w:fill="auto"/>
                  <w:vAlign w:val="center"/>
                </w:tcPr>
                <w:p w14:paraId="76E9DCA4">
                  <w:pPr>
                    <w:widowControl/>
                    <w:spacing w:line="240" w:lineRule="auto"/>
                    <w:ind w:firstLine="0" w:firstLineChars="0"/>
                    <w:jc w:val="center"/>
                    <w:textAlignment w:val="center"/>
                    <w:rPr>
                      <w:color w:val="000000"/>
                      <w:sz w:val="21"/>
                      <w:szCs w:val="21"/>
                    </w:rPr>
                  </w:pPr>
                  <w:r>
                    <w:rPr>
                      <w:color w:val="000000"/>
                      <w:sz w:val="21"/>
                      <w:szCs w:val="21"/>
                    </w:rPr>
                    <w:t>污水处理设备</w:t>
                  </w:r>
                </w:p>
              </w:tc>
              <w:tc>
                <w:tcPr>
                  <w:tcW w:w="1553" w:type="dxa"/>
                  <w:shd w:val="clear" w:color="auto" w:fill="auto"/>
                  <w:vAlign w:val="center"/>
                </w:tcPr>
                <w:p w14:paraId="387D6D66">
                  <w:pPr>
                    <w:spacing w:line="240" w:lineRule="auto"/>
                    <w:ind w:firstLine="0" w:firstLineChars="0"/>
                    <w:jc w:val="center"/>
                    <w:rPr>
                      <w:color w:val="000000"/>
                      <w:sz w:val="21"/>
                      <w:szCs w:val="21"/>
                    </w:rPr>
                  </w:pPr>
                  <w:r>
                    <w:rPr>
                      <w:rFonts w:hint="eastAsia"/>
                      <w:color w:val="000000"/>
                      <w:sz w:val="21"/>
                      <w:szCs w:val="21"/>
                    </w:rPr>
                    <w:t>300t/d</w:t>
                  </w:r>
                </w:p>
              </w:tc>
              <w:tc>
                <w:tcPr>
                  <w:tcW w:w="1170" w:type="dxa"/>
                  <w:shd w:val="clear" w:color="auto" w:fill="auto"/>
                  <w:vAlign w:val="center"/>
                </w:tcPr>
                <w:p w14:paraId="5DD95811">
                  <w:pPr>
                    <w:widowControl/>
                    <w:spacing w:line="240" w:lineRule="auto"/>
                    <w:ind w:firstLine="0" w:firstLineChars="0"/>
                    <w:jc w:val="center"/>
                    <w:textAlignment w:val="center"/>
                    <w:rPr>
                      <w:color w:val="000000"/>
                      <w:kern w:val="0"/>
                      <w:sz w:val="21"/>
                      <w:szCs w:val="21"/>
                      <w:lang w:bidi="ar"/>
                    </w:rPr>
                  </w:pPr>
                  <w:r>
                    <w:rPr>
                      <w:color w:val="000000"/>
                      <w:kern w:val="0"/>
                      <w:sz w:val="21"/>
                      <w:szCs w:val="21"/>
                      <w:lang w:bidi="ar"/>
                    </w:rPr>
                    <w:t>套</w:t>
                  </w:r>
                </w:p>
              </w:tc>
              <w:tc>
                <w:tcPr>
                  <w:tcW w:w="1783" w:type="dxa"/>
                  <w:shd w:val="clear" w:color="auto" w:fill="auto"/>
                  <w:vAlign w:val="center"/>
                </w:tcPr>
                <w:p w14:paraId="7BAA52E1">
                  <w:pPr>
                    <w:widowControl/>
                    <w:spacing w:line="240" w:lineRule="auto"/>
                    <w:ind w:firstLine="0" w:firstLineChars="0"/>
                    <w:jc w:val="center"/>
                    <w:textAlignment w:val="center"/>
                    <w:rPr>
                      <w:color w:val="000000"/>
                      <w:sz w:val="21"/>
                      <w:szCs w:val="21"/>
                    </w:rPr>
                  </w:pPr>
                  <w:r>
                    <w:rPr>
                      <w:color w:val="000000"/>
                      <w:sz w:val="21"/>
                      <w:szCs w:val="21"/>
                    </w:rPr>
                    <w:t>1</w:t>
                  </w:r>
                </w:p>
              </w:tc>
            </w:tr>
          </w:tbl>
          <w:p w14:paraId="51601D48">
            <w:pPr>
              <w:spacing w:line="276" w:lineRule="auto"/>
              <w:ind w:firstLine="0" w:firstLineChars="0"/>
              <w:rPr>
                <w:b/>
                <w:bCs/>
                <w:sz w:val="21"/>
                <w:szCs w:val="21"/>
              </w:rPr>
            </w:pPr>
            <w:r>
              <w:rPr>
                <w:rFonts w:hint="eastAsia"/>
                <w:b/>
                <w:bCs/>
                <w:sz w:val="21"/>
                <w:szCs w:val="21"/>
              </w:rPr>
              <w:t>4、主要原辅材料及能源消耗情况</w:t>
            </w:r>
          </w:p>
          <w:p w14:paraId="2000FDA3">
            <w:pPr>
              <w:spacing w:line="276" w:lineRule="auto"/>
              <w:ind w:firstLine="420"/>
              <w:rPr>
                <w:bCs/>
                <w:sz w:val="21"/>
                <w:szCs w:val="21"/>
              </w:rPr>
            </w:pPr>
            <w:r>
              <w:rPr>
                <w:rFonts w:hint="eastAsia"/>
                <w:sz w:val="21"/>
                <w:szCs w:val="21"/>
              </w:rPr>
              <w:t>本项目主要原</w:t>
            </w:r>
            <w:r>
              <w:rPr>
                <w:bCs/>
                <w:sz w:val="21"/>
                <w:szCs w:val="21"/>
              </w:rPr>
              <w:t>辅材料及能源消耗</w:t>
            </w:r>
            <w:r>
              <w:rPr>
                <w:rFonts w:hint="eastAsia"/>
                <w:bCs/>
                <w:sz w:val="21"/>
                <w:szCs w:val="21"/>
              </w:rPr>
              <w:t>见下表。</w:t>
            </w:r>
          </w:p>
          <w:p w14:paraId="3750DEB4">
            <w:pPr>
              <w:spacing w:line="240" w:lineRule="auto"/>
              <w:ind w:firstLine="0" w:firstLineChars="0"/>
              <w:jc w:val="center"/>
              <w:rPr>
                <w:b/>
                <w:bCs/>
                <w:sz w:val="21"/>
                <w:szCs w:val="21"/>
              </w:rPr>
            </w:pPr>
            <w:r>
              <w:rPr>
                <w:b/>
                <w:bCs/>
                <w:sz w:val="21"/>
                <w:szCs w:val="21"/>
              </w:rPr>
              <w:t>表2-</w:t>
            </w:r>
            <w:r>
              <w:rPr>
                <w:rFonts w:hint="eastAsia"/>
                <w:b/>
                <w:bCs/>
                <w:sz w:val="21"/>
                <w:szCs w:val="21"/>
              </w:rPr>
              <w:t xml:space="preserve">4  </w:t>
            </w:r>
            <w:r>
              <w:rPr>
                <w:b/>
                <w:bCs/>
                <w:sz w:val="21"/>
                <w:szCs w:val="21"/>
              </w:rPr>
              <w:t>主要原辅材料及能源消耗</w:t>
            </w:r>
            <w:r>
              <w:rPr>
                <w:rFonts w:hint="eastAsia"/>
                <w:b/>
                <w:bCs/>
                <w:sz w:val="21"/>
                <w:szCs w:val="21"/>
              </w:rPr>
              <w:t>情况</w:t>
            </w:r>
            <w:r>
              <w:rPr>
                <w:b/>
                <w:bCs/>
                <w:sz w:val="21"/>
                <w:szCs w:val="21"/>
              </w:rPr>
              <w:t>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4"/>
              <w:gridCol w:w="2066"/>
              <w:gridCol w:w="1442"/>
              <w:gridCol w:w="2050"/>
              <w:gridCol w:w="1426"/>
            </w:tblGrid>
            <w:tr w14:paraId="773D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17AFBDFF">
                  <w:pPr>
                    <w:spacing w:line="240" w:lineRule="auto"/>
                    <w:ind w:firstLine="0" w:firstLineChars="0"/>
                    <w:jc w:val="center"/>
                    <w:rPr>
                      <w:sz w:val="21"/>
                      <w:szCs w:val="21"/>
                    </w:rPr>
                  </w:pPr>
                  <w:r>
                    <w:rPr>
                      <w:sz w:val="21"/>
                      <w:szCs w:val="21"/>
                    </w:rPr>
                    <w:t>序号</w:t>
                  </w:r>
                </w:p>
              </w:tc>
              <w:tc>
                <w:tcPr>
                  <w:tcW w:w="1245" w:type="pct"/>
                  <w:shd w:val="clear" w:color="auto" w:fill="auto"/>
                  <w:vAlign w:val="center"/>
                </w:tcPr>
                <w:p w14:paraId="185F5E58">
                  <w:pPr>
                    <w:spacing w:line="240" w:lineRule="auto"/>
                    <w:ind w:firstLine="0" w:firstLineChars="0"/>
                    <w:jc w:val="center"/>
                    <w:rPr>
                      <w:sz w:val="21"/>
                      <w:szCs w:val="21"/>
                    </w:rPr>
                  </w:pPr>
                  <w:r>
                    <w:rPr>
                      <w:rFonts w:hint="eastAsia"/>
                      <w:sz w:val="21"/>
                      <w:szCs w:val="21"/>
                    </w:rPr>
                    <w:t>储存材料</w:t>
                  </w:r>
                </w:p>
              </w:tc>
              <w:tc>
                <w:tcPr>
                  <w:tcW w:w="869" w:type="pct"/>
                  <w:shd w:val="clear" w:color="auto" w:fill="auto"/>
                  <w:vAlign w:val="center"/>
                </w:tcPr>
                <w:p w14:paraId="5D968695">
                  <w:pPr>
                    <w:spacing w:line="240" w:lineRule="auto"/>
                    <w:ind w:firstLine="0" w:firstLineChars="0"/>
                    <w:jc w:val="center"/>
                    <w:rPr>
                      <w:sz w:val="21"/>
                      <w:szCs w:val="21"/>
                    </w:rPr>
                  </w:pPr>
                  <w:r>
                    <w:rPr>
                      <w:sz w:val="21"/>
                      <w:szCs w:val="21"/>
                    </w:rPr>
                    <w:t>单位</w:t>
                  </w:r>
                </w:p>
              </w:tc>
              <w:tc>
                <w:tcPr>
                  <w:tcW w:w="1235" w:type="pct"/>
                  <w:shd w:val="clear" w:color="auto" w:fill="auto"/>
                  <w:vAlign w:val="center"/>
                </w:tcPr>
                <w:p w14:paraId="0C9A42FF">
                  <w:pPr>
                    <w:spacing w:line="240" w:lineRule="auto"/>
                    <w:ind w:firstLine="0" w:firstLineChars="0"/>
                    <w:jc w:val="center"/>
                    <w:rPr>
                      <w:sz w:val="21"/>
                      <w:szCs w:val="21"/>
                    </w:rPr>
                  </w:pPr>
                  <w:r>
                    <w:rPr>
                      <w:sz w:val="21"/>
                      <w:szCs w:val="21"/>
                    </w:rPr>
                    <w:t>年使用量量</w:t>
                  </w:r>
                </w:p>
              </w:tc>
              <w:tc>
                <w:tcPr>
                  <w:tcW w:w="859" w:type="pct"/>
                  <w:vAlign w:val="center"/>
                </w:tcPr>
                <w:p w14:paraId="183B6BB9">
                  <w:pPr>
                    <w:spacing w:line="240" w:lineRule="auto"/>
                    <w:ind w:firstLine="0" w:firstLineChars="0"/>
                    <w:jc w:val="center"/>
                    <w:rPr>
                      <w:sz w:val="21"/>
                      <w:szCs w:val="21"/>
                    </w:rPr>
                  </w:pPr>
                  <w:r>
                    <w:rPr>
                      <w:sz w:val="21"/>
                      <w:szCs w:val="21"/>
                    </w:rPr>
                    <w:t>贮存位置</w:t>
                  </w:r>
                </w:p>
              </w:tc>
            </w:tr>
            <w:tr w14:paraId="2C95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92" w:type="pct"/>
                  <w:shd w:val="clear" w:color="auto" w:fill="auto"/>
                  <w:vAlign w:val="center"/>
                </w:tcPr>
                <w:p w14:paraId="3C211BA6">
                  <w:pPr>
                    <w:spacing w:line="240" w:lineRule="auto"/>
                    <w:ind w:firstLine="0" w:firstLineChars="0"/>
                    <w:jc w:val="center"/>
                    <w:rPr>
                      <w:sz w:val="21"/>
                      <w:szCs w:val="21"/>
                    </w:rPr>
                  </w:pPr>
                  <w:r>
                    <w:rPr>
                      <w:sz w:val="21"/>
                      <w:szCs w:val="21"/>
                    </w:rPr>
                    <w:t>1</w:t>
                  </w:r>
                </w:p>
              </w:tc>
              <w:tc>
                <w:tcPr>
                  <w:tcW w:w="1245" w:type="pct"/>
                  <w:shd w:val="clear" w:color="auto" w:fill="auto"/>
                  <w:vAlign w:val="center"/>
                </w:tcPr>
                <w:p w14:paraId="4847D3B1">
                  <w:pPr>
                    <w:autoSpaceDN w:val="0"/>
                    <w:spacing w:line="240" w:lineRule="auto"/>
                    <w:ind w:firstLine="420"/>
                    <w:jc w:val="center"/>
                    <w:textAlignment w:val="center"/>
                    <w:rPr>
                      <w:sz w:val="21"/>
                      <w:szCs w:val="21"/>
                    </w:rPr>
                  </w:pPr>
                  <w:r>
                    <w:rPr>
                      <w:sz w:val="21"/>
                      <w:szCs w:val="21"/>
                    </w:rPr>
                    <w:t>鸡壳（鸡骨）</w:t>
                  </w:r>
                </w:p>
              </w:tc>
              <w:tc>
                <w:tcPr>
                  <w:tcW w:w="869" w:type="pct"/>
                  <w:shd w:val="clear" w:color="auto" w:fill="auto"/>
                  <w:vAlign w:val="center"/>
                </w:tcPr>
                <w:p w14:paraId="565B3E03">
                  <w:pPr>
                    <w:pStyle w:val="38"/>
                    <w:spacing w:line="240" w:lineRule="auto"/>
                    <w:rPr>
                      <w:b w:val="0"/>
                      <w:kern w:val="2"/>
                      <w:szCs w:val="21"/>
                    </w:rPr>
                  </w:pPr>
                  <w:r>
                    <w:rPr>
                      <w:rFonts w:hint="eastAsia"/>
                      <w:b w:val="0"/>
                      <w:kern w:val="2"/>
                      <w:szCs w:val="21"/>
                    </w:rPr>
                    <w:t>吨</w:t>
                  </w:r>
                </w:p>
              </w:tc>
              <w:tc>
                <w:tcPr>
                  <w:tcW w:w="1235" w:type="pct"/>
                  <w:shd w:val="clear" w:color="auto" w:fill="auto"/>
                  <w:vAlign w:val="center"/>
                </w:tcPr>
                <w:p w14:paraId="75E8A27F">
                  <w:pPr>
                    <w:spacing w:line="240" w:lineRule="auto"/>
                    <w:ind w:firstLine="0" w:firstLineChars="0"/>
                    <w:jc w:val="center"/>
                    <w:rPr>
                      <w:sz w:val="21"/>
                      <w:szCs w:val="21"/>
                    </w:rPr>
                  </w:pPr>
                  <w:r>
                    <w:rPr>
                      <w:rFonts w:hint="eastAsia"/>
                      <w:sz w:val="21"/>
                      <w:szCs w:val="21"/>
                    </w:rPr>
                    <w:t>5000</w:t>
                  </w:r>
                </w:p>
              </w:tc>
              <w:tc>
                <w:tcPr>
                  <w:tcW w:w="859" w:type="pct"/>
                  <w:vAlign w:val="center"/>
                </w:tcPr>
                <w:p w14:paraId="6C7B0C13">
                  <w:pPr>
                    <w:spacing w:line="240" w:lineRule="auto"/>
                    <w:ind w:firstLine="0" w:firstLineChars="0"/>
                    <w:jc w:val="center"/>
                    <w:rPr>
                      <w:sz w:val="21"/>
                      <w:szCs w:val="21"/>
                    </w:rPr>
                  </w:pPr>
                  <w:r>
                    <w:rPr>
                      <w:rFonts w:hint="eastAsia"/>
                      <w:sz w:val="21"/>
                      <w:szCs w:val="21"/>
                    </w:rPr>
                    <w:t>原料仓库</w:t>
                  </w:r>
                </w:p>
              </w:tc>
            </w:tr>
            <w:tr w14:paraId="6984E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92" w:type="pct"/>
                  <w:shd w:val="clear" w:color="auto" w:fill="auto"/>
                  <w:vAlign w:val="center"/>
                </w:tcPr>
                <w:p w14:paraId="3069ACFF">
                  <w:pPr>
                    <w:spacing w:line="240" w:lineRule="auto"/>
                    <w:ind w:firstLine="0" w:firstLineChars="0"/>
                    <w:jc w:val="center"/>
                    <w:rPr>
                      <w:sz w:val="21"/>
                      <w:szCs w:val="21"/>
                    </w:rPr>
                  </w:pPr>
                  <w:r>
                    <w:rPr>
                      <w:sz w:val="21"/>
                      <w:szCs w:val="21"/>
                    </w:rPr>
                    <w:t>2</w:t>
                  </w:r>
                </w:p>
              </w:tc>
              <w:tc>
                <w:tcPr>
                  <w:tcW w:w="1245" w:type="pct"/>
                  <w:shd w:val="clear" w:color="auto" w:fill="auto"/>
                  <w:vAlign w:val="center"/>
                </w:tcPr>
                <w:p w14:paraId="3AB6D82E">
                  <w:pPr>
                    <w:autoSpaceDN w:val="0"/>
                    <w:spacing w:line="240" w:lineRule="auto"/>
                    <w:ind w:firstLine="420"/>
                    <w:jc w:val="center"/>
                    <w:textAlignment w:val="center"/>
                    <w:rPr>
                      <w:sz w:val="21"/>
                      <w:szCs w:val="21"/>
                    </w:rPr>
                  </w:pPr>
                  <w:r>
                    <w:rPr>
                      <w:sz w:val="21"/>
                      <w:szCs w:val="21"/>
                    </w:rPr>
                    <w:t>鸡胸肉</w:t>
                  </w:r>
                </w:p>
              </w:tc>
              <w:tc>
                <w:tcPr>
                  <w:tcW w:w="869" w:type="pct"/>
                  <w:shd w:val="clear" w:color="auto" w:fill="auto"/>
                  <w:vAlign w:val="center"/>
                </w:tcPr>
                <w:p w14:paraId="5B89445A">
                  <w:pPr>
                    <w:pStyle w:val="38"/>
                    <w:spacing w:line="240" w:lineRule="auto"/>
                    <w:rPr>
                      <w:b w:val="0"/>
                      <w:kern w:val="2"/>
                      <w:szCs w:val="21"/>
                    </w:rPr>
                  </w:pPr>
                  <w:r>
                    <w:rPr>
                      <w:rFonts w:hint="eastAsia"/>
                      <w:b w:val="0"/>
                      <w:kern w:val="2"/>
                      <w:szCs w:val="21"/>
                    </w:rPr>
                    <w:t>吨</w:t>
                  </w:r>
                </w:p>
              </w:tc>
              <w:tc>
                <w:tcPr>
                  <w:tcW w:w="1235" w:type="pct"/>
                  <w:shd w:val="clear" w:color="auto" w:fill="auto"/>
                  <w:vAlign w:val="center"/>
                </w:tcPr>
                <w:p w14:paraId="3A7CCE25">
                  <w:pPr>
                    <w:spacing w:line="240" w:lineRule="auto"/>
                    <w:ind w:firstLine="0" w:firstLineChars="0"/>
                    <w:jc w:val="center"/>
                    <w:rPr>
                      <w:sz w:val="21"/>
                      <w:szCs w:val="21"/>
                    </w:rPr>
                  </w:pPr>
                  <w:r>
                    <w:rPr>
                      <w:rFonts w:hint="eastAsia"/>
                      <w:sz w:val="21"/>
                      <w:szCs w:val="21"/>
                    </w:rPr>
                    <w:t>1500</w:t>
                  </w:r>
                </w:p>
              </w:tc>
              <w:tc>
                <w:tcPr>
                  <w:tcW w:w="859" w:type="pct"/>
                  <w:vAlign w:val="center"/>
                </w:tcPr>
                <w:p w14:paraId="069A16C8">
                  <w:pPr>
                    <w:spacing w:line="240" w:lineRule="auto"/>
                    <w:ind w:firstLine="0" w:firstLineChars="0"/>
                    <w:jc w:val="center"/>
                    <w:rPr>
                      <w:sz w:val="21"/>
                      <w:szCs w:val="21"/>
                    </w:rPr>
                  </w:pPr>
                  <w:r>
                    <w:rPr>
                      <w:rFonts w:hint="eastAsia"/>
                      <w:sz w:val="21"/>
                      <w:szCs w:val="21"/>
                    </w:rPr>
                    <w:t>原料仓库</w:t>
                  </w:r>
                </w:p>
              </w:tc>
            </w:tr>
            <w:tr w14:paraId="3587E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792" w:type="pct"/>
                  <w:shd w:val="clear" w:color="auto" w:fill="auto"/>
                  <w:vAlign w:val="center"/>
                </w:tcPr>
                <w:p w14:paraId="34D93CB6">
                  <w:pPr>
                    <w:spacing w:line="240" w:lineRule="auto"/>
                    <w:ind w:firstLine="0" w:firstLineChars="0"/>
                    <w:jc w:val="center"/>
                    <w:rPr>
                      <w:sz w:val="21"/>
                      <w:szCs w:val="21"/>
                    </w:rPr>
                  </w:pPr>
                  <w:r>
                    <w:rPr>
                      <w:sz w:val="21"/>
                      <w:szCs w:val="21"/>
                    </w:rPr>
                    <w:t>3</w:t>
                  </w:r>
                </w:p>
              </w:tc>
              <w:tc>
                <w:tcPr>
                  <w:tcW w:w="1245" w:type="pct"/>
                  <w:shd w:val="clear" w:color="auto" w:fill="auto"/>
                  <w:vAlign w:val="center"/>
                </w:tcPr>
                <w:p w14:paraId="42671A1F">
                  <w:pPr>
                    <w:pStyle w:val="38"/>
                    <w:spacing w:line="240" w:lineRule="auto"/>
                    <w:rPr>
                      <w:b w:val="0"/>
                      <w:kern w:val="2"/>
                      <w:szCs w:val="21"/>
                    </w:rPr>
                  </w:pPr>
                  <w:r>
                    <w:rPr>
                      <w:rFonts w:hint="eastAsia"/>
                      <w:b w:val="0"/>
                      <w:kern w:val="2"/>
                      <w:szCs w:val="21"/>
                    </w:rPr>
                    <w:t>食盐</w:t>
                  </w:r>
                </w:p>
              </w:tc>
              <w:tc>
                <w:tcPr>
                  <w:tcW w:w="869" w:type="pct"/>
                  <w:shd w:val="clear" w:color="auto" w:fill="auto"/>
                  <w:vAlign w:val="center"/>
                </w:tcPr>
                <w:p w14:paraId="5249CBAB">
                  <w:pPr>
                    <w:pStyle w:val="38"/>
                    <w:spacing w:line="240" w:lineRule="auto"/>
                    <w:rPr>
                      <w:b w:val="0"/>
                      <w:kern w:val="2"/>
                      <w:szCs w:val="21"/>
                    </w:rPr>
                  </w:pPr>
                  <w:r>
                    <w:rPr>
                      <w:rFonts w:hint="eastAsia"/>
                      <w:b w:val="0"/>
                      <w:kern w:val="2"/>
                      <w:szCs w:val="21"/>
                    </w:rPr>
                    <w:t>吨</w:t>
                  </w:r>
                </w:p>
              </w:tc>
              <w:tc>
                <w:tcPr>
                  <w:tcW w:w="1235" w:type="pct"/>
                  <w:shd w:val="clear" w:color="auto" w:fill="auto"/>
                  <w:vAlign w:val="center"/>
                </w:tcPr>
                <w:p w14:paraId="238B3057">
                  <w:pPr>
                    <w:spacing w:line="240" w:lineRule="auto"/>
                    <w:ind w:firstLine="0" w:firstLineChars="0"/>
                    <w:jc w:val="center"/>
                    <w:rPr>
                      <w:sz w:val="21"/>
                      <w:szCs w:val="21"/>
                    </w:rPr>
                  </w:pPr>
                  <w:r>
                    <w:rPr>
                      <w:rFonts w:hint="eastAsia"/>
                      <w:sz w:val="21"/>
                      <w:szCs w:val="21"/>
                    </w:rPr>
                    <w:t>30</w:t>
                  </w:r>
                </w:p>
              </w:tc>
              <w:tc>
                <w:tcPr>
                  <w:tcW w:w="859" w:type="pct"/>
                  <w:vAlign w:val="center"/>
                </w:tcPr>
                <w:p w14:paraId="6A296788">
                  <w:pPr>
                    <w:spacing w:line="240" w:lineRule="auto"/>
                    <w:ind w:firstLine="0" w:firstLineChars="0"/>
                    <w:jc w:val="center"/>
                    <w:rPr>
                      <w:sz w:val="21"/>
                      <w:szCs w:val="21"/>
                    </w:rPr>
                  </w:pPr>
                  <w:r>
                    <w:rPr>
                      <w:rFonts w:hint="eastAsia"/>
                      <w:sz w:val="21"/>
                      <w:szCs w:val="21"/>
                    </w:rPr>
                    <w:t>原料仓库</w:t>
                  </w:r>
                </w:p>
              </w:tc>
            </w:tr>
            <w:tr w14:paraId="43C3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2" w:type="pct"/>
                  <w:shd w:val="clear" w:color="auto" w:fill="auto"/>
                  <w:vAlign w:val="center"/>
                </w:tcPr>
                <w:p w14:paraId="6D203F57">
                  <w:pPr>
                    <w:spacing w:line="240" w:lineRule="auto"/>
                    <w:ind w:firstLine="0" w:firstLineChars="0"/>
                    <w:jc w:val="center"/>
                    <w:rPr>
                      <w:sz w:val="21"/>
                      <w:szCs w:val="21"/>
                    </w:rPr>
                  </w:pPr>
                  <w:r>
                    <w:rPr>
                      <w:sz w:val="21"/>
                      <w:szCs w:val="21"/>
                    </w:rPr>
                    <w:t>4</w:t>
                  </w:r>
                </w:p>
              </w:tc>
              <w:tc>
                <w:tcPr>
                  <w:tcW w:w="1245" w:type="pct"/>
                  <w:shd w:val="clear" w:color="auto" w:fill="auto"/>
                  <w:vAlign w:val="center"/>
                </w:tcPr>
                <w:p w14:paraId="4711A704">
                  <w:pPr>
                    <w:pStyle w:val="38"/>
                    <w:spacing w:line="240" w:lineRule="auto"/>
                    <w:rPr>
                      <w:b w:val="0"/>
                      <w:kern w:val="2"/>
                      <w:szCs w:val="21"/>
                    </w:rPr>
                  </w:pPr>
                  <w:r>
                    <w:rPr>
                      <w:rFonts w:hint="eastAsia"/>
                      <w:b w:val="0"/>
                      <w:kern w:val="2"/>
                      <w:szCs w:val="21"/>
                    </w:rPr>
                    <w:t>味精</w:t>
                  </w:r>
                </w:p>
              </w:tc>
              <w:tc>
                <w:tcPr>
                  <w:tcW w:w="869" w:type="pct"/>
                  <w:shd w:val="clear" w:color="auto" w:fill="auto"/>
                  <w:vAlign w:val="center"/>
                </w:tcPr>
                <w:p w14:paraId="19AEE7AA">
                  <w:pPr>
                    <w:spacing w:line="240" w:lineRule="auto"/>
                    <w:ind w:firstLine="0" w:firstLineChars="0"/>
                    <w:jc w:val="center"/>
                    <w:rPr>
                      <w:sz w:val="21"/>
                      <w:szCs w:val="21"/>
                    </w:rPr>
                  </w:pPr>
                  <w:r>
                    <w:rPr>
                      <w:rFonts w:hint="eastAsia"/>
                      <w:sz w:val="21"/>
                      <w:szCs w:val="21"/>
                    </w:rPr>
                    <w:t>吨</w:t>
                  </w:r>
                </w:p>
              </w:tc>
              <w:tc>
                <w:tcPr>
                  <w:tcW w:w="1235" w:type="pct"/>
                  <w:shd w:val="clear" w:color="auto" w:fill="auto"/>
                  <w:vAlign w:val="center"/>
                </w:tcPr>
                <w:p w14:paraId="14960773">
                  <w:pPr>
                    <w:spacing w:line="240" w:lineRule="auto"/>
                    <w:ind w:firstLine="0" w:firstLineChars="0"/>
                    <w:jc w:val="center"/>
                    <w:rPr>
                      <w:sz w:val="21"/>
                      <w:szCs w:val="21"/>
                    </w:rPr>
                  </w:pPr>
                  <w:r>
                    <w:rPr>
                      <w:rFonts w:hint="eastAsia"/>
                      <w:sz w:val="21"/>
                      <w:szCs w:val="21"/>
                    </w:rPr>
                    <w:t>100</w:t>
                  </w:r>
                </w:p>
              </w:tc>
              <w:tc>
                <w:tcPr>
                  <w:tcW w:w="859" w:type="pct"/>
                  <w:vAlign w:val="center"/>
                </w:tcPr>
                <w:p w14:paraId="7C57D767">
                  <w:pPr>
                    <w:spacing w:line="240" w:lineRule="auto"/>
                    <w:ind w:firstLine="0" w:firstLineChars="0"/>
                    <w:jc w:val="center"/>
                    <w:rPr>
                      <w:sz w:val="21"/>
                      <w:szCs w:val="21"/>
                    </w:rPr>
                  </w:pPr>
                  <w:r>
                    <w:rPr>
                      <w:rFonts w:hint="eastAsia"/>
                      <w:sz w:val="21"/>
                      <w:szCs w:val="21"/>
                    </w:rPr>
                    <w:t>原料仓库</w:t>
                  </w:r>
                </w:p>
              </w:tc>
            </w:tr>
            <w:tr w14:paraId="661E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5527A8EA">
                  <w:pPr>
                    <w:spacing w:line="240" w:lineRule="auto"/>
                    <w:ind w:firstLine="0" w:firstLineChars="0"/>
                    <w:jc w:val="center"/>
                    <w:rPr>
                      <w:sz w:val="21"/>
                      <w:szCs w:val="21"/>
                    </w:rPr>
                  </w:pPr>
                  <w:r>
                    <w:rPr>
                      <w:sz w:val="21"/>
                      <w:szCs w:val="21"/>
                    </w:rPr>
                    <w:t>5</w:t>
                  </w:r>
                </w:p>
              </w:tc>
              <w:tc>
                <w:tcPr>
                  <w:tcW w:w="1245" w:type="pct"/>
                  <w:shd w:val="clear" w:color="auto" w:fill="auto"/>
                  <w:vAlign w:val="center"/>
                </w:tcPr>
                <w:p w14:paraId="23EEA0EE">
                  <w:pPr>
                    <w:pStyle w:val="38"/>
                    <w:spacing w:line="240" w:lineRule="auto"/>
                    <w:rPr>
                      <w:b w:val="0"/>
                      <w:kern w:val="2"/>
                      <w:szCs w:val="21"/>
                    </w:rPr>
                  </w:pPr>
                  <w:r>
                    <w:rPr>
                      <w:rFonts w:hint="eastAsia"/>
                      <w:b w:val="0"/>
                      <w:kern w:val="2"/>
                      <w:szCs w:val="21"/>
                    </w:rPr>
                    <w:t>酱油</w:t>
                  </w:r>
                </w:p>
              </w:tc>
              <w:tc>
                <w:tcPr>
                  <w:tcW w:w="869" w:type="pct"/>
                  <w:shd w:val="clear" w:color="auto" w:fill="auto"/>
                  <w:vAlign w:val="center"/>
                </w:tcPr>
                <w:p w14:paraId="16B5AD93">
                  <w:pPr>
                    <w:spacing w:line="240" w:lineRule="auto"/>
                    <w:ind w:firstLine="0" w:firstLineChars="0"/>
                    <w:jc w:val="center"/>
                    <w:rPr>
                      <w:sz w:val="21"/>
                      <w:szCs w:val="21"/>
                    </w:rPr>
                  </w:pPr>
                  <w:r>
                    <w:rPr>
                      <w:rFonts w:hint="eastAsia"/>
                      <w:sz w:val="21"/>
                      <w:szCs w:val="21"/>
                    </w:rPr>
                    <w:t>吨</w:t>
                  </w:r>
                </w:p>
              </w:tc>
              <w:tc>
                <w:tcPr>
                  <w:tcW w:w="1235" w:type="pct"/>
                  <w:shd w:val="clear" w:color="auto" w:fill="auto"/>
                  <w:vAlign w:val="center"/>
                </w:tcPr>
                <w:p w14:paraId="49603F0D">
                  <w:pPr>
                    <w:spacing w:line="240" w:lineRule="auto"/>
                    <w:ind w:firstLine="0" w:firstLineChars="0"/>
                    <w:jc w:val="center"/>
                    <w:rPr>
                      <w:sz w:val="21"/>
                      <w:szCs w:val="21"/>
                    </w:rPr>
                  </w:pPr>
                  <w:r>
                    <w:rPr>
                      <w:rFonts w:hint="eastAsia"/>
                      <w:sz w:val="21"/>
                      <w:szCs w:val="21"/>
                    </w:rPr>
                    <w:t>50</w:t>
                  </w:r>
                </w:p>
              </w:tc>
              <w:tc>
                <w:tcPr>
                  <w:tcW w:w="859" w:type="pct"/>
                  <w:vAlign w:val="center"/>
                </w:tcPr>
                <w:p w14:paraId="33987C9E">
                  <w:pPr>
                    <w:spacing w:line="240" w:lineRule="auto"/>
                    <w:ind w:firstLine="0" w:firstLineChars="0"/>
                    <w:jc w:val="center"/>
                    <w:rPr>
                      <w:sz w:val="21"/>
                      <w:szCs w:val="21"/>
                    </w:rPr>
                  </w:pPr>
                  <w:r>
                    <w:rPr>
                      <w:rFonts w:hint="eastAsia"/>
                      <w:sz w:val="21"/>
                      <w:szCs w:val="21"/>
                    </w:rPr>
                    <w:t>原料仓库</w:t>
                  </w:r>
                </w:p>
              </w:tc>
            </w:tr>
            <w:tr w14:paraId="617D1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2C4B8009">
                  <w:pPr>
                    <w:spacing w:line="240" w:lineRule="auto"/>
                    <w:ind w:firstLine="0" w:firstLineChars="0"/>
                    <w:jc w:val="center"/>
                    <w:rPr>
                      <w:sz w:val="21"/>
                      <w:szCs w:val="21"/>
                    </w:rPr>
                  </w:pPr>
                  <w:r>
                    <w:rPr>
                      <w:rFonts w:hint="eastAsia"/>
                      <w:sz w:val="21"/>
                      <w:szCs w:val="21"/>
                    </w:rPr>
                    <w:t>6</w:t>
                  </w:r>
                </w:p>
              </w:tc>
              <w:tc>
                <w:tcPr>
                  <w:tcW w:w="1245" w:type="pct"/>
                  <w:shd w:val="clear" w:color="auto" w:fill="auto"/>
                  <w:vAlign w:val="center"/>
                </w:tcPr>
                <w:p w14:paraId="2EFECA80">
                  <w:pPr>
                    <w:pStyle w:val="38"/>
                    <w:spacing w:line="240" w:lineRule="auto"/>
                    <w:rPr>
                      <w:b w:val="0"/>
                      <w:kern w:val="2"/>
                      <w:szCs w:val="21"/>
                    </w:rPr>
                  </w:pPr>
                  <w:r>
                    <w:rPr>
                      <w:rFonts w:hint="eastAsia"/>
                      <w:b w:val="0"/>
                      <w:kern w:val="2"/>
                      <w:szCs w:val="21"/>
                    </w:rPr>
                    <w:t>白砂糖</w:t>
                  </w:r>
                </w:p>
              </w:tc>
              <w:tc>
                <w:tcPr>
                  <w:tcW w:w="869" w:type="pct"/>
                  <w:shd w:val="clear" w:color="auto" w:fill="auto"/>
                  <w:vAlign w:val="center"/>
                </w:tcPr>
                <w:p w14:paraId="0EF3379A">
                  <w:pPr>
                    <w:spacing w:line="240" w:lineRule="auto"/>
                    <w:ind w:firstLine="0" w:firstLineChars="0"/>
                    <w:jc w:val="center"/>
                    <w:rPr>
                      <w:sz w:val="21"/>
                      <w:szCs w:val="21"/>
                    </w:rPr>
                  </w:pPr>
                  <w:r>
                    <w:rPr>
                      <w:rFonts w:hint="eastAsia"/>
                      <w:sz w:val="21"/>
                      <w:szCs w:val="21"/>
                    </w:rPr>
                    <w:t>吨</w:t>
                  </w:r>
                </w:p>
              </w:tc>
              <w:tc>
                <w:tcPr>
                  <w:tcW w:w="1235" w:type="pct"/>
                  <w:shd w:val="clear" w:color="auto" w:fill="auto"/>
                  <w:vAlign w:val="center"/>
                </w:tcPr>
                <w:p w14:paraId="17CA347C">
                  <w:pPr>
                    <w:spacing w:line="240" w:lineRule="auto"/>
                    <w:ind w:firstLine="0" w:firstLineChars="0"/>
                    <w:jc w:val="center"/>
                    <w:rPr>
                      <w:sz w:val="21"/>
                      <w:szCs w:val="21"/>
                    </w:rPr>
                  </w:pPr>
                  <w:r>
                    <w:rPr>
                      <w:rFonts w:hint="eastAsia"/>
                      <w:sz w:val="21"/>
                      <w:szCs w:val="21"/>
                    </w:rPr>
                    <w:t>30</w:t>
                  </w:r>
                </w:p>
              </w:tc>
              <w:tc>
                <w:tcPr>
                  <w:tcW w:w="859" w:type="pct"/>
                  <w:vAlign w:val="center"/>
                </w:tcPr>
                <w:p w14:paraId="02342130">
                  <w:pPr>
                    <w:spacing w:line="240" w:lineRule="auto"/>
                    <w:ind w:firstLine="0" w:firstLineChars="0"/>
                    <w:jc w:val="center"/>
                    <w:rPr>
                      <w:sz w:val="21"/>
                      <w:szCs w:val="21"/>
                    </w:rPr>
                  </w:pPr>
                  <w:r>
                    <w:rPr>
                      <w:rFonts w:hint="eastAsia"/>
                      <w:sz w:val="21"/>
                      <w:szCs w:val="21"/>
                    </w:rPr>
                    <w:t>原料仓库</w:t>
                  </w:r>
                </w:p>
              </w:tc>
            </w:tr>
            <w:tr w14:paraId="63B5A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706F311B">
                  <w:pPr>
                    <w:spacing w:line="240" w:lineRule="auto"/>
                    <w:ind w:firstLine="0" w:firstLineChars="0"/>
                    <w:jc w:val="center"/>
                    <w:rPr>
                      <w:sz w:val="21"/>
                      <w:szCs w:val="21"/>
                    </w:rPr>
                  </w:pPr>
                  <w:r>
                    <w:rPr>
                      <w:rFonts w:hint="eastAsia"/>
                      <w:sz w:val="21"/>
                      <w:szCs w:val="21"/>
                    </w:rPr>
                    <w:t>7</w:t>
                  </w:r>
                </w:p>
              </w:tc>
              <w:tc>
                <w:tcPr>
                  <w:tcW w:w="1245" w:type="pct"/>
                  <w:shd w:val="clear" w:color="auto" w:fill="auto"/>
                  <w:vAlign w:val="center"/>
                </w:tcPr>
                <w:p w14:paraId="22E611A8">
                  <w:pPr>
                    <w:pStyle w:val="38"/>
                    <w:spacing w:line="240" w:lineRule="auto"/>
                    <w:rPr>
                      <w:b w:val="0"/>
                      <w:kern w:val="2"/>
                      <w:szCs w:val="21"/>
                    </w:rPr>
                  </w:pPr>
                  <w:r>
                    <w:rPr>
                      <w:rFonts w:hint="eastAsia"/>
                      <w:b w:val="0"/>
                      <w:kern w:val="2"/>
                      <w:szCs w:val="21"/>
                    </w:rPr>
                    <w:t>植物油</w:t>
                  </w:r>
                </w:p>
              </w:tc>
              <w:tc>
                <w:tcPr>
                  <w:tcW w:w="869" w:type="pct"/>
                  <w:shd w:val="clear" w:color="auto" w:fill="auto"/>
                  <w:vAlign w:val="center"/>
                </w:tcPr>
                <w:p w14:paraId="795C855B">
                  <w:pPr>
                    <w:spacing w:line="240" w:lineRule="auto"/>
                    <w:ind w:firstLine="0" w:firstLineChars="0"/>
                    <w:jc w:val="center"/>
                    <w:rPr>
                      <w:sz w:val="21"/>
                      <w:szCs w:val="21"/>
                    </w:rPr>
                  </w:pPr>
                  <w:r>
                    <w:rPr>
                      <w:rFonts w:hint="eastAsia"/>
                      <w:sz w:val="21"/>
                      <w:szCs w:val="21"/>
                    </w:rPr>
                    <w:t>吨</w:t>
                  </w:r>
                </w:p>
              </w:tc>
              <w:tc>
                <w:tcPr>
                  <w:tcW w:w="1235" w:type="pct"/>
                  <w:shd w:val="clear" w:color="auto" w:fill="auto"/>
                  <w:vAlign w:val="center"/>
                </w:tcPr>
                <w:p w14:paraId="6BC3CA3C">
                  <w:pPr>
                    <w:spacing w:line="240" w:lineRule="auto"/>
                    <w:ind w:firstLine="0" w:firstLineChars="0"/>
                    <w:jc w:val="center"/>
                    <w:rPr>
                      <w:sz w:val="21"/>
                      <w:szCs w:val="21"/>
                    </w:rPr>
                  </w:pPr>
                  <w:r>
                    <w:rPr>
                      <w:rFonts w:hint="eastAsia"/>
                      <w:sz w:val="21"/>
                      <w:szCs w:val="21"/>
                    </w:rPr>
                    <w:t>100</w:t>
                  </w:r>
                </w:p>
              </w:tc>
              <w:tc>
                <w:tcPr>
                  <w:tcW w:w="859" w:type="pct"/>
                  <w:vAlign w:val="center"/>
                </w:tcPr>
                <w:p w14:paraId="3DE55FA0">
                  <w:pPr>
                    <w:spacing w:line="240" w:lineRule="auto"/>
                    <w:ind w:firstLine="0" w:firstLineChars="0"/>
                    <w:jc w:val="center"/>
                    <w:rPr>
                      <w:sz w:val="21"/>
                      <w:szCs w:val="21"/>
                    </w:rPr>
                  </w:pPr>
                  <w:r>
                    <w:rPr>
                      <w:rFonts w:hint="eastAsia"/>
                      <w:sz w:val="21"/>
                      <w:szCs w:val="21"/>
                    </w:rPr>
                    <w:t>储罐</w:t>
                  </w:r>
                </w:p>
              </w:tc>
            </w:tr>
            <w:tr w14:paraId="16C9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6F4A04D5">
                  <w:pPr>
                    <w:spacing w:line="240" w:lineRule="auto"/>
                    <w:ind w:firstLine="0" w:firstLineChars="0"/>
                    <w:jc w:val="center"/>
                    <w:rPr>
                      <w:sz w:val="21"/>
                      <w:szCs w:val="21"/>
                    </w:rPr>
                  </w:pPr>
                  <w:r>
                    <w:rPr>
                      <w:rFonts w:hint="eastAsia"/>
                      <w:sz w:val="21"/>
                      <w:szCs w:val="21"/>
                    </w:rPr>
                    <w:t>8</w:t>
                  </w:r>
                </w:p>
              </w:tc>
              <w:tc>
                <w:tcPr>
                  <w:tcW w:w="1245" w:type="pct"/>
                  <w:shd w:val="clear" w:color="auto" w:fill="auto"/>
                  <w:vAlign w:val="center"/>
                </w:tcPr>
                <w:p w14:paraId="1CCEA171">
                  <w:pPr>
                    <w:spacing w:line="240" w:lineRule="auto"/>
                    <w:ind w:firstLine="0" w:firstLineChars="0"/>
                    <w:jc w:val="center"/>
                    <w:rPr>
                      <w:sz w:val="21"/>
                      <w:szCs w:val="21"/>
                    </w:rPr>
                  </w:pPr>
                  <w:r>
                    <w:rPr>
                      <w:sz w:val="21"/>
                      <w:szCs w:val="21"/>
                    </w:rPr>
                    <w:t>水</w:t>
                  </w:r>
                </w:p>
              </w:tc>
              <w:tc>
                <w:tcPr>
                  <w:tcW w:w="869" w:type="pct"/>
                  <w:shd w:val="clear" w:color="auto" w:fill="auto"/>
                  <w:vAlign w:val="center"/>
                </w:tcPr>
                <w:p w14:paraId="1FFCCB46">
                  <w:pPr>
                    <w:spacing w:line="240" w:lineRule="auto"/>
                    <w:ind w:firstLine="0" w:firstLineChars="0"/>
                    <w:jc w:val="center"/>
                    <w:rPr>
                      <w:sz w:val="21"/>
                      <w:szCs w:val="21"/>
                    </w:rPr>
                  </w:pPr>
                  <w:r>
                    <w:rPr>
                      <w:sz w:val="21"/>
                      <w:szCs w:val="21"/>
                    </w:rPr>
                    <w:t>m</w:t>
                  </w:r>
                  <w:r>
                    <w:rPr>
                      <w:sz w:val="21"/>
                      <w:szCs w:val="21"/>
                      <w:vertAlign w:val="superscript"/>
                    </w:rPr>
                    <w:t>3</w:t>
                  </w:r>
                </w:p>
              </w:tc>
              <w:tc>
                <w:tcPr>
                  <w:tcW w:w="1235" w:type="pct"/>
                  <w:shd w:val="clear" w:color="auto" w:fill="auto"/>
                  <w:vAlign w:val="center"/>
                </w:tcPr>
                <w:p w14:paraId="2D377AC2">
                  <w:pPr>
                    <w:spacing w:line="240" w:lineRule="auto"/>
                    <w:ind w:firstLine="0" w:firstLineChars="0"/>
                    <w:jc w:val="center"/>
                    <w:rPr>
                      <w:sz w:val="21"/>
                      <w:szCs w:val="21"/>
                    </w:rPr>
                  </w:pPr>
                  <w:r>
                    <w:rPr>
                      <w:rFonts w:hint="eastAsia"/>
                      <w:sz w:val="21"/>
                      <w:szCs w:val="21"/>
                    </w:rPr>
                    <w:t>64146</w:t>
                  </w:r>
                </w:p>
              </w:tc>
              <w:tc>
                <w:tcPr>
                  <w:tcW w:w="859" w:type="pct"/>
                  <w:vAlign w:val="center"/>
                </w:tcPr>
                <w:p w14:paraId="058F14D9">
                  <w:pPr>
                    <w:spacing w:line="240" w:lineRule="auto"/>
                    <w:ind w:firstLine="0" w:firstLineChars="0"/>
                    <w:jc w:val="center"/>
                    <w:rPr>
                      <w:sz w:val="21"/>
                      <w:szCs w:val="21"/>
                    </w:rPr>
                  </w:pPr>
                  <w:r>
                    <w:rPr>
                      <w:rFonts w:hint="eastAsia"/>
                      <w:sz w:val="21"/>
                      <w:szCs w:val="21"/>
                    </w:rPr>
                    <w:t>/</w:t>
                  </w:r>
                </w:p>
              </w:tc>
            </w:tr>
            <w:tr w14:paraId="654D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33A31290">
                  <w:pPr>
                    <w:spacing w:line="240" w:lineRule="auto"/>
                    <w:ind w:firstLine="0" w:firstLineChars="0"/>
                    <w:jc w:val="center"/>
                    <w:rPr>
                      <w:sz w:val="21"/>
                      <w:szCs w:val="21"/>
                    </w:rPr>
                  </w:pPr>
                  <w:r>
                    <w:rPr>
                      <w:rFonts w:hint="eastAsia"/>
                      <w:sz w:val="21"/>
                      <w:szCs w:val="21"/>
                    </w:rPr>
                    <w:t>9</w:t>
                  </w:r>
                </w:p>
              </w:tc>
              <w:tc>
                <w:tcPr>
                  <w:tcW w:w="1245" w:type="pct"/>
                  <w:shd w:val="clear" w:color="auto" w:fill="auto"/>
                  <w:vAlign w:val="center"/>
                </w:tcPr>
                <w:p w14:paraId="30059F8A">
                  <w:pPr>
                    <w:spacing w:line="240" w:lineRule="auto"/>
                    <w:ind w:firstLine="0" w:firstLineChars="0"/>
                    <w:jc w:val="center"/>
                    <w:rPr>
                      <w:sz w:val="21"/>
                      <w:szCs w:val="21"/>
                    </w:rPr>
                  </w:pPr>
                  <w:r>
                    <w:rPr>
                      <w:sz w:val="21"/>
                      <w:szCs w:val="21"/>
                    </w:rPr>
                    <w:t>电</w:t>
                  </w:r>
                </w:p>
              </w:tc>
              <w:tc>
                <w:tcPr>
                  <w:tcW w:w="869" w:type="pct"/>
                  <w:shd w:val="clear" w:color="auto" w:fill="auto"/>
                  <w:vAlign w:val="center"/>
                </w:tcPr>
                <w:p w14:paraId="5B31C6E8">
                  <w:pPr>
                    <w:spacing w:line="240" w:lineRule="auto"/>
                    <w:ind w:firstLine="0" w:firstLineChars="0"/>
                    <w:jc w:val="center"/>
                    <w:rPr>
                      <w:sz w:val="21"/>
                      <w:szCs w:val="21"/>
                    </w:rPr>
                  </w:pPr>
                  <w:r>
                    <w:rPr>
                      <w:sz w:val="21"/>
                      <w:szCs w:val="21"/>
                    </w:rPr>
                    <w:t>kw·h</w:t>
                  </w:r>
                </w:p>
              </w:tc>
              <w:tc>
                <w:tcPr>
                  <w:tcW w:w="1235" w:type="pct"/>
                  <w:shd w:val="clear" w:color="auto" w:fill="auto"/>
                  <w:vAlign w:val="center"/>
                </w:tcPr>
                <w:p w14:paraId="15FBEC85">
                  <w:pPr>
                    <w:spacing w:line="240" w:lineRule="auto"/>
                    <w:ind w:firstLine="0" w:firstLineChars="0"/>
                    <w:jc w:val="center"/>
                    <w:rPr>
                      <w:sz w:val="21"/>
                      <w:szCs w:val="21"/>
                    </w:rPr>
                  </w:pPr>
                  <w:r>
                    <w:rPr>
                      <w:rFonts w:hint="eastAsia"/>
                      <w:sz w:val="21"/>
                      <w:szCs w:val="21"/>
                    </w:rPr>
                    <w:t>200万</w:t>
                  </w:r>
                </w:p>
              </w:tc>
              <w:tc>
                <w:tcPr>
                  <w:tcW w:w="859" w:type="pct"/>
                  <w:vAlign w:val="center"/>
                </w:tcPr>
                <w:p w14:paraId="0072B6BD">
                  <w:pPr>
                    <w:spacing w:line="240" w:lineRule="auto"/>
                    <w:ind w:firstLine="0" w:firstLineChars="0"/>
                    <w:jc w:val="center"/>
                    <w:rPr>
                      <w:sz w:val="21"/>
                      <w:szCs w:val="21"/>
                    </w:rPr>
                  </w:pPr>
                  <w:r>
                    <w:rPr>
                      <w:rFonts w:hint="eastAsia"/>
                      <w:sz w:val="21"/>
                      <w:szCs w:val="21"/>
                    </w:rPr>
                    <w:t>/</w:t>
                  </w:r>
                </w:p>
              </w:tc>
            </w:tr>
            <w:tr w14:paraId="3371E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pct"/>
                  <w:shd w:val="clear" w:color="auto" w:fill="auto"/>
                  <w:vAlign w:val="center"/>
                </w:tcPr>
                <w:p w14:paraId="6E450F7E">
                  <w:pPr>
                    <w:spacing w:line="240" w:lineRule="auto"/>
                    <w:ind w:firstLine="0" w:firstLineChars="0"/>
                    <w:jc w:val="center"/>
                    <w:rPr>
                      <w:sz w:val="21"/>
                      <w:szCs w:val="21"/>
                    </w:rPr>
                  </w:pPr>
                  <w:r>
                    <w:rPr>
                      <w:rFonts w:hint="eastAsia"/>
                      <w:sz w:val="21"/>
                      <w:szCs w:val="21"/>
                    </w:rPr>
                    <w:t>10</w:t>
                  </w:r>
                </w:p>
              </w:tc>
              <w:tc>
                <w:tcPr>
                  <w:tcW w:w="1245" w:type="pct"/>
                  <w:shd w:val="clear" w:color="auto" w:fill="auto"/>
                  <w:vAlign w:val="center"/>
                </w:tcPr>
                <w:p w14:paraId="0885240D">
                  <w:pPr>
                    <w:spacing w:line="240" w:lineRule="auto"/>
                    <w:ind w:firstLine="0" w:firstLineChars="0"/>
                    <w:jc w:val="center"/>
                    <w:rPr>
                      <w:sz w:val="21"/>
                      <w:szCs w:val="21"/>
                    </w:rPr>
                  </w:pPr>
                  <w:r>
                    <w:rPr>
                      <w:rFonts w:hint="eastAsia"/>
                      <w:sz w:val="21"/>
                      <w:szCs w:val="21"/>
                    </w:rPr>
                    <w:t>燃气</w:t>
                  </w:r>
                </w:p>
              </w:tc>
              <w:tc>
                <w:tcPr>
                  <w:tcW w:w="869" w:type="pct"/>
                  <w:shd w:val="clear" w:color="auto" w:fill="auto"/>
                  <w:vAlign w:val="center"/>
                </w:tcPr>
                <w:p w14:paraId="6A8320AD">
                  <w:pPr>
                    <w:spacing w:line="240" w:lineRule="auto"/>
                    <w:ind w:firstLine="0" w:firstLineChars="0"/>
                    <w:jc w:val="center"/>
                    <w:rPr>
                      <w:sz w:val="21"/>
                      <w:szCs w:val="21"/>
                    </w:rPr>
                  </w:pPr>
                  <w:r>
                    <w:rPr>
                      <w:rFonts w:hint="eastAsia"/>
                      <w:bCs/>
                      <w:sz w:val="21"/>
                      <w:szCs w:val="21"/>
                    </w:rPr>
                    <w:t>万</w:t>
                  </w:r>
                  <w:r>
                    <w:rPr>
                      <w:bCs/>
                      <w:sz w:val="21"/>
                      <w:szCs w:val="21"/>
                    </w:rPr>
                    <w:t>Nm</w:t>
                  </w:r>
                  <w:r>
                    <w:rPr>
                      <w:bCs/>
                      <w:sz w:val="21"/>
                      <w:szCs w:val="21"/>
                      <w:vertAlign w:val="superscript"/>
                    </w:rPr>
                    <w:t>3</w:t>
                  </w:r>
                </w:p>
              </w:tc>
              <w:tc>
                <w:tcPr>
                  <w:tcW w:w="1235" w:type="pct"/>
                  <w:shd w:val="clear" w:color="auto" w:fill="auto"/>
                  <w:vAlign w:val="center"/>
                </w:tcPr>
                <w:p w14:paraId="541AC498">
                  <w:pPr>
                    <w:spacing w:line="240" w:lineRule="auto"/>
                    <w:ind w:firstLine="0" w:firstLineChars="0"/>
                    <w:jc w:val="center"/>
                    <w:rPr>
                      <w:sz w:val="21"/>
                      <w:szCs w:val="21"/>
                    </w:rPr>
                  </w:pPr>
                  <w:r>
                    <w:rPr>
                      <w:rFonts w:hint="eastAsia"/>
                      <w:sz w:val="21"/>
                      <w:szCs w:val="21"/>
                    </w:rPr>
                    <w:t>10</w:t>
                  </w:r>
                  <w:r>
                    <w:rPr>
                      <w:sz w:val="21"/>
                      <w:szCs w:val="21"/>
                    </w:rPr>
                    <w:t xml:space="preserve"> </w:t>
                  </w:r>
                </w:p>
              </w:tc>
              <w:tc>
                <w:tcPr>
                  <w:tcW w:w="859" w:type="pct"/>
                  <w:vAlign w:val="center"/>
                </w:tcPr>
                <w:p w14:paraId="24991A21">
                  <w:pPr>
                    <w:spacing w:line="240" w:lineRule="auto"/>
                    <w:ind w:firstLine="0" w:firstLineChars="0"/>
                    <w:jc w:val="center"/>
                    <w:rPr>
                      <w:sz w:val="21"/>
                      <w:szCs w:val="21"/>
                    </w:rPr>
                  </w:pPr>
                  <w:r>
                    <w:rPr>
                      <w:rFonts w:hint="eastAsia"/>
                      <w:sz w:val="21"/>
                      <w:szCs w:val="21"/>
                    </w:rPr>
                    <w:t>/</w:t>
                  </w:r>
                </w:p>
              </w:tc>
            </w:tr>
          </w:tbl>
          <w:p w14:paraId="573717E2">
            <w:pPr>
              <w:spacing w:before="163" w:beforeLines="50" w:line="240" w:lineRule="auto"/>
              <w:ind w:firstLine="0" w:firstLineChars="0"/>
              <w:rPr>
                <w:b/>
                <w:bCs/>
                <w:sz w:val="21"/>
                <w:szCs w:val="21"/>
              </w:rPr>
            </w:pPr>
            <w:r>
              <w:rPr>
                <w:rFonts w:hint="eastAsia"/>
                <w:b/>
                <w:bCs/>
                <w:sz w:val="21"/>
                <w:szCs w:val="21"/>
              </w:rPr>
              <w:t>5、项目平面布置</w:t>
            </w:r>
          </w:p>
          <w:p w14:paraId="2E98A3E0">
            <w:pPr>
              <w:ind w:firstLine="420"/>
              <w:rPr>
                <w:sz w:val="21"/>
                <w:szCs w:val="21"/>
              </w:rPr>
            </w:pPr>
            <w:r>
              <w:rPr>
                <w:rFonts w:hint="eastAsia"/>
                <w:kern w:val="0"/>
                <w:sz w:val="21"/>
                <w:szCs w:val="21"/>
              </w:rPr>
              <w:t>本项目主出入口位于地块南侧，主干道路位于地块中央</w:t>
            </w:r>
            <w:r>
              <w:rPr>
                <w:rFonts w:hint="eastAsia"/>
                <w:sz w:val="21"/>
                <w:szCs w:val="21"/>
              </w:rPr>
              <w:t>。从总平面布置上来看，该项目功能区划分比较明确，厂区布置紧凑合理，厂区运输顺畅。具体平面布局见附图。</w:t>
            </w:r>
          </w:p>
          <w:p w14:paraId="322CBB6D">
            <w:pPr>
              <w:ind w:firstLine="0" w:firstLineChars="0"/>
              <w:rPr>
                <w:b/>
                <w:bCs/>
                <w:sz w:val="21"/>
                <w:szCs w:val="21"/>
              </w:rPr>
            </w:pPr>
            <w:r>
              <w:rPr>
                <w:rFonts w:hint="eastAsia"/>
                <w:b/>
                <w:bCs/>
                <w:sz w:val="21"/>
                <w:szCs w:val="21"/>
              </w:rPr>
              <w:t>6、公用工程</w:t>
            </w:r>
          </w:p>
          <w:p w14:paraId="5BDC476E">
            <w:pPr>
              <w:numPr>
                <w:ilvl w:val="0"/>
                <w:numId w:val="4"/>
              </w:numPr>
              <w:ind w:firstLine="420"/>
              <w:rPr>
                <w:sz w:val="21"/>
                <w:szCs w:val="21"/>
              </w:rPr>
            </w:pPr>
            <w:r>
              <w:rPr>
                <w:rFonts w:hint="eastAsia"/>
                <w:sz w:val="21"/>
                <w:szCs w:val="21"/>
              </w:rPr>
              <w:t>给水</w:t>
            </w:r>
          </w:p>
          <w:p w14:paraId="31E9383B">
            <w:pPr>
              <w:ind w:firstLine="630" w:firstLineChars="300"/>
              <w:rPr>
                <w:sz w:val="21"/>
                <w:szCs w:val="21"/>
              </w:rPr>
            </w:pPr>
            <w:r>
              <w:rPr>
                <w:rFonts w:hint="eastAsia"/>
                <w:sz w:val="21"/>
                <w:szCs w:val="21"/>
              </w:rPr>
              <w:t>依托园区供水管网。</w:t>
            </w:r>
          </w:p>
          <w:p w14:paraId="78479E3B">
            <w:pPr>
              <w:numPr>
                <w:ilvl w:val="0"/>
                <w:numId w:val="4"/>
              </w:numPr>
              <w:ind w:firstLine="420"/>
              <w:rPr>
                <w:sz w:val="21"/>
                <w:szCs w:val="21"/>
              </w:rPr>
            </w:pPr>
            <w:r>
              <w:rPr>
                <w:rFonts w:hint="eastAsia"/>
                <w:sz w:val="21"/>
                <w:szCs w:val="21"/>
              </w:rPr>
              <w:t>排水</w:t>
            </w:r>
          </w:p>
          <w:p w14:paraId="6E283F77">
            <w:pPr>
              <w:ind w:firstLine="420"/>
            </w:pPr>
            <w:r>
              <w:rPr>
                <w:rFonts w:hint="eastAsia"/>
                <w:sz w:val="21"/>
                <w:szCs w:val="21"/>
              </w:rPr>
              <w:t>雨污分流，雨水进园区雨水管网入澧水，生活污水经化粪池处理，生活污水经化粪池处理后和生产区废水经废水处理站处理后一并进园区污水管网入津市高新区工业污水处理厂处理。</w:t>
            </w:r>
          </w:p>
          <w:p w14:paraId="6A639FA5">
            <w:pPr>
              <w:numPr>
                <w:ilvl w:val="0"/>
                <w:numId w:val="4"/>
              </w:numPr>
              <w:ind w:firstLine="420"/>
              <w:rPr>
                <w:sz w:val="21"/>
                <w:szCs w:val="21"/>
              </w:rPr>
            </w:pPr>
            <w:r>
              <w:rPr>
                <w:rFonts w:hint="eastAsia"/>
                <w:sz w:val="21"/>
                <w:szCs w:val="21"/>
              </w:rPr>
              <w:t>供电</w:t>
            </w:r>
          </w:p>
          <w:p w14:paraId="6DC7A9B6">
            <w:pPr>
              <w:ind w:left="480" w:leftChars="200" w:firstLine="0" w:firstLineChars="0"/>
              <w:rPr>
                <w:sz w:val="21"/>
                <w:szCs w:val="21"/>
              </w:rPr>
            </w:pPr>
            <w:r>
              <w:rPr>
                <w:rFonts w:hint="eastAsia"/>
                <w:sz w:val="21"/>
                <w:szCs w:val="21"/>
              </w:rPr>
              <w:t>由市政电网供给。</w:t>
            </w:r>
          </w:p>
          <w:p w14:paraId="09A4DCAB">
            <w:pPr>
              <w:ind w:firstLine="0" w:firstLineChars="0"/>
              <w:rPr>
                <w:b/>
                <w:bCs/>
                <w:sz w:val="21"/>
                <w:szCs w:val="21"/>
              </w:rPr>
            </w:pPr>
            <w:r>
              <w:rPr>
                <w:rFonts w:hint="eastAsia"/>
                <w:b/>
                <w:bCs/>
                <w:sz w:val="21"/>
                <w:szCs w:val="21"/>
              </w:rPr>
              <w:t>7、劳动定员及工作制度</w:t>
            </w:r>
          </w:p>
          <w:p w14:paraId="5002A829">
            <w:pPr>
              <w:ind w:firstLine="420"/>
              <w:rPr>
                <w:bCs/>
                <w:sz w:val="21"/>
                <w:szCs w:val="21"/>
              </w:rPr>
            </w:pPr>
            <w:r>
              <w:rPr>
                <w:rFonts w:hint="eastAsia"/>
                <w:bCs/>
                <w:sz w:val="21"/>
                <w:szCs w:val="21"/>
              </w:rPr>
              <w:t>本项目劳动定员50人，年工作300天，每日2班，每班12h。</w:t>
            </w:r>
          </w:p>
          <w:p w14:paraId="0CBCCD5D">
            <w:pPr>
              <w:ind w:firstLine="0" w:firstLineChars="0"/>
              <w:rPr>
                <w:b/>
                <w:bCs/>
                <w:sz w:val="21"/>
                <w:szCs w:val="21"/>
              </w:rPr>
            </w:pPr>
            <w:r>
              <w:rPr>
                <w:rFonts w:hint="eastAsia"/>
                <w:b/>
                <w:bCs/>
                <w:sz w:val="21"/>
                <w:szCs w:val="21"/>
              </w:rPr>
              <w:t>8、水平衡</w:t>
            </w:r>
          </w:p>
          <w:p w14:paraId="2A9E6B14">
            <w:pPr>
              <w:ind w:firstLine="420"/>
              <w:rPr>
                <w:bCs/>
                <w:sz w:val="21"/>
                <w:szCs w:val="21"/>
              </w:rPr>
            </w:pPr>
            <w:r>
              <w:rPr>
                <w:rFonts w:hint="eastAsia"/>
                <w:bCs/>
                <w:sz w:val="21"/>
                <w:szCs w:val="21"/>
              </w:rPr>
              <w:t>本项目用水包括清洗、蒸煮用水、设备清洗用水、地面冲洗用水、废气处理用水和生活污水。</w:t>
            </w:r>
          </w:p>
          <w:p w14:paraId="6027035A">
            <w:pPr>
              <w:ind w:firstLine="420"/>
              <w:rPr>
                <w:bCs/>
                <w:sz w:val="21"/>
                <w:szCs w:val="21"/>
              </w:rPr>
            </w:pPr>
            <w:r>
              <w:rPr>
                <w:rFonts w:hint="eastAsia"/>
                <w:bCs/>
                <w:sz w:val="21"/>
                <w:szCs w:val="21"/>
              </w:rPr>
              <w:t>根据企业设计资料，项目原料清洗、蒸煮用水量按200m</w:t>
            </w:r>
            <w:r>
              <w:rPr>
                <w:rFonts w:hint="eastAsia"/>
                <w:bCs/>
                <w:sz w:val="21"/>
                <w:szCs w:val="21"/>
                <w:vertAlign w:val="superscript"/>
              </w:rPr>
              <w:t>3</w:t>
            </w:r>
            <w:r>
              <w:rPr>
                <w:rFonts w:hint="eastAsia"/>
                <w:bCs/>
                <w:sz w:val="21"/>
                <w:szCs w:val="21"/>
              </w:rPr>
              <w:t>/d计算，年工作天数300天计，则原料清洗、蒸煮用水量约60000m</w:t>
            </w:r>
            <w:r>
              <w:rPr>
                <w:rFonts w:hint="eastAsia"/>
                <w:bCs/>
                <w:sz w:val="21"/>
                <w:szCs w:val="21"/>
                <w:vertAlign w:val="superscript"/>
              </w:rPr>
              <w:t>3</w:t>
            </w:r>
            <w:r>
              <w:rPr>
                <w:rFonts w:hint="eastAsia"/>
                <w:bCs/>
                <w:sz w:val="21"/>
                <w:szCs w:val="21"/>
              </w:rPr>
              <w:t>/a。产污系数按0.9计，则清洗废水产生量为54000m</w:t>
            </w:r>
            <w:r>
              <w:rPr>
                <w:rFonts w:hint="eastAsia"/>
                <w:bCs/>
                <w:sz w:val="21"/>
                <w:szCs w:val="21"/>
                <w:vertAlign w:val="superscript"/>
              </w:rPr>
              <w:t>3</w:t>
            </w:r>
            <w:r>
              <w:rPr>
                <w:rFonts w:hint="eastAsia"/>
                <w:bCs/>
                <w:sz w:val="21"/>
                <w:szCs w:val="21"/>
              </w:rPr>
              <w:t>/a。</w:t>
            </w:r>
          </w:p>
          <w:p w14:paraId="1AA3E4F3">
            <w:pPr>
              <w:ind w:firstLine="420"/>
              <w:rPr>
                <w:bCs/>
                <w:sz w:val="21"/>
                <w:szCs w:val="21"/>
              </w:rPr>
            </w:pPr>
            <w:r>
              <w:rPr>
                <w:rFonts w:hint="eastAsia"/>
                <w:bCs/>
                <w:sz w:val="21"/>
                <w:szCs w:val="21"/>
              </w:rPr>
              <w:t>设备清洗用水量按2m</w:t>
            </w:r>
            <w:r>
              <w:rPr>
                <w:rFonts w:hint="eastAsia"/>
                <w:bCs/>
                <w:sz w:val="21"/>
                <w:szCs w:val="21"/>
                <w:vertAlign w:val="superscript"/>
              </w:rPr>
              <w:t>3</w:t>
            </w:r>
            <w:r>
              <w:rPr>
                <w:rFonts w:hint="eastAsia"/>
                <w:bCs/>
                <w:sz w:val="21"/>
                <w:szCs w:val="21"/>
              </w:rPr>
              <w:t>/d计算，年工作天数300天计，则设备清洗用水量约600m</w:t>
            </w:r>
            <w:r>
              <w:rPr>
                <w:rFonts w:hint="eastAsia"/>
                <w:bCs/>
                <w:sz w:val="21"/>
                <w:szCs w:val="21"/>
                <w:vertAlign w:val="superscript"/>
              </w:rPr>
              <w:t>3</w:t>
            </w:r>
            <w:r>
              <w:rPr>
                <w:rFonts w:hint="eastAsia"/>
                <w:bCs/>
                <w:sz w:val="21"/>
                <w:szCs w:val="21"/>
              </w:rPr>
              <w:t>/a。产污系数按0.9计，则清洗废水产生量为540m</w:t>
            </w:r>
            <w:r>
              <w:rPr>
                <w:rFonts w:hint="eastAsia"/>
                <w:bCs/>
                <w:sz w:val="21"/>
                <w:szCs w:val="21"/>
                <w:vertAlign w:val="superscript"/>
              </w:rPr>
              <w:t>3</w:t>
            </w:r>
            <w:r>
              <w:rPr>
                <w:rFonts w:hint="eastAsia"/>
                <w:bCs/>
                <w:sz w:val="21"/>
                <w:szCs w:val="21"/>
              </w:rPr>
              <w:t>/a。</w:t>
            </w:r>
          </w:p>
          <w:p w14:paraId="40762A43">
            <w:pPr>
              <w:ind w:firstLine="420"/>
              <w:rPr>
                <w:bCs/>
                <w:sz w:val="21"/>
                <w:szCs w:val="21"/>
              </w:rPr>
            </w:pPr>
            <w:r>
              <w:rPr>
                <w:rFonts w:hint="eastAsia"/>
                <w:bCs/>
                <w:sz w:val="21"/>
                <w:szCs w:val="21"/>
              </w:rPr>
              <w:t>地面冲洗用水量按4m</w:t>
            </w:r>
            <w:r>
              <w:rPr>
                <w:rFonts w:hint="eastAsia"/>
                <w:bCs/>
                <w:sz w:val="21"/>
                <w:szCs w:val="21"/>
                <w:vertAlign w:val="superscript"/>
              </w:rPr>
              <w:t>3</w:t>
            </w:r>
            <w:r>
              <w:rPr>
                <w:rFonts w:hint="eastAsia"/>
                <w:bCs/>
                <w:sz w:val="21"/>
                <w:szCs w:val="21"/>
              </w:rPr>
              <w:t>/d计算，年工作天数300天计，则设备清洗用水量约1200m</w:t>
            </w:r>
            <w:r>
              <w:rPr>
                <w:rFonts w:hint="eastAsia"/>
                <w:bCs/>
                <w:sz w:val="21"/>
                <w:szCs w:val="21"/>
                <w:vertAlign w:val="superscript"/>
              </w:rPr>
              <w:t>3</w:t>
            </w:r>
            <w:r>
              <w:rPr>
                <w:rFonts w:hint="eastAsia"/>
                <w:bCs/>
                <w:sz w:val="21"/>
                <w:szCs w:val="21"/>
              </w:rPr>
              <w:t>/a。产污系数按0.8计，则清洗废水产生量为960m</w:t>
            </w:r>
            <w:r>
              <w:rPr>
                <w:rFonts w:hint="eastAsia"/>
                <w:bCs/>
                <w:sz w:val="21"/>
                <w:szCs w:val="21"/>
                <w:vertAlign w:val="superscript"/>
              </w:rPr>
              <w:t>3</w:t>
            </w:r>
            <w:r>
              <w:rPr>
                <w:rFonts w:hint="eastAsia"/>
                <w:bCs/>
                <w:sz w:val="21"/>
                <w:szCs w:val="21"/>
              </w:rPr>
              <w:t>/a。</w:t>
            </w:r>
          </w:p>
          <w:p w14:paraId="5D0398CE">
            <w:pPr>
              <w:ind w:firstLine="420"/>
              <w:rPr>
                <w:bCs/>
                <w:sz w:val="21"/>
                <w:szCs w:val="21"/>
              </w:rPr>
            </w:pPr>
            <w:r>
              <w:rPr>
                <w:rFonts w:hint="eastAsia"/>
                <w:bCs/>
                <w:sz w:val="21"/>
                <w:szCs w:val="21"/>
              </w:rPr>
              <w:t>废气处理喷淋塔水为循环使用，但当使用达饱和后，对污染物的溶解性降低，为保证水喷淋系统对废气污染物的去除效率，结合环保工程公司资料，建设单位拟每月一次定期对喷淋水更换，废水排入综合污水处理站，该部分用水量为96m</w:t>
            </w:r>
            <w:r>
              <w:rPr>
                <w:rFonts w:hint="eastAsia"/>
                <w:bCs/>
                <w:sz w:val="21"/>
                <w:szCs w:val="21"/>
                <w:vertAlign w:val="superscript"/>
              </w:rPr>
              <w:t>3</w:t>
            </w:r>
            <w:r>
              <w:rPr>
                <w:rFonts w:hint="eastAsia"/>
                <w:bCs/>
                <w:sz w:val="21"/>
                <w:szCs w:val="21"/>
              </w:rPr>
              <w:t>/a，由于蒸发产生损耗，产生的水喷淋塔废水约5</w:t>
            </w:r>
            <w:r>
              <w:rPr>
                <w:bCs/>
                <w:sz w:val="21"/>
                <w:szCs w:val="21"/>
              </w:rPr>
              <w:t>6m</w:t>
            </w:r>
            <w:r>
              <w:rPr>
                <w:bCs/>
                <w:sz w:val="21"/>
                <w:szCs w:val="21"/>
                <w:vertAlign w:val="superscript"/>
              </w:rPr>
              <w:t>3</w:t>
            </w:r>
            <w:r>
              <w:rPr>
                <w:bCs/>
                <w:sz w:val="21"/>
                <w:szCs w:val="21"/>
              </w:rPr>
              <w:t>/a</w:t>
            </w:r>
            <w:r>
              <w:rPr>
                <w:rFonts w:hint="eastAsia"/>
                <w:bCs/>
                <w:sz w:val="21"/>
                <w:szCs w:val="21"/>
              </w:rPr>
              <w:t>。</w:t>
            </w:r>
          </w:p>
          <w:p w14:paraId="750F3275">
            <w:pPr>
              <w:ind w:firstLine="420"/>
              <w:rPr>
                <w:bCs/>
                <w:sz w:val="21"/>
                <w:szCs w:val="21"/>
              </w:rPr>
            </w:pPr>
            <w:r>
              <w:rPr>
                <w:rFonts w:hint="eastAsia"/>
                <w:bCs/>
                <w:sz w:val="21"/>
                <w:szCs w:val="21"/>
              </w:rPr>
              <w:t>本项目劳动定员50人，员工用水定额按150L/d·人计算，年工作天数300天，则生活用水量约2250m</w:t>
            </w:r>
            <w:r>
              <w:rPr>
                <w:rFonts w:hint="eastAsia"/>
                <w:bCs/>
                <w:sz w:val="21"/>
                <w:szCs w:val="21"/>
                <w:vertAlign w:val="superscript"/>
              </w:rPr>
              <w:t>3</w:t>
            </w:r>
            <w:r>
              <w:rPr>
                <w:rFonts w:hint="eastAsia"/>
                <w:bCs/>
                <w:sz w:val="21"/>
                <w:szCs w:val="21"/>
              </w:rPr>
              <w:t>/a。产污系数按0.8计，则生活污水产生量为1800m</w:t>
            </w:r>
            <w:r>
              <w:rPr>
                <w:rFonts w:hint="eastAsia"/>
                <w:bCs/>
                <w:sz w:val="21"/>
                <w:szCs w:val="21"/>
                <w:vertAlign w:val="superscript"/>
              </w:rPr>
              <w:t>3</w:t>
            </w:r>
            <w:r>
              <w:rPr>
                <w:rFonts w:hint="eastAsia"/>
                <w:bCs/>
                <w:sz w:val="21"/>
                <w:szCs w:val="21"/>
              </w:rPr>
              <w:t>/a。</w:t>
            </w:r>
          </w:p>
          <w:p w14:paraId="01D24358">
            <w:pPr>
              <w:pStyle w:val="3"/>
              <w:rPr>
                <w:color w:val="FF0000"/>
              </w:rPr>
            </w:pPr>
          </w:p>
        </w:tc>
      </w:tr>
      <w:tr w14:paraId="6B7A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8" w:hRule="atLeast"/>
        </w:trPr>
        <w:tc>
          <w:tcPr>
            <w:tcW w:w="809" w:type="dxa"/>
            <w:vAlign w:val="center"/>
          </w:tcPr>
          <w:p w14:paraId="1BF7C3D7">
            <w:pPr>
              <w:spacing w:before="163" w:line="240" w:lineRule="auto"/>
              <w:ind w:firstLine="0" w:firstLineChars="0"/>
              <w:jc w:val="center"/>
              <w:rPr>
                <w:rFonts w:cs="宋体"/>
                <w:sz w:val="21"/>
                <w:szCs w:val="21"/>
              </w:rPr>
            </w:pPr>
            <w:r>
              <w:rPr>
                <w:rFonts w:hint="eastAsia" w:cs="宋体"/>
                <w:sz w:val="21"/>
                <w:szCs w:val="21"/>
              </w:rPr>
              <w:t>工艺</w:t>
            </w:r>
          </w:p>
          <w:p w14:paraId="032C3E9D">
            <w:pPr>
              <w:spacing w:before="163" w:line="240" w:lineRule="auto"/>
              <w:ind w:firstLine="0" w:firstLineChars="0"/>
              <w:jc w:val="center"/>
              <w:rPr>
                <w:rFonts w:cs="宋体"/>
                <w:sz w:val="21"/>
                <w:szCs w:val="21"/>
              </w:rPr>
            </w:pPr>
            <w:r>
              <w:rPr>
                <w:rFonts w:hint="eastAsia" w:cs="宋体"/>
                <w:sz w:val="21"/>
                <w:szCs w:val="21"/>
              </w:rPr>
              <w:t>流程</w:t>
            </w:r>
          </w:p>
          <w:p w14:paraId="40CB81DA">
            <w:pPr>
              <w:spacing w:before="163" w:line="240" w:lineRule="auto"/>
              <w:ind w:firstLine="0" w:firstLineChars="0"/>
              <w:jc w:val="center"/>
              <w:rPr>
                <w:rFonts w:cs="宋体"/>
                <w:sz w:val="21"/>
                <w:szCs w:val="21"/>
              </w:rPr>
            </w:pPr>
            <w:r>
              <w:rPr>
                <w:rFonts w:hint="eastAsia" w:cs="宋体"/>
                <w:sz w:val="21"/>
                <w:szCs w:val="21"/>
              </w:rPr>
              <w:t>和产</w:t>
            </w:r>
          </w:p>
          <w:p w14:paraId="749C1123">
            <w:pPr>
              <w:spacing w:before="163" w:line="240" w:lineRule="auto"/>
              <w:ind w:firstLine="0" w:firstLineChars="0"/>
              <w:jc w:val="center"/>
              <w:rPr>
                <w:rFonts w:cs="宋体"/>
                <w:sz w:val="21"/>
                <w:szCs w:val="21"/>
              </w:rPr>
            </w:pPr>
            <w:r>
              <w:rPr>
                <w:rFonts w:hint="eastAsia" w:cs="宋体"/>
                <w:sz w:val="21"/>
                <w:szCs w:val="21"/>
              </w:rPr>
              <w:t>排污</w:t>
            </w:r>
          </w:p>
          <w:p w14:paraId="6FEF9C25">
            <w:pPr>
              <w:spacing w:before="163" w:line="240" w:lineRule="auto"/>
              <w:ind w:firstLine="0" w:firstLineChars="0"/>
              <w:jc w:val="center"/>
              <w:rPr>
                <w:rFonts w:cs="宋体"/>
                <w:color w:val="FF0000"/>
                <w:sz w:val="21"/>
                <w:szCs w:val="21"/>
              </w:rPr>
            </w:pPr>
            <w:r>
              <w:rPr>
                <w:rFonts w:hint="eastAsia" w:cs="宋体"/>
                <w:sz w:val="21"/>
                <w:szCs w:val="21"/>
              </w:rPr>
              <w:t>环节</w:t>
            </w:r>
          </w:p>
        </w:tc>
        <w:tc>
          <w:tcPr>
            <w:tcW w:w="8137" w:type="dxa"/>
          </w:tcPr>
          <w:p w14:paraId="41D50A94">
            <w:pPr>
              <w:spacing w:before="163" w:line="276" w:lineRule="auto"/>
              <w:ind w:firstLine="0" w:firstLineChars="0"/>
              <w:rPr>
                <w:b/>
                <w:bCs/>
                <w:sz w:val="21"/>
                <w:szCs w:val="21"/>
              </w:rPr>
            </w:pPr>
            <w:r>
              <w:rPr>
                <w:rFonts w:hint="eastAsia"/>
                <w:b/>
                <w:bCs/>
                <w:sz w:val="21"/>
                <w:szCs w:val="21"/>
              </w:rPr>
              <w:t>1、工艺流程图</w:t>
            </w:r>
          </w:p>
          <w:p w14:paraId="34125F42">
            <w:pPr>
              <w:pStyle w:val="5"/>
              <w:spacing w:before="163"/>
            </w:pPr>
            <w:r>
              <w:rPr>
                <w:rFonts w:hint="eastAsia"/>
              </w:rPr>
              <w:t>工艺流程如下：</w:t>
            </w:r>
          </w:p>
          <w:p w14:paraId="40402F52">
            <w:pPr>
              <w:pStyle w:val="5"/>
              <w:spacing w:before="163"/>
              <w:rPr>
                <w:u w:val="single"/>
              </w:rPr>
            </w:pPr>
            <w:r>
              <w:drawing>
                <wp:inline distT="0" distB="0" distL="114300" distR="114300">
                  <wp:extent cx="5301615" cy="249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309502" cy="2499241"/>
                          </a:xfrm>
                          <a:prstGeom prst="rect">
                            <a:avLst/>
                          </a:prstGeom>
                          <a:noFill/>
                          <a:ln>
                            <a:noFill/>
                          </a:ln>
                        </pic:spPr>
                      </pic:pic>
                    </a:graphicData>
                  </a:graphic>
                </wp:inline>
              </w:drawing>
            </w:r>
          </w:p>
          <w:p w14:paraId="7C3D7711">
            <w:pPr>
              <w:spacing w:before="163" w:line="276" w:lineRule="auto"/>
              <w:ind w:firstLine="0" w:firstLineChars="0"/>
              <w:jc w:val="center"/>
              <w:rPr>
                <w:b/>
                <w:bCs/>
                <w:sz w:val="21"/>
                <w:szCs w:val="21"/>
              </w:rPr>
            </w:pPr>
            <w:r>
              <w:rPr>
                <w:rFonts w:hint="eastAsia"/>
                <w:b/>
                <w:sz w:val="21"/>
                <w:szCs w:val="21"/>
              </w:rPr>
              <w:t>图2-2  项目工艺流程图</w:t>
            </w:r>
          </w:p>
          <w:p w14:paraId="2407A280">
            <w:pPr>
              <w:spacing w:before="163" w:line="312" w:lineRule="auto"/>
              <w:ind w:firstLine="0" w:firstLineChars="0"/>
              <w:jc w:val="left"/>
              <w:rPr>
                <w:b/>
                <w:bCs/>
                <w:sz w:val="21"/>
                <w:szCs w:val="21"/>
              </w:rPr>
            </w:pPr>
            <w:r>
              <w:rPr>
                <w:rFonts w:hint="eastAsia"/>
                <w:b/>
                <w:bCs/>
                <w:sz w:val="21"/>
                <w:szCs w:val="21"/>
              </w:rPr>
              <w:t>2、工艺流程简述</w:t>
            </w:r>
          </w:p>
          <w:p w14:paraId="2325AC37">
            <w:pPr>
              <w:widowControl/>
              <w:spacing w:before="163"/>
              <w:ind w:firstLine="420"/>
              <w:jc w:val="left"/>
              <w:rPr>
                <w:kern w:val="0"/>
                <w:sz w:val="21"/>
                <w:szCs w:val="20"/>
                <w:lang w:bidi="ar"/>
              </w:rPr>
            </w:pPr>
            <w:r>
              <w:rPr>
                <w:rFonts w:hint="eastAsia"/>
                <w:kern w:val="0"/>
                <w:sz w:val="21"/>
                <w:szCs w:val="20"/>
                <w:lang w:bidi="ar"/>
              </w:rPr>
              <w:t>鸡骨按生产计划从冷库提取后，首先在破骨间内破包、粗检以去除少量不良 原料，随后将检验合格的鸡骨经人工倒入鸡骨破碎机，破碎至10cm左右的鸡骨骨块。破碎后的鸡骨，由大骨板式提升机送至螺旒分料机，经螺旋分料机上的分料器分别被送至不同蒸煮提取罐。</w:t>
            </w:r>
          </w:p>
          <w:p w14:paraId="3184C106">
            <w:pPr>
              <w:widowControl/>
              <w:spacing w:before="163"/>
              <w:ind w:firstLine="420"/>
              <w:jc w:val="left"/>
              <w:rPr>
                <w:kern w:val="0"/>
                <w:sz w:val="21"/>
                <w:szCs w:val="20"/>
                <w:lang w:bidi="ar"/>
              </w:rPr>
            </w:pPr>
            <w:r>
              <w:rPr>
                <w:rFonts w:hint="eastAsia"/>
                <w:kern w:val="0"/>
                <w:sz w:val="21"/>
                <w:szCs w:val="20"/>
                <w:lang w:bidi="ar"/>
              </w:rPr>
              <w:t>蒸煮提取罐加料顺序为：加水－搅拌－边投料边升温。鸡骨料蒸煮前在罐内用热水涮洗一遍，以去除鸡骨上残留的血水及杂质，水温60℃，时间20分钟，涮洗后将水排出。重新加水进行高温加压蒸煮，加水量为鸡骨投料重量的1倍，水质为常温纯化水，纯化水加入量精确到±5L。蒸煮罐体设计压力约0.4MPa，工作压力0.3MPa，夹层采用蒸汽加热形式，搅拌速度可调。蒸煮时间约2～2.5小时。</w:t>
            </w:r>
          </w:p>
          <w:p w14:paraId="1FC520E5">
            <w:pPr>
              <w:widowControl/>
              <w:spacing w:before="163"/>
              <w:ind w:firstLine="420"/>
              <w:jc w:val="left"/>
              <w:rPr>
                <w:kern w:val="0"/>
                <w:sz w:val="21"/>
                <w:szCs w:val="20"/>
                <w:lang w:bidi="ar"/>
              </w:rPr>
            </w:pPr>
            <w:r>
              <w:rPr>
                <w:rFonts w:hint="eastAsia"/>
                <w:kern w:val="0"/>
                <w:sz w:val="21"/>
                <w:szCs w:val="20"/>
                <w:lang w:bidi="ar"/>
              </w:rPr>
              <w:t>实际生产过程中可根据原料特性及产品要求决定是否对骨头进行二次蒸煮。如需进行二次蒸煮，则一、二次蒸煮的骨汤，分别保温存储，其余骨汤处理工艺同一次骨汤。</w:t>
            </w:r>
          </w:p>
          <w:p w14:paraId="1C54CE2E">
            <w:pPr>
              <w:widowControl/>
              <w:spacing w:before="163"/>
              <w:ind w:firstLine="420"/>
              <w:jc w:val="left"/>
              <w:rPr>
                <w:color w:val="FF0000"/>
                <w:kern w:val="0"/>
                <w:sz w:val="21"/>
                <w:szCs w:val="20"/>
                <w:lang w:bidi="ar"/>
              </w:rPr>
            </w:pPr>
            <w:r>
              <w:rPr>
                <w:rFonts w:hint="eastAsia"/>
                <w:kern w:val="0"/>
                <w:sz w:val="21"/>
                <w:szCs w:val="20"/>
                <w:lang w:bidi="ar"/>
              </w:rPr>
              <w:t>蒸煮完毕后，提取出的骨汤分为上、下两种出汤方式出料，过滤后的骨汤先降温至60～70℃进入暂存罐储存静置，然后经输出泵送至分离机进行肉渣、油脂分离，分离出的骨油分为两个工艺流程，一部分经离心脱臭处理流入骨油储罐，并进行热罐装，包装形式同浓缩骨汤包装形式，一部分经过浓缩后送至美拉德反应器，反应完成后经过高温蒸汽灭菌、均质后灌装；分离后的骨汤进入骨汤浓缩缓冲罐，由输送泵泵入单效浓缩蒸发器进行浓缩，可将骨汤浓缩至固含量 30～50％，浓缩温度60～90℃。浓缩后的骨汤进入调配罐，根据产品要求进行调配，调配后浓缩骨汤80～100℃保温30分钟。保温杀菌后的浓缩骨汤在专门的罐装区域进行热罐装；蒸煮提取后的骨渣经提取罐底部的缓冲料斗进入碎骨渣螺旋排渣机，然后由螺旋输送机送入配料、生化系统。之后进行喷雾干燥，最后包装入库待发。</w:t>
            </w:r>
          </w:p>
          <w:p w14:paraId="7AE2E599">
            <w:pPr>
              <w:spacing w:before="163" w:line="312" w:lineRule="auto"/>
              <w:ind w:firstLine="0" w:firstLineChars="0"/>
              <w:rPr>
                <w:sz w:val="21"/>
                <w:szCs w:val="21"/>
              </w:rPr>
            </w:pPr>
            <w:r>
              <w:rPr>
                <w:rFonts w:hint="eastAsia"/>
                <w:b/>
                <w:bCs/>
                <w:sz w:val="21"/>
                <w:szCs w:val="21"/>
              </w:rPr>
              <w:t>3、产污工序分析</w:t>
            </w:r>
          </w:p>
          <w:p w14:paraId="2498D413">
            <w:pPr>
              <w:spacing w:before="163" w:line="240" w:lineRule="auto"/>
              <w:ind w:firstLine="0" w:firstLineChars="0"/>
              <w:jc w:val="center"/>
              <w:rPr>
                <w:b/>
                <w:sz w:val="21"/>
                <w:szCs w:val="21"/>
              </w:rPr>
            </w:pPr>
            <w:r>
              <w:rPr>
                <w:rFonts w:hint="eastAsia"/>
                <w:b/>
                <w:sz w:val="21"/>
                <w:szCs w:val="21"/>
              </w:rPr>
              <w:t>表2-5  项目污染物产生情况一览表</w:t>
            </w:r>
          </w:p>
          <w:tbl>
            <w:tblPr>
              <w:tblStyle w:val="2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514"/>
              <w:gridCol w:w="745"/>
              <w:gridCol w:w="3905"/>
            </w:tblGrid>
            <w:tr w14:paraId="2285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3707EA9E">
                  <w:pPr>
                    <w:spacing w:before="163" w:line="240" w:lineRule="auto"/>
                    <w:ind w:firstLine="0" w:firstLineChars="0"/>
                    <w:jc w:val="center"/>
                    <w:rPr>
                      <w:b/>
                      <w:sz w:val="21"/>
                      <w:szCs w:val="21"/>
                    </w:rPr>
                  </w:pPr>
                  <w:r>
                    <w:rPr>
                      <w:rFonts w:hint="eastAsia"/>
                      <w:b/>
                      <w:sz w:val="21"/>
                      <w:szCs w:val="21"/>
                    </w:rPr>
                    <w:t>类别</w:t>
                  </w:r>
                </w:p>
              </w:tc>
              <w:tc>
                <w:tcPr>
                  <w:tcW w:w="2514" w:type="dxa"/>
                  <w:vAlign w:val="center"/>
                </w:tcPr>
                <w:p w14:paraId="6B67DC78">
                  <w:pPr>
                    <w:spacing w:before="163" w:line="240" w:lineRule="auto"/>
                    <w:ind w:firstLine="0" w:firstLineChars="0"/>
                    <w:jc w:val="center"/>
                    <w:rPr>
                      <w:b/>
                      <w:sz w:val="21"/>
                      <w:szCs w:val="21"/>
                    </w:rPr>
                  </w:pPr>
                  <w:r>
                    <w:rPr>
                      <w:rFonts w:hint="eastAsia"/>
                      <w:b/>
                      <w:sz w:val="21"/>
                      <w:szCs w:val="21"/>
                    </w:rPr>
                    <w:t>产生工序</w:t>
                  </w:r>
                </w:p>
              </w:tc>
              <w:tc>
                <w:tcPr>
                  <w:tcW w:w="745" w:type="dxa"/>
                  <w:vAlign w:val="center"/>
                </w:tcPr>
                <w:p w14:paraId="442B8EA9">
                  <w:pPr>
                    <w:spacing w:before="163" w:line="240" w:lineRule="auto"/>
                    <w:ind w:firstLine="0" w:firstLineChars="0"/>
                    <w:jc w:val="center"/>
                    <w:rPr>
                      <w:b/>
                      <w:sz w:val="21"/>
                      <w:szCs w:val="21"/>
                    </w:rPr>
                  </w:pPr>
                  <w:r>
                    <w:rPr>
                      <w:rFonts w:hint="eastAsia"/>
                      <w:b/>
                      <w:sz w:val="21"/>
                      <w:szCs w:val="21"/>
                    </w:rPr>
                    <w:t>编号</w:t>
                  </w:r>
                </w:p>
              </w:tc>
              <w:tc>
                <w:tcPr>
                  <w:tcW w:w="3905" w:type="dxa"/>
                  <w:vAlign w:val="center"/>
                </w:tcPr>
                <w:p w14:paraId="5A0DADDB">
                  <w:pPr>
                    <w:spacing w:before="163" w:line="240" w:lineRule="auto"/>
                    <w:ind w:firstLine="0" w:firstLineChars="0"/>
                    <w:jc w:val="center"/>
                    <w:rPr>
                      <w:b/>
                      <w:sz w:val="21"/>
                      <w:szCs w:val="21"/>
                    </w:rPr>
                  </w:pPr>
                  <w:r>
                    <w:rPr>
                      <w:rFonts w:hint="eastAsia"/>
                      <w:b/>
                      <w:sz w:val="21"/>
                      <w:szCs w:val="21"/>
                    </w:rPr>
                    <w:t>主要污染物</w:t>
                  </w:r>
                </w:p>
              </w:tc>
            </w:tr>
            <w:tr w14:paraId="3DBC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6FFA980E">
                  <w:pPr>
                    <w:spacing w:before="163" w:line="240" w:lineRule="auto"/>
                    <w:ind w:firstLine="0" w:firstLineChars="0"/>
                    <w:jc w:val="center"/>
                    <w:rPr>
                      <w:sz w:val="21"/>
                      <w:szCs w:val="21"/>
                    </w:rPr>
                  </w:pPr>
                  <w:r>
                    <w:rPr>
                      <w:rFonts w:hint="eastAsia"/>
                      <w:sz w:val="21"/>
                      <w:szCs w:val="21"/>
                    </w:rPr>
                    <w:t>废气</w:t>
                  </w:r>
                </w:p>
              </w:tc>
              <w:tc>
                <w:tcPr>
                  <w:tcW w:w="2514" w:type="dxa"/>
                  <w:vAlign w:val="center"/>
                </w:tcPr>
                <w:p w14:paraId="50F2902D">
                  <w:pPr>
                    <w:spacing w:before="163" w:line="240" w:lineRule="auto"/>
                    <w:ind w:firstLine="0" w:firstLineChars="0"/>
                    <w:jc w:val="center"/>
                    <w:rPr>
                      <w:sz w:val="21"/>
                      <w:szCs w:val="21"/>
                    </w:rPr>
                  </w:pPr>
                  <w:r>
                    <w:rPr>
                      <w:sz w:val="21"/>
                      <w:szCs w:val="21"/>
                    </w:rPr>
                    <w:t>提取</w:t>
                  </w:r>
                </w:p>
              </w:tc>
              <w:tc>
                <w:tcPr>
                  <w:tcW w:w="745" w:type="dxa"/>
                  <w:vAlign w:val="center"/>
                </w:tcPr>
                <w:p w14:paraId="17ADDBD5">
                  <w:pPr>
                    <w:spacing w:before="163" w:line="240" w:lineRule="auto"/>
                    <w:ind w:firstLine="0" w:firstLineChars="0"/>
                    <w:jc w:val="center"/>
                    <w:rPr>
                      <w:sz w:val="21"/>
                      <w:szCs w:val="21"/>
                    </w:rPr>
                  </w:pPr>
                  <w:r>
                    <w:rPr>
                      <w:rFonts w:hint="eastAsia"/>
                      <w:sz w:val="21"/>
                      <w:szCs w:val="21"/>
                    </w:rPr>
                    <w:t>G1</w:t>
                  </w:r>
                </w:p>
              </w:tc>
              <w:tc>
                <w:tcPr>
                  <w:tcW w:w="3905" w:type="dxa"/>
                  <w:vAlign w:val="center"/>
                </w:tcPr>
                <w:p w14:paraId="1D88D862">
                  <w:pPr>
                    <w:spacing w:before="163" w:line="240" w:lineRule="auto"/>
                    <w:ind w:firstLine="0" w:firstLineChars="0"/>
                    <w:jc w:val="center"/>
                    <w:rPr>
                      <w:sz w:val="21"/>
                      <w:szCs w:val="21"/>
                    </w:rPr>
                  </w:pPr>
                  <w:r>
                    <w:rPr>
                      <w:rFonts w:hint="eastAsia"/>
                      <w:sz w:val="21"/>
                      <w:szCs w:val="21"/>
                    </w:rPr>
                    <w:t>非甲烷总烃、臭气浓度</w:t>
                  </w:r>
                </w:p>
              </w:tc>
            </w:tr>
            <w:tr w14:paraId="4C9A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6B7E5844">
                  <w:pPr>
                    <w:spacing w:before="163" w:line="240" w:lineRule="auto"/>
                    <w:ind w:firstLine="0" w:firstLineChars="0"/>
                    <w:jc w:val="center"/>
                    <w:rPr>
                      <w:sz w:val="21"/>
                      <w:szCs w:val="21"/>
                    </w:rPr>
                  </w:pPr>
                </w:p>
              </w:tc>
              <w:tc>
                <w:tcPr>
                  <w:tcW w:w="2514" w:type="dxa"/>
                  <w:vAlign w:val="center"/>
                </w:tcPr>
                <w:p w14:paraId="55ED678E">
                  <w:pPr>
                    <w:spacing w:before="163" w:line="240" w:lineRule="auto"/>
                    <w:ind w:firstLine="0" w:firstLineChars="0"/>
                    <w:jc w:val="center"/>
                    <w:rPr>
                      <w:sz w:val="21"/>
                      <w:szCs w:val="21"/>
                    </w:rPr>
                  </w:pPr>
                  <w:r>
                    <w:rPr>
                      <w:sz w:val="21"/>
                      <w:szCs w:val="21"/>
                    </w:rPr>
                    <w:t>干燥</w:t>
                  </w:r>
                </w:p>
              </w:tc>
              <w:tc>
                <w:tcPr>
                  <w:tcW w:w="745" w:type="dxa"/>
                  <w:vAlign w:val="center"/>
                </w:tcPr>
                <w:p w14:paraId="13FC77E1">
                  <w:pPr>
                    <w:spacing w:before="163" w:line="240" w:lineRule="auto"/>
                    <w:ind w:firstLine="0" w:firstLineChars="0"/>
                    <w:jc w:val="center"/>
                    <w:rPr>
                      <w:sz w:val="21"/>
                      <w:szCs w:val="21"/>
                    </w:rPr>
                  </w:pPr>
                  <w:r>
                    <w:rPr>
                      <w:rFonts w:hint="eastAsia"/>
                      <w:sz w:val="21"/>
                      <w:szCs w:val="21"/>
                    </w:rPr>
                    <w:t>G2</w:t>
                  </w:r>
                </w:p>
              </w:tc>
              <w:tc>
                <w:tcPr>
                  <w:tcW w:w="3905" w:type="dxa"/>
                  <w:vAlign w:val="center"/>
                </w:tcPr>
                <w:p w14:paraId="7F058963">
                  <w:pPr>
                    <w:spacing w:before="163" w:line="240" w:lineRule="auto"/>
                    <w:ind w:firstLine="0" w:firstLineChars="0"/>
                    <w:jc w:val="center"/>
                    <w:rPr>
                      <w:sz w:val="21"/>
                      <w:szCs w:val="21"/>
                    </w:rPr>
                  </w:pPr>
                  <w:r>
                    <w:rPr>
                      <w:rFonts w:hint="eastAsia"/>
                      <w:sz w:val="21"/>
                      <w:szCs w:val="21"/>
                    </w:rPr>
                    <w:t>颗粒物、臭气浓度</w:t>
                  </w:r>
                </w:p>
              </w:tc>
            </w:tr>
            <w:tr w14:paraId="1523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7F613109">
                  <w:pPr>
                    <w:spacing w:before="163" w:line="240" w:lineRule="auto"/>
                    <w:ind w:firstLine="0" w:firstLineChars="0"/>
                    <w:jc w:val="center"/>
                    <w:rPr>
                      <w:sz w:val="21"/>
                      <w:szCs w:val="21"/>
                    </w:rPr>
                  </w:pPr>
                </w:p>
              </w:tc>
              <w:tc>
                <w:tcPr>
                  <w:tcW w:w="2514" w:type="dxa"/>
                  <w:vAlign w:val="center"/>
                </w:tcPr>
                <w:p w14:paraId="3F514D08">
                  <w:pPr>
                    <w:spacing w:before="163" w:line="240" w:lineRule="auto"/>
                    <w:ind w:firstLine="0" w:firstLineChars="0"/>
                    <w:jc w:val="center"/>
                    <w:rPr>
                      <w:sz w:val="21"/>
                      <w:szCs w:val="21"/>
                    </w:rPr>
                  </w:pPr>
                  <w:r>
                    <w:rPr>
                      <w:sz w:val="21"/>
                      <w:szCs w:val="21"/>
                    </w:rPr>
                    <w:t>炒制</w:t>
                  </w:r>
                </w:p>
              </w:tc>
              <w:tc>
                <w:tcPr>
                  <w:tcW w:w="745" w:type="dxa"/>
                  <w:vAlign w:val="center"/>
                </w:tcPr>
                <w:p w14:paraId="5C6B4D2C">
                  <w:pPr>
                    <w:spacing w:before="163" w:line="240" w:lineRule="auto"/>
                    <w:ind w:firstLine="0" w:firstLineChars="0"/>
                    <w:jc w:val="center"/>
                    <w:rPr>
                      <w:sz w:val="21"/>
                      <w:szCs w:val="21"/>
                    </w:rPr>
                  </w:pPr>
                  <w:r>
                    <w:rPr>
                      <w:rFonts w:hint="eastAsia"/>
                      <w:sz w:val="21"/>
                      <w:szCs w:val="21"/>
                    </w:rPr>
                    <w:t>G3</w:t>
                  </w:r>
                </w:p>
              </w:tc>
              <w:tc>
                <w:tcPr>
                  <w:tcW w:w="3905" w:type="dxa"/>
                  <w:vAlign w:val="center"/>
                </w:tcPr>
                <w:p w14:paraId="21AC6140">
                  <w:pPr>
                    <w:spacing w:before="163" w:line="240" w:lineRule="auto"/>
                    <w:ind w:firstLine="0" w:firstLineChars="0"/>
                    <w:jc w:val="center"/>
                    <w:rPr>
                      <w:sz w:val="21"/>
                      <w:szCs w:val="21"/>
                    </w:rPr>
                  </w:pPr>
                  <w:r>
                    <w:rPr>
                      <w:sz w:val="21"/>
                      <w:szCs w:val="21"/>
                    </w:rPr>
                    <w:t>油烟</w:t>
                  </w:r>
                </w:p>
              </w:tc>
            </w:tr>
            <w:tr w14:paraId="4F99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23BB0591">
                  <w:pPr>
                    <w:spacing w:before="163" w:line="240" w:lineRule="auto"/>
                    <w:ind w:firstLine="0" w:firstLineChars="0"/>
                    <w:jc w:val="center"/>
                    <w:rPr>
                      <w:sz w:val="21"/>
                      <w:szCs w:val="21"/>
                    </w:rPr>
                  </w:pPr>
                </w:p>
              </w:tc>
              <w:tc>
                <w:tcPr>
                  <w:tcW w:w="2514" w:type="dxa"/>
                  <w:vAlign w:val="center"/>
                </w:tcPr>
                <w:p w14:paraId="4BC22C86">
                  <w:pPr>
                    <w:spacing w:before="163" w:line="240" w:lineRule="auto"/>
                    <w:ind w:firstLine="0" w:firstLineChars="0"/>
                    <w:jc w:val="center"/>
                    <w:rPr>
                      <w:sz w:val="21"/>
                      <w:szCs w:val="21"/>
                    </w:rPr>
                  </w:pPr>
                  <w:r>
                    <w:rPr>
                      <w:sz w:val="21"/>
                      <w:szCs w:val="21"/>
                    </w:rPr>
                    <w:t>污水处理站</w:t>
                  </w:r>
                </w:p>
              </w:tc>
              <w:tc>
                <w:tcPr>
                  <w:tcW w:w="745" w:type="dxa"/>
                  <w:vAlign w:val="center"/>
                </w:tcPr>
                <w:p w14:paraId="08213D4E">
                  <w:pPr>
                    <w:spacing w:before="163" w:line="240" w:lineRule="auto"/>
                    <w:ind w:firstLine="0" w:firstLineChars="0"/>
                    <w:jc w:val="center"/>
                    <w:rPr>
                      <w:sz w:val="21"/>
                      <w:szCs w:val="21"/>
                    </w:rPr>
                  </w:pPr>
                  <w:r>
                    <w:rPr>
                      <w:rFonts w:hint="eastAsia"/>
                      <w:sz w:val="21"/>
                      <w:szCs w:val="21"/>
                    </w:rPr>
                    <w:t>G4</w:t>
                  </w:r>
                </w:p>
              </w:tc>
              <w:tc>
                <w:tcPr>
                  <w:tcW w:w="3905" w:type="dxa"/>
                  <w:vAlign w:val="center"/>
                </w:tcPr>
                <w:p w14:paraId="70D9B8A1">
                  <w:pPr>
                    <w:spacing w:before="163" w:line="240" w:lineRule="auto"/>
                    <w:ind w:firstLine="0" w:firstLineChars="0"/>
                    <w:jc w:val="center"/>
                    <w:rPr>
                      <w:sz w:val="21"/>
                      <w:szCs w:val="21"/>
                    </w:rPr>
                  </w:pPr>
                  <w:r>
                    <w:rPr>
                      <w:sz w:val="21"/>
                      <w:szCs w:val="21"/>
                    </w:rPr>
                    <w:t>硫化氢、氨、臭气浓度</w:t>
                  </w:r>
                </w:p>
              </w:tc>
            </w:tr>
            <w:tr w14:paraId="07F0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4EF801E9">
                  <w:pPr>
                    <w:spacing w:before="163" w:line="240" w:lineRule="auto"/>
                    <w:ind w:firstLine="0" w:firstLineChars="0"/>
                    <w:jc w:val="center"/>
                    <w:rPr>
                      <w:sz w:val="21"/>
                      <w:szCs w:val="21"/>
                    </w:rPr>
                  </w:pPr>
                  <w:r>
                    <w:rPr>
                      <w:rFonts w:hint="eastAsia"/>
                      <w:sz w:val="21"/>
                      <w:szCs w:val="21"/>
                    </w:rPr>
                    <w:t>废水</w:t>
                  </w:r>
                </w:p>
              </w:tc>
              <w:tc>
                <w:tcPr>
                  <w:tcW w:w="2514" w:type="dxa"/>
                  <w:vAlign w:val="center"/>
                </w:tcPr>
                <w:p w14:paraId="12EC2747">
                  <w:pPr>
                    <w:spacing w:before="163" w:line="240" w:lineRule="auto"/>
                    <w:ind w:firstLine="0" w:firstLineChars="0"/>
                    <w:jc w:val="center"/>
                    <w:rPr>
                      <w:sz w:val="21"/>
                      <w:szCs w:val="21"/>
                    </w:rPr>
                  </w:pPr>
                  <w:r>
                    <w:rPr>
                      <w:sz w:val="21"/>
                      <w:szCs w:val="21"/>
                    </w:rPr>
                    <w:t>清洗、蒸煮</w:t>
                  </w:r>
                </w:p>
              </w:tc>
              <w:tc>
                <w:tcPr>
                  <w:tcW w:w="745" w:type="dxa"/>
                  <w:vAlign w:val="center"/>
                </w:tcPr>
                <w:p w14:paraId="08E6A2AC">
                  <w:pPr>
                    <w:spacing w:before="163" w:line="240" w:lineRule="auto"/>
                    <w:ind w:firstLine="0" w:firstLineChars="0"/>
                    <w:jc w:val="center"/>
                    <w:rPr>
                      <w:sz w:val="21"/>
                      <w:szCs w:val="21"/>
                    </w:rPr>
                  </w:pPr>
                  <w:r>
                    <w:rPr>
                      <w:rFonts w:hint="eastAsia"/>
                      <w:sz w:val="21"/>
                      <w:szCs w:val="21"/>
                    </w:rPr>
                    <w:t>W1</w:t>
                  </w:r>
                </w:p>
              </w:tc>
              <w:tc>
                <w:tcPr>
                  <w:tcW w:w="3905" w:type="dxa"/>
                  <w:vAlign w:val="center"/>
                </w:tcPr>
                <w:p w14:paraId="57481CF3">
                  <w:pPr>
                    <w:spacing w:before="163" w:line="240" w:lineRule="auto"/>
                    <w:ind w:firstLine="0" w:firstLineChars="0"/>
                    <w:jc w:val="center"/>
                    <w:rPr>
                      <w:sz w:val="21"/>
                      <w:szCs w:val="21"/>
                    </w:rPr>
                  </w:pPr>
                  <w:r>
                    <w:rPr>
                      <w:sz w:val="21"/>
                      <w:szCs w:val="21"/>
                    </w:rPr>
                    <w:t>COD</w:t>
                  </w:r>
                  <w:r>
                    <w:rPr>
                      <w:sz w:val="21"/>
                      <w:szCs w:val="21"/>
                      <w:vertAlign w:val="subscript"/>
                    </w:rPr>
                    <w:t>Cr</w:t>
                  </w:r>
                  <w:r>
                    <w:rPr>
                      <w:sz w:val="21"/>
                      <w:szCs w:val="21"/>
                    </w:rPr>
                    <w:t>、BOD</w:t>
                  </w:r>
                  <w:r>
                    <w:rPr>
                      <w:sz w:val="21"/>
                      <w:szCs w:val="21"/>
                      <w:vertAlign w:val="subscript"/>
                    </w:rPr>
                    <w:t>5</w:t>
                  </w:r>
                  <w:r>
                    <w:rPr>
                      <w:sz w:val="21"/>
                      <w:szCs w:val="21"/>
                    </w:rPr>
                    <w:t>、SS、NH</w:t>
                  </w:r>
                  <w:r>
                    <w:rPr>
                      <w:sz w:val="21"/>
                      <w:szCs w:val="21"/>
                      <w:vertAlign w:val="subscript"/>
                    </w:rPr>
                    <w:t>3</w:t>
                  </w:r>
                  <w:r>
                    <w:rPr>
                      <w:sz w:val="21"/>
                      <w:szCs w:val="21"/>
                    </w:rPr>
                    <w:t>-N、动植物油</w:t>
                  </w:r>
                </w:p>
              </w:tc>
            </w:tr>
            <w:tr w14:paraId="54C4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F327615">
                  <w:pPr>
                    <w:spacing w:before="163" w:line="240" w:lineRule="auto"/>
                    <w:ind w:firstLine="0" w:firstLineChars="0"/>
                    <w:jc w:val="center"/>
                    <w:rPr>
                      <w:sz w:val="21"/>
                      <w:szCs w:val="21"/>
                    </w:rPr>
                  </w:pPr>
                </w:p>
              </w:tc>
              <w:tc>
                <w:tcPr>
                  <w:tcW w:w="2514" w:type="dxa"/>
                  <w:vAlign w:val="center"/>
                </w:tcPr>
                <w:p w14:paraId="04E7547C">
                  <w:pPr>
                    <w:spacing w:before="163" w:line="240" w:lineRule="auto"/>
                    <w:ind w:firstLine="0" w:firstLineChars="0"/>
                    <w:jc w:val="center"/>
                    <w:rPr>
                      <w:sz w:val="21"/>
                      <w:szCs w:val="21"/>
                    </w:rPr>
                  </w:pPr>
                  <w:r>
                    <w:rPr>
                      <w:sz w:val="21"/>
                      <w:szCs w:val="21"/>
                    </w:rPr>
                    <w:t>设备冲洗</w:t>
                  </w:r>
                </w:p>
              </w:tc>
              <w:tc>
                <w:tcPr>
                  <w:tcW w:w="745" w:type="dxa"/>
                  <w:vAlign w:val="center"/>
                </w:tcPr>
                <w:p w14:paraId="16878FDC">
                  <w:pPr>
                    <w:spacing w:before="163" w:line="240" w:lineRule="auto"/>
                    <w:ind w:firstLine="0" w:firstLineChars="0"/>
                    <w:jc w:val="center"/>
                    <w:rPr>
                      <w:sz w:val="21"/>
                      <w:szCs w:val="21"/>
                    </w:rPr>
                  </w:pPr>
                  <w:r>
                    <w:rPr>
                      <w:rFonts w:hint="eastAsia"/>
                      <w:sz w:val="21"/>
                      <w:szCs w:val="21"/>
                    </w:rPr>
                    <w:t>W2</w:t>
                  </w:r>
                </w:p>
              </w:tc>
              <w:tc>
                <w:tcPr>
                  <w:tcW w:w="3905" w:type="dxa"/>
                  <w:vAlign w:val="center"/>
                </w:tcPr>
                <w:p w14:paraId="06B053C1">
                  <w:pPr>
                    <w:spacing w:before="163" w:line="240" w:lineRule="auto"/>
                    <w:ind w:firstLine="0" w:firstLineChars="0"/>
                    <w:jc w:val="center"/>
                    <w:rPr>
                      <w:sz w:val="21"/>
                      <w:szCs w:val="21"/>
                    </w:rPr>
                  </w:pPr>
                  <w:r>
                    <w:rPr>
                      <w:sz w:val="21"/>
                      <w:szCs w:val="21"/>
                    </w:rPr>
                    <w:t>COD</w:t>
                  </w:r>
                  <w:r>
                    <w:rPr>
                      <w:sz w:val="21"/>
                      <w:szCs w:val="21"/>
                      <w:vertAlign w:val="subscript"/>
                    </w:rPr>
                    <w:t>Cr</w:t>
                  </w:r>
                  <w:r>
                    <w:rPr>
                      <w:sz w:val="21"/>
                      <w:szCs w:val="21"/>
                    </w:rPr>
                    <w:t>、BOD</w:t>
                  </w:r>
                  <w:r>
                    <w:rPr>
                      <w:sz w:val="21"/>
                      <w:szCs w:val="21"/>
                      <w:vertAlign w:val="subscript"/>
                    </w:rPr>
                    <w:t>5</w:t>
                  </w:r>
                  <w:r>
                    <w:rPr>
                      <w:sz w:val="21"/>
                      <w:szCs w:val="21"/>
                    </w:rPr>
                    <w:t>、SS、NH</w:t>
                  </w:r>
                  <w:r>
                    <w:rPr>
                      <w:sz w:val="21"/>
                      <w:szCs w:val="21"/>
                      <w:vertAlign w:val="subscript"/>
                    </w:rPr>
                    <w:t>3</w:t>
                  </w:r>
                  <w:r>
                    <w:rPr>
                      <w:sz w:val="21"/>
                      <w:szCs w:val="21"/>
                    </w:rPr>
                    <w:t>-N、动植物油</w:t>
                  </w:r>
                </w:p>
              </w:tc>
            </w:tr>
            <w:tr w14:paraId="6E11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7F580594">
                  <w:pPr>
                    <w:spacing w:before="163" w:line="240" w:lineRule="auto"/>
                    <w:ind w:firstLine="0" w:firstLineChars="0"/>
                    <w:jc w:val="center"/>
                    <w:rPr>
                      <w:sz w:val="21"/>
                      <w:szCs w:val="21"/>
                    </w:rPr>
                  </w:pPr>
                </w:p>
              </w:tc>
              <w:tc>
                <w:tcPr>
                  <w:tcW w:w="2514" w:type="dxa"/>
                  <w:vAlign w:val="center"/>
                </w:tcPr>
                <w:p w14:paraId="3DF9045C">
                  <w:pPr>
                    <w:spacing w:before="163" w:line="240" w:lineRule="auto"/>
                    <w:ind w:firstLine="0" w:firstLineChars="0"/>
                    <w:jc w:val="center"/>
                    <w:rPr>
                      <w:sz w:val="21"/>
                      <w:szCs w:val="21"/>
                    </w:rPr>
                  </w:pPr>
                  <w:r>
                    <w:rPr>
                      <w:rFonts w:hint="eastAsia"/>
                      <w:sz w:val="21"/>
                      <w:szCs w:val="21"/>
                    </w:rPr>
                    <w:t>地面清洗</w:t>
                  </w:r>
                </w:p>
              </w:tc>
              <w:tc>
                <w:tcPr>
                  <w:tcW w:w="745" w:type="dxa"/>
                  <w:vAlign w:val="center"/>
                </w:tcPr>
                <w:p w14:paraId="6094B4D8">
                  <w:pPr>
                    <w:spacing w:before="163" w:line="240" w:lineRule="auto"/>
                    <w:ind w:firstLine="0" w:firstLineChars="0"/>
                    <w:jc w:val="center"/>
                    <w:rPr>
                      <w:sz w:val="21"/>
                      <w:szCs w:val="21"/>
                    </w:rPr>
                  </w:pPr>
                  <w:r>
                    <w:rPr>
                      <w:rFonts w:hint="eastAsia"/>
                      <w:sz w:val="21"/>
                      <w:szCs w:val="21"/>
                    </w:rPr>
                    <w:t>W3</w:t>
                  </w:r>
                </w:p>
              </w:tc>
              <w:tc>
                <w:tcPr>
                  <w:tcW w:w="3905" w:type="dxa"/>
                  <w:vAlign w:val="center"/>
                </w:tcPr>
                <w:p w14:paraId="6287D88C">
                  <w:pPr>
                    <w:spacing w:before="163" w:line="240" w:lineRule="auto"/>
                    <w:ind w:firstLine="0" w:firstLineChars="0"/>
                    <w:jc w:val="center"/>
                    <w:rPr>
                      <w:sz w:val="21"/>
                      <w:szCs w:val="21"/>
                    </w:rPr>
                  </w:pPr>
                  <w:r>
                    <w:rPr>
                      <w:sz w:val="21"/>
                      <w:szCs w:val="21"/>
                    </w:rPr>
                    <w:t>COD</w:t>
                  </w:r>
                  <w:r>
                    <w:rPr>
                      <w:sz w:val="21"/>
                      <w:szCs w:val="21"/>
                      <w:vertAlign w:val="subscript"/>
                    </w:rPr>
                    <w:t>Cr</w:t>
                  </w:r>
                  <w:r>
                    <w:rPr>
                      <w:sz w:val="21"/>
                      <w:szCs w:val="21"/>
                    </w:rPr>
                    <w:t>、BOD</w:t>
                  </w:r>
                  <w:r>
                    <w:rPr>
                      <w:sz w:val="21"/>
                      <w:szCs w:val="21"/>
                      <w:vertAlign w:val="subscript"/>
                    </w:rPr>
                    <w:t>5</w:t>
                  </w:r>
                  <w:r>
                    <w:rPr>
                      <w:sz w:val="21"/>
                      <w:szCs w:val="21"/>
                    </w:rPr>
                    <w:t>、SS、NH</w:t>
                  </w:r>
                  <w:r>
                    <w:rPr>
                      <w:sz w:val="21"/>
                      <w:szCs w:val="21"/>
                      <w:vertAlign w:val="subscript"/>
                    </w:rPr>
                    <w:t>3</w:t>
                  </w:r>
                  <w:r>
                    <w:rPr>
                      <w:sz w:val="21"/>
                      <w:szCs w:val="21"/>
                    </w:rPr>
                    <w:t>-N、动植物油</w:t>
                  </w:r>
                </w:p>
              </w:tc>
            </w:tr>
            <w:tr w14:paraId="2E03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33468F6D">
                  <w:pPr>
                    <w:spacing w:before="163" w:line="240" w:lineRule="auto"/>
                    <w:ind w:firstLine="0" w:firstLineChars="0"/>
                    <w:jc w:val="center"/>
                    <w:rPr>
                      <w:sz w:val="21"/>
                      <w:szCs w:val="21"/>
                    </w:rPr>
                  </w:pPr>
                </w:p>
              </w:tc>
              <w:tc>
                <w:tcPr>
                  <w:tcW w:w="2514" w:type="dxa"/>
                  <w:vAlign w:val="center"/>
                </w:tcPr>
                <w:p w14:paraId="3DBBC24E">
                  <w:pPr>
                    <w:spacing w:before="163" w:line="240" w:lineRule="auto"/>
                    <w:ind w:firstLine="0" w:firstLineChars="0"/>
                    <w:jc w:val="center"/>
                    <w:rPr>
                      <w:sz w:val="21"/>
                      <w:szCs w:val="21"/>
                    </w:rPr>
                  </w:pPr>
                  <w:r>
                    <w:rPr>
                      <w:rFonts w:hint="eastAsia"/>
                      <w:sz w:val="21"/>
                      <w:szCs w:val="21"/>
                    </w:rPr>
                    <w:t>废气处理</w:t>
                  </w:r>
                </w:p>
              </w:tc>
              <w:tc>
                <w:tcPr>
                  <w:tcW w:w="745" w:type="dxa"/>
                  <w:vAlign w:val="center"/>
                </w:tcPr>
                <w:p w14:paraId="3AC0FA23">
                  <w:pPr>
                    <w:spacing w:before="163" w:line="240" w:lineRule="auto"/>
                    <w:ind w:firstLine="0" w:firstLineChars="0"/>
                    <w:jc w:val="center"/>
                    <w:rPr>
                      <w:sz w:val="21"/>
                      <w:szCs w:val="21"/>
                    </w:rPr>
                  </w:pPr>
                  <w:r>
                    <w:rPr>
                      <w:rFonts w:hint="eastAsia"/>
                      <w:sz w:val="21"/>
                      <w:szCs w:val="21"/>
                    </w:rPr>
                    <w:t>W4</w:t>
                  </w:r>
                </w:p>
              </w:tc>
              <w:tc>
                <w:tcPr>
                  <w:tcW w:w="3905" w:type="dxa"/>
                  <w:vAlign w:val="center"/>
                </w:tcPr>
                <w:p w14:paraId="37D0B461">
                  <w:pPr>
                    <w:spacing w:before="163" w:line="240" w:lineRule="auto"/>
                    <w:ind w:firstLine="0" w:firstLineChars="0"/>
                    <w:jc w:val="center"/>
                    <w:rPr>
                      <w:sz w:val="21"/>
                      <w:szCs w:val="21"/>
                    </w:rPr>
                  </w:pPr>
                  <w:r>
                    <w:rPr>
                      <w:sz w:val="21"/>
                      <w:szCs w:val="21"/>
                    </w:rPr>
                    <w:t>COD</w:t>
                  </w:r>
                  <w:r>
                    <w:rPr>
                      <w:sz w:val="21"/>
                      <w:szCs w:val="21"/>
                      <w:vertAlign w:val="subscript"/>
                    </w:rPr>
                    <w:t>Cr</w:t>
                  </w:r>
                  <w:r>
                    <w:rPr>
                      <w:sz w:val="21"/>
                      <w:szCs w:val="21"/>
                    </w:rPr>
                    <w:t>、BOD</w:t>
                  </w:r>
                  <w:r>
                    <w:rPr>
                      <w:sz w:val="21"/>
                      <w:szCs w:val="21"/>
                      <w:vertAlign w:val="subscript"/>
                    </w:rPr>
                    <w:t>5</w:t>
                  </w:r>
                  <w:r>
                    <w:rPr>
                      <w:sz w:val="21"/>
                      <w:szCs w:val="21"/>
                    </w:rPr>
                    <w:t>、SS、NH</w:t>
                  </w:r>
                  <w:r>
                    <w:rPr>
                      <w:sz w:val="21"/>
                      <w:szCs w:val="21"/>
                      <w:vertAlign w:val="subscript"/>
                    </w:rPr>
                    <w:t>3</w:t>
                  </w:r>
                  <w:r>
                    <w:rPr>
                      <w:sz w:val="21"/>
                      <w:szCs w:val="21"/>
                    </w:rPr>
                    <w:t>-N</w:t>
                  </w:r>
                </w:p>
              </w:tc>
            </w:tr>
            <w:tr w14:paraId="7CD6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30DE1EC6">
                  <w:pPr>
                    <w:spacing w:before="163" w:line="240" w:lineRule="auto"/>
                    <w:ind w:firstLine="0" w:firstLineChars="0"/>
                    <w:jc w:val="center"/>
                    <w:rPr>
                      <w:sz w:val="21"/>
                      <w:szCs w:val="21"/>
                    </w:rPr>
                  </w:pPr>
                </w:p>
              </w:tc>
              <w:tc>
                <w:tcPr>
                  <w:tcW w:w="2514" w:type="dxa"/>
                  <w:vAlign w:val="center"/>
                </w:tcPr>
                <w:p w14:paraId="16DF4727">
                  <w:pPr>
                    <w:spacing w:before="163" w:line="240" w:lineRule="auto"/>
                    <w:ind w:firstLine="0" w:firstLineChars="0"/>
                    <w:jc w:val="center"/>
                    <w:rPr>
                      <w:sz w:val="21"/>
                      <w:szCs w:val="21"/>
                    </w:rPr>
                  </w:pPr>
                  <w:r>
                    <w:rPr>
                      <w:rFonts w:hint="eastAsia"/>
                      <w:sz w:val="21"/>
                      <w:szCs w:val="21"/>
                    </w:rPr>
                    <w:t>员工生产活动</w:t>
                  </w:r>
                </w:p>
              </w:tc>
              <w:tc>
                <w:tcPr>
                  <w:tcW w:w="745" w:type="dxa"/>
                  <w:vAlign w:val="center"/>
                </w:tcPr>
                <w:p w14:paraId="136EEA9A">
                  <w:pPr>
                    <w:spacing w:before="163" w:line="240" w:lineRule="auto"/>
                    <w:ind w:firstLine="0" w:firstLineChars="0"/>
                    <w:jc w:val="center"/>
                    <w:rPr>
                      <w:sz w:val="21"/>
                      <w:szCs w:val="21"/>
                    </w:rPr>
                  </w:pPr>
                  <w:r>
                    <w:rPr>
                      <w:rFonts w:hint="eastAsia"/>
                      <w:sz w:val="21"/>
                      <w:szCs w:val="21"/>
                    </w:rPr>
                    <w:t>W5</w:t>
                  </w:r>
                </w:p>
              </w:tc>
              <w:tc>
                <w:tcPr>
                  <w:tcW w:w="3905" w:type="dxa"/>
                  <w:vAlign w:val="center"/>
                </w:tcPr>
                <w:p w14:paraId="4F675A9A">
                  <w:pPr>
                    <w:spacing w:before="163" w:line="240" w:lineRule="auto"/>
                    <w:ind w:firstLine="0" w:firstLineChars="0"/>
                    <w:jc w:val="center"/>
                    <w:rPr>
                      <w:sz w:val="21"/>
                      <w:szCs w:val="21"/>
                    </w:rPr>
                  </w:pPr>
                  <w:r>
                    <w:rPr>
                      <w:sz w:val="21"/>
                      <w:szCs w:val="21"/>
                    </w:rPr>
                    <w:t>COD</w:t>
                  </w:r>
                  <w:r>
                    <w:rPr>
                      <w:sz w:val="21"/>
                      <w:szCs w:val="21"/>
                      <w:vertAlign w:val="subscript"/>
                    </w:rPr>
                    <w:t>Cr</w:t>
                  </w:r>
                  <w:r>
                    <w:rPr>
                      <w:sz w:val="21"/>
                      <w:szCs w:val="21"/>
                    </w:rPr>
                    <w:t>、BOD</w:t>
                  </w:r>
                  <w:r>
                    <w:rPr>
                      <w:sz w:val="21"/>
                      <w:szCs w:val="21"/>
                      <w:vertAlign w:val="subscript"/>
                    </w:rPr>
                    <w:t>5</w:t>
                  </w:r>
                  <w:r>
                    <w:rPr>
                      <w:sz w:val="21"/>
                      <w:szCs w:val="21"/>
                    </w:rPr>
                    <w:t>、SS、NH</w:t>
                  </w:r>
                  <w:r>
                    <w:rPr>
                      <w:sz w:val="21"/>
                      <w:szCs w:val="21"/>
                      <w:vertAlign w:val="subscript"/>
                    </w:rPr>
                    <w:t>3</w:t>
                  </w:r>
                  <w:r>
                    <w:rPr>
                      <w:sz w:val="21"/>
                      <w:szCs w:val="21"/>
                    </w:rPr>
                    <w:t>-N</w:t>
                  </w:r>
                </w:p>
              </w:tc>
            </w:tr>
            <w:tr w14:paraId="43FB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6663F443">
                  <w:pPr>
                    <w:spacing w:before="163" w:line="240" w:lineRule="auto"/>
                    <w:ind w:firstLine="0" w:firstLineChars="0"/>
                    <w:jc w:val="center"/>
                    <w:rPr>
                      <w:sz w:val="21"/>
                      <w:szCs w:val="21"/>
                    </w:rPr>
                  </w:pPr>
                  <w:r>
                    <w:rPr>
                      <w:rFonts w:hint="eastAsia"/>
                      <w:sz w:val="21"/>
                      <w:szCs w:val="21"/>
                    </w:rPr>
                    <w:t>噪声</w:t>
                  </w:r>
                </w:p>
              </w:tc>
              <w:tc>
                <w:tcPr>
                  <w:tcW w:w="2514" w:type="dxa"/>
                  <w:vAlign w:val="center"/>
                </w:tcPr>
                <w:p w14:paraId="7FFE514C">
                  <w:pPr>
                    <w:spacing w:before="163" w:line="240" w:lineRule="auto"/>
                    <w:ind w:firstLine="0" w:firstLineChars="0"/>
                    <w:jc w:val="center"/>
                    <w:rPr>
                      <w:sz w:val="21"/>
                      <w:szCs w:val="21"/>
                    </w:rPr>
                  </w:pPr>
                  <w:r>
                    <w:rPr>
                      <w:rFonts w:hint="eastAsia"/>
                      <w:sz w:val="21"/>
                      <w:szCs w:val="21"/>
                    </w:rPr>
                    <w:t>各机械设备运行</w:t>
                  </w:r>
                </w:p>
              </w:tc>
              <w:tc>
                <w:tcPr>
                  <w:tcW w:w="745" w:type="dxa"/>
                  <w:vAlign w:val="center"/>
                </w:tcPr>
                <w:p w14:paraId="5AFF3720">
                  <w:pPr>
                    <w:spacing w:before="163" w:line="240" w:lineRule="auto"/>
                    <w:ind w:firstLine="0" w:firstLineChars="0"/>
                    <w:jc w:val="center"/>
                    <w:rPr>
                      <w:sz w:val="21"/>
                      <w:szCs w:val="21"/>
                    </w:rPr>
                  </w:pPr>
                  <w:r>
                    <w:rPr>
                      <w:rFonts w:hint="eastAsia"/>
                      <w:sz w:val="21"/>
                      <w:szCs w:val="21"/>
                    </w:rPr>
                    <w:t>N</w:t>
                  </w:r>
                </w:p>
              </w:tc>
              <w:tc>
                <w:tcPr>
                  <w:tcW w:w="3905" w:type="dxa"/>
                  <w:vAlign w:val="center"/>
                </w:tcPr>
                <w:p w14:paraId="6354F287">
                  <w:pPr>
                    <w:spacing w:before="163" w:line="240" w:lineRule="auto"/>
                    <w:ind w:firstLine="0" w:firstLineChars="0"/>
                    <w:jc w:val="center"/>
                    <w:rPr>
                      <w:sz w:val="21"/>
                      <w:szCs w:val="21"/>
                    </w:rPr>
                  </w:pPr>
                  <w:r>
                    <w:rPr>
                      <w:rFonts w:hint="eastAsia"/>
                      <w:sz w:val="21"/>
                      <w:szCs w:val="21"/>
                    </w:rPr>
                    <w:t>设备噪声</w:t>
                  </w:r>
                </w:p>
              </w:tc>
            </w:tr>
            <w:tr w14:paraId="26C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restart"/>
                  <w:vAlign w:val="center"/>
                </w:tcPr>
                <w:p w14:paraId="03D00953">
                  <w:pPr>
                    <w:spacing w:before="163" w:line="240" w:lineRule="auto"/>
                    <w:ind w:firstLine="0" w:firstLineChars="0"/>
                    <w:jc w:val="center"/>
                    <w:rPr>
                      <w:sz w:val="21"/>
                      <w:szCs w:val="21"/>
                    </w:rPr>
                  </w:pPr>
                  <w:r>
                    <w:rPr>
                      <w:rFonts w:hint="eastAsia"/>
                      <w:sz w:val="21"/>
                      <w:szCs w:val="21"/>
                    </w:rPr>
                    <w:t>固废</w:t>
                  </w:r>
                </w:p>
              </w:tc>
              <w:tc>
                <w:tcPr>
                  <w:tcW w:w="2514" w:type="dxa"/>
                  <w:vAlign w:val="center"/>
                </w:tcPr>
                <w:p w14:paraId="3067EB9A">
                  <w:pPr>
                    <w:spacing w:before="163" w:line="240" w:lineRule="auto"/>
                    <w:ind w:firstLine="0" w:firstLineChars="0"/>
                    <w:jc w:val="center"/>
                    <w:rPr>
                      <w:sz w:val="21"/>
                      <w:szCs w:val="21"/>
                    </w:rPr>
                  </w:pPr>
                  <w:r>
                    <w:rPr>
                      <w:sz w:val="21"/>
                      <w:szCs w:val="21"/>
                    </w:rPr>
                    <w:t>原料使用</w:t>
                  </w:r>
                </w:p>
              </w:tc>
              <w:tc>
                <w:tcPr>
                  <w:tcW w:w="745" w:type="dxa"/>
                  <w:vAlign w:val="center"/>
                </w:tcPr>
                <w:p w14:paraId="6F712DC6">
                  <w:pPr>
                    <w:spacing w:before="163" w:line="240" w:lineRule="auto"/>
                    <w:ind w:firstLine="0" w:firstLineChars="0"/>
                    <w:jc w:val="center"/>
                    <w:rPr>
                      <w:sz w:val="21"/>
                      <w:szCs w:val="21"/>
                    </w:rPr>
                  </w:pPr>
                  <w:r>
                    <w:rPr>
                      <w:rFonts w:hint="eastAsia"/>
                      <w:sz w:val="21"/>
                      <w:szCs w:val="21"/>
                    </w:rPr>
                    <w:t>S1</w:t>
                  </w:r>
                </w:p>
              </w:tc>
              <w:tc>
                <w:tcPr>
                  <w:tcW w:w="3905" w:type="dxa"/>
                  <w:vAlign w:val="center"/>
                </w:tcPr>
                <w:p w14:paraId="48CBC6F3">
                  <w:pPr>
                    <w:spacing w:before="163" w:line="240" w:lineRule="auto"/>
                    <w:ind w:firstLine="0" w:firstLineChars="0"/>
                    <w:jc w:val="center"/>
                    <w:rPr>
                      <w:sz w:val="21"/>
                      <w:szCs w:val="21"/>
                    </w:rPr>
                  </w:pPr>
                  <w:r>
                    <w:rPr>
                      <w:rFonts w:hint="eastAsia"/>
                      <w:sz w:val="21"/>
                      <w:szCs w:val="21"/>
                    </w:rPr>
                    <w:t>废弃包装材料</w:t>
                  </w:r>
                </w:p>
              </w:tc>
            </w:tr>
            <w:tr w14:paraId="4B13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vAlign w:val="center"/>
                </w:tcPr>
                <w:p w14:paraId="34927F7E">
                  <w:pPr>
                    <w:spacing w:before="163" w:line="240" w:lineRule="auto"/>
                    <w:ind w:firstLine="0" w:firstLineChars="0"/>
                    <w:jc w:val="center"/>
                    <w:rPr>
                      <w:sz w:val="21"/>
                      <w:szCs w:val="21"/>
                    </w:rPr>
                  </w:pPr>
                </w:p>
              </w:tc>
              <w:tc>
                <w:tcPr>
                  <w:tcW w:w="2514" w:type="dxa"/>
                  <w:vAlign w:val="center"/>
                </w:tcPr>
                <w:p w14:paraId="620D1ACE">
                  <w:pPr>
                    <w:spacing w:before="163" w:line="240" w:lineRule="auto"/>
                    <w:ind w:firstLine="0" w:firstLineChars="0"/>
                    <w:jc w:val="center"/>
                    <w:rPr>
                      <w:sz w:val="21"/>
                      <w:szCs w:val="21"/>
                    </w:rPr>
                  </w:pPr>
                  <w:r>
                    <w:rPr>
                      <w:sz w:val="21"/>
                      <w:szCs w:val="21"/>
                    </w:rPr>
                    <w:t>废水处理</w:t>
                  </w:r>
                </w:p>
              </w:tc>
              <w:tc>
                <w:tcPr>
                  <w:tcW w:w="745" w:type="dxa"/>
                  <w:vAlign w:val="center"/>
                </w:tcPr>
                <w:p w14:paraId="764FC2B4">
                  <w:pPr>
                    <w:spacing w:before="163" w:line="240" w:lineRule="auto"/>
                    <w:ind w:firstLine="0" w:firstLineChars="0"/>
                    <w:jc w:val="center"/>
                    <w:rPr>
                      <w:sz w:val="21"/>
                      <w:szCs w:val="21"/>
                    </w:rPr>
                  </w:pPr>
                  <w:r>
                    <w:rPr>
                      <w:rFonts w:hint="eastAsia"/>
                      <w:sz w:val="21"/>
                      <w:szCs w:val="21"/>
                    </w:rPr>
                    <w:t>S2</w:t>
                  </w:r>
                </w:p>
              </w:tc>
              <w:tc>
                <w:tcPr>
                  <w:tcW w:w="3905" w:type="dxa"/>
                  <w:vAlign w:val="center"/>
                </w:tcPr>
                <w:p w14:paraId="01A213A0">
                  <w:pPr>
                    <w:spacing w:before="163" w:line="240" w:lineRule="auto"/>
                    <w:ind w:firstLine="0" w:firstLineChars="0"/>
                    <w:jc w:val="center"/>
                    <w:rPr>
                      <w:sz w:val="21"/>
                      <w:szCs w:val="21"/>
                    </w:rPr>
                  </w:pPr>
                  <w:r>
                    <w:rPr>
                      <w:sz w:val="21"/>
                      <w:szCs w:val="21"/>
                    </w:rPr>
                    <w:t>污泥</w:t>
                  </w:r>
                </w:p>
              </w:tc>
            </w:tr>
            <w:tr w14:paraId="107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vAlign w:val="center"/>
                </w:tcPr>
                <w:p w14:paraId="16E7AC96">
                  <w:pPr>
                    <w:spacing w:before="163" w:line="240" w:lineRule="auto"/>
                    <w:ind w:firstLine="0" w:firstLineChars="0"/>
                    <w:jc w:val="center"/>
                    <w:rPr>
                      <w:sz w:val="21"/>
                      <w:szCs w:val="21"/>
                    </w:rPr>
                  </w:pPr>
                </w:p>
              </w:tc>
              <w:tc>
                <w:tcPr>
                  <w:tcW w:w="2514" w:type="dxa"/>
                  <w:vAlign w:val="center"/>
                </w:tcPr>
                <w:p w14:paraId="2C29FEDC">
                  <w:pPr>
                    <w:spacing w:before="163" w:line="240" w:lineRule="auto"/>
                    <w:ind w:firstLine="0" w:firstLineChars="0"/>
                    <w:jc w:val="center"/>
                    <w:rPr>
                      <w:sz w:val="21"/>
                      <w:szCs w:val="21"/>
                    </w:rPr>
                  </w:pPr>
                  <w:r>
                    <w:rPr>
                      <w:sz w:val="21"/>
                      <w:szCs w:val="21"/>
                    </w:rPr>
                    <w:t>设备维护</w:t>
                  </w:r>
                </w:p>
              </w:tc>
              <w:tc>
                <w:tcPr>
                  <w:tcW w:w="745" w:type="dxa"/>
                  <w:vAlign w:val="center"/>
                </w:tcPr>
                <w:p w14:paraId="626111C6">
                  <w:pPr>
                    <w:spacing w:before="163" w:line="240" w:lineRule="auto"/>
                    <w:ind w:firstLine="0" w:firstLineChars="0"/>
                    <w:jc w:val="center"/>
                    <w:rPr>
                      <w:sz w:val="21"/>
                      <w:szCs w:val="21"/>
                    </w:rPr>
                  </w:pPr>
                  <w:r>
                    <w:rPr>
                      <w:rFonts w:hint="eastAsia"/>
                      <w:sz w:val="21"/>
                      <w:szCs w:val="21"/>
                    </w:rPr>
                    <w:t>S3</w:t>
                  </w:r>
                </w:p>
              </w:tc>
              <w:tc>
                <w:tcPr>
                  <w:tcW w:w="3905" w:type="dxa"/>
                  <w:vAlign w:val="center"/>
                </w:tcPr>
                <w:p w14:paraId="54189E10">
                  <w:pPr>
                    <w:spacing w:before="163" w:line="240" w:lineRule="auto"/>
                    <w:ind w:firstLine="0" w:firstLineChars="0"/>
                    <w:jc w:val="center"/>
                    <w:rPr>
                      <w:sz w:val="21"/>
                      <w:szCs w:val="21"/>
                    </w:rPr>
                  </w:pPr>
                  <w:r>
                    <w:rPr>
                      <w:rFonts w:hint="eastAsia"/>
                      <w:sz w:val="21"/>
                      <w:szCs w:val="21"/>
                    </w:rPr>
                    <w:t>废矿物油</w:t>
                  </w:r>
                </w:p>
              </w:tc>
            </w:tr>
            <w:tr w14:paraId="6BED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47656C01">
                  <w:pPr>
                    <w:spacing w:before="163" w:line="240" w:lineRule="auto"/>
                    <w:ind w:firstLine="0" w:firstLineChars="0"/>
                    <w:jc w:val="center"/>
                    <w:rPr>
                      <w:sz w:val="21"/>
                      <w:szCs w:val="21"/>
                    </w:rPr>
                  </w:pPr>
                </w:p>
              </w:tc>
              <w:tc>
                <w:tcPr>
                  <w:tcW w:w="2514" w:type="dxa"/>
                  <w:vAlign w:val="center"/>
                </w:tcPr>
                <w:p w14:paraId="330D8C0D">
                  <w:pPr>
                    <w:spacing w:before="163" w:line="240" w:lineRule="auto"/>
                    <w:ind w:firstLine="0" w:firstLineChars="0"/>
                    <w:jc w:val="center"/>
                    <w:rPr>
                      <w:sz w:val="21"/>
                      <w:szCs w:val="21"/>
                    </w:rPr>
                  </w:pPr>
                  <w:r>
                    <w:rPr>
                      <w:rFonts w:hint="eastAsia"/>
                      <w:sz w:val="21"/>
                      <w:szCs w:val="21"/>
                    </w:rPr>
                    <w:t>员工</w:t>
                  </w:r>
                </w:p>
              </w:tc>
              <w:tc>
                <w:tcPr>
                  <w:tcW w:w="745" w:type="dxa"/>
                  <w:vAlign w:val="center"/>
                </w:tcPr>
                <w:p w14:paraId="684C87FE">
                  <w:pPr>
                    <w:spacing w:before="163" w:line="240" w:lineRule="auto"/>
                    <w:ind w:firstLine="0" w:firstLineChars="0"/>
                    <w:jc w:val="center"/>
                    <w:rPr>
                      <w:sz w:val="21"/>
                      <w:szCs w:val="21"/>
                    </w:rPr>
                  </w:pPr>
                  <w:r>
                    <w:rPr>
                      <w:rFonts w:hint="eastAsia"/>
                      <w:sz w:val="21"/>
                      <w:szCs w:val="21"/>
                    </w:rPr>
                    <w:t>S4</w:t>
                  </w:r>
                </w:p>
              </w:tc>
              <w:tc>
                <w:tcPr>
                  <w:tcW w:w="3905" w:type="dxa"/>
                  <w:vAlign w:val="center"/>
                </w:tcPr>
                <w:p w14:paraId="64141AEF">
                  <w:pPr>
                    <w:spacing w:before="163" w:line="240" w:lineRule="auto"/>
                    <w:ind w:firstLine="0" w:firstLineChars="0"/>
                    <w:jc w:val="center"/>
                    <w:rPr>
                      <w:sz w:val="21"/>
                      <w:szCs w:val="21"/>
                    </w:rPr>
                  </w:pPr>
                  <w:r>
                    <w:rPr>
                      <w:rFonts w:hint="eastAsia"/>
                      <w:sz w:val="21"/>
                      <w:szCs w:val="21"/>
                    </w:rPr>
                    <w:t>生活垃圾</w:t>
                  </w:r>
                </w:p>
              </w:tc>
            </w:tr>
          </w:tbl>
          <w:p w14:paraId="56A2F14F">
            <w:pPr>
              <w:spacing w:before="163" w:line="240" w:lineRule="auto"/>
              <w:ind w:firstLine="0" w:firstLineChars="0"/>
              <w:jc w:val="center"/>
              <w:rPr>
                <w:color w:val="FF0000"/>
                <w:sz w:val="21"/>
                <w:szCs w:val="21"/>
              </w:rPr>
            </w:pPr>
          </w:p>
          <w:p w14:paraId="504F73AC">
            <w:pPr>
              <w:pStyle w:val="2"/>
            </w:pPr>
          </w:p>
        </w:tc>
      </w:tr>
      <w:tr w14:paraId="3B5A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2" w:hRule="atLeast"/>
        </w:trPr>
        <w:tc>
          <w:tcPr>
            <w:tcW w:w="809" w:type="dxa"/>
            <w:vAlign w:val="center"/>
          </w:tcPr>
          <w:p w14:paraId="31FC9643">
            <w:pPr>
              <w:spacing w:line="240" w:lineRule="auto"/>
              <w:ind w:firstLine="0" w:firstLineChars="0"/>
              <w:jc w:val="center"/>
              <w:rPr>
                <w:rFonts w:cs="宋体"/>
                <w:bCs/>
                <w:sz w:val="21"/>
                <w:szCs w:val="21"/>
              </w:rPr>
            </w:pPr>
            <w:r>
              <w:rPr>
                <w:rFonts w:hint="eastAsia" w:cs="宋体"/>
                <w:bCs/>
                <w:sz w:val="21"/>
                <w:szCs w:val="21"/>
              </w:rPr>
              <w:t>与项</w:t>
            </w:r>
          </w:p>
          <w:p w14:paraId="21F1B535">
            <w:pPr>
              <w:spacing w:line="240" w:lineRule="auto"/>
              <w:ind w:firstLine="0" w:firstLineChars="0"/>
              <w:jc w:val="center"/>
              <w:rPr>
                <w:rFonts w:cs="宋体"/>
                <w:bCs/>
                <w:sz w:val="21"/>
                <w:szCs w:val="21"/>
              </w:rPr>
            </w:pPr>
            <w:r>
              <w:rPr>
                <w:rFonts w:hint="eastAsia" w:cs="宋体"/>
                <w:bCs/>
                <w:sz w:val="21"/>
                <w:szCs w:val="21"/>
              </w:rPr>
              <w:t>目有</w:t>
            </w:r>
          </w:p>
          <w:p w14:paraId="63F8BA85">
            <w:pPr>
              <w:spacing w:line="240" w:lineRule="auto"/>
              <w:ind w:firstLine="0" w:firstLineChars="0"/>
              <w:jc w:val="center"/>
              <w:rPr>
                <w:rFonts w:cs="宋体"/>
                <w:bCs/>
                <w:sz w:val="21"/>
                <w:szCs w:val="21"/>
              </w:rPr>
            </w:pPr>
            <w:r>
              <w:rPr>
                <w:rFonts w:hint="eastAsia" w:cs="宋体"/>
                <w:bCs/>
                <w:sz w:val="21"/>
                <w:szCs w:val="21"/>
              </w:rPr>
              <w:t>关的</w:t>
            </w:r>
          </w:p>
          <w:p w14:paraId="510DD143">
            <w:pPr>
              <w:spacing w:line="240" w:lineRule="auto"/>
              <w:ind w:firstLine="0" w:firstLineChars="0"/>
              <w:jc w:val="center"/>
              <w:rPr>
                <w:rFonts w:cs="宋体"/>
                <w:bCs/>
                <w:sz w:val="21"/>
                <w:szCs w:val="21"/>
              </w:rPr>
            </w:pPr>
            <w:r>
              <w:rPr>
                <w:rFonts w:hint="eastAsia" w:cs="宋体"/>
                <w:bCs/>
                <w:sz w:val="21"/>
                <w:szCs w:val="21"/>
              </w:rPr>
              <w:t>原有</w:t>
            </w:r>
          </w:p>
          <w:p w14:paraId="3E6F9862">
            <w:pPr>
              <w:spacing w:line="240" w:lineRule="auto"/>
              <w:ind w:firstLine="0" w:firstLineChars="0"/>
              <w:jc w:val="center"/>
              <w:rPr>
                <w:rFonts w:cs="宋体"/>
                <w:bCs/>
                <w:sz w:val="21"/>
                <w:szCs w:val="21"/>
              </w:rPr>
            </w:pPr>
            <w:r>
              <w:rPr>
                <w:rFonts w:hint="eastAsia" w:cs="宋体"/>
                <w:bCs/>
                <w:sz w:val="21"/>
                <w:szCs w:val="21"/>
              </w:rPr>
              <w:t>环境</w:t>
            </w:r>
          </w:p>
          <w:p w14:paraId="1169296F">
            <w:pPr>
              <w:spacing w:line="240" w:lineRule="auto"/>
              <w:ind w:firstLine="0" w:firstLineChars="0"/>
              <w:jc w:val="center"/>
              <w:rPr>
                <w:rFonts w:cs="宋体"/>
                <w:bCs/>
                <w:sz w:val="21"/>
                <w:szCs w:val="21"/>
              </w:rPr>
            </w:pPr>
            <w:r>
              <w:rPr>
                <w:rFonts w:hint="eastAsia" w:cs="宋体"/>
                <w:bCs/>
                <w:sz w:val="21"/>
                <w:szCs w:val="21"/>
              </w:rPr>
              <w:t>污染</w:t>
            </w:r>
          </w:p>
          <w:p w14:paraId="41CE16C2">
            <w:pPr>
              <w:spacing w:line="240" w:lineRule="auto"/>
              <w:ind w:firstLine="0" w:firstLineChars="0"/>
              <w:jc w:val="center"/>
              <w:rPr>
                <w:color w:val="FF0000"/>
                <w:sz w:val="21"/>
                <w:szCs w:val="21"/>
              </w:rPr>
            </w:pPr>
            <w:r>
              <w:rPr>
                <w:rFonts w:hint="eastAsia" w:cs="宋体"/>
                <w:bCs/>
                <w:sz w:val="21"/>
                <w:szCs w:val="21"/>
              </w:rPr>
              <w:t>问题</w:t>
            </w:r>
          </w:p>
        </w:tc>
        <w:tc>
          <w:tcPr>
            <w:tcW w:w="8137" w:type="dxa"/>
            <w:vAlign w:val="center"/>
          </w:tcPr>
          <w:p w14:paraId="44248A6B">
            <w:pPr>
              <w:spacing w:before="163"/>
              <w:ind w:firstLine="422"/>
              <w:jc w:val="left"/>
              <w:rPr>
                <w:b/>
                <w:sz w:val="21"/>
                <w:szCs w:val="21"/>
              </w:rPr>
            </w:pPr>
            <w:r>
              <w:rPr>
                <w:rFonts w:hint="eastAsia"/>
                <w:b/>
                <w:sz w:val="21"/>
                <w:szCs w:val="21"/>
              </w:rPr>
              <w:t>1、现有工程情况</w:t>
            </w:r>
          </w:p>
          <w:p w14:paraId="49CFC41B">
            <w:pPr>
              <w:spacing w:before="163"/>
              <w:ind w:firstLine="420"/>
              <w:jc w:val="left"/>
              <w:rPr>
                <w:sz w:val="21"/>
                <w:szCs w:val="21"/>
              </w:rPr>
            </w:pPr>
            <w:r>
              <w:rPr>
                <w:rFonts w:hint="eastAsia"/>
                <w:sz w:val="21"/>
                <w:szCs w:val="21"/>
              </w:rPr>
              <w:t>湖南省嘉品嘉味生物科技有限公司成立于2014年4月，公司于2014年委托编制了《年产2000吨食品添加剂建设项目环境影响报告书》，并于2014年12月1日获得津市市环境保护局的批复（津环建[2014]16号），该项目总占地面积22665.52m</w:t>
            </w:r>
            <w:r>
              <w:rPr>
                <w:rFonts w:hint="eastAsia"/>
                <w:sz w:val="21"/>
                <w:szCs w:val="21"/>
                <w:vertAlign w:val="superscript"/>
              </w:rPr>
              <w:t>2</w:t>
            </w:r>
            <w:r>
              <w:rPr>
                <w:rFonts w:hint="eastAsia"/>
                <w:sz w:val="21"/>
                <w:szCs w:val="21"/>
              </w:rPr>
              <w:t>，总建筑面积22736m</w:t>
            </w:r>
            <w:r>
              <w:rPr>
                <w:rFonts w:hint="eastAsia"/>
                <w:sz w:val="21"/>
                <w:szCs w:val="21"/>
                <w:vertAlign w:val="superscript"/>
              </w:rPr>
              <w:t>2</w:t>
            </w:r>
            <w:r>
              <w:rPr>
                <w:rFonts w:hint="eastAsia"/>
                <w:sz w:val="21"/>
                <w:szCs w:val="21"/>
              </w:rPr>
              <w:t>，建设了厂房1、研发实验楼、食堂/宿舍楼、仓库、锅炉房、污水处理站；该项目于2016年1月8日通过津市市环境保护局的环境保护竣工验收（津环建[2016]1号）。</w:t>
            </w:r>
          </w:p>
          <w:p w14:paraId="343BD6C8">
            <w:pPr>
              <w:spacing w:before="163"/>
              <w:ind w:firstLine="420"/>
              <w:jc w:val="left"/>
              <w:rPr>
                <w:sz w:val="21"/>
                <w:szCs w:val="21"/>
              </w:rPr>
            </w:pPr>
            <w:r>
              <w:rPr>
                <w:rFonts w:hint="eastAsia"/>
                <w:sz w:val="21"/>
                <w:szCs w:val="21"/>
              </w:rPr>
              <w:t>企业于2022年11月办理了排污许可证变更，编号为：91430781098044510N001Q。企业现有排污权证总量指标为COD：0.42t、氨氮：0.07t。</w:t>
            </w:r>
          </w:p>
          <w:p w14:paraId="13F85260">
            <w:pPr>
              <w:spacing w:before="163"/>
              <w:ind w:firstLine="420"/>
              <w:jc w:val="left"/>
              <w:rPr>
                <w:sz w:val="21"/>
                <w:szCs w:val="21"/>
              </w:rPr>
            </w:pPr>
            <w:r>
              <w:rPr>
                <w:rFonts w:hint="eastAsia"/>
                <w:sz w:val="21"/>
                <w:szCs w:val="21"/>
              </w:rPr>
              <w:t>目前，项目锅炉房已停止使用。废气、废水处理设施正常运行。</w:t>
            </w:r>
          </w:p>
          <w:p w14:paraId="1F69111E">
            <w:pPr>
              <w:spacing w:before="163"/>
              <w:ind w:firstLine="422"/>
              <w:jc w:val="left"/>
              <w:rPr>
                <w:b/>
                <w:sz w:val="21"/>
                <w:szCs w:val="21"/>
              </w:rPr>
            </w:pPr>
            <w:r>
              <w:rPr>
                <w:rFonts w:hint="eastAsia"/>
                <w:b/>
                <w:sz w:val="21"/>
                <w:szCs w:val="21"/>
              </w:rPr>
              <w:t>2、现有项目产能</w:t>
            </w:r>
          </w:p>
          <w:p w14:paraId="3E5909AB">
            <w:pPr>
              <w:spacing w:before="163"/>
              <w:ind w:firstLine="420"/>
              <w:jc w:val="left"/>
              <w:rPr>
                <w:sz w:val="21"/>
                <w:szCs w:val="21"/>
              </w:rPr>
            </w:pPr>
            <w:r>
              <w:rPr>
                <w:rFonts w:hint="eastAsia"/>
                <w:sz w:val="21"/>
                <w:szCs w:val="21"/>
              </w:rPr>
              <w:t>现有工程2023年实际产能与环评产能情况如下。</w:t>
            </w:r>
          </w:p>
          <w:p w14:paraId="0AB11F39">
            <w:pPr>
              <w:spacing w:before="163"/>
              <w:ind w:firstLine="0" w:firstLineChars="0"/>
              <w:jc w:val="center"/>
              <w:rPr>
                <w:sz w:val="21"/>
                <w:szCs w:val="21"/>
              </w:rPr>
            </w:pPr>
            <w:r>
              <w:rPr>
                <w:rFonts w:hint="eastAsia"/>
                <w:sz w:val="21"/>
                <w:szCs w:val="21"/>
              </w:rPr>
              <w:t>表2-6 现有工程产能一览表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09"/>
              <w:gridCol w:w="865"/>
              <w:gridCol w:w="2685"/>
              <w:gridCol w:w="2685"/>
            </w:tblGrid>
            <w:tr w14:paraId="7974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34" w:type="pct"/>
                  <w:vAlign w:val="center"/>
                </w:tcPr>
                <w:p w14:paraId="42540657">
                  <w:pPr>
                    <w:spacing w:line="240" w:lineRule="auto"/>
                    <w:ind w:firstLine="0" w:firstLineChars="0"/>
                    <w:jc w:val="center"/>
                    <w:rPr>
                      <w:rFonts w:hAnsi="Calibri"/>
                      <w:sz w:val="21"/>
                      <w:szCs w:val="21"/>
                    </w:rPr>
                  </w:pPr>
                  <w:r>
                    <w:rPr>
                      <w:rFonts w:hAnsi="Calibri"/>
                      <w:sz w:val="21"/>
                      <w:szCs w:val="21"/>
                    </w:rPr>
                    <w:t>序</w:t>
                  </w:r>
                </w:p>
              </w:tc>
              <w:tc>
                <w:tcPr>
                  <w:tcW w:w="909" w:type="pct"/>
                  <w:vAlign w:val="center"/>
                </w:tcPr>
                <w:p w14:paraId="14D68434">
                  <w:pPr>
                    <w:spacing w:line="240" w:lineRule="auto"/>
                    <w:ind w:firstLine="0" w:firstLineChars="0"/>
                    <w:jc w:val="center"/>
                    <w:rPr>
                      <w:rFonts w:hAnsi="Calibri"/>
                      <w:sz w:val="21"/>
                      <w:szCs w:val="21"/>
                    </w:rPr>
                  </w:pPr>
                  <w:r>
                    <w:rPr>
                      <w:rFonts w:hint="eastAsia" w:hAnsi="Calibri"/>
                      <w:sz w:val="21"/>
                      <w:szCs w:val="21"/>
                    </w:rPr>
                    <w:t>产品型号</w:t>
                  </w:r>
                </w:p>
              </w:tc>
              <w:tc>
                <w:tcPr>
                  <w:tcW w:w="521" w:type="pct"/>
                  <w:vAlign w:val="center"/>
                </w:tcPr>
                <w:p w14:paraId="215F2E55">
                  <w:pPr>
                    <w:spacing w:line="240" w:lineRule="auto"/>
                    <w:ind w:firstLine="0" w:firstLineChars="0"/>
                    <w:jc w:val="center"/>
                    <w:rPr>
                      <w:rFonts w:hAnsi="Calibri"/>
                      <w:sz w:val="21"/>
                      <w:szCs w:val="21"/>
                    </w:rPr>
                  </w:pPr>
                  <w:r>
                    <w:rPr>
                      <w:rFonts w:hint="eastAsia" w:hAnsi="Calibri"/>
                      <w:sz w:val="21"/>
                      <w:szCs w:val="21"/>
                    </w:rPr>
                    <w:t>比例</w:t>
                  </w:r>
                </w:p>
              </w:tc>
              <w:tc>
                <w:tcPr>
                  <w:tcW w:w="1618" w:type="pct"/>
                  <w:vAlign w:val="center"/>
                </w:tcPr>
                <w:p w14:paraId="0CED68C9">
                  <w:pPr>
                    <w:spacing w:line="240" w:lineRule="auto"/>
                    <w:ind w:firstLine="0" w:firstLineChars="0"/>
                    <w:jc w:val="center"/>
                    <w:rPr>
                      <w:rFonts w:hAnsi="Calibri"/>
                      <w:sz w:val="21"/>
                      <w:szCs w:val="21"/>
                    </w:rPr>
                  </w:pPr>
                  <w:r>
                    <w:rPr>
                      <w:rFonts w:hint="eastAsia" w:hAnsi="Calibri"/>
                      <w:sz w:val="21"/>
                      <w:szCs w:val="21"/>
                    </w:rPr>
                    <w:t>环评年产量（t/a）</w:t>
                  </w:r>
                </w:p>
              </w:tc>
              <w:tc>
                <w:tcPr>
                  <w:tcW w:w="1618" w:type="pct"/>
                  <w:vAlign w:val="center"/>
                </w:tcPr>
                <w:p w14:paraId="6AA79F53">
                  <w:pPr>
                    <w:spacing w:line="240" w:lineRule="auto"/>
                    <w:ind w:firstLine="0" w:firstLineChars="0"/>
                    <w:jc w:val="center"/>
                    <w:rPr>
                      <w:rFonts w:hAnsi="Calibri"/>
                      <w:sz w:val="21"/>
                      <w:szCs w:val="21"/>
                    </w:rPr>
                  </w:pPr>
                  <w:r>
                    <w:rPr>
                      <w:rFonts w:hint="eastAsia" w:hAnsi="Calibri"/>
                      <w:sz w:val="21"/>
                      <w:szCs w:val="21"/>
                    </w:rPr>
                    <w:t>2023年实际产能</w:t>
                  </w:r>
                </w:p>
              </w:tc>
            </w:tr>
            <w:tr w14:paraId="7EBD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34" w:type="pct"/>
                  <w:vAlign w:val="center"/>
                </w:tcPr>
                <w:p w14:paraId="43694C92">
                  <w:pPr>
                    <w:spacing w:line="240" w:lineRule="auto"/>
                    <w:ind w:firstLine="0" w:firstLineChars="0"/>
                    <w:jc w:val="center"/>
                    <w:rPr>
                      <w:rFonts w:hAnsi="Calibri"/>
                      <w:sz w:val="21"/>
                      <w:szCs w:val="21"/>
                    </w:rPr>
                  </w:pPr>
                  <w:r>
                    <w:rPr>
                      <w:rFonts w:hAnsi="Calibri"/>
                      <w:sz w:val="21"/>
                      <w:szCs w:val="21"/>
                    </w:rPr>
                    <w:t>1</w:t>
                  </w:r>
                </w:p>
              </w:tc>
              <w:tc>
                <w:tcPr>
                  <w:tcW w:w="909" w:type="pct"/>
                  <w:vAlign w:val="center"/>
                </w:tcPr>
                <w:p w14:paraId="62CEE87E">
                  <w:pPr>
                    <w:spacing w:line="240" w:lineRule="auto"/>
                    <w:ind w:firstLine="0" w:firstLineChars="0"/>
                    <w:jc w:val="center"/>
                    <w:rPr>
                      <w:rFonts w:hAnsi="Calibri"/>
                      <w:sz w:val="21"/>
                      <w:szCs w:val="21"/>
                    </w:rPr>
                  </w:pPr>
                  <w:r>
                    <w:rPr>
                      <w:rFonts w:hint="eastAsia" w:hAnsi="Calibri"/>
                      <w:sz w:val="21"/>
                      <w:szCs w:val="21"/>
                    </w:rPr>
                    <w:t>鸡粉</w:t>
                  </w:r>
                </w:p>
              </w:tc>
              <w:tc>
                <w:tcPr>
                  <w:tcW w:w="521" w:type="pct"/>
                  <w:vAlign w:val="center"/>
                </w:tcPr>
                <w:p w14:paraId="5C25FD80">
                  <w:pPr>
                    <w:spacing w:line="240" w:lineRule="auto"/>
                    <w:ind w:firstLine="0" w:firstLineChars="0"/>
                    <w:jc w:val="center"/>
                    <w:rPr>
                      <w:rFonts w:hAnsi="Calibri"/>
                      <w:sz w:val="21"/>
                      <w:szCs w:val="21"/>
                    </w:rPr>
                  </w:pPr>
                  <w:r>
                    <w:rPr>
                      <w:rFonts w:hint="eastAsia" w:hAnsi="Calibri"/>
                      <w:sz w:val="21"/>
                      <w:szCs w:val="21"/>
                    </w:rPr>
                    <w:t>25%</w:t>
                  </w:r>
                </w:p>
              </w:tc>
              <w:tc>
                <w:tcPr>
                  <w:tcW w:w="1618" w:type="pct"/>
                  <w:vAlign w:val="center"/>
                </w:tcPr>
                <w:p w14:paraId="2C16B9CF">
                  <w:pPr>
                    <w:spacing w:line="240" w:lineRule="auto"/>
                    <w:ind w:firstLine="0" w:firstLineChars="0"/>
                    <w:jc w:val="center"/>
                    <w:rPr>
                      <w:rFonts w:hAnsi="Calibri"/>
                      <w:sz w:val="21"/>
                      <w:szCs w:val="21"/>
                    </w:rPr>
                  </w:pPr>
                  <w:r>
                    <w:rPr>
                      <w:rFonts w:hint="eastAsia" w:hAnsi="Calibri"/>
                      <w:sz w:val="21"/>
                      <w:szCs w:val="21"/>
                    </w:rPr>
                    <w:t>500</w:t>
                  </w:r>
                </w:p>
              </w:tc>
              <w:tc>
                <w:tcPr>
                  <w:tcW w:w="1618" w:type="pct"/>
                  <w:vAlign w:val="center"/>
                </w:tcPr>
                <w:p w14:paraId="10E99D6E">
                  <w:pPr>
                    <w:spacing w:line="240" w:lineRule="auto"/>
                    <w:ind w:firstLine="0" w:firstLineChars="0"/>
                    <w:jc w:val="center"/>
                    <w:rPr>
                      <w:rFonts w:hAnsi="Calibri"/>
                      <w:sz w:val="21"/>
                      <w:szCs w:val="21"/>
                    </w:rPr>
                  </w:pPr>
                  <w:r>
                    <w:rPr>
                      <w:rFonts w:hint="eastAsia" w:hAnsi="Calibri"/>
                      <w:sz w:val="21"/>
                      <w:szCs w:val="21"/>
                    </w:rPr>
                    <w:t>300</w:t>
                  </w:r>
                </w:p>
              </w:tc>
            </w:tr>
            <w:tr w14:paraId="175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334" w:type="pct"/>
                  <w:vAlign w:val="center"/>
                </w:tcPr>
                <w:p w14:paraId="2AEA38F7">
                  <w:pPr>
                    <w:spacing w:line="240" w:lineRule="auto"/>
                    <w:ind w:firstLine="0" w:firstLineChars="0"/>
                    <w:jc w:val="center"/>
                    <w:rPr>
                      <w:rFonts w:hAnsi="Calibri"/>
                      <w:sz w:val="21"/>
                      <w:szCs w:val="21"/>
                    </w:rPr>
                  </w:pPr>
                  <w:r>
                    <w:rPr>
                      <w:rFonts w:hAnsi="Calibri"/>
                      <w:sz w:val="21"/>
                      <w:szCs w:val="21"/>
                    </w:rPr>
                    <w:t>2</w:t>
                  </w:r>
                </w:p>
              </w:tc>
              <w:tc>
                <w:tcPr>
                  <w:tcW w:w="909" w:type="pct"/>
                  <w:vAlign w:val="center"/>
                </w:tcPr>
                <w:p w14:paraId="73D9DF74">
                  <w:pPr>
                    <w:spacing w:line="240" w:lineRule="auto"/>
                    <w:ind w:firstLine="0" w:firstLineChars="0"/>
                    <w:jc w:val="center"/>
                    <w:rPr>
                      <w:rFonts w:hAnsi="Calibri"/>
                      <w:sz w:val="21"/>
                      <w:szCs w:val="21"/>
                    </w:rPr>
                  </w:pPr>
                  <w:r>
                    <w:rPr>
                      <w:rFonts w:hint="eastAsia" w:hAnsi="Calibri"/>
                      <w:sz w:val="21"/>
                      <w:szCs w:val="21"/>
                    </w:rPr>
                    <w:t>鸡汤</w:t>
                  </w:r>
                </w:p>
              </w:tc>
              <w:tc>
                <w:tcPr>
                  <w:tcW w:w="521" w:type="pct"/>
                  <w:vAlign w:val="center"/>
                </w:tcPr>
                <w:p w14:paraId="75A2489E">
                  <w:pPr>
                    <w:spacing w:line="240" w:lineRule="auto"/>
                    <w:ind w:firstLine="0" w:firstLineChars="0"/>
                    <w:jc w:val="center"/>
                    <w:rPr>
                      <w:rFonts w:hAnsi="Calibri"/>
                      <w:sz w:val="21"/>
                      <w:szCs w:val="21"/>
                    </w:rPr>
                  </w:pPr>
                  <w:r>
                    <w:rPr>
                      <w:rFonts w:hint="eastAsia" w:hAnsi="Calibri"/>
                      <w:sz w:val="21"/>
                      <w:szCs w:val="21"/>
                    </w:rPr>
                    <w:t>43.75%</w:t>
                  </w:r>
                </w:p>
              </w:tc>
              <w:tc>
                <w:tcPr>
                  <w:tcW w:w="1618" w:type="pct"/>
                  <w:vAlign w:val="center"/>
                </w:tcPr>
                <w:p w14:paraId="53A5C907">
                  <w:pPr>
                    <w:spacing w:line="240" w:lineRule="auto"/>
                    <w:ind w:firstLine="0" w:firstLineChars="0"/>
                    <w:jc w:val="center"/>
                    <w:rPr>
                      <w:rFonts w:hAnsi="Calibri"/>
                      <w:sz w:val="21"/>
                      <w:szCs w:val="21"/>
                    </w:rPr>
                  </w:pPr>
                  <w:r>
                    <w:rPr>
                      <w:rFonts w:hint="eastAsia" w:hAnsi="Calibri"/>
                      <w:sz w:val="21"/>
                      <w:szCs w:val="21"/>
                    </w:rPr>
                    <w:t>875</w:t>
                  </w:r>
                </w:p>
              </w:tc>
              <w:tc>
                <w:tcPr>
                  <w:tcW w:w="1618" w:type="pct"/>
                  <w:vAlign w:val="center"/>
                </w:tcPr>
                <w:p w14:paraId="1B38EFB2">
                  <w:pPr>
                    <w:spacing w:line="240" w:lineRule="auto"/>
                    <w:ind w:firstLine="0" w:firstLineChars="0"/>
                    <w:jc w:val="center"/>
                    <w:rPr>
                      <w:rFonts w:hAnsi="Calibri"/>
                      <w:sz w:val="21"/>
                      <w:szCs w:val="21"/>
                    </w:rPr>
                  </w:pPr>
                  <w:r>
                    <w:rPr>
                      <w:rFonts w:hint="eastAsia" w:hAnsi="Calibri"/>
                      <w:sz w:val="21"/>
                      <w:szCs w:val="21"/>
                    </w:rPr>
                    <w:t>200</w:t>
                  </w:r>
                </w:p>
              </w:tc>
            </w:tr>
            <w:tr w14:paraId="074B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334" w:type="pct"/>
                  <w:vAlign w:val="center"/>
                </w:tcPr>
                <w:p w14:paraId="1F0477B5">
                  <w:pPr>
                    <w:spacing w:line="240" w:lineRule="auto"/>
                    <w:ind w:firstLine="0" w:firstLineChars="0"/>
                    <w:jc w:val="center"/>
                    <w:rPr>
                      <w:rFonts w:hAnsi="Calibri"/>
                      <w:sz w:val="21"/>
                      <w:szCs w:val="21"/>
                    </w:rPr>
                  </w:pPr>
                  <w:r>
                    <w:rPr>
                      <w:rFonts w:hAnsi="Calibri"/>
                      <w:sz w:val="21"/>
                      <w:szCs w:val="21"/>
                    </w:rPr>
                    <w:t>3</w:t>
                  </w:r>
                </w:p>
              </w:tc>
              <w:tc>
                <w:tcPr>
                  <w:tcW w:w="909" w:type="pct"/>
                  <w:vAlign w:val="center"/>
                </w:tcPr>
                <w:p w14:paraId="74A94B56">
                  <w:pPr>
                    <w:spacing w:line="240" w:lineRule="auto"/>
                    <w:ind w:firstLine="0" w:firstLineChars="0"/>
                    <w:jc w:val="center"/>
                    <w:rPr>
                      <w:rFonts w:hAnsi="Calibri"/>
                      <w:sz w:val="21"/>
                      <w:szCs w:val="21"/>
                    </w:rPr>
                  </w:pPr>
                  <w:r>
                    <w:rPr>
                      <w:rFonts w:hint="eastAsia" w:hAnsi="Calibri"/>
                      <w:sz w:val="21"/>
                      <w:szCs w:val="21"/>
                    </w:rPr>
                    <w:t>鸡油</w:t>
                  </w:r>
                </w:p>
              </w:tc>
              <w:tc>
                <w:tcPr>
                  <w:tcW w:w="521" w:type="pct"/>
                  <w:vAlign w:val="center"/>
                </w:tcPr>
                <w:p w14:paraId="415C8EB5">
                  <w:pPr>
                    <w:spacing w:line="240" w:lineRule="auto"/>
                    <w:ind w:firstLine="0" w:firstLineChars="0"/>
                    <w:jc w:val="center"/>
                    <w:rPr>
                      <w:rFonts w:hAnsi="Calibri"/>
                      <w:sz w:val="21"/>
                      <w:szCs w:val="21"/>
                    </w:rPr>
                  </w:pPr>
                  <w:r>
                    <w:rPr>
                      <w:rFonts w:hint="eastAsia" w:hAnsi="Calibri"/>
                      <w:sz w:val="21"/>
                      <w:szCs w:val="21"/>
                    </w:rPr>
                    <w:t>12.5%</w:t>
                  </w:r>
                </w:p>
              </w:tc>
              <w:tc>
                <w:tcPr>
                  <w:tcW w:w="1618" w:type="pct"/>
                  <w:vAlign w:val="center"/>
                </w:tcPr>
                <w:p w14:paraId="529C13C5">
                  <w:pPr>
                    <w:spacing w:line="240" w:lineRule="auto"/>
                    <w:ind w:firstLine="0" w:firstLineChars="0"/>
                    <w:jc w:val="center"/>
                    <w:rPr>
                      <w:rFonts w:hAnsi="Calibri"/>
                      <w:sz w:val="21"/>
                      <w:szCs w:val="21"/>
                    </w:rPr>
                  </w:pPr>
                  <w:r>
                    <w:rPr>
                      <w:rFonts w:hint="eastAsia" w:hAnsi="Calibri"/>
                      <w:sz w:val="21"/>
                      <w:szCs w:val="21"/>
                    </w:rPr>
                    <w:t>250</w:t>
                  </w:r>
                </w:p>
              </w:tc>
              <w:tc>
                <w:tcPr>
                  <w:tcW w:w="1618" w:type="pct"/>
                  <w:vAlign w:val="center"/>
                </w:tcPr>
                <w:p w14:paraId="15212A29">
                  <w:pPr>
                    <w:spacing w:line="240" w:lineRule="auto"/>
                    <w:ind w:firstLine="0" w:firstLineChars="0"/>
                    <w:jc w:val="center"/>
                    <w:rPr>
                      <w:rFonts w:hAnsi="Calibri"/>
                      <w:sz w:val="21"/>
                      <w:szCs w:val="21"/>
                    </w:rPr>
                  </w:pPr>
                  <w:r>
                    <w:rPr>
                      <w:rFonts w:hint="eastAsia" w:hAnsi="Calibri"/>
                      <w:sz w:val="21"/>
                      <w:szCs w:val="21"/>
                    </w:rPr>
                    <w:t>30</w:t>
                  </w:r>
                </w:p>
              </w:tc>
            </w:tr>
            <w:tr w14:paraId="02E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334" w:type="pct"/>
                  <w:vAlign w:val="center"/>
                </w:tcPr>
                <w:p w14:paraId="458B2C66">
                  <w:pPr>
                    <w:spacing w:line="240" w:lineRule="auto"/>
                    <w:ind w:firstLine="0" w:firstLineChars="0"/>
                    <w:jc w:val="center"/>
                    <w:rPr>
                      <w:rFonts w:hAnsi="Calibri"/>
                      <w:sz w:val="21"/>
                      <w:szCs w:val="21"/>
                    </w:rPr>
                  </w:pPr>
                  <w:r>
                    <w:rPr>
                      <w:rFonts w:hint="eastAsia" w:hAnsi="Calibri"/>
                      <w:sz w:val="21"/>
                      <w:szCs w:val="21"/>
                    </w:rPr>
                    <w:t>4</w:t>
                  </w:r>
                </w:p>
              </w:tc>
              <w:tc>
                <w:tcPr>
                  <w:tcW w:w="909" w:type="pct"/>
                  <w:vAlign w:val="center"/>
                </w:tcPr>
                <w:p w14:paraId="73AE6EEC">
                  <w:pPr>
                    <w:spacing w:line="240" w:lineRule="auto"/>
                    <w:ind w:firstLine="0" w:firstLineChars="0"/>
                    <w:jc w:val="center"/>
                    <w:rPr>
                      <w:rFonts w:hAnsi="Calibri"/>
                      <w:sz w:val="21"/>
                      <w:szCs w:val="21"/>
                    </w:rPr>
                  </w:pPr>
                  <w:r>
                    <w:rPr>
                      <w:rFonts w:hint="eastAsia" w:hAnsi="Calibri"/>
                      <w:sz w:val="21"/>
                      <w:szCs w:val="21"/>
                    </w:rPr>
                    <w:t>鸡膏</w:t>
                  </w:r>
                </w:p>
              </w:tc>
              <w:tc>
                <w:tcPr>
                  <w:tcW w:w="521" w:type="pct"/>
                  <w:vAlign w:val="center"/>
                </w:tcPr>
                <w:p w14:paraId="3F3330CC">
                  <w:pPr>
                    <w:spacing w:line="240" w:lineRule="auto"/>
                    <w:ind w:firstLine="0" w:firstLineChars="0"/>
                    <w:jc w:val="center"/>
                    <w:rPr>
                      <w:rFonts w:hAnsi="Calibri"/>
                      <w:sz w:val="21"/>
                      <w:szCs w:val="21"/>
                    </w:rPr>
                  </w:pPr>
                  <w:r>
                    <w:rPr>
                      <w:rFonts w:hint="eastAsia" w:hAnsi="Calibri"/>
                      <w:sz w:val="21"/>
                      <w:szCs w:val="21"/>
                    </w:rPr>
                    <w:t>18.75%</w:t>
                  </w:r>
                </w:p>
              </w:tc>
              <w:tc>
                <w:tcPr>
                  <w:tcW w:w="1618" w:type="pct"/>
                  <w:vAlign w:val="center"/>
                </w:tcPr>
                <w:p w14:paraId="55D878D2">
                  <w:pPr>
                    <w:spacing w:line="240" w:lineRule="auto"/>
                    <w:ind w:firstLine="0" w:firstLineChars="0"/>
                    <w:jc w:val="center"/>
                    <w:rPr>
                      <w:rFonts w:hAnsi="Calibri"/>
                      <w:sz w:val="21"/>
                      <w:szCs w:val="21"/>
                    </w:rPr>
                  </w:pPr>
                  <w:r>
                    <w:rPr>
                      <w:rFonts w:hint="eastAsia" w:hAnsi="Calibri"/>
                      <w:sz w:val="21"/>
                      <w:szCs w:val="21"/>
                    </w:rPr>
                    <w:t>375</w:t>
                  </w:r>
                </w:p>
              </w:tc>
              <w:tc>
                <w:tcPr>
                  <w:tcW w:w="1618" w:type="pct"/>
                  <w:vAlign w:val="center"/>
                </w:tcPr>
                <w:p w14:paraId="60F8CA74">
                  <w:pPr>
                    <w:spacing w:line="240" w:lineRule="auto"/>
                    <w:ind w:firstLine="0" w:firstLineChars="0"/>
                    <w:jc w:val="center"/>
                    <w:rPr>
                      <w:rFonts w:hAnsi="Calibri"/>
                      <w:sz w:val="21"/>
                      <w:szCs w:val="21"/>
                    </w:rPr>
                  </w:pPr>
                  <w:r>
                    <w:rPr>
                      <w:rFonts w:hint="eastAsia" w:hAnsi="Calibri"/>
                      <w:sz w:val="21"/>
                      <w:szCs w:val="21"/>
                    </w:rPr>
                    <w:t>500</w:t>
                  </w:r>
                </w:p>
              </w:tc>
            </w:tr>
            <w:tr w14:paraId="4EA1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334" w:type="pct"/>
                  <w:vAlign w:val="center"/>
                </w:tcPr>
                <w:p w14:paraId="70184B36">
                  <w:pPr>
                    <w:spacing w:line="240" w:lineRule="auto"/>
                    <w:ind w:firstLine="0" w:firstLineChars="0"/>
                    <w:jc w:val="center"/>
                    <w:rPr>
                      <w:rFonts w:hAnsi="Calibri"/>
                      <w:sz w:val="21"/>
                      <w:szCs w:val="21"/>
                    </w:rPr>
                  </w:pPr>
                  <w:r>
                    <w:rPr>
                      <w:rFonts w:hint="eastAsia" w:hAnsi="Calibri"/>
                      <w:sz w:val="21"/>
                      <w:szCs w:val="21"/>
                    </w:rPr>
                    <w:t>合计</w:t>
                  </w:r>
                </w:p>
              </w:tc>
              <w:tc>
                <w:tcPr>
                  <w:tcW w:w="909" w:type="pct"/>
                  <w:vAlign w:val="center"/>
                </w:tcPr>
                <w:p w14:paraId="7BB0E62B">
                  <w:pPr>
                    <w:spacing w:line="240" w:lineRule="auto"/>
                    <w:ind w:firstLine="0" w:firstLineChars="0"/>
                    <w:jc w:val="center"/>
                    <w:rPr>
                      <w:rFonts w:hAnsi="Calibri"/>
                      <w:sz w:val="21"/>
                      <w:szCs w:val="21"/>
                    </w:rPr>
                  </w:pPr>
                  <w:r>
                    <w:rPr>
                      <w:rFonts w:hAnsi="Calibri"/>
                      <w:sz w:val="21"/>
                      <w:szCs w:val="21"/>
                    </w:rPr>
                    <w:t>调味料</w:t>
                  </w:r>
                </w:p>
              </w:tc>
              <w:tc>
                <w:tcPr>
                  <w:tcW w:w="521" w:type="pct"/>
                  <w:vAlign w:val="center"/>
                </w:tcPr>
                <w:p w14:paraId="119351AA">
                  <w:pPr>
                    <w:spacing w:line="240" w:lineRule="auto"/>
                    <w:ind w:firstLine="0" w:firstLineChars="0"/>
                    <w:jc w:val="center"/>
                    <w:rPr>
                      <w:rFonts w:hAnsi="Calibri"/>
                      <w:sz w:val="21"/>
                      <w:szCs w:val="21"/>
                    </w:rPr>
                  </w:pPr>
                </w:p>
              </w:tc>
              <w:tc>
                <w:tcPr>
                  <w:tcW w:w="1618" w:type="pct"/>
                  <w:vAlign w:val="center"/>
                </w:tcPr>
                <w:p w14:paraId="6F78AAD8">
                  <w:pPr>
                    <w:spacing w:line="240" w:lineRule="auto"/>
                    <w:ind w:firstLine="0" w:firstLineChars="0"/>
                    <w:jc w:val="center"/>
                    <w:rPr>
                      <w:rFonts w:hAnsi="Calibri"/>
                      <w:sz w:val="21"/>
                      <w:szCs w:val="21"/>
                    </w:rPr>
                  </w:pPr>
                  <w:r>
                    <w:rPr>
                      <w:rFonts w:hint="eastAsia" w:hAnsi="Calibri"/>
                      <w:sz w:val="21"/>
                      <w:szCs w:val="21"/>
                    </w:rPr>
                    <w:t>2000</w:t>
                  </w:r>
                </w:p>
              </w:tc>
              <w:tc>
                <w:tcPr>
                  <w:tcW w:w="1618" w:type="pct"/>
                  <w:vAlign w:val="center"/>
                </w:tcPr>
                <w:p w14:paraId="1F2CE687">
                  <w:pPr>
                    <w:spacing w:line="240" w:lineRule="auto"/>
                    <w:ind w:firstLine="0" w:firstLineChars="0"/>
                    <w:jc w:val="center"/>
                    <w:rPr>
                      <w:rFonts w:hAnsi="Calibri"/>
                      <w:sz w:val="21"/>
                      <w:szCs w:val="21"/>
                    </w:rPr>
                  </w:pPr>
                  <w:r>
                    <w:rPr>
                      <w:rFonts w:hint="eastAsia" w:hAnsi="Calibri"/>
                      <w:sz w:val="21"/>
                      <w:szCs w:val="21"/>
                    </w:rPr>
                    <w:t>1030</w:t>
                  </w:r>
                </w:p>
              </w:tc>
            </w:tr>
          </w:tbl>
          <w:p w14:paraId="5869BE98">
            <w:pPr>
              <w:spacing w:before="163"/>
              <w:ind w:firstLine="422"/>
              <w:jc w:val="left"/>
              <w:rPr>
                <w:b/>
                <w:sz w:val="21"/>
                <w:szCs w:val="20"/>
              </w:rPr>
            </w:pPr>
            <w:r>
              <w:rPr>
                <w:rFonts w:hint="eastAsia"/>
                <w:b/>
                <w:sz w:val="21"/>
                <w:szCs w:val="20"/>
              </w:rPr>
              <w:t>3、现有工程环保措施及监测达标情况</w:t>
            </w:r>
          </w:p>
          <w:p w14:paraId="4DE32DF7">
            <w:pPr>
              <w:spacing w:before="163"/>
              <w:ind w:firstLine="420"/>
              <w:jc w:val="left"/>
              <w:rPr>
                <w:sz w:val="21"/>
                <w:szCs w:val="20"/>
              </w:rPr>
            </w:pPr>
            <w:r>
              <w:rPr>
                <w:rFonts w:hint="eastAsia"/>
                <w:sz w:val="21"/>
                <w:szCs w:val="20"/>
              </w:rPr>
              <w:t>（1）废气环保措施</w:t>
            </w:r>
          </w:p>
          <w:p w14:paraId="409A1DB0">
            <w:pPr>
              <w:spacing w:before="163"/>
              <w:ind w:firstLine="420"/>
              <w:jc w:val="left"/>
              <w:rPr>
                <w:sz w:val="21"/>
                <w:szCs w:val="20"/>
              </w:rPr>
            </w:pPr>
            <w:r>
              <w:rPr>
                <w:rFonts w:hint="eastAsia"/>
                <w:sz w:val="21"/>
                <w:szCs w:val="20"/>
              </w:rPr>
              <w:t>现有工程干燥废气经喷淋+除雾+活性炭吸附处理后通过15m排气筒</w:t>
            </w:r>
            <w:r>
              <w:rPr>
                <w:rFonts w:hint="eastAsia" w:cs="宋体"/>
                <w:kern w:val="0"/>
                <w:sz w:val="21"/>
                <w:szCs w:val="21"/>
              </w:rPr>
              <w:t>DA001</w:t>
            </w:r>
            <w:r>
              <w:rPr>
                <w:rFonts w:hint="eastAsia"/>
                <w:sz w:val="21"/>
                <w:szCs w:val="20"/>
              </w:rPr>
              <w:t>排放；提取废气经喷淋+除雾+活性炭吸附处理后通过15m排气筒排放；污水处理站废气经喷淋除臭处理后通过15m排气筒排放。</w:t>
            </w:r>
          </w:p>
          <w:p w14:paraId="4456A916">
            <w:pPr>
              <w:spacing w:before="163"/>
              <w:ind w:firstLine="420"/>
              <w:jc w:val="left"/>
              <w:rPr>
                <w:sz w:val="21"/>
                <w:szCs w:val="20"/>
              </w:rPr>
            </w:pPr>
            <w:r>
              <w:rPr>
                <w:rFonts w:hint="eastAsia"/>
                <w:sz w:val="21"/>
                <w:szCs w:val="20"/>
              </w:rPr>
              <w:t>根据现有工程2023年例行监测数据及排污可证许可排放标准，现有工程有组织废气监测结果及达标情况汇总如下：</w:t>
            </w:r>
          </w:p>
          <w:p w14:paraId="5CECC821">
            <w:pPr>
              <w:spacing w:before="163"/>
              <w:ind w:firstLine="0" w:firstLineChars="0"/>
              <w:jc w:val="center"/>
              <w:rPr>
                <w:sz w:val="21"/>
                <w:szCs w:val="21"/>
              </w:rPr>
            </w:pPr>
            <w:r>
              <w:rPr>
                <w:rFonts w:hint="eastAsia"/>
                <w:sz w:val="21"/>
                <w:szCs w:val="21"/>
              </w:rPr>
              <w:t>表2-7现有工程有组织废气监测结果汇总表</w:t>
            </w:r>
          </w:p>
          <w:tbl>
            <w:tblPr>
              <w:tblStyle w:val="2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7"/>
              <w:gridCol w:w="1161"/>
              <w:gridCol w:w="2410"/>
              <w:gridCol w:w="2126"/>
              <w:gridCol w:w="1639"/>
            </w:tblGrid>
            <w:tr w14:paraId="67DC2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582" w:type="pct"/>
                  <w:vAlign w:val="center"/>
                </w:tcPr>
                <w:p w14:paraId="55E3DA06">
                  <w:pPr>
                    <w:spacing w:line="240" w:lineRule="auto"/>
                    <w:ind w:firstLine="0" w:firstLineChars="0"/>
                    <w:jc w:val="center"/>
                    <w:rPr>
                      <w:sz w:val="21"/>
                      <w:szCs w:val="21"/>
                    </w:rPr>
                  </w:pPr>
                  <w:r>
                    <w:rPr>
                      <w:rFonts w:hint="eastAsia"/>
                      <w:sz w:val="21"/>
                      <w:szCs w:val="21"/>
                    </w:rPr>
                    <w:t>排气筒名称</w:t>
                  </w:r>
                </w:p>
              </w:tc>
              <w:tc>
                <w:tcPr>
                  <w:tcW w:w="699" w:type="pct"/>
                  <w:tcBorders>
                    <w:bottom w:val="single" w:color="auto" w:sz="2" w:space="0"/>
                  </w:tcBorders>
                  <w:vAlign w:val="center"/>
                </w:tcPr>
                <w:p w14:paraId="525776B3">
                  <w:pPr>
                    <w:spacing w:line="240" w:lineRule="auto"/>
                    <w:ind w:firstLine="0" w:firstLineChars="0"/>
                    <w:jc w:val="center"/>
                    <w:rPr>
                      <w:sz w:val="21"/>
                      <w:szCs w:val="21"/>
                    </w:rPr>
                  </w:pPr>
                  <w:r>
                    <w:rPr>
                      <w:rFonts w:hint="eastAsia"/>
                      <w:sz w:val="21"/>
                      <w:szCs w:val="21"/>
                    </w:rPr>
                    <w:t>监测时间</w:t>
                  </w:r>
                </w:p>
              </w:tc>
              <w:tc>
                <w:tcPr>
                  <w:tcW w:w="1451" w:type="pct"/>
                  <w:vAlign w:val="center"/>
                </w:tcPr>
                <w:p w14:paraId="2991DBEB">
                  <w:pPr>
                    <w:spacing w:line="240" w:lineRule="auto"/>
                    <w:ind w:firstLine="0" w:firstLineChars="0"/>
                    <w:jc w:val="center"/>
                    <w:rPr>
                      <w:sz w:val="21"/>
                      <w:szCs w:val="21"/>
                    </w:rPr>
                  </w:pPr>
                  <w:r>
                    <w:rPr>
                      <w:rFonts w:hint="eastAsia"/>
                      <w:sz w:val="21"/>
                      <w:szCs w:val="21"/>
                    </w:rPr>
                    <w:t>监测因子</w:t>
                  </w:r>
                </w:p>
              </w:tc>
              <w:tc>
                <w:tcPr>
                  <w:tcW w:w="1280" w:type="pct"/>
                  <w:vAlign w:val="center"/>
                </w:tcPr>
                <w:p w14:paraId="33CCE2FF">
                  <w:pPr>
                    <w:spacing w:line="240" w:lineRule="auto"/>
                    <w:ind w:firstLine="0" w:firstLineChars="0"/>
                    <w:jc w:val="center"/>
                    <w:rPr>
                      <w:sz w:val="21"/>
                      <w:szCs w:val="21"/>
                    </w:rPr>
                  </w:pPr>
                  <w:r>
                    <w:rPr>
                      <w:rFonts w:hint="eastAsia"/>
                      <w:sz w:val="21"/>
                      <w:szCs w:val="21"/>
                    </w:rPr>
                    <w:t>监测结果</w:t>
                  </w:r>
                </w:p>
              </w:tc>
              <w:tc>
                <w:tcPr>
                  <w:tcW w:w="987" w:type="pct"/>
                  <w:vAlign w:val="center"/>
                </w:tcPr>
                <w:p w14:paraId="51CF6A69">
                  <w:pPr>
                    <w:spacing w:line="240" w:lineRule="auto"/>
                    <w:ind w:firstLine="0" w:firstLineChars="0"/>
                    <w:jc w:val="center"/>
                    <w:rPr>
                      <w:sz w:val="21"/>
                      <w:szCs w:val="21"/>
                    </w:rPr>
                  </w:pPr>
                  <w:r>
                    <w:rPr>
                      <w:rFonts w:hint="eastAsia"/>
                      <w:sz w:val="21"/>
                      <w:szCs w:val="21"/>
                    </w:rPr>
                    <w:t>排放标准限值</w:t>
                  </w:r>
                </w:p>
              </w:tc>
            </w:tr>
            <w:tr w14:paraId="07A51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2" w:type="pct"/>
                  <w:vMerge w:val="restart"/>
                  <w:vAlign w:val="center"/>
                </w:tcPr>
                <w:p w14:paraId="78EE3B70">
                  <w:pPr>
                    <w:spacing w:line="240" w:lineRule="auto"/>
                    <w:ind w:firstLine="0" w:firstLineChars="0"/>
                    <w:jc w:val="center"/>
                    <w:rPr>
                      <w:sz w:val="21"/>
                      <w:szCs w:val="21"/>
                    </w:rPr>
                  </w:pPr>
                  <w:r>
                    <w:rPr>
                      <w:rFonts w:hint="eastAsia"/>
                      <w:sz w:val="21"/>
                      <w:szCs w:val="21"/>
                    </w:rPr>
                    <w:t>污水处理站排气筒</w:t>
                  </w:r>
                  <w:r>
                    <w:rPr>
                      <w:rFonts w:hint="eastAsia" w:cs="宋体"/>
                      <w:kern w:val="0"/>
                      <w:sz w:val="21"/>
                      <w:szCs w:val="21"/>
                    </w:rPr>
                    <w:t>DA003</w:t>
                  </w:r>
                </w:p>
              </w:tc>
              <w:tc>
                <w:tcPr>
                  <w:tcW w:w="699" w:type="pct"/>
                  <w:vMerge w:val="restart"/>
                  <w:vAlign w:val="center"/>
                </w:tcPr>
                <w:p w14:paraId="3A56D4B1">
                  <w:pPr>
                    <w:spacing w:line="240" w:lineRule="auto"/>
                    <w:ind w:firstLine="0" w:firstLineChars="0"/>
                    <w:jc w:val="center"/>
                    <w:rPr>
                      <w:sz w:val="21"/>
                      <w:szCs w:val="21"/>
                    </w:rPr>
                  </w:pPr>
                  <w:r>
                    <w:rPr>
                      <w:sz w:val="21"/>
                      <w:szCs w:val="21"/>
                    </w:rPr>
                    <w:t>202</w:t>
                  </w:r>
                  <w:r>
                    <w:rPr>
                      <w:rFonts w:hint="eastAsia"/>
                      <w:sz w:val="21"/>
                      <w:szCs w:val="21"/>
                    </w:rPr>
                    <w:t>3</w:t>
                  </w:r>
                  <w:r>
                    <w:rPr>
                      <w:sz w:val="21"/>
                      <w:szCs w:val="21"/>
                    </w:rPr>
                    <w:t>.</w:t>
                  </w:r>
                  <w:r>
                    <w:rPr>
                      <w:rFonts w:hint="eastAsia"/>
                      <w:sz w:val="21"/>
                      <w:szCs w:val="21"/>
                    </w:rPr>
                    <w:t>6.16</w:t>
                  </w:r>
                </w:p>
              </w:tc>
              <w:tc>
                <w:tcPr>
                  <w:tcW w:w="1451" w:type="pct"/>
                  <w:vAlign w:val="center"/>
                </w:tcPr>
                <w:p w14:paraId="53B0FAE0">
                  <w:pPr>
                    <w:spacing w:line="240" w:lineRule="auto"/>
                    <w:ind w:firstLine="0" w:firstLineChars="0"/>
                    <w:jc w:val="center"/>
                    <w:rPr>
                      <w:sz w:val="21"/>
                      <w:szCs w:val="21"/>
                    </w:rPr>
                  </w:pPr>
                  <w:r>
                    <w:rPr>
                      <w:sz w:val="21"/>
                      <w:szCs w:val="21"/>
                    </w:rPr>
                    <w:t>氨（排放浓度）</w:t>
                  </w:r>
                </w:p>
              </w:tc>
              <w:tc>
                <w:tcPr>
                  <w:tcW w:w="1280" w:type="pct"/>
                  <w:vAlign w:val="center"/>
                </w:tcPr>
                <w:p w14:paraId="786F9211">
                  <w:pPr>
                    <w:spacing w:line="240" w:lineRule="auto"/>
                    <w:ind w:firstLine="0" w:firstLineChars="0"/>
                    <w:jc w:val="center"/>
                    <w:rPr>
                      <w:sz w:val="21"/>
                      <w:szCs w:val="21"/>
                    </w:rPr>
                  </w:pPr>
                  <w:r>
                    <w:rPr>
                      <w:rFonts w:hint="eastAsia"/>
                      <w:sz w:val="21"/>
                      <w:szCs w:val="21"/>
                    </w:rPr>
                    <w:t>1.23—1.30</w:t>
                  </w:r>
                  <w:r>
                    <w:rPr>
                      <w:sz w:val="21"/>
                      <w:szCs w:val="21"/>
                    </w:rPr>
                    <w:t>mg/m</w:t>
                  </w:r>
                  <w:r>
                    <w:rPr>
                      <w:sz w:val="21"/>
                      <w:szCs w:val="21"/>
                      <w:vertAlign w:val="superscript"/>
                    </w:rPr>
                    <w:t>3</w:t>
                  </w:r>
                </w:p>
              </w:tc>
              <w:tc>
                <w:tcPr>
                  <w:tcW w:w="987" w:type="pct"/>
                  <w:vAlign w:val="center"/>
                </w:tcPr>
                <w:p w14:paraId="33A57347">
                  <w:pPr>
                    <w:spacing w:line="240" w:lineRule="auto"/>
                    <w:ind w:firstLine="0" w:firstLineChars="0"/>
                    <w:jc w:val="center"/>
                    <w:rPr>
                      <w:sz w:val="21"/>
                      <w:szCs w:val="21"/>
                    </w:rPr>
                  </w:pPr>
                  <w:r>
                    <w:rPr>
                      <w:rFonts w:hint="eastAsia"/>
                      <w:sz w:val="21"/>
                      <w:szCs w:val="21"/>
                    </w:rPr>
                    <w:t>4.9</w:t>
                  </w:r>
                  <w:r>
                    <w:rPr>
                      <w:sz w:val="21"/>
                      <w:szCs w:val="21"/>
                    </w:rPr>
                    <w:t>mg/m</w:t>
                  </w:r>
                  <w:r>
                    <w:rPr>
                      <w:sz w:val="21"/>
                      <w:szCs w:val="21"/>
                      <w:vertAlign w:val="superscript"/>
                    </w:rPr>
                    <w:t>3</w:t>
                  </w:r>
                </w:p>
              </w:tc>
            </w:tr>
            <w:tr w14:paraId="40D7E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2" w:type="pct"/>
                  <w:vMerge w:val="continue"/>
                  <w:vAlign w:val="center"/>
                </w:tcPr>
                <w:p w14:paraId="0853C36D">
                  <w:pPr>
                    <w:spacing w:line="240" w:lineRule="auto"/>
                    <w:ind w:firstLine="0" w:firstLineChars="0"/>
                    <w:jc w:val="center"/>
                    <w:rPr>
                      <w:sz w:val="21"/>
                      <w:szCs w:val="21"/>
                    </w:rPr>
                  </w:pPr>
                </w:p>
              </w:tc>
              <w:tc>
                <w:tcPr>
                  <w:tcW w:w="699" w:type="pct"/>
                  <w:vMerge w:val="continue"/>
                  <w:vAlign w:val="center"/>
                </w:tcPr>
                <w:p w14:paraId="1EA84C07">
                  <w:pPr>
                    <w:spacing w:line="240" w:lineRule="auto"/>
                    <w:ind w:firstLine="0" w:firstLineChars="0"/>
                    <w:jc w:val="center"/>
                    <w:rPr>
                      <w:sz w:val="21"/>
                      <w:szCs w:val="21"/>
                    </w:rPr>
                  </w:pPr>
                </w:p>
              </w:tc>
              <w:tc>
                <w:tcPr>
                  <w:tcW w:w="1451" w:type="pct"/>
                  <w:vAlign w:val="center"/>
                </w:tcPr>
                <w:p w14:paraId="0050A63B">
                  <w:pPr>
                    <w:spacing w:line="240" w:lineRule="auto"/>
                    <w:ind w:firstLine="0" w:firstLineChars="0"/>
                    <w:jc w:val="center"/>
                    <w:rPr>
                      <w:sz w:val="21"/>
                      <w:szCs w:val="21"/>
                    </w:rPr>
                  </w:pPr>
                  <w:r>
                    <w:rPr>
                      <w:sz w:val="21"/>
                      <w:szCs w:val="21"/>
                    </w:rPr>
                    <w:t>氨（排放速率）</w:t>
                  </w:r>
                </w:p>
              </w:tc>
              <w:tc>
                <w:tcPr>
                  <w:tcW w:w="1280" w:type="pct"/>
                  <w:vAlign w:val="center"/>
                </w:tcPr>
                <w:p w14:paraId="5F62FEFB">
                  <w:pPr>
                    <w:spacing w:line="240" w:lineRule="auto"/>
                    <w:ind w:firstLine="0" w:firstLineChars="0"/>
                    <w:jc w:val="center"/>
                    <w:rPr>
                      <w:sz w:val="21"/>
                      <w:szCs w:val="21"/>
                    </w:rPr>
                  </w:pPr>
                  <w:r>
                    <w:rPr>
                      <w:rFonts w:hint="eastAsia"/>
                      <w:sz w:val="21"/>
                      <w:szCs w:val="21"/>
                    </w:rPr>
                    <w:t>0.0096—0.0098kg/h</w:t>
                  </w:r>
                </w:p>
              </w:tc>
              <w:tc>
                <w:tcPr>
                  <w:tcW w:w="987" w:type="pct"/>
                  <w:vAlign w:val="center"/>
                </w:tcPr>
                <w:p w14:paraId="624D03D7">
                  <w:pPr>
                    <w:spacing w:line="240" w:lineRule="auto"/>
                    <w:ind w:firstLine="0" w:firstLineChars="0"/>
                    <w:jc w:val="center"/>
                    <w:rPr>
                      <w:sz w:val="21"/>
                      <w:szCs w:val="21"/>
                    </w:rPr>
                  </w:pPr>
                  <w:r>
                    <w:rPr>
                      <w:rFonts w:hint="eastAsia"/>
                      <w:sz w:val="21"/>
                      <w:szCs w:val="21"/>
                    </w:rPr>
                    <w:t>/</w:t>
                  </w:r>
                </w:p>
              </w:tc>
            </w:tr>
            <w:tr w14:paraId="05F7F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continue"/>
                  <w:vAlign w:val="center"/>
                </w:tcPr>
                <w:p w14:paraId="46358018">
                  <w:pPr>
                    <w:spacing w:line="240" w:lineRule="auto"/>
                    <w:ind w:firstLine="0" w:firstLineChars="0"/>
                    <w:jc w:val="center"/>
                    <w:rPr>
                      <w:sz w:val="21"/>
                      <w:szCs w:val="21"/>
                    </w:rPr>
                  </w:pPr>
                </w:p>
              </w:tc>
              <w:tc>
                <w:tcPr>
                  <w:tcW w:w="699" w:type="pct"/>
                  <w:vMerge w:val="continue"/>
                  <w:vAlign w:val="center"/>
                </w:tcPr>
                <w:p w14:paraId="59C0AAC6">
                  <w:pPr>
                    <w:spacing w:line="240" w:lineRule="auto"/>
                    <w:ind w:firstLine="0" w:firstLineChars="0"/>
                    <w:jc w:val="center"/>
                    <w:rPr>
                      <w:sz w:val="21"/>
                      <w:szCs w:val="21"/>
                    </w:rPr>
                  </w:pPr>
                </w:p>
              </w:tc>
              <w:tc>
                <w:tcPr>
                  <w:tcW w:w="1451" w:type="pct"/>
                  <w:vAlign w:val="center"/>
                </w:tcPr>
                <w:p w14:paraId="5F9B6DAF">
                  <w:pPr>
                    <w:spacing w:line="240" w:lineRule="auto"/>
                    <w:ind w:firstLine="0" w:firstLineChars="0"/>
                    <w:jc w:val="center"/>
                    <w:rPr>
                      <w:sz w:val="21"/>
                      <w:szCs w:val="21"/>
                    </w:rPr>
                  </w:pPr>
                  <w:r>
                    <w:rPr>
                      <w:sz w:val="21"/>
                      <w:szCs w:val="21"/>
                    </w:rPr>
                    <w:t>硫化氢（排放浓度）</w:t>
                  </w:r>
                </w:p>
              </w:tc>
              <w:tc>
                <w:tcPr>
                  <w:tcW w:w="1280" w:type="pct"/>
                  <w:vAlign w:val="center"/>
                </w:tcPr>
                <w:p w14:paraId="5D45E68D">
                  <w:pPr>
                    <w:spacing w:line="240" w:lineRule="auto"/>
                    <w:ind w:firstLine="0" w:firstLineChars="0"/>
                    <w:jc w:val="center"/>
                    <w:rPr>
                      <w:sz w:val="21"/>
                      <w:szCs w:val="21"/>
                    </w:rPr>
                  </w:pPr>
                  <w:r>
                    <w:rPr>
                      <w:rFonts w:hint="eastAsia"/>
                      <w:sz w:val="21"/>
                      <w:szCs w:val="21"/>
                    </w:rPr>
                    <w:t>0.305—0.381</w:t>
                  </w:r>
                  <w:r>
                    <w:rPr>
                      <w:sz w:val="21"/>
                      <w:szCs w:val="21"/>
                    </w:rPr>
                    <w:t>mg/m</w:t>
                  </w:r>
                  <w:r>
                    <w:rPr>
                      <w:sz w:val="21"/>
                      <w:szCs w:val="21"/>
                      <w:vertAlign w:val="superscript"/>
                    </w:rPr>
                    <w:t>3</w:t>
                  </w:r>
                </w:p>
              </w:tc>
              <w:tc>
                <w:tcPr>
                  <w:tcW w:w="987" w:type="pct"/>
                  <w:vAlign w:val="center"/>
                </w:tcPr>
                <w:p w14:paraId="22E3094E">
                  <w:pPr>
                    <w:spacing w:line="240" w:lineRule="auto"/>
                    <w:ind w:firstLine="0" w:firstLineChars="0"/>
                    <w:jc w:val="center"/>
                    <w:rPr>
                      <w:sz w:val="21"/>
                      <w:szCs w:val="21"/>
                    </w:rPr>
                  </w:pPr>
                  <w:r>
                    <w:rPr>
                      <w:rFonts w:hint="eastAsia"/>
                      <w:sz w:val="21"/>
                      <w:szCs w:val="21"/>
                    </w:rPr>
                    <w:t>0.33</w:t>
                  </w:r>
                  <w:r>
                    <w:rPr>
                      <w:sz w:val="21"/>
                      <w:szCs w:val="21"/>
                    </w:rPr>
                    <w:t>mg/m</w:t>
                  </w:r>
                  <w:r>
                    <w:rPr>
                      <w:sz w:val="21"/>
                      <w:szCs w:val="21"/>
                      <w:vertAlign w:val="superscript"/>
                    </w:rPr>
                    <w:t>3</w:t>
                  </w:r>
                </w:p>
              </w:tc>
            </w:tr>
            <w:tr w14:paraId="3C85B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continue"/>
                  <w:vAlign w:val="center"/>
                </w:tcPr>
                <w:p w14:paraId="4BD873F6">
                  <w:pPr>
                    <w:spacing w:line="240" w:lineRule="auto"/>
                    <w:ind w:firstLine="0" w:firstLineChars="0"/>
                    <w:jc w:val="center"/>
                    <w:rPr>
                      <w:sz w:val="21"/>
                      <w:szCs w:val="21"/>
                    </w:rPr>
                  </w:pPr>
                </w:p>
              </w:tc>
              <w:tc>
                <w:tcPr>
                  <w:tcW w:w="699" w:type="pct"/>
                  <w:vMerge w:val="continue"/>
                  <w:vAlign w:val="center"/>
                </w:tcPr>
                <w:p w14:paraId="59988489">
                  <w:pPr>
                    <w:spacing w:line="240" w:lineRule="auto"/>
                    <w:ind w:firstLine="0" w:firstLineChars="0"/>
                    <w:jc w:val="center"/>
                    <w:rPr>
                      <w:sz w:val="21"/>
                      <w:szCs w:val="21"/>
                    </w:rPr>
                  </w:pPr>
                </w:p>
              </w:tc>
              <w:tc>
                <w:tcPr>
                  <w:tcW w:w="1451" w:type="pct"/>
                  <w:vAlign w:val="center"/>
                </w:tcPr>
                <w:p w14:paraId="3632E61A">
                  <w:pPr>
                    <w:spacing w:line="240" w:lineRule="auto"/>
                    <w:ind w:firstLine="0" w:firstLineChars="0"/>
                    <w:jc w:val="center"/>
                    <w:rPr>
                      <w:sz w:val="21"/>
                      <w:szCs w:val="21"/>
                    </w:rPr>
                  </w:pPr>
                  <w:r>
                    <w:rPr>
                      <w:sz w:val="21"/>
                      <w:szCs w:val="21"/>
                    </w:rPr>
                    <w:t>硫化氢（排放速率）</w:t>
                  </w:r>
                </w:p>
              </w:tc>
              <w:tc>
                <w:tcPr>
                  <w:tcW w:w="1280" w:type="pct"/>
                  <w:vAlign w:val="center"/>
                </w:tcPr>
                <w:p w14:paraId="53ECFCB7">
                  <w:pPr>
                    <w:spacing w:line="240" w:lineRule="auto"/>
                    <w:ind w:firstLine="0" w:firstLineChars="0"/>
                    <w:jc w:val="center"/>
                    <w:rPr>
                      <w:sz w:val="21"/>
                      <w:szCs w:val="21"/>
                    </w:rPr>
                  </w:pPr>
                  <w:r>
                    <w:rPr>
                      <w:rFonts w:hint="eastAsia"/>
                      <w:sz w:val="21"/>
                      <w:szCs w:val="21"/>
                    </w:rPr>
                    <w:t>0.0024—0.0029kg/h</w:t>
                  </w:r>
                </w:p>
              </w:tc>
              <w:tc>
                <w:tcPr>
                  <w:tcW w:w="987" w:type="pct"/>
                  <w:vAlign w:val="center"/>
                </w:tcPr>
                <w:p w14:paraId="3C371429">
                  <w:pPr>
                    <w:spacing w:line="240" w:lineRule="auto"/>
                    <w:ind w:firstLine="0" w:firstLineChars="0"/>
                    <w:jc w:val="center"/>
                    <w:rPr>
                      <w:sz w:val="21"/>
                      <w:szCs w:val="21"/>
                    </w:rPr>
                  </w:pPr>
                  <w:r>
                    <w:rPr>
                      <w:rFonts w:hint="eastAsia"/>
                      <w:sz w:val="21"/>
                      <w:szCs w:val="21"/>
                    </w:rPr>
                    <w:t>/</w:t>
                  </w:r>
                </w:p>
              </w:tc>
            </w:tr>
            <w:tr w14:paraId="1968D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continue"/>
                  <w:vAlign w:val="center"/>
                </w:tcPr>
                <w:p w14:paraId="3A7FA1F7">
                  <w:pPr>
                    <w:spacing w:line="240" w:lineRule="auto"/>
                    <w:ind w:firstLine="0" w:firstLineChars="0"/>
                    <w:jc w:val="center"/>
                    <w:rPr>
                      <w:sz w:val="21"/>
                      <w:szCs w:val="21"/>
                    </w:rPr>
                  </w:pPr>
                </w:p>
              </w:tc>
              <w:tc>
                <w:tcPr>
                  <w:tcW w:w="699" w:type="pct"/>
                  <w:vMerge w:val="continue"/>
                  <w:vAlign w:val="center"/>
                </w:tcPr>
                <w:p w14:paraId="7EE05410">
                  <w:pPr>
                    <w:spacing w:line="240" w:lineRule="auto"/>
                    <w:ind w:firstLine="0" w:firstLineChars="0"/>
                    <w:jc w:val="center"/>
                    <w:rPr>
                      <w:sz w:val="21"/>
                      <w:szCs w:val="21"/>
                    </w:rPr>
                  </w:pPr>
                </w:p>
              </w:tc>
              <w:tc>
                <w:tcPr>
                  <w:tcW w:w="1451" w:type="pct"/>
                  <w:vAlign w:val="center"/>
                </w:tcPr>
                <w:p w14:paraId="21CB2B78">
                  <w:pPr>
                    <w:spacing w:line="240" w:lineRule="auto"/>
                    <w:ind w:firstLine="0" w:firstLineChars="0"/>
                    <w:jc w:val="center"/>
                    <w:rPr>
                      <w:sz w:val="21"/>
                      <w:szCs w:val="21"/>
                    </w:rPr>
                  </w:pPr>
                  <w:r>
                    <w:rPr>
                      <w:rFonts w:hint="eastAsia"/>
                      <w:sz w:val="21"/>
                      <w:szCs w:val="21"/>
                    </w:rPr>
                    <w:t>臭气浓度</w:t>
                  </w:r>
                </w:p>
              </w:tc>
              <w:tc>
                <w:tcPr>
                  <w:tcW w:w="1280" w:type="pct"/>
                  <w:vAlign w:val="center"/>
                </w:tcPr>
                <w:p w14:paraId="1DACACE0">
                  <w:pPr>
                    <w:spacing w:line="240" w:lineRule="auto"/>
                    <w:ind w:firstLine="0" w:firstLineChars="0"/>
                    <w:jc w:val="center"/>
                    <w:rPr>
                      <w:sz w:val="21"/>
                      <w:szCs w:val="21"/>
                    </w:rPr>
                  </w:pPr>
                  <w:r>
                    <w:rPr>
                      <w:rFonts w:hint="eastAsia"/>
                      <w:sz w:val="21"/>
                      <w:szCs w:val="21"/>
                    </w:rPr>
                    <w:t>549—851</w:t>
                  </w:r>
                </w:p>
              </w:tc>
              <w:tc>
                <w:tcPr>
                  <w:tcW w:w="987" w:type="pct"/>
                  <w:vAlign w:val="center"/>
                </w:tcPr>
                <w:p w14:paraId="1C69C475">
                  <w:pPr>
                    <w:spacing w:line="240" w:lineRule="auto"/>
                    <w:ind w:firstLine="0" w:firstLineChars="0"/>
                    <w:jc w:val="center"/>
                    <w:rPr>
                      <w:sz w:val="21"/>
                      <w:szCs w:val="21"/>
                    </w:rPr>
                  </w:pPr>
                  <w:r>
                    <w:rPr>
                      <w:rFonts w:hint="eastAsia"/>
                      <w:sz w:val="21"/>
                      <w:szCs w:val="21"/>
                    </w:rPr>
                    <w:t>2000</w:t>
                  </w:r>
                </w:p>
              </w:tc>
            </w:tr>
            <w:tr w14:paraId="6EF46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restart"/>
                  <w:vAlign w:val="center"/>
                </w:tcPr>
                <w:p w14:paraId="702685AD">
                  <w:pPr>
                    <w:spacing w:line="240" w:lineRule="auto"/>
                    <w:ind w:firstLine="0" w:firstLineChars="0"/>
                    <w:jc w:val="center"/>
                    <w:rPr>
                      <w:sz w:val="21"/>
                      <w:szCs w:val="21"/>
                    </w:rPr>
                  </w:pPr>
                  <w:r>
                    <w:rPr>
                      <w:rFonts w:hint="eastAsia"/>
                      <w:sz w:val="21"/>
                      <w:szCs w:val="21"/>
                    </w:rPr>
                    <w:t>干燥废气排气筒</w:t>
                  </w:r>
                  <w:r>
                    <w:rPr>
                      <w:rFonts w:hint="eastAsia" w:cs="宋体"/>
                      <w:kern w:val="0"/>
                      <w:sz w:val="21"/>
                      <w:szCs w:val="21"/>
                    </w:rPr>
                    <w:t>DA001</w:t>
                  </w:r>
                </w:p>
              </w:tc>
              <w:tc>
                <w:tcPr>
                  <w:tcW w:w="699" w:type="pct"/>
                  <w:vMerge w:val="restart"/>
                  <w:vAlign w:val="center"/>
                </w:tcPr>
                <w:p w14:paraId="4B39FDF0">
                  <w:pPr>
                    <w:spacing w:line="240" w:lineRule="auto"/>
                    <w:ind w:firstLine="0" w:firstLineChars="0"/>
                    <w:jc w:val="center"/>
                    <w:rPr>
                      <w:sz w:val="21"/>
                      <w:szCs w:val="21"/>
                    </w:rPr>
                  </w:pPr>
                  <w:r>
                    <w:rPr>
                      <w:sz w:val="21"/>
                      <w:szCs w:val="21"/>
                    </w:rPr>
                    <w:t>2023</w:t>
                  </w:r>
                  <w:r>
                    <w:rPr>
                      <w:sz w:val="21"/>
                      <w:szCs w:val="21"/>
                    </w:rPr>
                    <w:cr/>
                  </w:r>
                  <w:r>
                    <w:rPr>
                      <w:sz w:val="21"/>
                      <w:szCs w:val="21"/>
                    </w:rPr>
                    <w:t>6.16</w:t>
                  </w:r>
                </w:p>
              </w:tc>
              <w:tc>
                <w:tcPr>
                  <w:tcW w:w="1451" w:type="pct"/>
                  <w:vAlign w:val="center"/>
                </w:tcPr>
                <w:p w14:paraId="77E184E7">
                  <w:pPr>
                    <w:spacing w:line="240" w:lineRule="auto"/>
                    <w:ind w:firstLine="0" w:firstLineChars="0"/>
                    <w:jc w:val="center"/>
                    <w:rPr>
                      <w:sz w:val="21"/>
                      <w:szCs w:val="21"/>
                    </w:rPr>
                  </w:pPr>
                  <w:r>
                    <w:rPr>
                      <w:rFonts w:hint="eastAsia"/>
                      <w:sz w:val="21"/>
                      <w:szCs w:val="21"/>
                    </w:rPr>
                    <w:t>颗粒物</w:t>
                  </w:r>
                  <w:r>
                    <w:rPr>
                      <w:sz w:val="21"/>
                      <w:szCs w:val="21"/>
                    </w:rPr>
                    <w:t>（排放浓度）</w:t>
                  </w:r>
                </w:p>
              </w:tc>
              <w:tc>
                <w:tcPr>
                  <w:tcW w:w="1280" w:type="pct"/>
                  <w:vAlign w:val="center"/>
                </w:tcPr>
                <w:p w14:paraId="2BB47BC3">
                  <w:pPr>
                    <w:spacing w:line="240" w:lineRule="auto"/>
                    <w:ind w:firstLine="0" w:firstLineChars="0"/>
                    <w:jc w:val="center"/>
                    <w:rPr>
                      <w:sz w:val="21"/>
                      <w:szCs w:val="21"/>
                    </w:rPr>
                  </w:pPr>
                  <w:r>
                    <w:rPr>
                      <w:rFonts w:hint="eastAsia"/>
                      <w:sz w:val="21"/>
                      <w:szCs w:val="21"/>
                    </w:rPr>
                    <w:t>7.1—7.4</w:t>
                  </w:r>
                  <w:r>
                    <w:rPr>
                      <w:sz w:val="21"/>
                      <w:szCs w:val="21"/>
                    </w:rPr>
                    <w:t>mg/m</w:t>
                  </w:r>
                  <w:r>
                    <w:rPr>
                      <w:sz w:val="21"/>
                      <w:szCs w:val="21"/>
                      <w:vertAlign w:val="superscript"/>
                    </w:rPr>
                    <w:t>3</w:t>
                  </w:r>
                </w:p>
              </w:tc>
              <w:tc>
                <w:tcPr>
                  <w:tcW w:w="987" w:type="pct"/>
                  <w:vAlign w:val="center"/>
                </w:tcPr>
                <w:p w14:paraId="6FC6A31D">
                  <w:pPr>
                    <w:spacing w:line="240" w:lineRule="auto"/>
                    <w:ind w:firstLine="0" w:firstLineChars="0"/>
                    <w:jc w:val="center"/>
                    <w:rPr>
                      <w:sz w:val="21"/>
                      <w:szCs w:val="21"/>
                    </w:rPr>
                  </w:pPr>
                  <w:r>
                    <w:rPr>
                      <w:rFonts w:hint="eastAsia"/>
                      <w:sz w:val="21"/>
                      <w:szCs w:val="21"/>
                    </w:rPr>
                    <w:t>120</w:t>
                  </w:r>
                  <w:r>
                    <w:rPr>
                      <w:sz w:val="21"/>
                      <w:szCs w:val="21"/>
                    </w:rPr>
                    <w:t xml:space="preserve"> mg/m</w:t>
                  </w:r>
                  <w:r>
                    <w:rPr>
                      <w:sz w:val="21"/>
                      <w:szCs w:val="21"/>
                      <w:vertAlign w:val="superscript"/>
                    </w:rPr>
                    <w:t>3</w:t>
                  </w:r>
                </w:p>
              </w:tc>
            </w:tr>
            <w:tr w14:paraId="2C0D1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continue"/>
                  <w:vAlign w:val="center"/>
                </w:tcPr>
                <w:p w14:paraId="6D2C2F83">
                  <w:pPr>
                    <w:spacing w:line="240" w:lineRule="auto"/>
                    <w:ind w:firstLine="0" w:firstLineChars="0"/>
                    <w:jc w:val="center"/>
                    <w:rPr>
                      <w:sz w:val="21"/>
                      <w:szCs w:val="21"/>
                    </w:rPr>
                  </w:pPr>
                </w:p>
              </w:tc>
              <w:tc>
                <w:tcPr>
                  <w:tcW w:w="699" w:type="pct"/>
                  <w:vMerge w:val="continue"/>
                  <w:vAlign w:val="center"/>
                </w:tcPr>
                <w:p w14:paraId="7189347B">
                  <w:pPr>
                    <w:spacing w:line="240" w:lineRule="auto"/>
                    <w:ind w:firstLine="0" w:firstLineChars="0"/>
                    <w:jc w:val="center"/>
                    <w:rPr>
                      <w:sz w:val="21"/>
                      <w:szCs w:val="21"/>
                    </w:rPr>
                  </w:pPr>
                </w:p>
              </w:tc>
              <w:tc>
                <w:tcPr>
                  <w:tcW w:w="1451" w:type="pct"/>
                  <w:vAlign w:val="center"/>
                </w:tcPr>
                <w:p w14:paraId="42DA693E">
                  <w:pPr>
                    <w:spacing w:line="240" w:lineRule="auto"/>
                    <w:ind w:firstLine="0" w:firstLineChars="0"/>
                    <w:jc w:val="center"/>
                    <w:rPr>
                      <w:sz w:val="21"/>
                      <w:szCs w:val="21"/>
                    </w:rPr>
                  </w:pPr>
                  <w:r>
                    <w:rPr>
                      <w:rFonts w:hint="eastAsia"/>
                      <w:sz w:val="21"/>
                      <w:szCs w:val="21"/>
                    </w:rPr>
                    <w:t>颗粒物</w:t>
                  </w:r>
                  <w:r>
                    <w:rPr>
                      <w:sz w:val="21"/>
                      <w:szCs w:val="21"/>
                    </w:rPr>
                    <w:t>（排放速率）</w:t>
                  </w:r>
                </w:p>
              </w:tc>
              <w:tc>
                <w:tcPr>
                  <w:tcW w:w="1280" w:type="pct"/>
                  <w:vAlign w:val="center"/>
                </w:tcPr>
                <w:p w14:paraId="7E277BE6">
                  <w:pPr>
                    <w:spacing w:line="240" w:lineRule="auto"/>
                    <w:ind w:firstLine="0" w:firstLineChars="0"/>
                    <w:jc w:val="center"/>
                    <w:rPr>
                      <w:sz w:val="21"/>
                      <w:szCs w:val="21"/>
                    </w:rPr>
                  </w:pPr>
                  <w:r>
                    <w:rPr>
                      <w:rFonts w:hint="eastAsia"/>
                      <w:sz w:val="21"/>
                      <w:szCs w:val="21"/>
                    </w:rPr>
                    <w:t>0.065—0.067kg/h</w:t>
                  </w:r>
                </w:p>
              </w:tc>
              <w:tc>
                <w:tcPr>
                  <w:tcW w:w="987" w:type="pct"/>
                  <w:vAlign w:val="center"/>
                </w:tcPr>
                <w:p w14:paraId="3C62955D">
                  <w:pPr>
                    <w:spacing w:line="240" w:lineRule="auto"/>
                    <w:ind w:firstLine="0" w:firstLineChars="0"/>
                    <w:jc w:val="center"/>
                    <w:rPr>
                      <w:sz w:val="21"/>
                      <w:szCs w:val="21"/>
                    </w:rPr>
                  </w:pPr>
                  <w:r>
                    <w:rPr>
                      <w:rFonts w:hint="eastAsia"/>
                      <w:sz w:val="21"/>
                      <w:szCs w:val="21"/>
                    </w:rPr>
                    <w:t>/</w:t>
                  </w:r>
                </w:p>
              </w:tc>
            </w:tr>
            <w:tr w14:paraId="20B16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restart"/>
                  <w:vAlign w:val="center"/>
                </w:tcPr>
                <w:p w14:paraId="6E19D6DA">
                  <w:pPr>
                    <w:spacing w:line="240" w:lineRule="auto"/>
                    <w:ind w:firstLine="0" w:firstLineChars="0"/>
                    <w:jc w:val="center"/>
                    <w:rPr>
                      <w:snapToGrid w:val="0"/>
                      <w:sz w:val="21"/>
                      <w:szCs w:val="21"/>
                    </w:rPr>
                  </w:pPr>
                  <w:r>
                    <w:rPr>
                      <w:rFonts w:hint="eastAsia"/>
                      <w:snapToGrid w:val="0"/>
                      <w:sz w:val="21"/>
                      <w:szCs w:val="21"/>
                    </w:rPr>
                    <w:t>提取废气排气筒</w:t>
                  </w:r>
                  <w:r>
                    <w:rPr>
                      <w:rFonts w:hint="eastAsia" w:cs="宋体"/>
                      <w:kern w:val="0"/>
                      <w:sz w:val="21"/>
                      <w:szCs w:val="21"/>
                    </w:rPr>
                    <w:t>DA002</w:t>
                  </w:r>
                </w:p>
              </w:tc>
              <w:tc>
                <w:tcPr>
                  <w:tcW w:w="699" w:type="pct"/>
                  <w:vMerge w:val="restart"/>
                  <w:vAlign w:val="center"/>
                </w:tcPr>
                <w:p w14:paraId="0A181B93">
                  <w:pPr>
                    <w:spacing w:line="240" w:lineRule="auto"/>
                    <w:ind w:firstLine="0" w:firstLineChars="0"/>
                    <w:jc w:val="center"/>
                    <w:rPr>
                      <w:sz w:val="21"/>
                      <w:szCs w:val="21"/>
                    </w:rPr>
                  </w:pPr>
                  <w:r>
                    <w:rPr>
                      <w:sz w:val="21"/>
                      <w:szCs w:val="21"/>
                    </w:rPr>
                    <w:t>2023.</w:t>
                  </w:r>
                  <w:r>
                    <w:rPr>
                      <w:rFonts w:hint="eastAsia"/>
                      <w:sz w:val="21"/>
                      <w:szCs w:val="21"/>
                    </w:rPr>
                    <w:t>7</w:t>
                  </w:r>
                  <w:r>
                    <w:rPr>
                      <w:sz w:val="21"/>
                      <w:szCs w:val="21"/>
                    </w:rPr>
                    <w:t>.6</w:t>
                  </w:r>
                </w:p>
              </w:tc>
              <w:tc>
                <w:tcPr>
                  <w:tcW w:w="1451" w:type="pct"/>
                  <w:vAlign w:val="center"/>
                </w:tcPr>
                <w:p w14:paraId="3392DCE3">
                  <w:pPr>
                    <w:spacing w:line="240" w:lineRule="auto"/>
                    <w:ind w:firstLine="0" w:firstLineChars="0"/>
                    <w:jc w:val="center"/>
                    <w:rPr>
                      <w:sz w:val="21"/>
                      <w:szCs w:val="21"/>
                    </w:rPr>
                  </w:pPr>
                  <w:r>
                    <w:rPr>
                      <w:sz w:val="21"/>
                      <w:szCs w:val="21"/>
                    </w:rPr>
                    <w:t>非甲烷总烃（排放浓度）</w:t>
                  </w:r>
                </w:p>
              </w:tc>
              <w:tc>
                <w:tcPr>
                  <w:tcW w:w="1280" w:type="pct"/>
                  <w:vAlign w:val="center"/>
                </w:tcPr>
                <w:p w14:paraId="6D38A302">
                  <w:pPr>
                    <w:spacing w:line="240" w:lineRule="auto"/>
                    <w:ind w:firstLine="0" w:firstLineChars="0"/>
                    <w:jc w:val="center"/>
                    <w:rPr>
                      <w:sz w:val="21"/>
                      <w:szCs w:val="21"/>
                    </w:rPr>
                  </w:pPr>
                  <w:r>
                    <w:rPr>
                      <w:rFonts w:hint="eastAsia"/>
                      <w:sz w:val="21"/>
                      <w:szCs w:val="21"/>
                    </w:rPr>
                    <w:t>3.77—3.95</w:t>
                  </w:r>
                  <w:r>
                    <w:rPr>
                      <w:sz w:val="21"/>
                      <w:szCs w:val="21"/>
                    </w:rPr>
                    <w:t>mg/m</w:t>
                  </w:r>
                  <w:r>
                    <w:rPr>
                      <w:sz w:val="21"/>
                      <w:szCs w:val="21"/>
                      <w:vertAlign w:val="superscript"/>
                    </w:rPr>
                    <w:t>3</w:t>
                  </w:r>
                </w:p>
              </w:tc>
              <w:tc>
                <w:tcPr>
                  <w:tcW w:w="987" w:type="pct"/>
                  <w:vAlign w:val="center"/>
                </w:tcPr>
                <w:p w14:paraId="238D11A1">
                  <w:pPr>
                    <w:spacing w:line="240" w:lineRule="auto"/>
                    <w:ind w:firstLine="0" w:firstLineChars="0"/>
                    <w:jc w:val="center"/>
                    <w:rPr>
                      <w:sz w:val="21"/>
                      <w:szCs w:val="21"/>
                    </w:rPr>
                  </w:pPr>
                  <w:r>
                    <w:rPr>
                      <w:rFonts w:hint="eastAsia"/>
                      <w:sz w:val="21"/>
                      <w:szCs w:val="21"/>
                    </w:rPr>
                    <w:t>120</w:t>
                  </w:r>
                  <w:r>
                    <w:rPr>
                      <w:sz w:val="21"/>
                      <w:szCs w:val="21"/>
                    </w:rPr>
                    <w:t xml:space="preserve"> mg/m</w:t>
                  </w:r>
                  <w:r>
                    <w:rPr>
                      <w:sz w:val="21"/>
                      <w:szCs w:val="21"/>
                      <w:vertAlign w:val="superscript"/>
                    </w:rPr>
                    <w:t>3</w:t>
                  </w:r>
                </w:p>
              </w:tc>
            </w:tr>
            <w:tr w14:paraId="1769E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2" w:type="pct"/>
                  <w:vMerge w:val="continue"/>
                  <w:vAlign w:val="center"/>
                </w:tcPr>
                <w:p w14:paraId="5D13D91F">
                  <w:pPr>
                    <w:spacing w:line="240" w:lineRule="auto"/>
                    <w:ind w:firstLine="0" w:firstLineChars="0"/>
                    <w:jc w:val="center"/>
                    <w:rPr>
                      <w:snapToGrid w:val="0"/>
                      <w:sz w:val="21"/>
                      <w:szCs w:val="21"/>
                    </w:rPr>
                  </w:pPr>
                </w:p>
              </w:tc>
              <w:tc>
                <w:tcPr>
                  <w:tcW w:w="699" w:type="pct"/>
                  <w:vMerge w:val="continue"/>
                  <w:vAlign w:val="center"/>
                </w:tcPr>
                <w:p w14:paraId="786F4321">
                  <w:pPr>
                    <w:spacing w:line="240" w:lineRule="auto"/>
                    <w:ind w:firstLine="0" w:firstLineChars="0"/>
                    <w:jc w:val="center"/>
                    <w:rPr>
                      <w:sz w:val="21"/>
                      <w:szCs w:val="21"/>
                    </w:rPr>
                  </w:pPr>
                </w:p>
              </w:tc>
              <w:tc>
                <w:tcPr>
                  <w:tcW w:w="1451" w:type="pct"/>
                  <w:vAlign w:val="center"/>
                </w:tcPr>
                <w:p w14:paraId="4B028FA6">
                  <w:pPr>
                    <w:spacing w:line="240" w:lineRule="auto"/>
                    <w:ind w:firstLine="0" w:firstLineChars="0"/>
                    <w:jc w:val="center"/>
                    <w:rPr>
                      <w:sz w:val="21"/>
                      <w:szCs w:val="21"/>
                    </w:rPr>
                  </w:pPr>
                  <w:r>
                    <w:rPr>
                      <w:sz w:val="21"/>
                      <w:szCs w:val="21"/>
                    </w:rPr>
                    <w:t>非甲烷总烃（排放速率）</w:t>
                  </w:r>
                </w:p>
              </w:tc>
              <w:tc>
                <w:tcPr>
                  <w:tcW w:w="1280" w:type="pct"/>
                  <w:vAlign w:val="center"/>
                </w:tcPr>
                <w:p w14:paraId="68D2505C">
                  <w:pPr>
                    <w:spacing w:line="240" w:lineRule="auto"/>
                    <w:ind w:firstLine="0" w:firstLineChars="0"/>
                    <w:jc w:val="center"/>
                    <w:rPr>
                      <w:sz w:val="21"/>
                      <w:szCs w:val="21"/>
                    </w:rPr>
                  </w:pPr>
                  <w:r>
                    <w:rPr>
                      <w:rFonts w:hint="eastAsia"/>
                      <w:sz w:val="21"/>
                      <w:szCs w:val="21"/>
                    </w:rPr>
                    <w:t>0.19—0.20kg/h</w:t>
                  </w:r>
                </w:p>
              </w:tc>
              <w:tc>
                <w:tcPr>
                  <w:tcW w:w="987" w:type="pct"/>
                  <w:vAlign w:val="center"/>
                </w:tcPr>
                <w:p w14:paraId="1498A9E7">
                  <w:pPr>
                    <w:spacing w:line="240" w:lineRule="auto"/>
                    <w:ind w:firstLine="0" w:firstLineChars="0"/>
                    <w:jc w:val="center"/>
                    <w:rPr>
                      <w:sz w:val="21"/>
                      <w:szCs w:val="21"/>
                    </w:rPr>
                  </w:pPr>
                  <w:r>
                    <w:rPr>
                      <w:rFonts w:hint="eastAsia"/>
                      <w:sz w:val="21"/>
                      <w:szCs w:val="21"/>
                    </w:rPr>
                    <w:t>/</w:t>
                  </w:r>
                </w:p>
              </w:tc>
            </w:tr>
          </w:tbl>
          <w:p w14:paraId="4D4E6362">
            <w:pPr>
              <w:spacing w:before="163"/>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表2-8 现有工程无组织废气监测结果汇总表</w:t>
            </w:r>
          </w:p>
          <w:tbl>
            <w:tblPr>
              <w:tblStyle w:val="2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5"/>
              <w:gridCol w:w="1161"/>
              <w:gridCol w:w="1448"/>
              <w:gridCol w:w="2366"/>
              <w:gridCol w:w="2363"/>
            </w:tblGrid>
            <w:tr w14:paraId="2BDEF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581" w:type="pct"/>
                  <w:vAlign w:val="center"/>
                </w:tcPr>
                <w:p w14:paraId="688620D5">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监测点名称</w:t>
                  </w:r>
                </w:p>
              </w:tc>
              <w:tc>
                <w:tcPr>
                  <w:tcW w:w="699" w:type="pct"/>
                  <w:vAlign w:val="center"/>
                </w:tcPr>
                <w:p w14:paraId="30F0D7F1">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监测时间</w:t>
                  </w:r>
                </w:p>
              </w:tc>
              <w:tc>
                <w:tcPr>
                  <w:tcW w:w="872" w:type="pct"/>
                  <w:vAlign w:val="center"/>
                </w:tcPr>
                <w:p w14:paraId="4CFB2683">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425" w:type="pct"/>
                  <w:vAlign w:val="center"/>
                </w:tcPr>
                <w:p w14:paraId="20F6E77C">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监测结果（最大值）</w:t>
                  </w:r>
                </w:p>
              </w:tc>
              <w:tc>
                <w:tcPr>
                  <w:tcW w:w="1423" w:type="pct"/>
                  <w:vAlign w:val="center"/>
                </w:tcPr>
                <w:p w14:paraId="0A912AF0">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排放标准限值</w:t>
                  </w:r>
                </w:p>
              </w:tc>
            </w:tr>
            <w:tr w14:paraId="3CA60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1" w:type="pct"/>
                  <w:vAlign w:val="center"/>
                </w:tcPr>
                <w:p w14:paraId="78156107">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厂界</w:t>
                  </w:r>
                </w:p>
              </w:tc>
              <w:tc>
                <w:tcPr>
                  <w:tcW w:w="699" w:type="pct"/>
                  <w:vAlign w:val="center"/>
                </w:tcPr>
                <w:p w14:paraId="1704CAE2">
                  <w:pPr>
                    <w:spacing w:before="163"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5.5</w:t>
                  </w:r>
                </w:p>
              </w:tc>
              <w:tc>
                <w:tcPr>
                  <w:tcW w:w="872" w:type="pct"/>
                  <w:vAlign w:val="center"/>
                </w:tcPr>
                <w:p w14:paraId="171C9A87">
                  <w:pPr>
                    <w:spacing w:before="163"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臭气浓度</w:t>
                  </w:r>
                </w:p>
              </w:tc>
              <w:tc>
                <w:tcPr>
                  <w:tcW w:w="1425" w:type="pct"/>
                  <w:vAlign w:val="center"/>
                </w:tcPr>
                <w:p w14:paraId="7A1A248C">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12-15</w:t>
                  </w:r>
                </w:p>
              </w:tc>
              <w:tc>
                <w:tcPr>
                  <w:tcW w:w="1423" w:type="pct"/>
                  <w:vAlign w:val="center"/>
                </w:tcPr>
                <w:p w14:paraId="304D0D65">
                  <w:pPr>
                    <w:spacing w:before="163"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r>
          </w:tbl>
          <w:p w14:paraId="022205D1">
            <w:pPr>
              <w:spacing w:before="163" w:beforeLines="50"/>
              <w:ind w:firstLine="420"/>
              <w:jc w:val="left"/>
              <w:rPr>
                <w:sz w:val="21"/>
                <w:szCs w:val="20"/>
              </w:rPr>
            </w:pPr>
            <w:r>
              <w:rPr>
                <w:rFonts w:hint="eastAsia"/>
                <w:sz w:val="21"/>
                <w:szCs w:val="20"/>
              </w:rPr>
              <w:t>综上表所述，现有工程污水处理站排气筒污染物排放满足《恶臭污染物排放标准》（GB14554-93）；干燥、提取废气排放满足《大气污染物综合排放标准》（GB16297-1996）；厂界四周臭气浓度满足《恶臭污染物排放标准》（GB14554-93）。</w:t>
            </w:r>
          </w:p>
          <w:p w14:paraId="58AF785D">
            <w:pPr>
              <w:spacing w:before="163"/>
              <w:ind w:firstLine="420"/>
              <w:jc w:val="left"/>
              <w:rPr>
                <w:sz w:val="21"/>
                <w:szCs w:val="20"/>
              </w:rPr>
            </w:pPr>
            <w:r>
              <w:rPr>
                <w:rFonts w:hint="eastAsia"/>
                <w:sz w:val="21"/>
                <w:szCs w:val="20"/>
              </w:rPr>
              <w:t>（2）废水处理设施</w:t>
            </w:r>
          </w:p>
          <w:p w14:paraId="6FED8DBA">
            <w:pPr>
              <w:spacing w:before="163"/>
              <w:ind w:firstLine="420"/>
              <w:jc w:val="left"/>
              <w:rPr>
                <w:sz w:val="21"/>
                <w:szCs w:val="20"/>
              </w:rPr>
            </w:pPr>
            <w:r>
              <w:rPr>
                <w:rFonts w:hint="eastAsia"/>
                <w:sz w:val="21"/>
                <w:szCs w:val="20"/>
              </w:rPr>
              <w:t>废水经废水处理站处理后一并进园区污水管网入津市高新区工业污水处理厂处理。现有工程生产废水处理能力为70t/d，实际处理量约为28t/d（8400</w:t>
            </w:r>
            <w:r>
              <w:rPr>
                <w:sz w:val="21"/>
                <w:szCs w:val="21"/>
              </w:rPr>
              <w:t>t</w:t>
            </w:r>
            <w:r>
              <w:rPr>
                <w:rFonts w:hint="eastAsia"/>
                <w:sz w:val="21"/>
                <w:szCs w:val="21"/>
              </w:rPr>
              <w:t>/a</w:t>
            </w:r>
            <w:r>
              <w:rPr>
                <w:rFonts w:hint="eastAsia"/>
                <w:sz w:val="21"/>
                <w:szCs w:val="20"/>
              </w:rPr>
              <w:t>），处理工艺为沉淀+除油+调节+格栅+厌氧+好氧处理。</w:t>
            </w:r>
          </w:p>
          <w:p w14:paraId="7C3D79A5">
            <w:pPr>
              <w:spacing w:before="163"/>
              <w:ind w:firstLine="420"/>
              <w:jc w:val="left"/>
              <w:rPr>
                <w:sz w:val="21"/>
                <w:szCs w:val="20"/>
              </w:rPr>
            </w:pPr>
            <w:r>
              <w:rPr>
                <w:rFonts w:hint="eastAsia"/>
                <w:sz w:val="21"/>
                <w:szCs w:val="20"/>
              </w:rPr>
              <w:t>根据现有工程2023年例行监测数据，现有工程污水处理站总排口监测结果及达标情况汇总如下：</w:t>
            </w:r>
          </w:p>
          <w:p w14:paraId="2CC254BB">
            <w:pPr>
              <w:spacing w:before="163"/>
              <w:ind w:firstLine="0" w:firstLineChars="0"/>
              <w:jc w:val="center"/>
              <w:rPr>
                <w:sz w:val="21"/>
                <w:szCs w:val="20"/>
              </w:rPr>
            </w:pPr>
            <w:r>
              <w:rPr>
                <w:rFonts w:hint="eastAsia"/>
                <w:sz w:val="21"/>
                <w:szCs w:val="20"/>
              </w:rPr>
              <w:t>表2-8 现有工程废水监测结果汇总表   单位：除PH无量纲外，其他为mg/L</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5"/>
              <w:gridCol w:w="2075"/>
            </w:tblGrid>
            <w:tr w14:paraId="791F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30CD17C9">
                  <w:pPr>
                    <w:spacing w:line="240" w:lineRule="auto"/>
                    <w:ind w:firstLine="0" w:firstLineChars="0"/>
                    <w:jc w:val="center"/>
                    <w:rPr>
                      <w:spacing w:val="-2"/>
                      <w:sz w:val="21"/>
                      <w:szCs w:val="21"/>
                    </w:rPr>
                  </w:pPr>
                  <w:r>
                    <w:rPr>
                      <w:rFonts w:hint="eastAsia"/>
                      <w:spacing w:val="-2"/>
                      <w:sz w:val="21"/>
                      <w:szCs w:val="21"/>
                    </w:rPr>
                    <w:t>项目</w:t>
                  </w:r>
                </w:p>
              </w:tc>
              <w:tc>
                <w:tcPr>
                  <w:tcW w:w="1250" w:type="pct"/>
                  <w:vAlign w:val="center"/>
                </w:tcPr>
                <w:p w14:paraId="121D7A55">
                  <w:pPr>
                    <w:spacing w:line="240" w:lineRule="auto"/>
                    <w:ind w:firstLine="0" w:firstLineChars="0"/>
                    <w:jc w:val="center"/>
                    <w:rPr>
                      <w:spacing w:val="-2"/>
                      <w:sz w:val="21"/>
                      <w:szCs w:val="21"/>
                    </w:rPr>
                  </w:pPr>
                  <w:r>
                    <w:rPr>
                      <w:rFonts w:hint="eastAsia"/>
                      <w:spacing w:val="-2"/>
                      <w:sz w:val="21"/>
                      <w:szCs w:val="21"/>
                    </w:rPr>
                    <w:t>监测时间</w:t>
                  </w:r>
                </w:p>
              </w:tc>
              <w:tc>
                <w:tcPr>
                  <w:tcW w:w="1250" w:type="pct"/>
                  <w:vAlign w:val="center"/>
                </w:tcPr>
                <w:p w14:paraId="315EC9E6">
                  <w:pPr>
                    <w:spacing w:line="240" w:lineRule="auto"/>
                    <w:ind w:firstLine="0" w:firstLineChars="0"/>
                    <w:jc w:val="center"/>
                    <w:rPr>
                      <w:spacing w:val="-2"/>
                      <w:sz w:val="21"/>
                      <w:szCs w:val="21"/>
                    </w:rPr>
                  </w:pPr>
                  <w:r>
                    <w:rPr>
                      <w:rFonts w:hint="eastAsia"/>
                      <w:spacing w:val="-2"/>
                      <w:sz w:val="21"/>
                      <w:szCs w:val="21"/>
                    </w:rPr>
                    <w:t>监测浓度</w:t>
                  </w:r>
                </w:p>
              </w:tc>
              <w:tc>
                <w:tcPr>
                  <w:tcW w:w="1250" w:type="pct"/>
                  <w:vAlign w:val="center"/>
                </w:tcPr>
                <w:p w14:paraId="0957A974">
                  <w:pPr>
                    <w:spacing w:line="240" w:lineRule="auto"/>
                    <w:ind w:firstLine="0" w:firstLineChars="0"/>
                    <w:jc w:val="center"/>
                    <w:rPr>
                      <w:spacing w:val="-2"/>
                      <w:sz w:val="21"/>
                      <w:szCs w:val="21"/>
                    </w:rPr>
                  </w:pPr>
                  <w:r>
                    <w:rPr>
                      <w:rFonts w:hint="eastAsia"/>
                      <w:spacing w:val="-2"/>
                      <w:sz w:val="21"/>
                      <w:szCs w:val="21"/>
                    </w:rPr>
                    <w:t>评价标准</w:t>
                  </w:r>
                </w:p>
              </w:tc>
            </w:tr>
            <w:tr w14:paraId="5CA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31CBECBA">
                  <w:pPr>
                    <w:spacing w:line="240" w:lineRule="auto"/>
                    <w:ind w:firstLine="0" w:firstLineChars="0"/>
                    <w:jc w:val="center"/>
                    <w:rPr>
                      <w:spacing w:val="-2"/>
                      <w:sz w:val="21"/>
                      <w:szCs w:val="21"/>
                    </w:rPr>
                  </w:pPr>
                  <w:r>
                    <w:rPr>
                      <w:spacing w:val="-2"/>
                      <w:sz w:val="21"/>
                      <w:szCs w:val="21"/>
                    </w:rPr>
                    <w:t>PH</w:t>
                  </w:r>
                </w:p>
              </w:tc>
              <w:tc>
                <w:tcPr>
                  <w:tcW w:w="1250" w:type="pct"/>
                  <w:vMerge w:val="restart"/>
                  <w:vAlign w:val="center"/>
                </w:tcPr>
                <w:p w14:paraId="2D61BE12">
                  <w:pPr>
                    <w:spacing w:line="240" w:lineRule="auto"/>
                    <w:ind w:firstLine="0" w:firstLineChars="0"/>
                    <w:jc w:val="center"/>
                    <w:rPr>
                      <w:spacing w:val="-2"/>
                      <w:sz w:val="21"/>
                      <w:szCs w:val="21"/>
                    </w:rPr>
                  </w:pPr>
                  <w:r>
                    <w:rPr>
                      <w:spacing w:val="-2"/>
                      <w:sz w:val="21"/>
                      <w:szCs w:val="21"/>
                    </w:rPr>
                    <w:t>2023.5.5</w:t>
                  </w:r>
                </w:p>
              </w:tc>
              <w:tc>
                <w:tcPr>
                  <w:tcW w:w="1250" w:type="pct"/>
                  <w:vAlign w:val="center"/>
                </w:tcPr>
                <w:p w14:paraId="03EE58A5">
                  <w:pPr>
                    <w:spacing w:line="240" w:lineRule="auto"/>
                    <w:ind w:firstLine="0" w:firstLineChars="0"/>
                    <w:jc w:val="center"/>
                    <w:rPr>
                      <w:spacing w:val="-2"/>
                      <w:sz w:val="21"/>
                      <w:szCs w:val="21"/>
                    </w:rPr>
                  </w:pPr>
                  <w:r>
                    <w:rPr>
                      <w:rFonts w:hint="eastAsia"/>
                      <w:spacing w:val="-2"/>
                      <w:sz w:val="21"/>
                      <w:szCs w:val="21"/>
                    </w:rPr>
                    <w:t>7.1-7.3</w:t>
                  </w:r>
                </w:p>
              </w:tc>
              <w:tc>
                <w:tcPr>
                  <w:tcW w:w="1250" w:type="pct"/>
                  <w:vAlign w:val="center"/>
                </w:tcPr>
                <w:p w14:paraId="30A4A72E">
                  <w:pPr>
                    <w:spacing w:line="240" w:lineRule="auto"/>
                    <w:ind w:firstLine="0" w:firstLineChars="0"/>
                    <w:jc w:val="center"/>
                    <w:rPr>
                      <w:spacing w:val="-2"/>
                      <w:sz w:val="21"/>
                      <w:szCs w:val="21"/>
                    </w:rPr>
                  </w:pPr>
                  <w:r>
                    <w:rPr>
                      <w:spacing w:val="-2"/>
                      <w:sz w:val="21"/>
                      <w:szCs w:val="21"/>
                    </w:rPr>
                    <w:t>6~9</w:t>
                  </w:r>
                </w:p>
              </w:tc>
            </w:tr>
            <w:tr w14:paraId="2238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3A5ACCC3">
                  <w:pPr>
                    <w:spacing w:line="240" w:lineRule="auto"/>
                    <w:ind w:firstLine="0" w:firstLineChars="0"/>
                    <w:jc w:val="center"/>
                    <w:rPr>
                      <w:spacing w:val="-2"/>
                      <w:sz w:val="21"/>
                      <w:szCs w:val="21"/>
                    </w:rPr>
                  </w:pPr>
                  <w:r>
                    <w:rPr>
                      <w:spacing w:val="-2"/>
                      <w:sz w:val="21"/>
                      <w:szCs w:val="21"/>
                    </w:rPr>
                    <w:t>SS</w:t>
                  </w:r>
                </w:p>
              </w:tc>
              <w:tc>
                <w:tcPr>
                  <w:tcW w:w="1250" w:type="pct"/>
                  <w:vMerge w:val="continue"/>
                  <w:vAlign w:val="center"/>
                </w:tcPr>
                <w:p w14:paraId="19CD1745">
                  <w:pPr>
                    <w:spacing w:line="240" w:lineRule="auto"/>
                    <w:ind w:firstLine="0" w:firstLineChars="0"/>
                    <w:jc w:val="center"/>
                    <w:rPr>
                      <w:spacing w:val="-2"/>
                      <w:sz w:val="21"/>
                      <w:szCs w:val="21"/>
                    </w:rPr>
                  </w:pPr>
                </w:p>
              </w:tc>
              <w:tc>
                <w:tcPr>
                  <w:tcW w:w="1250" w:type="pct"/>
                  <w:vAlign w:val="center"/>
                </w:tcPr>
                <w:p w14:paraId="2C3E3883">
                  <w:pPr>
                    <w:spacing w:line="240" w:lineRule="auto"/>
                    <w:ind w:firstLine="0" w:firstLineChars="0"/>
                    <w:jc w:val="center"/>
                    <w:rPr>
                      <w:spacing w:val="-2"/>
                      <w:sz w:val="21"/>
                      <w:szCs w:val="21"/>
                    </w:rPr>
                  </w:pPr>
                  <w:r>
                    <w:rPr>
                      <w:rFonts w:hint="eastAsia"/>
                      <w:spacing w:val="-2"/>
                      <w:sz w:val="21"/>
                      <w:szCs w:val="21"/>
                    </w:rPr>
                    <w:t>11-14</w:t>
                  </w:r>
                </w:p>
              </w:tc>
              <w:tc>
                <w:tcPr>
                  <w:tcW w:w="1250" w:type="pct"/>
                  <w:vAlign w:val="center"/>
                </w:tcPr>
                <w:p w14:paraId="7645CA4B">
                  <w:pPr>
                    <w:spacing w:line="240" w:lineRule="auto"/>
                    <w:ind w:firstLine="0" w:firstLineChars="0"/>
                    <w:jc w:val="center"/>
                    <w:rPr>
                      <w:spacing w:val="-2"/>
                      <w:sz w:val="21"/>
                      <w:szCs w:val="21"/>
                    </w:rPr>
                  </w:pPr>
                  <w:r>
                    <w:rPr>
                      <w:rFonts w:hint="eastAsia"/>
                      <w:spacing w:val="-2"/>
                      <w:sz w:val="21"/>
                      <w:szCs w:val="21"/>
                    </w:rPr>
                    <w:t>220</w:t>
                  </w:r>
                </w:p>
              </w:tc>
            </w:tr>
            <w:tr w14:paraId="278E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646A7163">
                  <w:pPr>
                    <w:spacing w:line="240" w:lineRule="auto"/>
                    <w:ind w:firstLine="0" w:firstLineChars="0"/>
                    <w:jc w:val="center"/>
                    <w:rPr>
                      <w:spacing w:val="-2"/>
                      <w:sz w:val="21"/>
                      <w:szCs w:val="21"/>
                    </w:rPr>
                  </w:pPr>
                  <w:r>
                    <w:rPr>
                      <w:spacing w:val="-2"/>
                      <w:sz w:val="21"/>
                      <w:szCs w:val="21"/>
                    </w:rPr>
                    <w:t>COD</w:t>
                  </w:r>
                  <w:r>
                    <w:rPr>
                      <w:spacing w:val="-2"/>
                      <w:sz w:val="21"/>
                      <w:szCs w:val="21"/>
                      <w:vertAlign w:val="subscript"/>
                    </w:rPr>
                    <w:t>cr</w:t>
                  </w:r>
                </w:p>
              </w:tc>
              <w:tc>
                <w:tcPr>
                  <w:tcW w:w="1250" w:type="pct"/>
                  <w:vMerge w:val="continue"/>
                  <w:vAlign w:val="center"/>
                </w:tcPr>
                <w:p w14:paraId="2F615B4A">
                  <w:pPr>
                    <w:spacing w:line="240" w:lineRule="auto"/>
                    <w:ind w:firstLine="0" w:firstLineChars="0"/>
                    <w:jc w:val="center"/>
                    <w:rPr>
                      <w:spacing w:val="-2"/>
                      <w:sz w:val="21"/>
                      <w:szCs w:val="21"/>
                    </w:rPr>
                  </w:pPr>
                </w:p>
              </w:tc>
              <w:tc>
                <w:tcPr>
                  <w:tcW w:w="1250" w:type="pct"/>
                  <w:vAlign w:val="center"/>
                </w:tcPr>
                <w:p w14:paraId="00E532FD">
                  <w:pPr>
                    <w:spacing w:line="240" w:lineRule="auto"/>
                    <w:ind w:firstLine="0" w:firstLineChars="0"/>
                    <w:jc w:val="center"/>
                    <w:rPr>
                      <w:spacing w:val="-2"/>
                      <w:sz w:val="21"/>
                      <w:szCs w:val="21"/>
                    </w:rPr>
                  </w:pPr>
                  <w:r>
                    <w:rPr>
                      <w:rFonts w:hint="eastAsia"/>
                      <w:spacing w:val="-2"/>
                      <w:sz w:val="21"/>
                      <w:szCs w:val="21"/>
                    </w:rPr>
                    <w:t>29-34</w:t>
                  </w:r>
                </w:p>
              </w:tc>
              <w:tc>
                <w:tcPr>
                  <w:tcW w:w="1250" w:type="pct"/>
                  <w:vAlign w:val="center"/>
                </w:tcPr>
                <w:p w14:paraId="2ED56E7F">
                  <w:pPr>
                    <w:spacing w:line="240" w:lineRule="auto"/>
                    <w:ind w:firstLine="0" w:firstLineChars="0"/>
                    <w:jc w:val="center"/>
                    <w:rPr>
                      <w:spacing w:val="-2"/>
                      <w:sz w:val="21"/>
                      <w:szCs w:val="21"/>
                    </w:rPr>
                  </w:pPr>
                  <w:r>
                    <w:rPr>
                      <w:rFonts w:hint="eastAsia"/>
                      <w:spacing w:val="-2"/>
                      <w:sz w:val="21"/>
                      <w:szCs w:val="21"/>
                    </w:rPr>
                    <w:t>350</w:t>
                  </w:r>
                </w:p>
              </w:tc>
            </w:tr>
            <w:tr w14:paraId="0644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2EAE0DA0">
                  <w:pPr>
                    <w:spacing w:line="240" w:lineRule="auto"/>
                    <w:ind w:firstLine="0" w:firstLineChars="0"/>
                    <w:jc w:val="center"/>
                    <w:rPr>
                      <w:spacing w:val="-2"/>
                      <w:sz w:val="21"/>
                      <w:szCs w:val="21"/>
                    </w:rPr>
                  </w:pPr>
                  <w:r>
                    <w:rPr>
                      <w:spacing w:val="-2"/>
                      <w:sz w:val="21"/>
                      <w:szCs w:val="21"/>
                    </w:rPr>
                    <w:t>BOD</w:t>
                  </w:r>
                  <w:r>
                    <w:rPr>
                      <w:spacing w:val="-2"/>
                      <w:sz w:val="21"/>
                      <w:szCs w:val="21"/>
                      <w:vertAlign w:val="subscript"/>
                    </w:rPr>
                    <w:t>5</w:t>
                  </w:r>
                </w:p>
              </w:tc>
              <w:tc>
                <w:tcPr>
                  <w:tcW w:w="1250" w:type="pct"/>
                  <w:vMerge w:val="continue"/>
                  <w:vAlign w:val="center"/>
                </w:tcPr>
                <w:p w14:paraId="2B4C363C">
                  <w:pPr>
                    <w:spacing w:line="240" w:lineRule="auto"/>
                    <w:ind w:firstLine="0" w:firstLineChars="0"/>
                    <w:jc w:val="center"/>
                    <w:rPr>
                      <w:spacing w:val="-2"/>
                      <w:sz w:val="21"/>
                      <w:szCs w:val="21"/>
                    </w:rPr>
                  </w:pPr>
                </w:p>
              </w:tc>
              <w:tc>
                <w:tcPr>
                  <w:tcW w:w="1250" w:type="pct"/>
                  <w:vAlign w:val="center"/>
                </w:tcPr>
                <w:p w14:paraId="532935FB">
                  <w:pPr>
                    <w:spacing w:line="240" w:lineRule="auto"/>
                    <w:ind w:firstLine="0" w:firstLineChars="0"/>
                    <w:jc w:val="center"/>
                    <w:rPr>
                      <w:spacing w:val="-2"/>
                      <w:sz w:val="21"/>
                      <w:szCs w:val="21"/>
                    </w:rPr>
                  </w:pPr>
                  <w:r>
                    <w:rPr>
                      <w:rFonts w:hint="eastAsia"/>
                      <w:spacing w:val="-2"/>
                      <w:sz w:val="21"/>
                      <w:szCs w:val="21"/>
                    </w:rPr>
                    <w:t>7.6-8.9</w:t>
                  </w:r>
                </w:p>
              </w:tc>
              <w:tc>
                <w:tcPr>
                  <w:tcW w:w="1250" w:type="pct"/>
                  <w:vAlign w:val="center"/>
                </w:tcPr>
                <w:p w14:paraId="64D1D35B">
                  <w:pPr>
                    <w:spacing w:line="240" w:lineRule="auto"/>
                    <w:ind w:firstLine="0" w:firstLineChars="0"/>
                    <w:jc w:val="center"/>
                    <w:rPr>
                      <w:spacing w:val="-2"/>
                      <w:sz w:val="21"/>
                      <w:szCs w:val="21"/>
                    </w:rPr>
                  </w:pPr>
                  <w:r>
                    <w:rPr>
                      <w:rFonts w:hint="eastAsia"/>
                      <w:spacing w:val="-2"/>
                      <w:sz w:val="21"/>
                      <w:szCs w:val="21"/>
                    </w:rPr>
                    <w:t>120</w:t>
                  </w:r>
                </w:p>
              </w:tc>
            </w:tr>
            <w:tr w14:paraId="3576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73A7E723">
                  <w:pPr>
                    <w:spacing w:line="240" w:lineRule="auto"/>
                    <w:ind w:firstLine="0" w:firstLineChars="0"/>
                    <w:jc w:val="center"/>
                    <w:rPr>
                      <w:spacing w:val="-2"/>
                      <w:sz w:val="21"/>
                      <w:szCs w:val="21"/>
                    </w:rPr>
                  </w:pPr>
                  <w:r>
                    <w:rPr>
                      <w:spacing w:val="-2"/>
                      <w:sz w:val="21"/>
                      <w:szCs w:val="21"/>
                    </w:rPr>
                    <w:t>NH</w:t>
                  </w:r>
                  <w:r>
                    <w:rPr>
                      <w:spacing w:val="-2"/>
                      <w:sz w:val="21"/>
                      <w:szCs w:val="21"/>
                      <w:vertAlign w:val="subscript"/>
                    </w:rPr>
                    <w:t>3</w:t>
                  </w:r>
                  <w:r>
                    <w:rPr>
                      <w:spacing w:val="-2"/>
                      <w:sz w:val="21"/>
                      <w:szCs w:val="21"/>
                    </w:rPr>
                    <w:t>-N</w:t>
                  </w:r>
                </w:p>
              </w:tc>
              <w:tc>
                <w:tcPr>
                  <w:tcW w:w="1250" w:type="pct"/>
                  <w:vMerge w:val="continue"/>
                  <w:vAlign w:val="center"/>
                </w:tcPr>
                <w:p w14:paraId="1263ADF7">
                  <w:pPr>
                    <w:spacing w:line="240" w:lineRule="auto"/>
                    <w:ind w:firstLine="0" w:firstLineChars="0"/>
                    <w:jc w:val="center"/>
                    <w:rPr>
                      <w:spacing w:val="-2"/>
                      <w:sz w:val="21"/>
                      <w:szCs w:val="21"/>
                    </w:rPr>
                  </w:pPr>
                </w:p>
              </w:tc>
              <w:tc>
                <w:tcPr>
                  <w:tcW w:w="1250" w:type="pct"/>
                  <w:vAlign w:val="center"/>
                </w:tcPr>
                <w:p w14:paraId="022DD87D">
                  <w:pPr>
                    <w:spacing w:line="240" w:lineRule="auto"/>
                    <w:ind w:firstLine="0" w:firstLineChars="0"/>
                    <w:jc w:val="center"/>
                    <w:rPr>
                      <w:spacing w:val="-2"/>
                      <w:sz w:val="21"/>
                      <w:szCs w:val="21"/>
                    </w:rPr>
                  </w:pPr>
                  <w:r>
                    <w:rPr>
                      <w:rFonts w:hint="eastAsia"/>
                      <w:spacing w:val="-2"/>
                      <w:sz w:val="21"/>
                      <w:szCs w:val="21"/>
                    </w:rPr>
                    <w:t>1.56-1.66</w:t>
                  </w:r>
                </w:p>
              </w:tc>
              <w:tc>
                <w:tcPr>
                  <w:tcW w:w="1250" w:type="pct"/>
                  <w:vAlign w:val="center"/>
                </w:tcPr>
                <w:p w14:paraId="602D9878">
                  <w:pPr>
                    <w:spacing w:line="240" w:lineRule="auto"/>
                    <w:ind w:firstLine="0" w:firstLineChars="0"/>
                    <w:jc w:val="center"/>
                    <w:rPr>
                      <w:spacing w:val="-2"/>
                      <w:sz w:val="21"/>
                      <w:szCs w:val="21"/>
                    </w:rPr>
                  </w:pPr>
                  <w:r>
                    <w:rPr>
                      <w:rFonts w:hint="eastAsia"/>
                      <w:spacing w:val="-2"/>
                      <w:sz w:val="21"/>
                      <w:szCs w:val="21"/>
                    </w:rPr>
                    <w:t>30</w:t>
                  </w:r>
                </w:p>
              </w:tc>
            </w:tr>
            <w:tr w14:paraId="77B8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166C0807">
                  <w:pPr>
                    <w:spacing w:line="240" w:lineRule="auto"/>
                    <w:ind w:firstLine="0" w:firstLineChars="0"/>
                    <w:jc w:val="center"/>
                    <w:rPr>
                      <w:spacing w:val="-2"/>
                      <w:sz w:val="21"/>
                      <w:szCs w:val="21"/>
                    </w:rPr>
                  </w:pPr>
                  <w:r>
                    <w:rPr>
                      <w:spacing w:val="-2"/>
                      <w:sz w:val="21"/>
                      <w:szCs w:val="21"/>
                    </w:rPr>
                    <w:t>TN</w:t>
                  </w:r>
                </w:p>
              </w:tc>
              <w:tc>
                <w:tcPr>
                  <w:tcW w:w="1250" w:type="pct"/>
                  <w:vMerge w:val="continue"/>
                  <w:vAlign w:val="center"/>
                </w:tcPr>
                <w:p w14:paraId="70866CEB">
                  <w:pPr>
                    <w:spacing w:line="240" w:lineRule="auto"/>
                    <w:ind w:firstLine="0" w:firstLineChars="0"/>
                    <w:jc w:val="center"/>
                    <w:rPr>
                      <w:spacing w:val="-2"/>
                      <w:sz w:val="21"/>
                      <w:szCs w:val="21"/>
                    </w:rPr>
                  </w:pPr>
                </w:p>
              </w:tc>
              <w:tc>
                <w:tcPr>
                  <w:tcW w:w="1250" w:type="pct"/>
                  <w:vAlign w:val="center"/>
                </w:tcPr>
                <w:p w14:paraId="568BB9BA">
                  <w:pPr>
                    <w:spacing w:line="240" w:lineRule="auto"/>
                    <w:ind w:firstLine="0" w:firstLineChars="0"/>
                    <w:jc w:val="center"/>
                    <w:rPr>
                      <w:spacing w:val="-2"/>
                      <w:sz w:val="21"/>
                      <w:szCs w:val="21"/>
                    </w:rPr>
                  </w:pPr>
                  <w:r>
                    <w:rPr>
                      <w:rFonts w:hint="eastAsia"/>
                      <w:spacing w:val="-2"/>
                      <w:sz w:val="21"/>
                      <w:szCs w:val="21"/>
                    </w:rPr>
                    <w:t>20.1-21.7</w:t>
                  </w:r>
                </w:p>
              </w:tc>
              <w:tc>
                <w:tcPr>
                  <w:tcW w:w="1250" w:type="pct"/>
                  <w:vAlign w:val="center"/>
                </w:tcPr>
                <w:p w14:paraId="6CAACE67">
                  <w:pPr>
                    <w:spacing w:line="240" w:lineRule="auto"/>
                    <w:ind w:firstLine="0" w:firstLineChars="0"/>
                    <w:jc w:val="center"/>
                    <w:rPr>
                      <w:spacing w:val="-2"/>
                      <w:sz w:val="21"/>
                      <w:szCs w:val="21"/>
                    </w:rPr>
                  </w:pPr>
                  <w:r>
                    <w:rPr>
                      <w:rFonts w:hint="eastAsia"/>
                      <w:spacing w:val="-2"/>
                      <w:sz w:val="21"/>
                      <w:szCs w:val="21"/>
                    </w:rPr>
                    <w:t>35</w:t>
                  </w:r>
                </w:p>
              </w:tc>
            </w:tr>
            <w:tr w14:paraId="063E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43EF08AC">
                  <w:pPr>
                    <w:spacing w:line="240" w:lineRule="auto"/>
                    <w:ind w:firstLine="0" w:firstLineChars="0"/>
                    <w:jc w:val="center"/>
                    <w:rPr>
                      <w:spacing w:val="-2"/>
                      <w:sz w:val="21"/>
                      <w:szCs w:val="21"/>
                    </w:rPr>
                  </w:pPr>
                  <w:r>
                    <w:rPr>
                      <w:spacing w:val="-2"/>
                      <w:sz w:val="21"/>
                      <w:szCs w:val="21"/>
                    </w:rPr>
                    <w:t>T</w:t>
                  </w:r>
                </w:p>
              </w:tc>
              <w:tc>
                <w:tcPr>
                  <w:tcW w:w="1250" w:type="pct"/>
                  <w:vMerge w:val="continue"/>
                  <w:vAlign w:val="center"/>
                </w:tcPr>
                <w:p w14:paraId="3E7789F9">
                  <w:pPr>
                    <w:spacing w:line="240" w:lineRule="auto"/>
                    <w:ind w:firstLine="0" w:firstLineChars="0"/>
                    <w:jc w:val="center"/>
                    <w:rPr>
                      <w:spacing w:val="-2"/>
                      <w:sz w:val="21"/>
                      <w:szCs w:val="21"/>
                    </w:rPr>
                  </w:pPr>
                </w:p>
              </w:tc>
              <w:tc>
                <w:tcPr>
                  <w:tcW w:w="1250" w:type="pct"/>
                  <w:vAlign w:val="center"/>
                </w:tcPr>
                <w:p w14:paraId="78FD4357">
                  <w:pPr>
                    <w:spacing w:line="240" w:lineRule="auto"/>
                    <w:ind w:firstLine="0" w:firstLineChars="0"/>
                    <w:jc w:val="center"/>
                    <w:rPr>
                      <w:spacing w:val="-2"/>
                      <w:sz w:val="21"/>
                      <w:szCs w:val="21"/>
                    </w:rPr>
                  </w:pPr>
                  <w:r>
                    <w:rPr>
                      <w:rFonts w:hint="eastAsia"/>
                      <w:spacing w:val="-2"/>
                      <w:sz w:val="21"/>
                      <w:szCs w:val="21"/>
                    </w:rPr>
                    <w:t>2.62-2.69</w:t>
                  </w:r>
                </w:p>
              </w:tc>
              <w:tc>
                <w:tcPr>
                  <w:tcW w:w="1250" w:type="pct"/>
                  <w:vAlign w:val="center"/>
                </w:tcPr>
                <w:p w14:paraId="05D1AF10">
                  <w:pPr>
                    <w:spacing w:line="240" w:lineRule="auto"/>
                    <w:ind w:firstLine="0" w:firstLineChars="0"/>
                    <w:jc w:val="center"/>
                    <w:rPr>
                      <w:spacing w:val="-2"/>
                      <w:sz w:val="21"/>
                      <w:szCs w:val="21"/>
                    </w:rPr>
                  </w:pPr>
                  <w:r>
                    <w:rPr>
                      <w:rFonts w:hint="eastAsia"/>
                      <w:spacing w:val="-2"/>
                      <w:sz w:val="21"/>
                      <w:szCs w:val="21"/>
                    </w:rPr>
                    <w:t>3.5</w:t>
                  </w:r>
                </w:p>
              </w:tc>
            </w:tr>
            <w:tr w14:paraId="1DDB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63FC387E">
                  <w:pPr>
                    <w:spacing w:line="240" w:lineRule="auto"/>
                    <w:ind w:firstLine="0" w:firstLineChars="0"/>
                    <w:jc w:val="center"/>
                    <w:rPr>
                      <w:spacing w:val="-2"/>
                      <w:sz w:val="21"/>
                      <w:szCs w:val="21"/>
                    </w:rPr>
                  </w:pPr>
                  <w:r>
                    <w:rPr>
                      <w:spacing w:val="-2"/>
                      <w:sz w:val="21"/>
                      <w:szCs w:val="21"/>
                    </w:rPr>
                    <w:t>磷酸盐</w:t>
                  </w:r>
                </w:p>
              </w:tc>
              <w:tc>
                <w:tcPr>
                  <w:tcW w:w="1250" w:type="pct"/>
                  <w:vMerge w:val="continue"/>
                  <w:vAlign w:val="center"/>
                </w:tcPr>
                <w:p w14:paraId="3FC68E49">
                  <w:pPr>
                    <w:spacing w:line="240" w:lineRule="auto"/>
                    <w:ind w:firstLine="0" w:firstLineChars="0"/>
                    <w:jc w:val="center"/>
                    <w:rPr>
                      <w:spacing w:val="-2"/>
                      <w:sz w:val="21"/>
                      <w:szCs w:val="21"/>
                    </w:rPr>
                  </w:pPr>
                </w:p>
              </w:tc>
              <w:tc>
                <w:tcPr>
                  <w:tcW w:w="1250" w:type="pct"/>
                  <w:vAlign w:val="center"/>
                </w:tcPr>
                <w:p w14:paraId="20A3FB01">
                  <w:pPr>
                    <w:spacing w:line="240" w:lineRule="auto"/>
                    <w:ind w:firstLine="0" w:firstLineChars="0"/>
                    <w:jc w:val="center"/>
                    <w:rPr>
                      <w:spacing w:val="-2"/>
                      <w:sz w:val="21"/>
                      <w:szCs w:val="21"/>
                    </w:rPr>
                  </w:pPr>
                  <w:r>
                    <w:rPr>
                      <w:rFonts w:hint="eastAsia"/>
                      <w:spacing w:val="-2"/>
                      <w:sz w:val="21"/>
                      <w:szCs w:val="21"/>
                    </w:rPr>
                    <w:t>1.50-1.59</w:t>
                  </w:r>
                </w:p>
              </w:tc>
              <w:tc>
                <w:tcPr>
                  <w:tcW w:w="1250" w:type="pct"/>
                  <w:vAlign w:val="center"/>
                </w:tcPr>
                <w:p w14:paraId="79D75C46">
                  <w:pPr>
                    <w:spacing w:line="240" w:lineRule="auto"/>
                    <w:ind w:firstLine="0" w:firstLineChars="0"/>
                    <w:jc w:val="center"/>
                    <w:rPr>
                      <w:spacing w:val="-2"/>
                      <w:sz w:val="21"/>
                      <w:szCs w:val="21"/>
                    </w:rPr>
                  </w:pPr>
                  <w:r>
                    <w:rPr>
                      <w:rFonts w:hint="eastAsia"/>
                      <w:spacing w:val="-2"/>
                      <w:sz w:val="21"/>
                      <w:szCs w:val="21"/>
                    </w:rPr>
                    <w:t>/</w:t>
                  </w:r>
                </w:p>
              </w:tc>
            </w:tr>
            <w:tr w14:paraId="4397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439CE949">
                  <w:pPr>
                    <w:spacing w:line="240" w:lineRule="auto"/>
                    <w:ind w:firstLine="0" w:firstLineChars="0"/>
                    <w:jc w:val="center"/>
                    <w:rPr>
                      <w:spacing w:val="-2"/>
                      <w:sz w:val="21"/>
                      <w:szCs w:val="21"/>
                    </w:rPr>
                  </w:pPr>
                  <w:r>
                    <w:rPr>
                      <w:spacing w:val="-2"/>
                      <w:sz w:val="21"/>
                      <w:szCs w:val="21"/>
                    </w:rPr>
                    <w:t>色度</w:t>
                  </w:r>
                </w:p>
              </w:tc>
              <w:tc>
                <w:tcPr>
                  <w:tcW w:w="1250" w:type="pct"/>
                  <w:vMerge w:val="continue"/>
                  <w:vAlign w:val="center"/>
                </w:tcPr>
                <w:p w14:paraId="3DFA9F13">
                  <w:pPr>
                    <w:spacing w:line="240" w:lineRule="auto"/>
                    <w:ind w:firstLine="0" w:firstLineChars="0"/>
                    <w:jc w:val="center"/>
                    <w:rPr>
                      <w:spacing w:val="-2"/>
                      <w:sz w:val="21"/>
                      <w:szCs w:val="21"/>
                    </w:rPr>
                  </w:pPr>
                </w:p>
              </w:tc>
              <w:tc>
                <w:tcPr>
                  <w:tcW w:w="1250" w:type="pct"/>
                  <w:vAlign w:val="center"/>
                </w:tcPr>
                <w:p w14:paraId="2D373993">
                  <w:pPr>
                    <w:spacing w:line="240" w:lineRule="auto"/>
                    <w:ind w:firstLine="0" w:firstLineChars="0"/>
                    <w:jc w:val="center"/>
                    <w:rPr>
                      <w:spacing w:val="-2"/>
                      <w:sz w:val="21"/>
                      <w:szCs w:val="21"/>
                    </w:rPr>
                  </w:pPr>
                  <w:r>
                    <w:rPr>
                      <w:rFonts w:hint="eastAsia"/>
                      <w:spacing w:val="-2"/>
                      <w:sz w:val="21"/>
                      <w:szCs w:val="21"/>
                    </w:rPr>
                    <w:t>4</w:t>
                  </w:r>
                </w:p>
              </w:tc>
              <w:tc>
                <w:tcPr>
                  <w:tcW w:w="1250" w:type="pct"/>
                  <w:vAlign w:val="center"/>
                </w:tcPr>
                <w:p w14:paraId="4C575B71">
                  <w:pPr>
                    <w:spacing w:line="240" w:lineRule="auto"/>
                    <w:ind w:firstLine="0" w:firstLineChars="0"/>
                    <w:jc w:val="center"/>
                    <w:rPr>
                      <w:spacing w:val="-2"/>
                      <w:sz w:val="21"/>
                      <w:szCs w:val="21"/>
                    </w:rPr>
                  </w:pPr>
                  <w:r>
                    <w:rPr>
                      <w:rFonts w:hint="eastAsia"/>
                      <w:spacing w:val="-2"/>
                      <w:sz w:val="21"/>
                      <w:szCs w:val="21"/>
                    </w:rPr>
                    <w:t>/</w:t>
                  </w:r>
                </w:p>
              </w:tc>
            </w:tr>
            <w:tr w14:paraId="4712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54C40118">
                  <w:pPr>
                    <w:spacing w:line="240" w:lineRule="auto"/>
                    <w:ind w:firstLine="0" w:firstLineChars="0"/>
                    <w:jc w:val="center"/>
                    <w:rPr>
                      <w:spacing w:val="-2"/>
                      <w:sz w:val="21"/>
                      <w:szCs w:val="21"/>
                    </w:rPr>
                  </w:pPr>
                  <w:r>
                    <w:rPr>
                      <w:spacing w:val="-2"/>
                      <w:sz w:val="21"/>
                      <w:szCs w:val="21"/>
                    </w:rPr>
                    <w:t>动植物油</w:t>
                  </w:r>
                </w:p>
              </w:tc>
              <w:tc>
                <w:tcPr>
                  <w:tcW w:w="1250" w:type="pct"/>
                  <w:vMerge w:val="continue"/>
                  <w:vAlign w:val="center"/>
                </w:tcPr>
                <w:p w14:paraId="54EFE168">
                  <w:pPr>
                    <w:spacing w:line="240" w:lineRule="auto"/>
                    <w:ind w:firstLine="0" w:firstLineChars="0"/>
                    <w:jc w:val="center"/>
                    <w:rPr>
                      <w:spacing w:val="-2"/>
                      <w:sz w:val="21"/>
                      <w:szCs w:val="21"/>
                    </w:rPr>
                  </w:pPr>
                </w:p>
              </w:tc>
              <w:tc>
                <w:tcPr>
                  <w:tcW w:w="1250" w:type="pct"/>
                  <w:vAlign w:val="center"/>
                </w:tcPr>
                <w:p w14:paraId="23995D10">
                  <w:pPr>
                    <w:spacing w:line="240" w:lineRule="auto"/>
                    <w:ind w:firstLine="0" w:firstLineChars="0"/>
                    <w:jc w:val="center"/>
                    <w:rPr>
                      <w:spacing w:val="-2"/>
                      <w:sz w:val="21"/>
                      <w:szCs w:val="21"/>
                    </w:rPr>
                  </w:pPr>
                  <w:r>
                    <w:rPr>
                      <w:rFonts w:hint="eastAsia"/>
                      <w:spacing w:val="-2"/>
                      <w:sz w:val="21"/>
                      <w:szCs w:val="21"/>
                    </w:rPr>
                    <w:t>0.54-0.78</w:t>
                  </w:r>
                </w:p>
              </w:tc>
              <w:tc>
                <w:tcPr>
                  <w:tcW w:w="1250" w:type="pct"/>
                  <w:vAlign w:val="center"/>
                </w:tcPr>
                <w:p w14:paraId="622E8131">
                  <w:pPr>
                    <w:spacing w:line="240" w:lineRule="auto"/>
                    <w:ind w:firstLine="0" w:firstLineChars="0"/>
                    <w:jc w:val="center"/>
                    <w:rPr>
                      <w:spacing w:val="-2"/>
                      <w:sz w:val="21"/>
                      <w:szCs w:val="21"/>
                    </w:rPr>
                  </w:pPr>
                  <w:r>
                    <w:rPr>
                      <w:rFonts w:hint="eastAsia"/>
                      <w:spacing w:val="-2"/>
                      <w:sz w:val="21"/>
                      <w:szCs w:val="21"/>
                    </w:rPr>
                    <w:t>/</w:t>
                  </w:r>
                </w:p>
              </w:tc>
            </w:tr>
          </w:tbl>
          <w:p w14:paraId="49E6AC3B">
            <w:pPr>
              <w:spacing w:before="163"/>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根据上表可知，企业污水总排口例行监测结果满足《污水综合排放标准》（GB8978-1996）表4中三级标准和高新区工业污水处理厂进水水质要求。</w:t>
            </w:r>
          </w:p>
          <w:p w14:paraId="109FD440">
            <w:pPr>
              <w:spacing w:before="163"/>
              <w:ind w:firstLine="420"/>
              <w:jc w:val="left"/>
              <w:rPr>
                <w:sz w:val="21"/>
                <w:szCs w:val="20"/>
              </w:rPr>
            </w:pPr>
            <w:r>
              <w:rPr>
                <w:rFonts w:hint="eastAsia"/>
                <w:sz w:val="21"/>
                <w:szCs w:val="20"/>
              </w:rPr>
              <w:t>（3）噪声</w:t>
            </w:r>
          </w:p>
          <w:p w14:paraId="2DD84E6B">
            <w:pPr>
              <w:spacing w:before="163"/>
              <w:ind w:firstLine="420"/>
              <w:jc w:val="left"/>
              <w:rPr>
                <w:sz w:val="21"/>
                <w:szCs w:val="20"/>
              </w:rPr>
            </w:pPr>
            <w:r>
              <w:rPr>
                <w:rFonts w:hint="eastAsia"/>
                <w:sz w:val="21"/>
                <w:szCs w:val="20"/>
              </w:rPr>
              <w:t>现有工程噪声源主要有离心机、胶体磨、均质机、骨泥磨、锅炉房风机等机械设备运行产生的设备噪声。为进一步减少噪声的影响，建设单位已采取如下措施降低噪声影响。</w:t>
            </w:r>
          </w:p>
          <w:p w14:paraId="63443F9C">
            <w:pPr>
              <w:spacing w:before="163"/>
              <w:ind w:firstLine="420"/>
              <w:jc w:val="left"/>
              <w:rPr>
                <w:sz w:val="21"/>
                <w:szCs w:val="20"/>
              </w:rPr>
            </w:pPr>
            <w:r>
              <w:rPr>
                <w:rFonts w:hint="eastAsia"/>
                <w:sz w:val="21"/>
                <w:szCs w:val="20"/>
              </w:rPr>
              <w:t>1）选用低噪音设备，加强设备维护管理，使设备处于正常运行状态。</w:t>
            </w:r>
          </w:p>
          <w:p w14:paraId="1190CCC4">
            <w:pPr>
              <w:spacing w:before="163"/>
              <w:ind w:firstLine="420"/>
              <w:jc w:val="left"/>
              <w:rPr>
                <w:sz w:val="21"/>
                <w:szCs w:val="20"/>
              </w:rPr>
            </w:pPr>
            <w:r>
              <w:rPr>
                <w:rFonts w:hint="eastAsia"/>
                <w:sz w:val="21"/>
                <w:szCs w:val="20"/>
              </w:rPr>
              <w:t>2）空压机组设置单独的隔声房。</w:t>
            </w:r>
          </w:p>
          <w:p w14:paraId="669500E0">
            <w:pPr>
              <w:spacing w:before="163"/>
              <w:ind w:firstLine="420"/>
              <w:rPr>
                <w:sz w:val="21"/>
                <w:szCs w:val="20"/>
              </w:rPr>
            </w:pPr>
            <w:r>
              <w:rPr>
                <w:rFonts w:hint="eastAsia"/>
                <w:sz w:val="21"/>
                <w:szCs w:val="20"/>
              </w:rPr>
              <w:t>3）生产时关闭生产车间门窗；加强场内绿地，在生产车间及厂界以乔灌结合方式种植绿化，形成绿化吸声带。</w:t>
            </w:r>
          </w:p>
          <w:p w14:paraId="786671E1">
            <w:pPr>
              <w:spacing w:before="163"/>
              <w:ind w:firstLine="420"/>
              <w:rPr>
                <w:sz w:val="21"/>
                <w:szCs w:val="21"/>
              </w:rPr>
            </w:pPr>
            <w:r>
              <w:rPr>
                <w:sz w:val="21"/>
                <w:szCs w:val="21"/>
              </w:rPr>
              <w:t>根据2023年</w:t>
            </w:r>
            <w:r>
              <w:rPr>
                <w:rFonts w:hint="eastAsia"/>
                <w:sz w:val="21"/>
                <w:szCs w:val="21"/>
              </w:rPr>
              <w:t>5</w:t>
            </w:r>
            <w:r>
              <w:rPr>
                <w:sz w:val="21"/>
                <w:szCs w:val="21"/>
              </w:rPr>
              <w:t>月</w:t>
            </w:r>
            <w:r>
              <w:rPr>
                <w:rFonts w:hint="eastAsia"/>
                <w:sz w:val="21"/>
                <w:szCs w:val="21"/>
              </w:rPr>
              <w:t>5</w:t>
            </w:r>
            <w:r>
              <w:rPr>
                <w:sz w:val="21"/>
                <w:szCs w:val="21"/>
              </w:rPr>
              <w:t>日在现有工程正常生产情况下对厂区四周进行噪声监测，监测数据统计如下表</w:t>
            </w:r>
            <w:r>
              <w:rPr>
                <w:rFonts w:hint="eastAsia"/>
                <w:sz w:val="21"/>
                <w:szCs w:val="21"/>
              </w:rPr>
              <w:t>2-9</w:t>
            </w:r>
            <w:r>
              <w:rPr>
                <w:sz w:val="21"/>
                <w:szCs w:val="21"/>
              </w:rPr>
              <w:t>。</w:t>
            </w:r>
          </w:p>
          <w:p w14:paraId="4AB9FA47">
            <w:pPr>
              <w:widowControl/>
              <w:spacing w:before="163"/>
              <w:ind w:firstLine="420"/>
              <w:jc w:val="center"/>
              <w:rPr>
                <w:bCs/>
                <w:sz w:val="21"/>
                <w:szCs w:val="21"/>
              </w:rPr>
            </w:pPr>
            <w:r>
              <w:rPr>
                <w:rFonts w:hint="eastAsia"/>
                <w:bCs/>
                <w:sz w:val="21"/>
                <w:szCs w:val="21"/>
              </w:rPr>
              <w:t>表2-9</w:t>
            </w:r>
            <w:r>
              <w:rPr>
                <w:bCs/>
                <w:sz w:val="21"/>
                <w:szCs w:val="21"/>
              </w:rPr>
              <w:t xml:space="preserve"> </w:t>
            </w:r>
            <w:r>
              <w:rPr>
                <w:rFonts w:hint="eastAsia"/>
                <w:bCs/>
                <w:sz w:val="21"/>
                <w:szCs w:val="21"/>
              </w:rPr>
              <w:t>噪声监测统计一览表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13"/>
              <w:gridCol w:w="2330"/>
              <w:gridCol w:w="2255"/>
              <w:gridCol w:w="2310"/>
            </w:tblGrid>
            <w:tr w14:paraId="2994902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5" w:hRule="exact"/>
                <w:tblHeader/>
                <w:jc w:val="center"/>
              </w:trPr>
              <w:tc>
                <w:tcPr>
                  <w:tcW w:w="2253" w:type="pct"/>
                  <w:gridSpan w:val="2"/>
                  <w:vMerge w:val="restart"/>
                  <w:vAlign w:val="center"/>
                </w:tcPr>
                <w:p w14:paraId="288EDFD8">
                  <w:pPr>
                    <w:widowControl/>
                    <w:spacing w:line="240" w:lineRule="auto"/>
                    <w:ind w:firstLine="0" w:firstLineChars="0"/>
                    <w:jc w:val="center"/>
                    <w:rPr>
                      <w:b/>
                      <w:sz w:val="21"/>
                      <w:szCs w:val="21"/>
                    </w:rPr>
                  </w:pPr>
                  <w:r>
                    <w:rPr>
                      <w:rFonts w:hint="eastAsia"/>
                      <w:b/>
                      <w:sz w:val="21"/>
                      <w:szCs w:val="21"/>
                    </w:rPr>
                    <w:t>检测时间及点位名称</w:t>
                  </w:r>
                </w:p>
              </w:tc>
              <w:tc>
                <w:tcPr>
                  <w:tcW w:w="2747" w:type="pct"/>
                  <w:gridSpan w:val="2"/>
                  <w:vAlign w:val="center"/>
                </w:tcPr>
                <w:p w14:paraId="69607088">
                  <w:pPr>
                    <w:widowControl/>
                    <w:spacing w:line="240" w:lineRule="auto"/>
                    <w:ind w:firstLine="0" w:firstLineChars="0"/>
                    <w:jc w:val="center"/>
                    <w:rPr>
                      <w:b/>
                      <w:sz w:val="21"/>
                      <w:szCs w:val="21"/>
                    </w:rPr>
                  </w:pPr>
                  <w:r>
                    <w:rPr>
                      <w:rFonts w:hint="eastAsia"/>
                      <w:b/>
                      <w:sz w:val="21"/>
                      <w:szCs w:val="21"/>
                    </w:rPr>
                    <w:t>检测结果</w:t>
                  </w:r>
                  <w:r>
                    <w:rPr>
                      <w:b/>
                      <w:sz w:val="21"/>
                      <w:szCs w:val="21"/>
                    </w:rPr>
                    <w:t>/Leq</w:t>
                  </w:r>
                  <w:r>
                    <w:rPr>
                      <w:rFonts w:hint="eastAsia"/>
                      <w:b/>
                      <w:sz w:val="21"/>
                      <w:szCs w:val="21"/>
                    </w:rPr>
                    <w:t>〔</w:t>
                  </w:r>
                  <w:r>
                    <w:rPr>
                      <w:b/>
                      <w:sz w:val="21"/>
                      <w:szCs w:val="21"/>
                    </w:rPr>
                    <w:t>dB(A)</w:t>
                  </w:r>
                  <w:r>
                    <w:rPr>
                      <w:rFonts w:hint="eastAsia"/>
                      <w:b/>
                      <w:sz w:val="21"/>
                      <w:szCs w:val="21"/>
                    </w:rPr>
                    <w:t>〕</w:t>
                  </w:r>
                </w:p>
              </w:tc>
            </w:tr>
            <w:tr w14:paraId="6E52716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7" w:hRule="exact"/>
                <w:tblHeader/>
                <w:jc w:val="center"/>
              </w:trPr>
              <w:tc>
                <w:tcPr>
                  <w:tcW w:w="2253" w:type="pct"/>
                  <w:gridSpan w:val="2"/>
                  <w:vMerge w:val="continue"/>
                  <w:vAlign w:val="center"/>
                </w:tcPr>
                <w:p w14:paraId="44F22E5D">
                  <w:pPr>
                    <w:widowControl/>
                    <w:spacing w:line="240" w:lineRule="auto"/>
                    <w:ind w:firstLine="0" w:firstLineChars="0"/>
                    <w:jc w:val="center"/>
                    <w:rPr>
                      <w:b/>
                      <w:sz w:val="21"/>
                      <w:szCs w:val="21"/>
                    </w:rPr>
                  </w:pPr>
                </w:p>
              </w:tc>
              <w:tc>
                <w:tcPr>
                  <w:tcW w:w="1357" w:type="pct"/>
                  <w:vAlign w:val="center"/>
                </w:tcPr>
                <w:p w14:paraId="7E83E111">
                  <w:pPr>
                    <w:widowControl/>
                    <w:spacing w:line="240" w:lineRule="auto"/>
                    <w:ind w:firstLine="0" w:firstLineChars="0"/>
                    <w:jc w:val="center"/>
                    <w:rPr>
                      <w:b/>
                      <w:bCs/>
                      <w:sz w:val="21"/>
                      <w:szCs w:val="21"/>
                    </w:rPr>
                  </w:pPr>
                  <w:r>
                    <w:rPr>
                      <w:rFonts w:hint="eastAsia"/>
                      <w:b/>
                      <w:bCs/>
                      <w:sz w:val="21"/>
                      <w:szCs w:val="21"/>
                      <w:u w:val="dotted"/>
                    </w:rPr>
                    <w:t>昼</w:t>
                  </w:r>
                </w:p>
              </w:tc>
              <w:tc>
                <w:tcPr>
                  <w:tcW w:w="1389" w:type="pct"/>
                  <w:vAlign w:val="center"/>
                </w:tcPr>
                <w:p w14:paraId="2ABBDC84">
                  <w:pPr>
                    <w:widowControl/>
                    <w:spacing w:line="240" w:lineRule="auto"/>
                    <w:ind w:firstLine="0" w:firstLineChars="0"/>
                    <w:jc w:val="center"/>
                    <w:rPr>
                      <w:b/>
                      <w:bCs/>
                      <w:sz w:val="21"/>
                      <w:szCs w:val="21"/>
                    </w:rPr>
                  </w:pPr>
                  <w:r>
                    <w:rPr>
                      <w:rFonts w:hint="eastAsia"/>
                      <w:b/>
                      <w:bCs/>
                      <w:sz w:val="21"/>
                      <w:szCs w:val="21"/>
                    </w:rPr>
                    <w:t>夜</w:t>
                  </w:r>
                </w:p>
              </w:tc>
            </w:tr>
            <w:tr w14:paraId="400926B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exact"/>
                <w:tblHeader/>
                <w:jc w:val="center"/>
              </w:trPr>
              <w:tc>
                <w:tcPr>
                  <w:tcW w:w="2253" w:type="pct"/>
                  <w:gridSpan w:val="2"/>
                  <w:vMerge w:val="continue"/>
                  <w:vAlign w:val="center"/>
                </w:tcPr>
                <w:p w14:paraId="67B7CF49">
                  <w:pPr>
                    <w:widowControl/>
                    <w:spacing w:line="240" w:lineRule="auto"/>
                    <w:ind w:firstLine="0" w:firstLineChars="0"/>
                    <w:jc w:val="center"/>
                    <w:rPr>
                      <w:b/>
                      <w:sz w:val="21"/>
                      <w:szCs w:val="21"/>
                    </w:rPr>
                  </w:pPr>
                </w:p>
              </w:tc>
              <w:tc>
                <w:tcPr>
                  <w:tcW w:w="1357" w:type="pct"/>
                  <w:vAlign w:val="center"/>
                </w:tcPr>
                <w:p w14:paraId="1EB1E00F">
                  <w:pPr>
                    <w:widowControl/>
                    <w:spacing w:line="240" w:lineRule="auto"/>
                    <w:ind w:firstLine="0" w:firstLineChars="0"/>
                    <w:jc w:val="center"/>
                    <w:rPr>
                      <w:sz w:val="21"/>
                      <w:szCs w:val="21"/>
                    </w:rPr>
                  </w:pPr>
                  <w:r>
                    <w:rPr>
                      <w:b/>
                      <w:bCs/>
                      <w:sz w:val="21"/>
                      <w:szCs w:val="21"/>
                    </w:rPr>
                    <w:t>Leq</w:t>
                  </w:r>
                </w:p>
              </w:tc>
              <w:tc>
                <w:tcPr>
                  <w:tcW w:w="1389" w:type="pct"/>
                  <w:vAlign w:val="center"/>
                </w:tcPr>
                <w:p w14:paraId="215FCCC9">
                  <w:pPr>
                    <w:widowControl/>
                    <w:spacing w:line="240" w:lineRule="auto"/>
                    <w:ind w:firstLine="0" w:firstLineChars="0"/>
                    <w:jc w:val="center"/>
                    <w:rPr>
                      <w:sz w:val="21"/>
                      <w:szCs w:val="21"/>
                    </w:rPr>
                  </w:pPr>
                  <w:r>
                    <w:rPr>
                      <w:b/>
                      <w:bCs/>
                      <w:sz w:val="21"/>
                      <w:szCs w:val="21"/>
                    </w:rPr>
                    <w:t>Leq</w:t>
                  </w:r>
                </w:p>
              </w:tc>
            </w:tr>
            <w:tr w14:paraId="6607C4D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7" w:hRule="exact"/>
                <w:jc w:val="center"/>
              </w:trPr>
              <w:tc>
                <w:tcPr>
                  <w:tcW w:w="851" w:type="pct"/>
                  <w:vMerge w:val="restart"/>
                  <w:vAlign w:val="center"/>
                </w:tcPr>
                <w:p w14:paraId="5190C74F">
                  <w:pPr>
                    <w:widowControl/>
                    <w:spacing w:line="240" w:lineRule="auto"/>
                    <w:ind w:firstLine="0" w:firstLineChars="0"/>
                    <w:jc w:val="center"/>
                    <w:rPr>
                      <w:sz w:val="21"/>
                      <w:szCs w:val="21"/>
                    </w:rPr>
                  </w:pPr>
                  <w:r>
                    <w:rPr>
                      <w:rFonts w:hint="eastAsia"/>
                      <w:sz w:val="21"/>
                      <w:szCs w:val="21"/>
                    </w:rPr>
                    <w:t>2023年5月5日</w:t>
                  </w:r>
                </w:p>
              </w:tc>
              <w:tc>
                <w:tcPr>
                  <w:tcW w:w="1402" w:type="pct"/>
                  <w:vAlign w:val="center"/>
                </w:tcPr>
                <w:p w14:paraId="5E25DF22">
                  <w:pPr>
                    <w:widowControl/>
                    <w:spacing w:line="240" w:lineRule="auto"/>
                    <w:ind w:firstLine="0" w:firstLineChars="0"/>
                    <w:jc w:val="center"/>
                    <w:rPr>
                      <w:sz w:val="21"/>
                      <w:szCs w:val="21"/>
                    </w:rPr>
                  </w:pPr>
                  <w:r>
                    <w:rPr>
                      <w:rFonts w:hint="eastAsia"/>
                      <w:sz w:val="21"/>
                      <w:szCs w:val="21"/>
                    </w:rPr>
                    <w:t>厂界东</w:t>
                  </w:r>
                  <w:r>
                    <w:rPr>
                      <w:sz w:val="21"/>
                      <w:szCs w:val="21"/>
                    </w:rPr>
                    <w:t>1#</w:t>
                  </w:r>
                </w:p>
              </w:tc>
              <w:tc>
                <w:tcPr>
                  <w:tcW w:w="1357" w:type="pct"/>
                  <w:vAlign w:val="center"/>
                </w:tcPr>
                <w:p w14:paraId="6C4462D8">
                  <w:pPr>
                    <w:widowControl/>
                    <w:spacing w:line="240" w:lineRule="auto"/>
                    <w:ind w:firstLine="0" w:firstLineChars="0"/>
                    <w:jc w:val="center"/>
                    <w:rPr>
                      <w:sz w:val="21"/>
                      <w:szCs w:val="21"/>
                    </w:rPr>
                  </w:pPr>
                  <w:r>
                    <w:rPr>
                      <w:rFonts w:hint="eastAsia"/>
                      <w:sz w:val="21"/>
                      <w:szCs w:val="21"/>
                    </w:rPr>
                    <w:t>52.3</w:t>
                  </w:r>
                </w:p>
              </w:tc>
              <w:tc>
                <w:tcPr>
                  <w:tcW w:w="1389" w:type="pct"/>
                  <w:vAlign w:val="center"/>
                </w:tcPr>
                <w:p w14:paraId="43F431BF">
                  <w:pPr>
                    <w:widowControl/>
                    <w:spacing w:line="240" w:lineRule="auto"/>
                    <w:ind w:firstLine="0" w:firstLineChars="0"/>
                    <w:jc w:val="center"/>
                    <w:rPr>
                      <w:sz w:val="21"/>
                      <w:szCs w:val="21"/>
                    </w:rPr>
                  </w:pPr>
                  <w:r>
                    <w:rPr>
                      <w:rFonts w:hint="eastAsia"/>
                      <w:sz w:val="21"/>
                      <w:szCs w:val="21"/>
                    </w:rPr>
                    <w:t>46.3</w:t>
                  </w:r>
                </w:p>
              </w:tc>
            </w:tr>
            <w:tr w14:paraId="3D06142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6" w:hRule="exact"/>
                <w:jc w:val="center"/>
              </w:trPr>
              <w:tc>
                <w:tcPr>
                  <w:tcW w:w="851" w:type="pct"/>
                  <w:vMerge w:val="continue"/>
                  <w:vAlign w:val="center"/>
                </w:tcPr>
                <w:p w14:paraId="520045C7">
                  <w:pPr>
                    <w:widowControl/>
                    <w:spacing w:line="240" w:lineRule="auto"/>
                    <w:ind w:firstLine="0" w:firstLineChars="0"/>
                    <w:jc w:val="center"/>
                    <w:rPr>
                      <w:sz w:val="21"/>
                      <w:szCs w:val="21"/>
                    </w:rPr>
                  </w:pPr>
                </w:p>
              </w:tc>
              <w:tc>
                <w:tcPr>
                  <w:tcW w:w="1402" w:type="pct"/>
                  <w:vAlign w:val="center"/>
                </w:tcPr>
                <w:p w14:paraId="37E6C12A">
                  <w:pPr>
                    <w:widowControl/>
                    <w:spacing w:line="240" w:lineRule="auto"/>
                    <w:ind w:firstLine="0" w:firstLineChars="0"/>
                    <w:jc w:val="center"/>
                    <w:rPr>
                      <w:sz w:val="21"/>
                      <w:szCs w:val="21"/>
                    </w:rPr>
                  </w:pPr>
                  <w:r>
                    <w:rPr>
                      <w:rFonts w:hint="eastAsia"/>
                      <w:sz w:val="21"/>
                      <w:szCs w:val="21"/>
                    </w:rPr>
                    <w:t>厂界南</w:t>
                  </w:r>
                  <w:r>
                    <w:rPr>
                      <w:sz w:val="21"/>
                      <w:szCs w:val="21"/>
                    </w:rPr>
                    <w:t>2#</w:t>
                  </w:r>
                </w:p>
              </w:tc>
              <w:tc>
                <w:tcPr>
                  <w:tcW w:w="1357" w:type="pct"/>
                  <w:vAlign w:val="center"/>
                </w:tcPr>
                <w:p w14:paraId="6F895399">
                  <w:pPr>
                    <w:widowControl/>
                    <w:spacing w:line="240" w:lineRule="auto"/>
                    <w:ind w:firstLine="0" w:firstLineChars="0"/>
                    <w:jc w:val="center"/>
                    <w:rPr>
                      <w:sz w:val="21"/>
                      <w:szCs w:val="21"/>
                    </w:rPr>
                  </w:pPr>
                  <w:r>
                    <w:rPr>
                      <w:rFonts w:hint="eastAsia"/>
                      <w:sz w:val="21"/>
                      <w:szCs w:val="21"/>
                    </w:rPr>
                    <w:t>56.0</w:t>
                  </w:r>
                </w:p>
              </w:tc>
              <w:tc>
                <w:tcPr>
                  <w:tcW w:w="1389" w:type="pct"/>
                  <w:vAlign w:val="center"/>
                </w:tcPr>
                <w:p w14:paraId="424AAF14">
                  <w:pPr>
                    <w:widowControl/>
                    <w:spacing w:line="240" w:lineRule="auto"/>
                    <w:ind w:firstLine="0" w:firstLineChars="0"/>
                    <w:jc w:val="center"/>
                    <w:rPr>
                      <w:sz w:val="21"/>
                      <w:szCs w:val="21"/>
                    </w:rPr>
                  </w:pPr>
                  <w:r>
                    <w:rPr>
                      <w:rFonts w:hint="eastAsia"/>
                      <w:sz w:val="21"/>
                      <w:szCs w:val="21"/>
                    </w:rPr>
                    <w:t>44.5</w:t>
                  </w:r>
                </w:p>
              </w:tc>
            </w:tr>
            <w:tr w14:paraId="1D8BB37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exact"/>
                <w:jc w:val="center"/>
              </w:trPr>
              <w:tc>
                <w:tcPr>
                  <w:tcW w:w="851" w:type="pct"/>
                  <w:vMerge w:val="continue"/>
                  <w:vAlign w:val="center"/>
                </w:tcPr>
                <w:p w14:paraId="091FBA66">
                  <w:pPr>
                    <w:widowControl/>
                    <w:spacing w:line="240" w:lineRule="auto"/>
                    <w:ind w:firstLine="0" w:firstLineChars="0"/>
                    <w:jc w:val="center"/>
                    <w:rPr>
                      <w:sz w:val="21"/>
                      <w:szCs w:val="21"/>
                    </w:rPr>
                  </w:pPr>
                </w:p>
              </w:tc>
              <w:tc>
                <w:tcPr>
                  <w:tcW w:w="1402" w:type="pct"/>
                  <w:vAlign w:val="center"/>
                </w:tcPr>
                <w:p w14:paraId="18FA96BB">
                  <w:pPr>
                    <w:widowControl/>
                    <w:spacing w:line="240" w:lineRule="auto"/>
                    <w:ind w:firstLine="0" w:firstLineChars="0"/>
                    <w:jc w:val="center"/>
                    <w:rPr>
                      <w:sz w:val="21"/>
                      <w:szCs w:val="21"/>
                    </w:rPr>
                  </w:pPr>
                  <w:r>
                    <w:rPr>
                      <w:rFonts w:hint="eastAsia"/>
                      <w:sz w:val="21"/>
                      <w:szCs w:val="21"/>
                    </w:rPr>
                    <w:t>厂界西</w:t>
                  </w:r>
                  <w:r>
                    <w:rPr>
                      <w:sz w:val="21"/>
                      <w:szCs w:val="21"/>
                    </w:rPr>
                    <w:t>3#</w:t>
                  </w:r>
                </w:p>
              </w:tc>
              <w:tc>
                <w:tcPr>
                  <w:tcW w:w="1357" w:type="pct"/>
                  <w:vAlign w:val="center"/>
                </w:tcPr>
                <w:p w14:paraId="507BC2D8">
                  <w:pPr>
                    <w:widowControl/>
                    <w:spacing w:line="240" w:lineRule="auto"/>
                    <w:ind w:firstLine="0" w:firstLineChars="0"/>
                    <w:jc w:val="center"/>
                    <w:rPr>
                      <w:sz w:val="21"/>
                      <w:szCs w:val="21"/>
                    </w:rPr>
                  </w:pPr>
                  <w:r>
                    <w:rPr>
                      <w:rFonts w:hint="eastAsia"/>
                      <w:sz w:val="21"/>
                      <w:szCs w:val="21"/>
                    </w:rPr>
                    <w:t>57.6</w:t>
                  </w:r>
                </w:p>
              </w:tc>
              <w:tc>
                <w:tcPr>
                  <w:tcW w:w="1389" w:type="pct"/>
                  <w:vAlign w:val="center"/>
                </w:tcPr>
                <w:p w14:paraId="32A6CCD4">
                  <w:pPr>
                    <w:widowControl/>
                    <w:spacing w:line="240" w:lineRule="auto"/>
                    <w:ind w:firstLine="0" w:firstLineChars="0"/>
                    <w:jc w:val="center"/>
                    <w:rPr>
                      <w:sz w:val="21"/>
                      <w:szCs w:val="21"/>
                    </w:rPr>
                  </w:pPr>
                  <w:r>
                    <w:rPr>
                      <w:rFonts w:hint="eastAsia"/>
                      <w:sz w:val="21"/>
                      <w:szCs w:val="21"/>
                    </w:rPr>
                    <w:t>47.0</w:t>
                  </w:r>
                </w:p>
              </w:tc>
            </w:tr>
            <w:tr w14:paraId="2FD678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3" w:hRule="exact"/>
                <w:jc w:val="center"/>
              </w:trPr>
              <w:tc>
                <w:tcPr>
                  <w:tcW w:w="851" w:type="pct"/>
                  <w:vMerge w:val="continue"/>
                  <w:vAlign w:val="center"/>
                </w:tcPr>
                <w:p w14:paraId="5A3BC751">
                  <w:pPr>
                    <w:widowControl/>
                    <w:spacing w:line="240" w:lineRule="auto"/>
                    <w:ind w:firstLine="0" w:firstLineChars="0"/>
                    <w:jc w:val="center"/>
                    <w:rPr>
                      <w:sz w:val="21"/>
                      <w:szCs w:val="21"/>
                    </w:rPr>
                  </w:pPr>
                </w:p>
              </w:tc>
              <w:tc>
                <w:tcPr>
                  <w:tcW w:w="1402" w:type="pct"/>
                  <w:vAlign w:val="center"/>
                </w:tcPr>
                <w:p w14:paraId="4A476151">
                  <w:pPr>
                    <w:widowControl/>
                    <w:spacing w:line="240" w:lineRule="auto"/>
                    <w:ind w:firstLine="0" w:firstLineChars="0"/>
                    <w:jc w:val="center"/>
                    <w:rPr>
                      <w:sz w:val="21"/>
                      <w:szCs w:val="21"/>
                    </w:rPr>
                  </w:pPr>
                  <w:r>
                    <w:rPr>
                      <w:rFonts w:hint="eastAsia"/>
                      <w:sz w:val="21"/>
                      <w:szCs w:val="21"/>
                    </w:rPr>
                    <w:t>厂界北</w:t>
                  </w:r>
                  <w:r>
                    <w:rPr>
                      <w:sz w:val="21"/>
                      <w:szCs w:val="21"/>
                    </w:rPr>
                    <w:t>4#</w:t>
                  </w:r>
                </w:p>
              </w:tc>
              <w:tc>
                <w:tcPr>
                  <w:tcW w:w="1357" w:type="pct"/>
                  <w:vAlign w:val="center"/>
                </w:tcPr>
                <w:p w14:paraId="37C8DD71">
                  <w:pPr>
                    <w:widowControl/>
                    <w:spacing w:line="240" w:lineRule="auto"/>
                    <w:ind w:firstLine="0" w:firstLineChars="0"/>
                    <w:jc w:val="center"/>
                    <w:rPr>
                      <w:sz w:val="21"/>
                      <w:szCs w:val="21"/>
                    </w:rPr>
                  </w:pPr>
                  <w:r>
                    <w:rPr>
                      <w:rFonts w:hint="eastAsia"/>
                      <w:sz w:val="21"/>
                      <w:szCs w:val="21"/>
                    </w:rPr>
                    <w:t>54.0</w:t>
                  </w:r>
                </w:p>
              </w:tc>
              <w:tc>
                <w:tcPr>
                  <w:tcW w:w="1389" w:type="pct"/>
                  <w:vAlign w:val="center"/>
                </w:tcPr>
                <w:p w14:paraId="5C54668F">
                  <w:pPr>
                    <w:widowControl/>
                    <w:spacing w:line="240" w:lineRule="auto"/>
                    <w:ind w:firstLine="0" w:firstLineChars="0"/>
                    <w:jc w:val="center"/>
                    <w:rPr>
                      <w:sz w:val="21"/>
                      <w:szCs w:val="21"/>
                    </w:rPr>
                  </w:pPr>
                  <w:r>
                    <w:rPr>
                      <w:rFonts w:hint="eastAsia"/>
                      <w:sz w:val="21"/>
                      <w:szCs w:val="21"/>
                    </w:rPr>
                    <w:t>47.1</w:t>
                  </w:r>
                </w:p>
              </w:tc>
            </w:tr>
          </w:tbl>
          <w:p w14:paraId="062B6B71">
            <w:pPr>
              <w:spacing w:before="163"/>
              <w:ind w:firstLine="420"/>
              <w:jc w:val="left"/>
              <w:rPr>
                <w:sz w:val="21"/>
                <w:szCs w:val="20"/>
              </w:rPr>
            </w:pPr>
            <w:r>
              <w:rPr>
                <w:rFonts w:hint="eastAsia"/>
                <w:color w:val="000000" w:themeColor="text1"/>
                <w:sz w:val="21"/>
                <w:szCs w:val="21"/>
                <w14:textFill>
                  <w14:solidFill>
                    <w14:schemeClr w14:val="tx1"/>
                  </w14:solidFill>
                </w14:textFill>
              </w:rPr>
              <w:t>根据上表</w:t>
            </w:r>
            <w:r>
              <w:rPr>
                <w:rFonts w:hint="eastAsia"/>
                <w:sz w:val="21"/>
                <w:szCs w:val="20"/>
              </w:rPr>
              <w:t>可知，现有厂区厂界噪声符合《工业企业厂界环境噪声排放标准》（GB12348-2008）中 3 类标准。</w:t>
            </w:r>
          </w:p>
          <w:p w14:paraId="68AF938A">
            <w:pPr>
              <w:spacing w:before="163"/>
              <w:ind w:firstLine="420"/>
              <w:jc w:val="left"/>
              <w:rPr>
                <w:sz w:val="21"/>
                <w:szCs w:val="20"/>
              </w:rPr>
            </w:pPr>
            <w:r>
              <w:rPr>
                <w:rFonts w:hint="eastAsia"/>
                <w:sz w:val="21"/>
                <w:szCs w:val="20"/>
              </w:rPr>
              <w:t>（4）固体废物</w:t>
            </w:r>
          </w:p>
          <w:p w14:paraId="1BA0C3D7">
            <w:pPr>
              <w:spacing w:before="163"/>
              <w:ind w:firstLine="420"/>
              <w:jc w:val="left"/>
              <w:rPr>
                <w:sz w:val="21"/>
                <w:szCs w:val="20"/>
              </w:rPr>
            </w:pPr>
            <w:r>
              <w:rPr>
                <w:rFonts w:hint="eastAsia"/>
                <w:sz w:val="21"/>
                <w:szCs w:val="20"/>
              </w:rPr>
              <w:t>1）危险废物</w:t>
            </w:r>
          </w:p>
          <w:p w14:paraId="487FDE02">
            <w:pPr>
              <w:spacing w:before="163"/>
              <w:ind w:firstLine="420"/>
              <w:jc w:val="left"/>
              <w:rPr>
                <w:sz w:val="21"/>
                <w:szCs w:val="20"/>
              </w:rPr>
            </w:pPr>
            <w:r>
              <w:rPr>
                <w:rFonts w:hint="eastAsia"/>
                <w:sz w:val="21"/>
                <w:szCs w:val="20"/>
              </w:rPr>
              <w:t>建设单位危废暂存间内已按照《危险废物贮存污染控制标准》（GB18597-2023）年修改单要求做好了地面防腐、防渗、地面硬化等措施。危险废物废矿物油及少量质检实验产生的实验废液、化学试剂、试剂瓶委托常德科瑞再生资源有限公司处置。</w:t>
            </w:r>
          </w:p>
          <w:p w14:paraId="08E821C8">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2）污泥</w:t>
            </w:r>
          </w:p>
          <w:p w14:paraId="55317630">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废水处理站污泥收集后委托一般固废处置单位处置。</w:t>
            </w:r>
          </w:p>
          <w:p w14:paraId="3F9C6586">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3）废包装材料</w:t>
            </w:r>
          </w:p>
          <w:p w14:paraId="7A1920FC">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分类收集后外卖综合利用。</w:t>
            </w:r>
          </w:p>
          <w:p w14:paraId="547AA5C8">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4）生活垃圾</w:t>
            </w:r>
          </w:p>
          <w:p w14:paraId="30B2E02C">
            <w:pPr>
              <w:spacing w:before="163" w:beforeLines="50"/>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企业员工产生的生活垃圾，经收集后，统一交由园区环卫部门外运处置。</w:t>
            </w:r>
          </w:p>
          <w:p w14:paraId="4CC509A8">
            <w:pPr>
              <w:spacing w:before="163"/>
              <w:ind w:firstLine="422"/>
              <w:jc w:val="left"/>
              <w:rPr>
                <w:b/>
                <w:sz w:val="21"/>
                <w:szCs w:val="20"/>
              </w:rPr>
            </w:pPr>
            <w:r>
              <w:rPr>
                <w:rFonts w:hint="eastAsia"/>
                <w:b/>
                <w:sz w:val="21"/>
                <w:szCs w:val="20"/>
              </w:rPr>
              <w:t>4、现有工程环保问题及以新带老措施</w:t>
            </w:r>
          </w:p>
          <w:p w14:paraId="0D4A81D5">
            <w:pPr>
              <w:spacing w:before="163"/>
              <w:ind w:firstLine="420"/>
              <w:jc w:val="left"/>
              <w:rPr>
                <w:sz w:val="21"/>
                <w:szCs w:val="20"/>
              </w:rPr>
            </w:pPr>
            <w:r>
              <w:rPr>
                <w:rFonts w:hint="eastAsia"/>
                <w:sz w:val="21"/>
                <w:szCs w:val="20"/>
              </w:rPr>
              <w:t>1）污水处理站密闭措施不好，造成无组织废气排放，污水处理站周边有异味。本次扩建后，污水处理站搬至新建原料仓库北侧，处理工艺不变，处理规模扩建至300t/d的规模，扩建后加强密闭，废气经喷淋处理后由1根15m高排气筒DA003排放；</w:t>
            </w:r>
          </w:p>
          <w:p w14:paraId="1E7C1CA9">
            <w:pPr>
              <w:spacing w:before="163"/>
              <w:ind w:firstLine="420"/>
              <w:jc w:val="left"/>
            </w:pPr>
            <w:r>
              <w:rPr>
                <w:rFonts w:hint="eastAsia"/>
                <w:sz w:val="21"/>
                <w:szCs w:val="20"/>
              </w:rPr>
              <w:t>2）现有工程废气处理设施活性炭未及时更换，活性炭已吸附饱和，造成废气有明显异味。建设单位应及时更换活性炭，保证活性炭吸附装置的正常运行。</w:t>
            </w:r>
          </w:p>
        </w:tc>
      </w:tr>
    </w:tbl>
    <w:p w14:paraId="5F88EEED">
      <w:pPr>
        <w:spacing w:before="163"/>
        <w:ind w:firstLine="0" w:firstLineChars="0"/>
        <w:jc w:val="center"/>
        <w:rPr>
          <w:color w:val="FF0000"/>
        </w:rPr>
        <w:sectPr>
          <w:pgSz w:w="11906" w:h="16838"/>
          <w:pgMar w:top="1418" w:right="1588" w:bottom="1418" w:left="1588" w:header="851" w:footer="992" w:gutter="0"/>
          <w:pgNumType w:fmt="numberInDash"/>
          <w:cols w:space="425" w:num="1"/>
          <w:docGrid w:type="lines" w:linePitch="326" w:charSpace="0"/>
        </w:sectPr>
      </w:pPr>
    </w:p>
    <w:p w14:paraId="12FFCA13">
      <w:pPr>
        <w:pStyle w:val="7"/>
        <w:spacing w:before="156"/>
        <w:rPr>
          <w:b/>
          <w:bCs/>
        </w:rPr>
      </w:pPr>
      <w:bookmarkStart w:id="2" w:name="_Toc171433245"/>
      <w:r>
        <w:rPr>
          <w:rFonts w:hint="eastAsia"/>
        </w:rPr>
        <w:t>三、区域环境质量现状、环境保护目标及评价标准</w:t>
      </w:r>
      <w:bookmarkEnd w:id="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14:paraId="688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trPr>
        <w:tc>
          <w:tcPr>
            <w:tcW w:w="817" w:type="dxa"/>
            <w:vAlign w:val="center"/>
          </w:tcPr>
          <w:p w14:paraId="3DB90A81">
            <w:pPr>
              <w:spacing w:before="156" w:line="240" w:lineRule="auto"/>
              <w:ind w:firstLine="0" w:firstLineChars="0"/>
              <w:jc w:val="center"/>
              <w:rPr>
                <w:rFonts w:ascii="宋体" w:hAnsi="宋体" w:cs="宋体"/>
                <w:sz w:val="21"/>
                <w:szCs w:val="21"/>
              </w:rPr>
            </w:pPr>
            <w:r>
              <w:rPr>
                <w:rFonts w:hint="eastAsia" w:ascii="宋体" w:hAnsi="宋体" w:cs="宋体"/>
                <w:sz w:val="21"/>
                <w:szCs w:val="21"/>
              </w:rPr>
              <w:t>区域</w:t>
            </w:r>
          </w:p>
          <w:p w14:paraId="71F679F5">
            <w:pPr>
              <w:spacing w:before="156" w:line="240" w:lineRule="auto"/>
              <w:ind w:firstLine="0" w:firstLineChars="0"/>
              <w:jc w:val="center"/>
              <w:rPr>
                <w:rFonts w:ascii="宋体" w:hAnsi="宋体" w:cs="宋体"/>
                <w:sz w:val="21"/>
                <w:szCs w:val="21"/>
              </w:rPr>
            </w:pPr>
            <w:r>
              <w:rPr>
                <w:rFonts w:hint="eastAsia" w:ascii="宋体" w:hAnsi="宋体" w:cs="宋体"/>
                <w:sz w:val="21"/>
                <w:szCs w:val="21"/>
              </w:rPr>
              <w:t>环境</w:t>
            </w:r>
          </w:p>
          <w:p w14:paraId="44E768EE">
            <w:pPr>
              <w:spacing w:before="156" w:line="240" w:lineRule="auto"/>
              <w:ind w:firstLine="0" w:firstLineChars="0"/>
              <w:jc w:val="center"/>
              <w:rPr>
                <w:rFonts w:ascii="宋体" w:hAnsi="宋体" w:cs="宋体"/>
                <w:sz w:val="21"/>
                <w:szCs w:val="21"/>
              </w:rPr>
            </w:pPr>
            <w:r>
              <w:rPr>
                <w:rFonts w:hint="eastAsia" w:ascii="宋体" w:hAnsi="宋体" w:cs="宋体"/>
                <w:sz w:val="21"/>
                <w:szCs w:val="21"/>
              </w:rPr>
              <w:t>质量</w:t>
            </w:r>
          </w:p>
          <w:p w14:paraId="0725866F">
            <w:pPr>
              <w:spacing w:before="156" w:line="240" w:lineRule="auto"/>
              <w:ind w:firstLine="0" w:firstLineChars="0"/>
              <w:jc w:val="center"/>
              <w:rPr>
                <w:color w:val="FF0000"/>
                <w:sz w:val="21"/>
                <w:szCs w:val="21"/>
              </w:rPr>
            </w:pPr>
            <w:r>
              <w:rPr>
                <w:rFonts w:hint="eastAsia" w:ascii="宋体" w:hAnsi="宋体" w:cs="宋体"/>
                <w:sz w:val="21"/>
                <w:szCs w:val="21"/>
              </w:rPr>
              <w:t>现状</w:t>
            </w:r>
          </w:p>
        </w:tc>
        <w:tc>
          <w:tcPr>
            <w:tcW w:w="8243" w:type="dxa"/>
          </w:tcPr>
          <w:p w14:paraId="75DF03C4">
            <w:pPr>
              <w:spacing w:before="156" w:line="276" w:lineRule="auto"/>
              <w:ind w:firstLine="0" w:firstLineChars="0"/>
              <w:rPr>
                <w:b/>
                <w:bCs/>
                <w:sz w:val="21"/>
                <w:szCs w:val="21"/>
              </w:rPr>
            </w:pPr>
            <w:r>
              <w:rPr>
                <w:rFonts w:hint="eastAsia"/>
                <w:b/>
                <w:bCs/>
                <w:sz w:val="21"/>
                <w:szCs w:val="21"/>
              </w:rPr>
              <w:t>1、大气环境</w:t>
            </w:r>
          </w:p>
          <w:p w14:paraId="172BD0C5">
            <w:pPr>
              <w:spacing w:before="156"/>
              <w:ind w:firstLine="409" w:firstLineChars="195"/>
              <w:rPr>
                <w:sz w:val="21"/>
                <w:szCs w:val="21"/>
              </w:rPr>
            </w:pPr>
            <w:r>
              <w:rPr>
                <w:rFonts w:hint="eastAsia"/>
                <w:sz w:val="21"/>
                <w:szCs w:val="21"/>
              </w:rPr>
              <w:t>根据《环境影响评价技术导则—大气环境》（HJ2.2-2018），项目所在区域达标判定，优先采用国家或地方生态环境主管部门公开发布的评价基准年环境质量公告或环境质量报告中的数据或结论，本评价引用</w:t>
            </w:r>
            <w:r>
              <w:rPr>
                <w:sz w:val="21"/>
                <w:szCs w:val="21"/>
              </w:rPr>
              <w:t>《常德市生态环境局关于202</w:t>
            </w:r>
            <w:r>
              <w:rPr>
                <w:rFonts w:hint="eastAsia"/>
                <w:sz w:val="21"/>
                <w:szCs w:val="21"/>
              </w:rPr>
              <w:t>2</w:t>
            </w:r>
            <w:r>
              <w:rPr>
                <w:sz w:val="21"/>
                <w:szCs w:val="21"/>
              </w:rPr>
              <w:t>年1-12月全市环境质量状况的通报》</w:t>
            </w:r>
            <w:r>
              <w:rPr>
                <w:rFonts w:hint="eastAsia"/>
                <w:sz w:val="21"/>
                <w:szCs w:val="21"/>
              </w:rPr>
              <w:t>中津市市空气质量现状结果进行评价，</w:t>
            </w:r>
            <w:r>
              <w:rPr>
                <w:sz w:val="21"/>
                <w:szCs w:val="21"/>
              </w:rPr>
              <w:t>202</w:t>
            </w:r>
            <w:r>
              <w:rPr>
                <w:rFonts w:hint="eastAsia"/>
                <w:sz w:val="21"/>
                <w:szCs w:val="21"/>
              </w:rPr>
              <w:t>2年度常德市津市市环境空气质量状况详见下表。</w:t>
            </w:r>
          </w:p>
          <w:p w14:paraId="166A4458">
            <w:pPr>
              <w:spacing w:before="156" w:line="240" w:lineRule="auto"/>
              <w:ind w:firstLine="0" w:firstLineChars="0"/>
              <w:jc w:val="center"/>
              <w:rPr>
                <w:b/>
                <w:sz w:val="21"/>
                <w:szCs w:val="21"/>
              </w:rPr>
            </w:pPr>
            <w:r>
              <w:rPr>
                <w:b/>
                <w:sz w:val="21"/>
                <w:szCs w:val="21"/>
              </w:rPr>
              <w:t xml:space="preserve">表3-1  </w:t>
            </w:r>
            <w:r>
              <w:rPr>
                <w:rFonts w:hint="eastAsia"/>
                <w:b/>
                <w:sz w:val="21"/>
                <w:szCs w:val="21"/>
              </w:rPr>
              <w:t>津市市</w:t>
            </w:r>
            <w:r>
              <w:rPr>
                <w:b/>
                <w:sz w:val="21"/>
                <w:szCs w:val="21"/>
              </w:rPr>
              <w:t>202</w:t>
            </w:r>
            <w:r>
              <w:rPr>
                <w:rFonts w:hint="eastAsia"/>
                <w:b/>
                <w:sz w:val="21"/>
                <w:szCs w:val="21"/>
              </w:rPr>
              <w:t>2</w:t>
            </w:r>
            <w:r>
              <w:rPr>
                <w:b/>
                <w:sz w:val="21"/>
                <w:szCs w:val="21"/>
              </w:rPr>
              <w:t>年环境空气污染物年均浓度表</w:t>
            </w:r>
          </w:p>
          <w:tbl>
            <w:tblPr>
              <w:tblStyle w:val="24"/>
              <w:tblW w:w="5000" w:type="pct"/>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55"/>
              <w:gridCol w:w="2398"/>
              <w:gridCol w:w="1163"/>
              <w:gridCol w:w="1391"/>
              <w:gridCol w:w="1373"/>
              <w:gridCol w:w="637"/>
            </w:tblGrid>
            <w:tr w14:paraId="497D6570">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8" w:type="pct"/>
                  <w:vAlign w:val="center"/>
                </w:tcPr>
                <w:p w14:paraId="0CA9FA3C">
                  <w:pPr>
                    <w:widowControl/>
                    <w:adjustRightInd w:val="0"/>
                    <w:snapToGrid w:val="0"/>
                    <w:spacing w:before="156" w:line="300" w:lineRule="auto"/>
                    <w:ind w:firstLine="0" w:firstLineChars="0"/>
                    <w:jc w:val="center"/>
                    <w:rPr>
                      <w:b/>
                      <w:sz w:val="21"/>
                      <w:szCs w:val="21"/>
                    </w:rPr>
                  </w:pPr>
                  <w:r>
                    <w:rPr>
                      <w:b/>
                      <w:sz w:val="21"/>
                      <w:szCs w:val="21"/>
                    </w:rPr>
                    <w:t>污染物</w:t>
                  </w:r>
                </w:p>
              </w:tc>
              <w:tc>
                <w:tcPr>
                  <w:tcW w:w="1499" w:type="pct"/>
                  <w:vAlign w:val="center"/>
                </w:tcPr>
                <w:p w14:paraId="10D568EC">
                  <w:pPr>
                    <w:widowControl/>
                    <w:adjustRightInd w:val="0"/>
                    <w:snapToGrid w:val="0"/>
                    <w:spacing w:before="156" w:line="300" w:lineRule="auto"/>
                    <w:ind w:firstLine="0" w:firstLineChars="0"/>
                    <w:jc w:val="center"/>
                    <w:rPr>
                      <w:b/>
                      <w:sz w:val="21"/>
                      <w:szCs w:val="21"/>
                    </w:rPr>
                  </w:pPr>
                  <w:r>
                    <w:rPr>
                      <w:b/>
                      <w:sz w:val="21"/>
                      <w:szCs w:val="21"/>
                    </w:rPr>
                    <w:t>年评价指标</w:t>
                  </w:r>
                </w:p>
              </w:tc>
              <w:tc>
                <w:tcPr>
                  <w:tcW w:w="714" w:type="pct"/>
                  <w:vAlign w:val="center"/>
                </w:tcPr>
                <w:p w14:paraId="02E938C1">
                  <w:pPr>
                    <w:widowControl/>
                    <w:adjustRightInd w:val="0"/>
                    <w:snapToGrid w:val="0"/>
                    <w:spacing w:before="156" w:line="300" w:lineRule="auto"/>
                    <w:ind w:firstLine="0" w:firstLineChars="0"/>
                    <w:jc w:val="center"/>
                    <w:rPr>
                      <w:b/>
                      <w:sz w:val="21"/>
                      <w:szCs w:val="21"/>
                    </w:rPr>
                  </w:pPr>
                  <w:r>
                    <w:rPr>
                      <w:b/>
                      <w:sz w:val="21"/>
                      <w:szCs w:val="21"/>
                    </w:rPr>
                    <w:t>现状浓度</w:t>
                  </w:r>
                </w:p>
                <w:p w14:paraId="5631557F">
                  <w:pPr>
                    <w:widowControl/>
                    <w:adjustRightInd w:val="0"/>
                    <w:snapToGrid w:val="0"/>
                    <w:spacing w:before="156"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70" w:type="pct"/>
                  <w:vAlign w:val="center"/>
                </w:tcPr>
                <w:p w14:paraId="01197337">
                  <w:pPr>
                    <w:widowControl/>
                    <w:adjustRightInd w:val="0"/>
                    <w:snapToGrid w:val="0"/>
                    <w:spacing w:before="156" w:line="300" w:lineRule="auto"/>
                    <w:ind w:firstLine="0" w:firstLineChars="0"/>
                    <w:jc w:val="center"/>
                    <w:rPr>
                      <w:b/>
                      <w:sz w:val="21"/>
                      <w:szCs w:val="21"/>
                    </w:rPr>
                  </w:pPr>
                  <w:r>
                    <w:rPr>
                      <w:b/>
                      <w:sz w:val="21"/>
                      <w:szCs w:val="21"/>
                    </w:rPr>
                    <w:t>标准值</w:t>
                  </w:r>
                </w:p>
                <w:p w14:paraId="772CBA9F">
                  <w:pPr>
                    <w:widowControl/>
                    <w:adjustRightInd w:val="0"/>
                    <w:snapToGrid w:val="0"/>
                    <w:spacing w:before="156" w:line="300" w:lineRule="auto"/>
                    <w:ind w:firstLine="0" w:firstLineChars="0"/>
                    <w:jc w:val="center"/>
                    <w:rPr>
                      <w:b/>
                      <w:sz w:val="21"/>
                      <w:szCs w:val="21"/>
                    </w:rPr>
                  </w:pPr>
                  <w:r>
                    <w:rPr>
                      <w:b/>
                      <w:sz w:val="21"/>
                      <w:szCs w:val="21"/>
                    </w:rPr>
                    <w:t>（μg/m</w:t>
                  </w:r>
                  <w:r>
                    <w:rPr>
                      <w:b/>
                      <w:sz w:val="21"/>
                      <w:szCs w:val="21"/>
                      <w:vertAlign w:val="superscript"/>
                    </w:rPr>
                    <w:t>3</w:t>
                  </w:r>
                  <w:r>
                    <w:rPr>
                      <w:b/>
                      <w:sz w:val="21"/>
                      <w:szCs w:val="21"/>
                    </w:rPr>
                    <w:t>）</w:t>
                  </w:r>
                </w:p>
              </w:tc>
              <w:tc>
                <w:tcPr>
                  <w:tcW w:w="859" w:type="pct"/>
                  <w:vAlign w:val="center"/>
                </w:tcPr>
                <w:p w14:paraId="2A76A63A">
                  <w:pPr>
                    <w:widowControl/>
                    <w:adjustRightInd w:val="0"/>
                    <w:snapToGrid w:val="0"/>
                    <w:spacing w:before="156" w:line="300" w:lineRule="auto"/>
                    <w:ind w:firstLine="0" w:firstLineChars="0"/>
                    <w:jc w:val="center"/>
                    <w:rPr>
                      <w:b/>
                      <w:sz w:val="21"/>
                      <w:szCs w:val="21"/>
                    </w:rPr>
                  </w:pPr>
                  <w:r>
                    <w:rPr>
                      <w:b/>
                      <w:sz w:val="21"/>
                      <w:szCs w:val="21"/>
                    </w:rPr>
                    <w:t>占标率</w:t>
                  </w:r>
                </w:p>
                <w:p w14:paraId="5EC19D30">
                  <w:pPr>
                    <w:widowControl/>
                    <w:adjustRightInd w:val="0"/>
                    <w:snapToGrid w:val="0"/>
                    <w:spacing w:before="156" w:line="300" w:lineRule="auto"/>
                    <w:ind w:firstLine="0" w:firstLineChars="0"/>
                    <w:jc w:val="center"/>
                    <w:rPr>
                      <w:b/>
                      <w:sz w:val="21"/>
                      <w:szCs w:val="21"/>
                    </w:rPr>
                  </w:pPr>
                  <w:r>
                    <w:rPr>
                      <w:b/>
                      <w:sz w:val="21"/>
                      <w:szCs w:val="21"/>
                    </w:rPr>
                    <w:t>（%）</w:t>
                  </w:r>
                </w:p>
              </w:tc>
              <w:tc>
                <w:tcPr>
                  <w:tcW w:w="400" w:type="pct"/>
                  <w:vAlign w:val="center"/>
                </w:tcPr>
                <w:p w14:paraId="0D79CD43">
                  <w:pPr>
                    <w:widowControl/>
                    <w:adjustRightInd w:val="0"/>
                    <w:snapToGrid w:val="0"/>
                    <w:spacing w:before="156" w:line="300" w:lineRule="auto"/>
                    <w:ind w:firstLine="0" w:firstLineChars="0"/>
                    <w:jc w:val="center"/>
                    <w:rPr>
                      <w:b/>
                      <w:sz w:val="21"/>
                      <w:szCs w:val="21"/>
                    </w:rPr>
                  </w:pPr>
                  <w:r>
                    <w:rPr>
                      <w:b/>
                      <w:sz w:val="21"/>
                      <w:szCs w:val="21"/>
                    </w:rPr>
                    <w:t>达标情况</w:t>
                  </w:r>
                </w:p>
              </w:tc>
            </w:tr>
            <w:tr w14:paraId="09873D7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58" w:type="pct"/>
                  <w:vAlign w:val="center"/>
                </w:tcPr>
                <w:p w14:paraId="56211A5A">
                  <w:pPr>
                    <w:widowControl/>
                    <w:adjustRightInd w:val="0"/>
                    <w:snapToGrid w:val="0"/>
                    <w:spacing w:before="156" w:line="300" w:lineRule="auto"/>
                    <w:ind w:firstLine="0" w:firstLineChars="0"/>
                    <w:jc w:val="center"/>
                    <w:rPr>
                      <w:sz w:val="21"/>
                      <w:szCs w:val="21"/>
                    </w:rPr>
                  </w:pPr>
                  <w:r>
                    <w:rPr>
                      <w:sz w:val="21"/>
                      <w:szCs w:val="21"/>
                    </w:rPr>
                    <w:t>SO</w:t>
                  </w:r>
                  <w:r>
                    <w:rPr>
                      <w:sz w:val="21"/>
                      <w:szCs w:val="21"/>
                      <w:vertAlign w:val="subscript"/>
                    </w:rPr>
                    <w:t>2</w:t>
                  </w:r>
                </w:p>
              </w:tc>
              <w:tc>
                <w:tcPr>
                  <w:tcW w:w="1499" w:type="pct"/>
                  <w:vAlign w:val="center"/>
                </w:tcPr>
                <w:p w14:paraId="66454FDD">
                  <w:pPr>
                    <w:widowControl/>
                    <w:adjustRightInd w:val="0"/>
                    <w:snapToGrid w:val="0"/>
                    <w:spacing w:before="156" w:line="300" w:lineRule="auto"/>
                    <w:ind w:firstLine="0" w:firstLineChars="0"/>
                    <w:jc w:val="center"/>
                    <w:rPr>
                      <w:sz w:val="21"/>
                      <w:szCs w:val="21"/>
                    </w:rPr>
                  </w:pPr>
                  <w:r>
                    <w:rPr>
                      <w:sz w:val="21"/>
                      <w:szCs w:val="21"/>
                    </w:rPr>
                    <w:t>年平均质量浓度</w:t>
                  </w:r>
                </w:p>
              </w:tc>
              <w:tc>
                <w:tcPr>
                  <w:tcW w:w="714" w:type="pct"/>
                  <w:vAlign w:val="center"/>
                </w:tcPr>
                <w:p w14:paraId="73AAA128">
                  <w:pPr>
                    <w:widowControl/>
                    <w:adjustRightInd w:val="0"/>
                    <w:snapToGrid w:val="0"/>
                    <w:spacing w:before="156" w:line="300" w:lineRule="auto"/>
                    <w:ind w:firstLine="0" w:firstLineChars="0"/>
                    <w:jc w:val="center"/>
                    <w:rPr>
                      <w:sz w:val="21"/>
                      <w:szCs w:val="21"/>
                    </w:rPr>
                  </w:pPr>
                  <w:r>
                    <w:rPr>
                      <w:rFonts w:hint="eastAsia"/>
                      <w:sz w:val="21"/>
                      <w:szCs w:val="21"/>
                    </w:rPr>
                    <w:t>6</w:t>
                  </w:r>
                </w:p>
              </w:tc>
              <w:tc>
                <w:tcPr>
                  <w:tcW w:w="870" w:type="pct"/>
                  <w:vAlign w:val="center"/>
                </w:tcPr>
                <w:p w14:paraId="17706428">
                  <w:pPr>
                    <w:widowControl/>
                    <w:adjustRightInd w:val="0"/>
                    <w:snapToGrid w:val="0"/>
                    <w:spacing w:before="156" w:line="300" w:lineRule="auto"/>
                    <w:ind w:firstLine="0" w:firstLineChars="0"/>
                    <w:jc w:val="center"/>
                    <w:rPr>
                      <w:sz w:val="21"/>
                      <w:szCs w:val="21"/>
                    </w:rPr>
                  </w:pPr>
                  <w:r>
                    <w:rPr>
                      <w:sz w:val="21"/>
                      <w:szCs w:val="21"/>
                    </w:rPr>
                    <w:t>60</w:t>
                  </w:r>
                </w:p>
              </w:tc>
              <w:tc>
                <w:tcPr>
                  <w:tcW w:w="859" w:type="pct"/>
                  <w:vAlign w:val="center"/>
                </w:tcPr>
                <w:p w14:paraId="73D32BE9">
                  <w:pPr>
                    <w:widowControl/>
                    <w:spacing w:before="156" w:line="300" w:lineRule="auto"/>
                    <w:ind w:firstLine="0" w:firstLineChars="0"/>
                    <w:jc w:val="center"/>
                    <w:rPr>
                      <w:rFonts w:eastAsia="等线"/>
                      <w:kern w:val="0"/>
                      <w:sz w:val="22"/>
                    </w:rPr>
                  </w:pPr>
                  <w:r>
                    <w:rPr>
                      <w:rFonts w:hint="eastAsia" w:eastAsia="等线"/>
                      <w:kern w:val="0"/>
                      <w:sz w:val="22"/>
                    </w:rPr>
                    <w:t>10</w:t>
                  </w:r>
                </w:p>
              </w:tc>
              <w:tc>
                <w:tcPr>
                  <w:tcW w:w="400" w:type="pct"/>
                  <w:vAlign w:val="center"/>
                </w:tcPr>
                <w:p w14:paraId="2D135E24">
                  <w:pPr>
                    <w:widowControl/>
                    <w:adjustRightInd w:val="0"/>
                    <w:snapToGrid w:val="0"/>
                    <w:spacing w:before="156" w:line="300" w:lineRule="auto"/>
                    <w:ind w:firstLine="0" w:firstLineChars="0"/>
                    <w:jc w:val="center"/>
                    <w:rPr>
                      <w:sz w:val="21"/>
                      <w:szCs w:val="21"/>
                    </w:rPr>
                  </w:pPr>
                  <w:r>
                    <w:rPr>
                      <w:sz w:val="21"/>
                      <w:szCs w:val="21"/>
                    </w:rPr>
                    <w:t>达标</w:t>
                  </w:r>
                </w:p>
              </w:tc>
            </w:tr>
            <w:tr w14:paraId="3012A428">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58" w:type="pct"/>
                  <w:vAlign w:val="center"/>
                </w:tcPr>
                <w:p w14:paraId="1784CCA4">
                  <w:pPr>
                    <w:widowControl/>
                    <w:adjustRightInd w:val="0"/>
                    <w:snapToGrid w:val="0"/>
                    <w:spacing w:before="156" w:line="300" w:lineRule="auto"/>
                    <w:ind w:firstLine="0" w:firstLineChars="0"/>
                    <w:jc w:val="center"/>
                    <w:rPr>
                      <w:sz w:val="21"/>
                      <w:szCs w:val="21"/>
                    </w:rPr>
                  </w:pPr>
                  <w:r>
                    <w:rPr>
                      <w:sz w:val="21"/>
                      <w:szCs w:val="21"/>
                    </w:rPr>
                    <w:t>NO</w:t>
                  </w:r>
                  <w:r>
                    <w:rPr>
                      <w:sz w:val="21"/>
                      <w:szCs w:val="21"/>
                      <w:vertAlign w:val="subscript"/>
                    </w:rPr>
                    <w:t>2</w:t>
                  </w:r>
                </w:p>
              </w:tc>
              <w:tc>
                <w:tcPr>
                  <w:tcW w:w="1499" w:type="pct"/>
                  <w:vAlign w:val="center"/>
                </w:tcPr>
                <w:p w14:paraId="31D348CE">
                  <w:pPr>
                    <w:widowControl/>
                    <w:adjustRightInd w:val="0"/>
                    <w:snapToGrid w:val="0"/>
                    <w:spacing w:before="156" w:line="300" w:lineRule="auto"/>
                    <w:ind w:firstLine="0" w:firstLineChars="0"/>
                    <w:jc w:val="center"/>
                    <w:rPr>
                      <w:sz w:val="21"/>
                      <w:szCs w:val="21"/>
                    </w:rPr>
                  </w:pPr>
                  <w:r>
                    <w:rPr>
                      <w:sz w:val="21"/>
                      <w:szCs w:val="21"/>
                    </w:rPr>
                    <w:t>年平均质量浓度</w:t>
                  </w:r>
                </w:p>
              </w:tc>
              <w:tc>
                <w:tcPr>
                  <w:tcW w:w="714" w:type="pct"/>
                  <w:vAlign w:val="center"/>
                </w:tcPr>
                <w:p w14:paraId="4D863513">
                  <w:pPr>
                    <w:widowControl/>
                    <w:adjustRightInd w:val="0"/>
                    <w:snapToGrid w:val="0"/>
                    <w:spacing w:before="156" w:line="300" w:lineRule="auto"/>
                    <w:ind w:firstLine="0" w:firstLineChars="0"/>
                    <w:jc w:val="center"/>
                    <w:rPr>
                      <w:sz w:val="21"/>
                      <w:szCs w:val="21"/>
                    </w:rPr>
                  </w:pPr>
                  <w:r>
                    <w:rPr>
                      <w:rFonts w:hint="eastAsia"/>
                      <w:sz w:val="21"/>
                      <w:szCs w:val="21"/>
                    </w:rPr>
                    <w:t>10</w:t>
                  </w:r>
                </w:p>
              </w:tc>
              <w:tc>
                <w:tcPr>
                  <w:tcW w:w="870" w:type="pct"/>
                  <w:vAlign w:val="center"/>
                </w:tcPr>
                <w:p w14:paraId="75C1DEB5">
                  <w:pPr>
                    <w:widowControl/>
                    <w:adjustRightInd w:val="0"/>
                    <w:snapToGrid w:val="0"/>
                    <w:spacing w:before="156" w:line="300" w:lineRule="auto"/>
                    <w:ind w:firstLine="0" w:firstLineChars="0"/>
                    <w:jc w:val="center"/>
                    <w:rPr>
                      <w:sz w:val="21"/>
                      <w:szCs w:val="21"/>
                    </w:rPr>
                  </w:pPr>
                  <w:r>
                    <w:rPr>
                      <w:rFonts w:hint="eastAsia"/>
                      <w:sz w:val="21"/>
                      <w:szCs w:val="21"/>
                    </w:rPr>
                    <w:t>40</w:t>
                  </w:r>
                </w:p>
              </w:tc>
              <w:tc>
                <w:tcPr>
                  <w:tcW w:w="859" w:type="pct"/>
                  <w:vAlign w:val="center"/>
                </w:tcPr>
                <w:p w14:paraId="00480109">
                  <w:pPr>
                    <w:spacing w:before="156" w:line="300" w:lineRule="auto"/>
                    <w:ind w:firstLine="0" w:firstLineChars="0"/>
                    <w:jc w:val="center"/>
                    <w:rPr>
                      <w:rFonts w:eastAsia="等线"/>
                      <w:sz w:val="22"/>
                    </w:rPr>
                  </w:pPr>
                  <w:r>
                    <w:rPr>
                      <w:rFonts w:hint="eastAsia" w:eastAsia="等线"/>
                      <w:sz w:val="22"/>
                    </w:rPr>
                    <w:t>25</w:t>
                  </w:r>
                </w:p>
              </w:tc>
              <w:tc>
                <w:tcPr>
                  <w:tcW w:w="400" w:type="pct"/>
                  <w:vAlign w:val="center"/>
                </w:tcPr>
                <w:p w14:paraId="22A48448">
                  <w:pPr>
                    <w:widowControl/>
                    <w:adjustRightInd w:val="0"/>
                    <w:snapToGrid w:val="0"/>
                    <w:spacing w:before="156" w:line="300" w:lineRule="auto"/>
                    <w:ind w:firstLine="0" w:firstLineChars="0"/>
                    <w:jc w:val="center"/>
                    <w:rPr>
                      <w:sz w:val="21"/>
                      <w:szCs w:val="21"/>
                    </w:rPr>
                  </w:pPr>
                  <w:r>
                    <w:rPr>
                      <w:sz w:val="21"/>
                      <w:szCs w:val="21"/>
                    </w:rPr>
                    <w:t>达标</w:t>
                  </w:r>
                </w:p>
              </w:tc>
            </w:tr>
            <w:tr w14:paraId="7648D0A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658" w:type="pct"/>
                  <w:vAlign w:val="center"/>
                </w:tcPr>
                <w:p w14:paraId="07E3DF9F">
                  <w:pPr>
                    <w:widowControl/>
                    <w:adjustRightInd w:val="0"/>
                    <w:snapToGrid w:val="0"/>
                    <w:spacing w:before="156" w:line="300" w:lineRule="auto"/>
                    <w:ind w:firstLine="0" w:firstLineChars="0"/>
                    <w:jc w:val="center"/>
                    <w:rPr>
                      <w:sz w:val="21"/>
                      <w:szCs w:val="21"/>
                    </w:rPr>
                  </w:pPr>
                  <w:r>
                    <w:rPr>
                      <w:sz w:val="21"/>
                      <w:szCs w:val="21"/>
                    </w:rPr>
                    <w:t>PM</w:t>
                  </w:r>
                  <w:r>
                    <w:rPr>
                      <w:sz w:val="21"/>
                      <w:szCs w:val="21"/>
                      <w:vertAlign w:val="subscript"/>
                    </w:rPr>
                    <w:t>10</w:t>
                  </w:r>
                </w:p>
              </w:tc>
              <w:tc>
                <w:tcPr>
                  <w:tcW w:w="1499" w:type="pct"/>
                  <w:vAlign w:val="center"/>
                </w:tcPr>
                <w:p w14:paraId="476877A4">
                  <w:pPr>
                    <w:widowControl/>
                    <w:adjustRightInd w:val="0"/>
                    <w:snapToGrid w:val="0"/>
                    <w:spacing w:before="156" w:line="300" w:lineRule="auto"/>
                    <w:ind w:firstLine="0" w:firstLineChars="0"/>
                    <w:jc w:val="center"/>
                    <w:rPr>
                      <w:sz w:val="21"/>
                      <w:szCs w:val="21"/>
                    </w:rPr>
                  </w:pPr>
                  <w:r>
                    <w:rPr>
                      <w:sz w:val="21"/>
                      <w:szCs w:val="21"/>
                    </w:rPr>
                    <w:t>年平均质量浓度</w:t>
                  </w:r>
                </w:p>
              </w:tc>
              <w:tc>
                <w:tcPr>
                  <w:tcW w:w="714" w:type="pct"/>
                  <w:vAlign w:val="center"/>
                </w:tcPr>
                <w:p w14:paraId="7D16FBD8">
                  <w:pPr>
                    <w:widowControl/>
                    <w:spacing w:before="156" w:line="300" w:lineRule="auto"/>
                    <w:ind w:firstLine="0" w:firstLineChars="0"/>
                    <w:jc w:val="center"/>
                    <w:rPr>
                      <w:rFonts w:eastAsia="等线"/>
                      <w:kern w:val="0"/>
                      <w:sz w:val="22"/>
                    </w:rPr>
                  </w:pPr>
                  <w:r>
                    <w:rPr>
                      <w:rFonts w:hint="eastAsia" w:eastAsia="等线"/>
                      <w:kern w:val="0"/>
                      <w:sz w:val="22"/>
                    </w:rPr>
                    <w:t>44</w:t>
                  </w:r>
                </w:p>
              </w:tc>
              <w:tc>
                <w:tcPr>
                  <w:tcW w:w="870" w:type="pct"/>
                  <w:vAlign w:val="center"/>
                </w:tcPr>
                <w:p w14:paraId="7A39138A">
                  <w:pPr>
                    <w:widowControl/>
                    <w:adjustRightInd w:val="0"/>
                    <w:snapToGrid w:val="0"/>
                    <w:spacing w:before="156" w:line="300" w:lineRule="auto"/>
                    <w:ind w:firstLine="0" w:firstLineChars="0"/>
                    <w:jc w:val="center"/>
                    <w:rPr>
                      <w:sz w:val="21"/>
                      <w:szCs w:val="21"/>
                    </w:rPr>
                  </w:pPr>
                  <w:r>
                    <w:rPr>
                      <w:sz w:val="21"/>
                      <w:szCs w:val="21"/>
                    </w:rPr>
                    <w:t>70</w:t>
                  </w:r>
                </w:p>
              </w:tc>
              <w:tc>
                <w:tcPr>
                  <w:tcW w:w="859" w:type="pct"/>
                  <w:vAlign w:val="center"/>
                </w:tcPr>
                <w:p w14:paraId="57F9950D">
                  <w:pPr>
                    <w:spacing w:before="156" w:line="300" w:lineRule="auto"/>
                    <w:ind w:firstLine="0" w:firstLineChars="0"/>
                    <w:jc w:val="center"/>
                    <w:rPr>
                      <w:rFonts w:eastAsia="等线"/>
                      <w:sz w:val="22"/>
                    </w:rPr>
                  </w:pPr>
                  <w:r>
                    <w:rPr>
                      <w:rFonts w:hint="eastAsia" w:eastAsia="等线"/>
                      <w:sz w:val="22"/>
                    </w:rPr>
                    <w:t>62.86</w:t>
                  </w:r>
                </w:p>
              </w:tc>
              <w:tc>
                <w:tcPr>
                  <w:tcW w:w="400" w:type="pct"/>
                  <w:vAlign w:val="center"/>
                </w:tcPr>
                <w:p w14:paraId="2E073AC1">
                  <w:pPr>
                    <w:widowControl/>
                    <w:adjustRightInd w:val="0"/>
                    <w:snapToGrid w:val="0"/>
                    <w:spacing w:before="156" w:line="300" w:lineRule="auto"/>
                    <w:ind w:firstLine="0" w:firstLineChars="0"/>
                    <w:jc w:val="center"/>
                    <w:rPr>
                      <w:sz w:val="21"/>
                      <w:szCs w:val="21"/>
                    </w:rPr>
                  </w:pPr>
                  <w:r>
                    <w:rPr>
                      <w:sz w:val="21"/>
                      <w:szCs w:val="21"/>
                    </w:rPr>
                    <w:t>达标</w:t>
                  </w:r>
                </w:p>
              </w:tc>
            </w:tr>
            <w:tr w14:paraId="2BD1E87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14:paraId="42074ABA">
                  <w:pPr>
                    <w:widowControl/>
                    <w:adjustRightInd w:val="0"/>
                    <w:snapToGrid w:val="0"/>
                    <w:spacing w:before="156" w:line="300" w:lineRule="auto"/>
                    <w:ind w:firstLine="0" w:firstLineChars="0"/>
                    <w:jc w:val="center"/>
                    <w:rPr>
                      <w:sz w:val="21"/>
                      <w:szCs w:val="21"/>
                    </w:rPr>
                  </w:pPr>
                  <w:r>
                    <w:rPr>
                      <w:sz w:val="21"/>
                      <w:szCs w:val="21"/>
                    </w:rPr>
                    <w:t>PM</w:t>
                  </w:r>
                  <w:r>
                    <w:rPr>
                      <w:sz w:val="21"/>
                      <w:szCs w:val="21"/>
                      <w:vertAlign w:val="subscript"/>
                    </w:rPr>
                    <w:t>2.5</w:t>
                  </w:r>
                </w:p>
              </w:tc>
              <w:tc>
                <w:tcPr>
                  <w:tcW w:w="1499" w:type="pct"/>
                  <w:vAlign w:val="center"/>
                </w:tcPr>
                <w:p w14:paraId="77BE7AC4">
                  <w:pPr>
                    <w:widowControl/>
                    <w:adjustRightInd w:val="0"/>
                    <w:snapToGrid w:val="0"/>
                    <w:spacing w:before="156" w:line="300" w:lineRule="auto"/>
                    <w:ind w:firstLine="0" w:firstLineChars="0"/>
                    <w:jc w:val="center"/>
                    <w:rPr>
                      <w:sz w:val="21"/>
                      <w:szCs w:val="21"/>
                    </w:rPr>
                  </w:pPr>
                  <w:r>
                    <w:rPr>
                      <w:sz w:val="21"/>
                      <w:szCs w:val="21"/>
                    </w:rPr>
                    <w:t>年平均质量浓度</w:t>
                  </w:r>
                </w:p>
              </w:tc>
              <w:tc>
                <w:tcPr>
                  <w:tcW w:w="714" w:type="pct"/>
                  <w:vAlign w:val="center"/>
                </w:tcPr>
                <w:p w14:paraId="583FC273">
                  <w:pPr>
                    <w:widowControl/>
                    <w:adjustRightInd w:val="0"/>
                    <w:snapToGrid w:val="0"/>
                    <w:spacing w:before="156" w:line="300" w:lineRule="auto"/>
                    <w:ind w:firstLine="0" w:firstLineChars="0"/>
                    <w:jc w:val="center"/>
                    <w:rPr>
                      <w:sz w:val="21"/>
                      <w:szCs w:val="21"/>
                    </w:rPr>
                  </w:pPr>
                  <w:r>
                    <w:rPr>
                      <w:rFonts w:hint="eastAsia"/>
                      <w:sz w:val="21"/>
                      <w:szCs w:val="21"/>
                    </w:rPr>
                    <w:t>30</w:t>
                  </w:r>
                </w:p>
              </w:tc>
              <w:tc>
                <w:tcPr>
                  <w:tcW w:w="870" w:type="pct"/>
                  <w:vAlign w:val="center"/>
                </w:tcPr>
                <w:p w14:paraId="7A2432AC">
                  <w:pPr>
                    <w:widowControl/>
                    <w:adjustRightInd w:val="0"/>
                    <w:snapToGrid w:val="0"/>
                    <w:spacing w:before="156" w:line="300" w:lineRule="auto"/>
                    <w:ind w:firstLine="0" w:firstLineChars="0"/>
                    <w:jc w:val="center"/>
                    <w:rPr>
                      <w:sz w:val="21"/>
                      <w:szCs w:val="21"/>
                    </w:rPr>
                  </w:pPr>
                  <w:r>
                    <w:rPr>
                      <w:sz w:val="21"/>
                      <w:szCs w:val="21"/>
                    </w:rPr>
                    <w:t>35</w:t>
                  </w:r>
                </w:p>
              </w:tc>
              <w:tc>
                <w:tcPr>
                  <w:tcW w:w="859" w:type="pct"/>
                  <w:vAlign w:val="center"/>
                </w:tcPr>
                <w:p w14:paraId="41679983">
                  <w:pPr>
                    <w:spacing w:before="156" w:line="300" w:lineRule="auto"/>
                    <w:ind w:firstLine="0" w:firstLineChars="0"/>
                    <w:jc w:val="center"/>
                    <w:rPr>
                      <w:rFonts w:eastAsia="等线"/>
                      <w:sz w:val="22"/>
                    </w:rPr>
                  </w:pPr>
                  <w:r>
                    <w:rPr>
                      <w:rFonts w:hint="eastAsia" w:eastAsia="等线"/>
                      <w:sz w:val="22"/>
                    </w:rPr>
                    <w:t>85.71</w:t>
                  </w:r>
                </w:p>
              </w:tc>
              <w:tc>
                <w:tcPr>
                  <w:tcW w:w="400" w:type="pct"/>
                  <w:vAlign w:val="center"/>
                </w:tcPr>
                <w:p w14:paraId="4ADD3587">
                  <w:pPr>
                    <w:widowControl/>
                    <w:adjustRightInd w:val="0"/>
                    <w:snapToGrid w:val="0"/>
                    <w:spacing w:before="156" w:line="300" w:lineRule="auto"/>
                    <w:ind w:firstLine="0" w:firstLineChars="0"/>
                    <w:jc w:val="center"/>
                    <w:rPr>
                      <w:sz w:val="21"/>
                      <w:szCs w:val="21"/>
                    </w:rPr>
                  </w:pPr>
                  <w:r>
                    <w:rPr>
                      <w:rFonts w:hint="eastAsia"/>
                      <w:sz w:val="21"/>
                      <w:szCs w:val="21"/>
                    </w:rPr>
                    <w:t>达标</w:t>
                  </w:r>
                </w:p>
              </w:tc>
            </w:tr>
            <w:tr w14:paraId="7081096F">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58" w:type="pct"/>
                  <w:vAlign w:val="center"/>
                </w:tcPr>
                <w:p w14:paraId="3B7CE68D">
                  <w:pPr>
                    <w:widowControl/>
                    <w:adjustRightInd w:val="0"/>
                    <w:snapToGrid w:val="0"/>
                    <w:spacing w:before="156" w:line="300" w:lineRule="auto"/>
                    <w:ind w:firstLine="0" w:firstLineChars="0"/>
                    <w:jc w:val="center"/>
                    <w:rPr>
                      <w:sz w:val="21"/>
                      <w:szCs w:val="21"/>
                    </w:rPr>
                  </w:pPr>
                  <w:r>
                    <w:rPr>
                      <w:sz w:val="21"/>
                      <w:szCs w:val="21"/>
                    </w:rPr>
                    <w:t>O</w:t>
                  </w:r>
                  <w:r>
                    <w:rPr>
                      <w:sz w:val="21"/>
                      <w:szCs w:val="21"/>
                      <w:vertAlign w:val="subscript"/>
                    </w:rPr>
                    <w:t>3</w:t>
                  </w:r>
                </w:p>
              </w:tc>
              <w:tc>
                <w:tcPr>
                  <w:tcW w:w="1499" w:type="pct"/>
                  <w:vAlign w:val="center"/>
                </w:tcPr>
                <w:p w14:paraId="0047968D">
                  <w:pPr>
                    <w:widowControl/>
                    <w:adjustRightInd w:val="0"/>
                    <w:snapToGrid w:val="0"/>
                    <w:spacing w:before="156" w:line="300" w:lineRule="auto"/>
                    <w:ind w:firstLine="0" w:firstLineChars="0"/>
                    <w:jc w:val="center"/>
                    <w:rPr>
                      <w:sz w:val="21"/>
                      <w:szCs w:val="21"/>
                    </w:rPr>
                  </w:pPr>
                  <w:r>
                    <w:rPr>
                      <w:sz w:val="21"/>
                      <w:szCs w:val="21"/>
                    </w:rPr>
                    <w:t>8小时滑动平均</w:t>
                  </w:r>
                  <w:r>
                    <w:rPr>
                      <w:rFonts w:hint="eastAsia"/>
                      <w:sz w:val="21"/>
                      <w:szCs w:val="21"/>
                    </w:rPr>
                    <w:t>值</w:t>
                  </w:r>
                  <w:r>
                    <w:rPr>
                      <w:sz w:val="21"/>
                      <w:szCs w:val="21"/>
                    </w:rPr>
                    <w:t>的第9</w:t>
                  </w:r>
                  <w:r>
                    <w:rPr>
                      <w:sz w:val="21"/>
                      <w:szCs w:val="21"/>
                    </w:rPr>
                    <w:cr/>
                  </w:r>
                  <w:r>
                    <w:rPr>
                      <w:sz w:val="21"/>
                      <w:szCs w:val="21"/>
                    </w:rPr>
                    <w:t>百分位数质量</w:t>
                  </w:r>
                </w:p>
              </w:tc>
              <w:tc>
                <w:tcPr>
                  <w:tcW w:w="714" w:type="pct"/>
                  <w:vAlign w:val="center"/>
                </w:tcPr>
                <w:p w14:paraId="0592E178">
                  <w:pPr>
                    <w:widowControl/>
                    <w:adjustRightInd w:val="0"/>
                    <w:snapToGrid w:val="0"/>
                    <w:spacing w:before="156" w:line="300" w:lineRule="auto"/>
                    <w:ind w:firstLine="0" w:firstLineChars="0"/>
                    <w:jc w:val="center"/>
                    <w:rPr>
                      <w:sz w:val="21"/>
                      <w:szCs w:val="21"/>
                    </w:rPr>
                  </w:pPr>
                  <w:r>
                    <w:rPr>
                      <w:rFonts w:hint="eastAsia"/>
                      <w:sz w:val="21"/>
                      <w:szCs w:val="21"/>
                    </w:rPr>
                    <w:t>137</w:t>
                  </w:r>
                </w:p>
              </w:tc>
              <w:tc>
                <w:tcPr>
                  <w:tcW w:w="870" w:type="pct"/>
                  <w:vAlign w:val="center"/>
                </w:tcPr>
                <w:p w14:paraId="408671DB">
                  <w:pPr>
                    <w:widowControl/>
                    <w:adjustRightInd w:val="0"/>
                    <w:snapToGrid w:val="0"/>
                    <w:spacing w:before="156" w:line="300" w:lineRule="auto"/>
                    <w:ind w:firstLine="0" w:firstLineChars="0"/>
                    <w:jc w:val="center"/>
                    <w:rPr>
                      <w:sz w:val="21"/>
                      <w:szCs w:val="21"/>
                    </w:rPr>
                  </w:pPr>
                  <w:r>
                    <w:rPr>
                      <w:sz w:val="21"/>
                      <w:szCs w:val="21"/>
                    </w:rPr>
                    <w:t>160</w:t>
                  </w:r>
                </w:p>
              </w:tc>
              <w:tc>
                <w:tcPr>
                  <w:tcW w:w="859" w:type="pct"/>
                  <w:vAlign w:val="center"/>
                </w:tcPr>
                <w:p w14:paraId="6B15A1B8">
                  <w:pPr>
                    <w:spacing w:before="156" w:line="300" w:lineRule="auto"/>
                    <w:ind w:firstLine="0" w:firstLineChars="0"/>
                    <w:jc w:val="center"/>
                    <w:rPr>
                      <w:rFonts w:eastAsia="等线"/>
                      <w:sz w:val="22"/>
                    </w:rPr>
                  </w:pPr>
                  <w:r>
                    <w:rPr>
                      <w:rFonts w:hint="eastAsia" w:eastAsia="等线"/>
                      <w:sz w:val="22"/>
                    </w:rPr>
                    <w:t>85.63</w:t>
                  </w:r>
                </w:p>
              </w:tc>
              <w:tc>
                <w:tcPr>
                  <w:tcW w:w="400" w:type="pct"/>
                  <w:vAlign w:val="center"/>
                </w:tcPr>
                <w:p w14:paraId="0CACB140">
                  <w:pPr>
                    <w:widowControl/>
                    <w:adjustRightInd w:val="0"/>
                    <w:snapToGrid w:val="0"/>
                    <w:spacing w:before="156" w:line="300" w:lineRule="auto"/>
                    <w:ind w:firstLine="0" w:firstLineChars="0"/>
                    <w:jc w:val="center"/>
                    <w:rPr>
                      <w:sz w:val="21"/>
                      <w:szCs w:val="21"/>
                    </w:rPr>
                  </w:pPr>
                  <w:r>
                    <w:rPr>
                      <w:sz w:val="21"/>
                      <w:szCs w:val="21"/>
                    </w:rPr>
                    <w:t>达标</w:t>
                  </w:r>
                </w:p>
              </w:tc>
            </w:tr>
            <w:tr w14:paraId="2DAF0529">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58" w:type="pct"/>
                  <w:vAlign w:val="center"/>
                </w:tcPr>
                <w:p w14:paraId="13FC982C">
                  <w:pPr>
                    <w:widowControl/>
                    <w:adjustRightInd w:val="0"/>
                    <w:snapToGrid w:val="0"/>
                    <w:spacing w:before="156" w:line="300" w:lineRule="auto"/>
                    <w:ind w:firstLine="0" w:firstLineChars="0"/>
                    <w:jc w:val="center"/>
                    <w:rPr>
                      <w:sz w:val="21"/>
                      <w:szCs w:val="21"/>
                    </w:rPr>
                  </w:pPr>
                  <w:r>
                    <w:rPr>
                      <w:sz w:val="21"/>
                      <w:szCs w:val="21"/>
                    </w:rPr>
                    <w:t xml:space="preserve">CO </w:t>
                  </w:r>
                  <w:r>
                    <w:rPr>
                      <w:sz w:val="18"/>
                      <w:szCs w:val="18"/>
                    </w:rPr>
                    <w:t>（mg/m</w:t>
                  </w:r>
                  <w:r>
                    <w:rPr>
                      <w:sz w:val="18"/>
                      <w:szCs w:val="18"/>
                      <w:vertAlign w:val="superscript"/>
                    </w:rPr>
                    <w:t>3</w:t>
                  </w:r>
                  <w:r>
                    <w:rPr>
                      <w:sz w:val="18"/>
                      <w:szCs w:val="18"/>
                    </w:rPr>
                    <w:t>）</w:t>
                  </w:r>
                </w:p>
              </w:tc>
              <w:tc>
                <w:tcPr>
                  <w:tcW w:w="1499" w:type="pct"/>
                  <w:vAlign w:val="center"/>
                </w:tcPr>
                <w:p w14:paraId="42408AD2">
                  <w:pPr>
                    <w:widowControl/>
                    <w:adjustRightInd w:val="0"/>
                    <w:snapToGrid w:val="0"/>
                    <w:spacing w:before="156" w:line="300" w:lineRule="auto"/>
                    <w:ind w:firstLine="0" w:firstLineChars="0"/>
                    <w:jc w:val="center"/>
                    <w:rPr>
                      <w:sz w:val="21"/>
                      <w:szCs w:val="21"/>
                    </w:rPr>
                  </w:pPr>
                  <w:r>
                    <w:rPr>
                      <w:sz w:val="21"/>
                      <w:szCs w:val="21"/>
                    </w:rPr>
                    <w:t>24小时平均第95百分位数质量浓度</w:t>
                  </w:r>
                </w:p>
              </w:tc>
              <w:tc>
                <w:tcPr>
                  <w:tcW w:w="714" w:type="pct"/>
                  <w:vAlign w:val="center"/>
                </w:tcPr>
                <w:p w14:paraId="3F6037FF">
                  <w:pPr>
                    <w:widowControl/>
                    <w:adjustRightInd w:val="0"/>
                    <w:snapToGrid w:val="0"/>
                    <w:spacing w:before="156" w:line="300" w:lineRule="auto"/>
                    <w:ind w:firstLine="0" w:firstLineChars="0"/>
                    <w:jc w:val="center"/>
                    <w:rPr>
                      <w:sz w:val="21"/>
                      <w:szCs w:val="21"/>
                    </w:rPr>
                  </w:pPr>
                  <w:r>
                    <w:rPr>
                      <w:rFonts w:hint="eastAsia"/>
                      <w:sz w:val="21"/>
                      <w:szCs w:val="21"/>
                    </w:rPr>
                    <w:t>0.9</w:t>
                  </w:r>
                </w:p>
              </w:tc>
              <w:tc>
                <w:tcPr>
                  <w:tcW w:w="870" w:type="pct"/>
                  <w:vAlign w:val="center"/>
                </w:tcPr>
                <w:p w14:paraId="39471244">
                  <w:pPr>
                    <w:widowControl/>
                    <w:adjustRightInd w:val="0"/>
                    <w:snapToGrid w:val="0"/>
                    <w:spacing w:before="156" w:line="300" w:lineRule="auto"/>
                    <w:ind w:firstLine="0" w:firstLineChars="0"/>
                    <w:jc w:val="center"/>
                    <w:rPr>
                      <w:sz w:val="21"/>
                      <w:szCs w:val="21"/>
                    </w:rPr>
                  </w:pPr>
                  <w:r>
                    <w:rPr>
                      <w:sz w:val="21"/>
                      <w:szCs w:val="21"/>
                    </w:rPr>
                    <w:t>4</w:t>
                  </w:r>
                </w:p>
              </w:tc>
              <w:tc>
                <w:tcPr>
                  <w:tcW w:w="859" w:type="pct"/>
                  <w:vAlign w:val="center"/>
                </w:tcPr>
                <w:p w14:paraId="5BA52025">
                  <w:pPr>
                    <w:spacing w:before="156" w:line="300" w:lineRule="auto"/>
                    <w:ind w:firstLine="0" w:firstLineChars="0"/>
                    <w:jc w:val="center"/>
                    <w:rPr>
                      <w:rFonts w:eastAsia="等线"/>
                      <w:sz w:val="22"/>
                    </w:rPr>
                  </w:pPr>
                  <w:r>
                    <w:rPr>
                      <w:rFonts w:hint="eastAsia" w:eastAsia="等线"/>
                      <w:sz w:val="22"/>
                    </w:rPr>
                    <w:t>22.50</w:t>
                  </w:r>
                </w:p>
              </w:tc>
              <w:tc>
                <w:tcPr>
                  <w:tcW w:w="400" w:type="pct"/>
                  <w:vAlign w:val="center"/>
                </w:tcPr>
                <w:p w14:paraId="5408FE41">
                  <w:pPr>
                    <w:widowControl/>
                    <w:adjustRightInd w:val="0"/>
                    <w:snapToGrid w:val="0"/>
                    <w:spacing w:before="156" w:line="300" w:lineRule="auto"/>
                    <w:ind w:firstLine="0" w:firstLineChars="0"/>
                    <w:jc w:val="center"/>
                    <w:rPr>
                      <w:sz w:val="21"/>
                      <w:szCs w:val="21"/>
                    </w:rPr>
                  </w:pPr>
                  <w:r>
                    <w:rPr>
                      <w:sz w:val="21"/>
                      <w:szCs w:val="21"/>
                    </w:rPr>
                    <w:t>达标</w:t>
                  </w:r>
                </w:p>
              </w:tc>
            </w:tr>
          </w:tbl>
          <w:p w14:paraId="143658BB">
            <w:pPr>
              <w:spacing w:before="156"/>
              <w:ind w:firstLine="420"/>
              <w:rPr>
                <w:sz w:val="21"/>
                <w:szCs w:val="21"/>
              </w:rPr>
            </w:pPr>
            <w:r>
              <w:rPr>
                <w:rFonts w:hint="eastAsia"/>
                <w:sz w:val="21"/>
                <w:szCs w:val="21"/>
              </w:rPr>
              <w:t>由上表可知，各常规监测因子的指标</w:t>
            </w:r>
            <w:r>
              <w:rPr>
                <w:sz w:val="21"/>
                <w:szCs w:val="21"/>
              </w:rPr>
              <w:t>PM</w:t>
            </w:r>
            <w:r>
              <w:rPr>
                <w:sz w:val="21"/>
                <w:szCs w:val="21"/>
                <w:vertAlign w:val="subscript"/>
              </w:rPr>
              <w:t>10</w:t>
            </w:r>
            <w:r>
              <w:rPr>
                <w:rFonts w:hint="eastAsia"/>
                <w:sz w:val="21"/>
                <w:szCs w:val="21"/>
              </w:rPr>
              <w:t>年平均质量浓度、</w:t>
            </w:r>
            <w:r>
              <w:rPr>
                <w:sz w:val="21"/>
                <w:szCs w:val="21"/>
              </w:rPr>
              <w:t>PM</w:t>
            </w:r>
            <w:r>
              <w:rPr>
                <w:sz w:val="21"/>
                <w:szCs w:val="21"/>
                <w:vertAlign w:val="subscript"/>
              </w:rPr>
              <w:t>2.5</w:t>
            </w:r>
            <w:r>
              <w:rPr>
                <w:rFonts w:hint="eastAsia"/>
                <w:sz w:val="21"/>
                <w:szCs w:val="21"/>
              </w:rPr>
              <w:t>年平均质量浓度、</w:t>
            </w:r>
            <w:r>
              <w:rPr>
                <w:sz w:val="21"/>
                <w:szCs w:val="21"/>
              </w:rPr>
              <w:t>SO</w:t>
            </w:r>
            <w:r>
              <w:rPr>
                <w:sz w:val="21"/>
                <w:szCs w:val="21"/>
                <w:vertAlign w:val="subscript"/>
              </w:rPr>
              <w:t>2</w:t>
            </w:r>
            <w:r>
              <w:rPr>
                <w:rFonts w:hint="eastAsia"/>
                <w:sz w:val="21"/>
                <w:szCs w:val="21"/>
              </w:rPr>
              <w:t>年平均质量浓度、</w:t>
            </w:r>
            <w:r>
              <w:rPr>
                <w:sz w:val="21"/>
                <w:szCs w:val="21"/>
              </w:rPr>
              <w:t>NO</w:t>
            </w:r>
            <w:r>
              <w:rPr>
                <w:sz w:val="21"/>
                <w:szCs w:val="21"/>
                <w:vertAlign w:val="subscript"/>
              </w:rPr>
              <w:t>2</w:t>
            </w:r>
            <w:r>
              <w:rPr>
                <w:rFonts w:hint="eastAsia"/>
                <w:sz w:val="21"/>
                <w:szCs w:val="21"/>
              </w:rPr>
              <w:t>年平均质量浓度、</w:t>
            </w:r>
            <w:r>
              <w:rPr>
                <w:sz w:val="21"/>
                <w:szCs w:val="21"/>
              </w:rPr>
              <w:t xml:space="preserve">CO </w:t>
            </w:r>
            <w:r>
              <w:rPr>
                <w:rFonts w:hint="eastAsia"/>
                <w:sz w:val="21"/>
                <w:szCs w:val="21"/>
              </w:rPr>
              <w:t>日平均浓度、</w:t>
            </w:r>
            <w:r>
              <w:rPr>
                <w:sz w:val="21"/>
                <w:szCs w:val="21"/>
              </w:rPr>
              <w:t>O</w:t>
            </w:r>
            <w:r>
              <w:rPr>
                <w:sz w:val="21"/>
                <w:szCs w:val="21"/>
                <w:vertAlign w:val="subscript"/>
              </w:rPr>
              <w:t>3</w:t>
            </w:r>
            <w:r>
              <w:rPr>
                <w:sz w:val="21"/>
                <w:szCs w:val="21"/>
              </w:rPr>
              <w:t xml:space="preserve"> 8</w:t>
            </w:r>
            <w:r>
              <w:rPr>
                <w:rFonts w:hint="eastAsia"/>
                <w:sz w:val="21"/>
                <w:szCs w:val="21"/>
              </w:rPr>
              <w:t>小时平均浓度均能满足《环境空气质量标准》（</w:t>
            </w:r>
            <w:r>
              <w:rPr>
                <w:sz w:val="21"/>
                <w:szCs w:val="21"/>
              </w:rPr>
              <w:t>GB3095-2012</w:t>
            </w:r>
            <w:r>
              <w:rPr>
                <w:rFonts w:hint="eastAsia"/>
                <w:sz w:val="21"/>
                <w:szCs w:val="21"/>
              </w:rPr>
              <w:t>）中的二级标准限值，故项目所在区域津市市为达标区，环境空气质量较好。</w:t>
            </w:r>
          </w:p>
          <w:p w14:paraId="502A97F4">
            <w:pPr>
              <w:spacing w:before="156" w:line="276" w:lineRule="auto"/>
              <w:ind w:firstLine="0" w:firstLineChars="0"/>
              <w:rPr>
                <w:b/>
                <w:bCs/>
                <w:sz w:val="21"/>
                <w:szCs w:val="21"/>
              </w:rPr>
            </w:pPr>
            <w:r>
              <w:rPr>
                <w:rFonts w:hint="eastAsia"/>
                <w:b/>
                <w:bCs/>
                <w:sz w:val="21"/>
                <w:szCs w:val="21"/>
              </w:rPr>
              <w:t xml:space="preserve"> 2、地表水环境</w:t>
            </w:r>
          </w:p>
          <w:p w14:paraId="2F51E873">
            <w:pPr>
              <w:adjustRightInd w:val="0"/>
              <w:snapToGrid w:val="0"/>
              <w:spacing w:before="156"/>
              <w:ind w:firstLine="420" w:firstLineChars="0"/>
              <w:rPr>
                <w:bCs/>
                <w:kern w:val="0"/>
                <w:sz w:val="21"/>
                <w:szCs w:val="21"/>
              </w:rPr>
            </w:pPr>
            <w:r>
              <w:rPr>
                <w:rFonts w:hint="eastAsia"/>
                <w:kern w:val="0"/>
                <w:sz w:val="21"/>
                <w:szCs w:val="21"/>
              </w:rPr>
              <w:t>为了解本项目所在区域地表水环境质量现状，本次环境影响评价地表水质量现状监测数据引用湖南省常德生态环境监测中心2022年津市市澧水饮用水水源保护区全分析监测结果，</w:t>
            </w:r>
            <w:r>
              <w:rPr>
                <w:rFonts w:hint="eastAsia"/>
                <w:bCs/>
                <w:kern w:val="0"/>
                <w:sz w:val="21"/>
                <w:szCs w:val="21"/>
              </w:rPr>
              <w:t>监测结果及达标情况见表</w:t>
            </w:r>
            <w:r>
              <w:rPr>
                <w:bCs/>
                <w:kern w:val="0"/>
                <w:sz w:val="21"/>
                <w:szCs w:val="21"/>
              </w:rPr>
              <w:t>3-</w:t>
            </w:r>
            <w:r>
              <w:rPr>
                <w:rFonts w:hint="eastAsia"/>
                <w:bCs/>
                <w:kern w:val="0"/>
                <w:sz w:val="21"/>
                <w:szCs w:val="21"/>
              </w:rPr>
              <w:t>2。</w:t>
            </w:r>
          </w:p>
          <w:p w14:paraId="29E5D796">
            <w:pPr>
              <w:shd w:val="clear" w:color="auto" w:fill="FFFFFF"/>
              <w:spacing w:before="156" w:line="240" w:lineRule="auto"/>
              <w:ind w:firstLine="0" w:firstLineChars="0"/>
              <w:jc w:val="center"/>
              <w:rPr>
                <w:rFonts w:eastAsiaTheme="minorEastAsia"/>
                <w:b/>
                <w:bCs/>
                <w:sz w:val="21"/>
                <w:szCs w:val="21"/>
              </w:rPr>
            </w:pPr>
            <w:r>
              <w:rPr>
                <w:rFonts w:eastAsiaTheme="minorEastAsia"/>
                <w:b/>
                <w:bCs/>
                <w:sz w:val="21"/>
                <w:szCs w:val="21"/>
              </w:rPr>
              <w:t>表3-</w:t>
            </w:r>
            <w:r>
              <w:rPr>
                <w:rFonts w:hint="eastAsia" w:eastAsiaTheme="minorEastAsia"/>
                <w:b/>
                <w:bCs/>
                <w:sz w:val="21"/>
                <w:szCs w:val="21"/>
              </w:rPr>
              <w:t>2</w:t>
            </w:r>
            <w:r>
              <w:rPr>
                <w:rFonts w:eastAsiaTheme="minorEastAsia"/>
                <w:b/>
                <w:bCs/>
                <w:sz w:val="21"/>
                <w:szCs w:val="21"/>
              </w:rPr>
              <w:t xml:space="preserve"> 地表水</w:t>
            </w:r>
            <w:r>
              <w:rPr>
                <w:rFonts w:hint="eastAsia" w:eastAsiaTheme="minorEastAsia"/>
                <w:b/>
                <w:bCs/>
                <w:sz w:val="21"/>
                <w:szCs w:val="21"/>
              </w:rPr>
              <w:t>全分析</w:t>
            </w:r>
            <w:r>
              <w:rPr>
                <w:rFonts w:eastAsiaTheme="minorEastAsia"/>
                <w:b/>
                <w:bCs/>
                <w:sz w:val="21"/>
                <w:szCs w:val="21"/>
              </w:rPr>
              <w:t>监测结果  单位mg/L，pH无量纲</w:t>
            </w:r>
          </w:p>
          <w:tbl>
            <w:tblPr>
              <w:tblStyle w:val="24"/>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534"/>
              <w:gridCol w:w="1764"/>
              <w:gridCol w:w="1393"/>
              <w:gridCol w:w="1393"/>
            </w:tblGrid>
            <w:tr w14:paraId="59098B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7" w:type="pct"/>
                  <w:shd w:val="clear" w:color="auto" w:fill="auto"/>
                  <w:vAlign w:val="center"/>
                </w:tcPr>
                <w:p w14:paraId="6DF56810">
                  <w:pPr>
                    <w:spacing w:before="156" w:line="240" w:lineRule="auto"/>
                    <w:ind w:firstLine="0" w:firstLineChars="0"/>
                    <w:jc w:val="center"/>
                    <w:rPr>
                      <w:b/>
                      <w:sz w:val="21"/>
                      <w:szCs w:val="21"/>
                    </w:rPr>
                  </w:pPr>
                  <w:r>
                    <w:rPr>
                      <w:b/>
                      <w:sz w:val="21"/>
                      <w:szCs w:val="21"/>
                    </w:rPr>
                    <w:t>序号</w:t>
                  </w:r>
                </w:p>
              </w:tc>
              <w:tc>
                <w:tcPr>
                  <w:tcW w:w="1596" w:type="pct"/>
                  <w:shd w:val="clear" w:color="auto" w:fill="auto"/>
                  <w:vAlign w:val="center"/>
                </w:tcPr>
                <w:p w14:paraId="42CF060F">
                  <w:pPr>
                    <w:spacing w:before="156" w:line="240" w:lineRule="auto"/>
                    <w:ind w:firstLine="0" w:firstLineChars="0"/>
                    <w:jc w:val="center"/>
                    <w:rPr>
                      <w:b/>
                      <w:sz w:val="21"/>
                      <w:szCs w:val="21"/>
                    </w:rPr>
                  </w:pPr>
                  <w:r>
                    <w:rPr>
                      <w:b/>
                      <w:sz w:val="21"/>
                      <w:szCs w:val="21"/>
                    </w:rPr>
                    <w:t>监测因子</w:t>
                  </w:r>
                </w:p>
              </w:tc>
              <w:tc>
                <w:tcPr>
                  <w:tcW w:w="1111" w:type="pct"/>
                  <w:shd w:val="clear" w:color="auto" w:fill="auto"/>
                  <w:vAlign w:val="center"/>
                </w:tcPr>
                <w:p w14:paraId="5BB08913">
                  <w:pPr>
                    <w:spacing w:before="156" w:line="240" w:lineRule="auto"/>
                    <w:ind w:firstLine="0" w:firstLineChars="0"/>
                    <w:jc w:val="center"/>
                    <w:rPr>
                      <w:b/>
                      <w:sz w:val="21"/>
                      <w:szCs w:val="21"/>
                    </w:rPr>
                  </w:pPr>
                  <w:r>
                    <w:rPr>
                      <w:rFonts w:hint="eastAsia"/>
                      <w:b/>
                      <w:sz w:val="21"/>
                      <w:szCs w:val="21"/>
                    </w:rPr>
                    <w:t>浓度</w:t>
                  </w:r>
                </w:p>
              </w:tc>
              <w:tc>
                <w:tcPr>
                  <w:tcW w:w="877" w:type="pct"/>
                  <w:shd w:val="clear" w:color="auto" w:fill="auto"/>
                  <w:vAlign w:val="center"/>
                </w:tcPr>
                <w:p w14:paraId="31FFB001">
                  <w:pPr>
                    <w:spacing w:before="156" w:line="240" w:lineRule="auto"/>
                    <w:ind w:firstLine="0" w:firstLineChars="0"/>
                    <w:jc w:val="center"/>
                    <w:rPr>
                      <w:b/>
                      <w:sz w:val="21"/>
                      <w:szCs w:val="21"/>
                    </w:rPr>
                  </w:pPr>
                  <w:r>
                    <w:rPr>
                      <w:rFonts w:hint="eastAsia"/>
                      <w:b/>
                      <w:sz w:val="21"/>
                      <w:szCs w:val="21"/>
                    </w:rPr>
                    <w:t>Ⅱ类</w:t>
                  </w:r>
                  <w:r>
                    <w:rPr>
                      <w:b/>
                      <w:sz w:val="21"/>
                      <w:szCs w:val="21"/>
                    </w:rPr>
                    <w:t>标准</w:t>
                  </w:r>
                </w:p>
              </w:tc>
              <w:tc>
                <w:tcPr>
                  <w:tcW w:w="877" w:type="pct"/>
                  <w:shd w:val="clear" w:color="auto" w:fill="auto"/>
                  <w:vAlign w:val="center"/>
                </w:tcPr>
                <w:p w14:paraId="7FD4D2C1">
                  <w:pPr>
                    <w:spacing w:before="156" w:line="240" w:lineRule="auto"/>
                    <w:ind w:firstLine="0" w:firstLineChars="0"/>
                    <w:jc w:val="center"/>
                    <w:rPr>
                      <w:b/>
                      <w:sz w:val="21"/>
                      <w:szCs w:val="21"/>
                    </w:rPr>
                  </w:pPr>
                  <w:r>
                    <w:rPr>
                      <w:b/>
                      <w:sz w:val="21"/>
                      <w:szCs w:val="21"/>
                    </w:rPr>
                    <w:t>超标倍数</w:t>
                  </w:r>
                </w:p>
              </w:tc>
            </w:tr>
            <w:tr w14:paraId="745E81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666101E">
                  <w:pPr>
                    <w:spacing w:before="156" w:line="240" w:lineRule="auto"/>
                    <w:ind w:firstLine="0" w:firstLineChars="0"/>
                    <w:jc w:val="center"/>
                    <w:rPr>
                      <w:sz w:val="21"/>
                      <w:szCs w:val="21"/>
                    </w:rPr>
                  </w:pPr>
                  <w:r>
                    <w:rPr>
                      <w:sz w:val="21"/>
                      <w:szCs w:val="21"/>
                    </w:rPr>
                    <w:t>1</w:t>
                  </w:r>
                </w:p>
              </w:tc>
              <w:tc>
                <w:tcPr>
                  <w:tcW w:w="1596" w:type="pct"/>
                  <w:shd w:val="clear" w:color="auto" w:fill="auto"/>
                  <w:vAlign w:val="center"/>
                </w:tcPr>
                <w:p w14:paraId="1BA38B64">
                  <w:pPr>
                    <w:spacing w:before="156" w:line="240" w:lineRule="auto"/>
                    <w:ind w:firstLine="0" w:firstLineChars="0"/>
                    <w:jc w:val="center"/>
                    <w:rPr>
                      <w:sz w:val="21"/>
                      <w:szCs w:val="21"/>
                    </w:rPr>
                  </w:pPr>
                  <w:r>
                    <w:rPr>
                      <w:sz w:val="21"/>
                      <w:szCs w:val="21"/>
                    </w:rPr>
                    <w:t>水温（℃）</w:t>
                  </w:r>
                </w:p>
              </w:tc>
              <w:tc>
                <w:tcPr>
                  <w:tcW w:w="1111" w:type="pct"/>
                  <w:shd w:val="clear" w:color="auto" w:fill="auto"/>
                  <w:vAlign w:val="center"/>
                </w:tcPr>
                <w:p w14:paraId="7AAD5609">
                  <w:pPr>
                    <w:spacing w:before="156" w:line="240" w:lineRule="auto"/>
                    <w:ind w:firstLine="0" w:firstLineChars="0"/>
                    <w:jc w:val="center"/>
                    <w:rPr>
                      <w:sz w:val="21"/>
                      <w:szCs w:val="21"/>
                    </w:rPr>
                  </w:pPr>
                  <w:r>
                    <w:rPr>
                      <w:rFonts w:hint="eastAsia"/>
                      <w:sz w:val="21"/>
                      <w:szCs w:val="21"/>
                    </w:rPr>
                    <w:t>30</w:t>
                  </w:r>
                </w:p>
              </w:tc>
              <w:tc>
                <w:tcPr>
                  <w:tcW w:w="877" w:type="pct"/>
                  <w:shd w:val="clear" w:color="auto" w:fill="auto"/>
                  <w:vAlign w:val="center"/>
                </w:tcPr>
                <w:p w14:paraId="2A5FB361">
                  <w:pPr>
                    <w:spacing w:before="156" w:line="240" w:lineRule="auto"/>
                    <w:ind w:firstLine="0" w:firstLineChars="0"/>
                    <w:jc w:val="center"/>
                    <w:rPr>
                      <w:sz w:val="21"/>
                      <w:szCs w:val="21"/>
                    </w:rPr>
                  </w:pPr>
                  <w:r>
                    <w:rPr>
                      <w:sz w:val="21"/>
                      <w:szCs w:val="21"/>
                    </w:rPr>
                    <w:t>/</w:t>
                  </w:r>
                </w:p>
              </w:tc>
              <w:tc>
                <w:tcPr>
                  <w:tcW w:w="877" w:type="pct"/>
                  <w:shd w:val="clear" w:color="auto" w:fill="auto"/>
                  <w:vAlign w:val="center"/>
                </w:tcPr>
                <w:p w14:paraId="21ACD633">
                  <w:pPr>
                    <w:spacing w:before="156" w:line="240" w:lineRule="auto"/>
                    <w:ind w:firstLine="0" w:firstLineChars="0"/>
                    <w:jc w:val="center"/>
                    <w:rPr>
                      <w:sz w:val="21"/>
                      <w:szCs w:val="21"/>
                    </w:rPr>
                  </w:pPr>
                  <w:r>
                    <w:rPr>
                      <w:sz w:val="21"/>
                      <w:szCs w:val="21"/>
                    </w:rPr>
                    <w:t>/</w:t>
                  </w:r>
                </w:p>
              </w:tc>
            </w:tr>
            <w:tr w14:paraId="45B435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9A3D8D1">
                  <w:pPr>
                    <w:spacing w:before="156" w:line="240" w:lineRule="auto"/>
                    <w:ind w:firstLine="0" w:firstLineChars="0"/>
                    <w:jc w:val="center"/>
                    <w:rPr>
                      <w:sz w:val="21"/>
                      <w:szCs w:val="21"/>
                    </w:rPr>
                  </w:pPr>
                  <w:r>
                    <w:rPr>
                      <w:rFonts w:hint="eastAsia"/>
                      <w:sz w:val="21"/>
                      <w:szCs w:val="21"/>
                    </w:rPr>
                    <w:t>2</w:t>
                  </w:r>
                </w:p>
              </w:tc>
              <w:tc>
                <w:tcPr>
                  <w:tcW w:w="1596" w:type="pct"/>
                  <w:shd w:val="clear" w:color="auto" w:fill="auto"/>
                  <w:vAlign w:val="center"/>
                </w:tcPr>
                <w:p w14:paraId="5D3A66FA">
                  <w:pPr>
                    <w:spacing w:before="156" w:line="240" w:lineRule="auto"/>
                    <w:ind w:firstLine="0" w:firstLineChars="0"/>
                    <w:jc w:val="center"/>
                    <w:rPr>
                      <w:sz w:val="21"/>
                      <w:szCs w:val="21"/>
                    </w:rPr>
                  </w:pPr>
                  <w:r>
                    <w:rPr>
                      <w:sz w:val="21"/>
                      <w:szCs w:val="21"/>
                    </w:rPr>
                    <w:t>电导率</w:t>
                  </w:r>
                  <w:r>
                    <w:rPr>
                      <w:rFonts w:hint="eastAsia"/>
                      <w:sz w:val="21"/>
                      <w:szCs w:val="21"/>
                    </w:rPr>
                    <w:t>（ms/m）</w:t>
                  </w:r>
                </w:p>
              </w:tc>
              <w:tc>
                <w:tcPr>
                  <w:tcW w:w="1111" w:type="pct"/>
                  <w:shd w:val="clear" w:color="auto" w:fill="auto"/>
                  <w:vAlign w:val="center"/>
                </w:tcPr>
                <w:p w14:paraId="4B7FE3FC">
                  <w:pPr>
                    <w:spacing w:before="156" w:line="240" w:lineRule="auto"/>
                    <w:ind w:firstLine="0" w:firstLineChars="0"/>
                    <w:jc w:val="center"/>
                    <w:rPr>
                      <w:sz w:val="21"/>
                      <w:szCs w:val="21"/>
                    </w:rPr>
                  </w:pPr>
                  <w:r>
                    <w:rPr>
                      <w:rFonts w:hint="eastAsia"/>
                      <w:sz w:val="21"/>
                      <w:szCs w:val="21"/>
                    </w:rPr>
                    <w:t>29.5</w:t>
                  </w:r>
                </w:p>
              </w:tc>
              <w:tc>
                <w:tcPr>
                  <w:tcW w:w="877" w:type="pct"/>
                  <w:shd w:val="clear" w:color="auto" w:fill="auto"/>
                  <w:vAlign w:val="center"/>
                </w:tcPr>
                <w:p w14:paraId="2812E8F2">
                  <w:pPr>
                    <w:spacing w:before="156" w:line="240" w:lineRule="auto"/>
                    <w:ind w:firstLine="0" w:firstLineChars="0"/>
                    <w:jc w:val="center"/>
                    <w:rPr>
                      <w:sz w:val="21"/>
                      <w:szCs w:val="21"/>
                    </w:rPr>
                  </w:pPr>
                  <w:r>
                    <w:rPr>
                      <w:rFonts w:hint="eastAsia"/>
                      <w:sz w:val="21"/>
                      <w:szCs w:val="21"/>
                    </w:rPr>
                    <w:t>/</w:t>
                  </w:r>
                </w:p>
              </w:tc>
              <w:tc>
                <w:tcPr>
                  <w:tcW w:w="877" w:type="pct"/>
                  <w:shd w:val="clear" w:color="auto" w:fill="auto"/>
                  <w:vAlign w:val="center"/>
                </w:tcPr>
                <w:p w14:paraId="731BA466">
                  <w:pPr>
                    <w:spacing w:before="156" w:line="240" w:lineRule="auto"/>
                    <w:ind w:firstLine="0" w:firstLineChars="0"/>
                    <w:jc w:val="center"/>
                    <w:rPr>
                      <w:sz w:val="21"/>
                      <w:szCs w:val="21"/>
                    </w:rPr>
                  </w:pPr>
                  <w:r>
                    <w:rPr>
                      <w:sz w:val="21"/>
                      <w:szCs w:val="21"/>
                    </w:rPr>
                    <w:t>/</w:t>
                  </w:r>
                </w:p>
              </w:tc>
            </w:tr>
            <w:tr w14:paraId="0C4A0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F154590">
                  <w:pPr>
                    <w:spacing w:before="156" w:line="240" w:lineRule="auto"/>
                    <w:ind w:firstLine="0" w:firstLineChars="0"/>
                    <w:jc w:val="center"/>
                    <w:rPr>
                      <w:sz w:val="21"/>
                      <w:szCs w:val="21"/>
                    </w:rPr>
                  </w:pPr>
                  <w:r>
                    <w:rPr>
                      <w:sz w:val="21"/>
                      <w:szCs w:val="21"/>
                    </w:rPr>
                    <w:t>3</w:t>
                  </w:r>
                </w:p>
              </w:tc>
              <w:tc>
                <w:tcPr>
                  <w:tcW w:w="1596" w:type="pct"/>
                  <w:shd w:val="clear" w:color="auto" w:fill="auto"/>
                  <w:vAlign w:val="center"/>
                </w:tcPr>
                <w:p w14:paraId="1A6C2AA7">
                  <w:pPr>
                    <w:spacing w:before="156" w:line="240" w:lineRule="auto"/>
                    <w:ind w:firstLine="0" w:firstLineChars="0"/>
                    <w:jc w:val="center"/>
                    <w:rPr>
                      <w:sz w:val="21"/>
                      <w:szCs w:val="21"/>
                    </w:rPr>
                  </w:pPr>
                  <w:r>
                    <w:rPr>
                      <w:sz w:val="21"/>
                      <w:szCs w:val="21"/>
                    </w:rPr>
                    <w:t>pH</w:t>
                  </w:r>
                </w:p>
              </w:tc>
              <w:tc>
                <w:tcPr>
                  <w:tcW w:w="1111" w:type="pct"/>
                  <w:shd w:val="clear" w:color="auto" w:fill="auto"/>
                  <w:vAlign w:val="center"/>
                </w:tcPr>
                <w:p w14:paraId="6B366029">
                  <w:pPr>
                    <w:spacing w:before="156" w:line="240" w:lineRule="auto"/>
                    <w:ind w:firstLine="0" w:firstLineChars="0"/>
                    <w:jc w:val="center"/>
                    <w:rPr>
                      <w:sz w:val="21"/>
                      <w:szCs w:val="21"/>
                    </w:rPr>
                  </w:pPr>
                  <w:r>
                    <w:rPr>
                      <w:sz w:val="21"/>
                      <w:szCs w:val="21"/>
                    </w:rPr>
                    <w:t>7.</w:t>
                  </w:r>
                  <w:r>
                    <w:rPr>
                      <w:rFonts w:hint="eastAsia"/>
                      <w:sz w:val="21"/>
                      <w:szCs w:val="21"/>
                    </w:rPr>
                    <w:t>52</w:t>
                  </w:r>
                </w:p>
              </w:tc>
              <w:tc>
                <w:tcPr>
                  <w:tcW w:w="877" w:type="pct"/>
                  <w:shd w:val="clear" w:color="auto" w:fill="auto"/>
                  <w:vAlign w:val="center"/>
                </w:tcPr>
                <w:p w14:paraId="7BA143C5">
                  <w:pPr>
                    <w:spacing w:before="156" w:line="240" w:lineRule="auto"/>
                    <w:ind w:firstLine="0" w:firstLineChars="0"/>
                    <w:jc w:val="center"/>
                    <w:rPr>
                      <w:sz w:val="21"/>
                      <w:szCs w:val="21"/>
                    </w:rPr>
                  </w:pPr>
                  <w:r>
                    <w:rPr>
                      <w:rFonts w:hint="eastAsia"/>
                      <w:sz w:val="21"/>
                      <w:szCs w:val="21"/>
                    </w:rPr>
                    <w:t>6-9</w:t>
                  </w:r>
                </w:p>
              </w:tc>
              <w:tc>
                <w:tcPr>
                  <w:tcW w:w="877" w:type="pct"/>
                  <w:shd w:val="clear" w:color="auto" w:fill="auto"/>
                  <w:vAlign w:val="center"/>
                </w:tcPr>
                <w:p w14:paraId="55D80336">
                  <w:pPr>
                    <w:spacing w:before="156" w:line="240" w:lineRule="auto"/>
                    <w:ind w:firstLine="0" w:firstLineChars="0"/>
                    <w:jc w:val="center"/>
                    <w:rPr>
                      <w:sz w:val="21"/>
                      <w:szCs w:val="21"/>
                    </w:rPr>
                  </w:pPr>
                  <w:r>
                    <w:rPr>
                      <w:sz w:val="21"/>
                      <w:szCs w:val="21"/>
                    </w:rPr>
                    <w:t>0</w:t>
                  </w:r>
                </w:p>
              </w:tc>
            </w:tr>
            <w:tr w14:paraId="10912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FD9B712">
                  <w:pPr>
                    <w:spacing w:before="156" w:line="240" w:lineRule="auto"/>
                    <w:ind w:firstLine="0" w:firstLineChars="0"/>
                    <w:jc w:val="center"/>
                    <w:rPr>
                      <w:sz w:val="21"/>
                      <w:szCs w:val="21"/>
                    </w:rPr>
                  </w:pPr>
                  <w:r>
                    <w:rPr>
                      <w:sz w:val="21"/>
                      <w:szCs w:val="21"/>
                    </w:rPr>
                    <w:t>4</w:t>
                  </w:r>
                </w:p>
              </w:tc>
              <w:tc>
                <w:tcPr>
                  <w:tcW w:w="1596" w:type="pct"/>
                  <w:shd w:val="clear" w:color="auto" w:fill="auto"/>
                  <w:vAlign w:val="center"/>
                </w:tcPr>
                <w:p w14:paraId="2383A0BF">
                  <w:pPr>
                    <w:spacing w:before="156" w:line="240" w:lineRule="auto"/>
                    <w:ind w:firstLine="0" w:firstLineChars="0"/>
                    <w:jc w:val="center"/>
                    <w:rPr>
                      <w:sz w:val="21"/>
                      <w:szCs w:val="21"/>
                    </w:rPr>
                  </w:pPr>
                  <w:r>
                    <w:rPr>
                      <w:sz w:val="21"/>
                      <w:szCs w:val="21"/>
                    </w:rPr>
                    <w:t>溶解氧</w:t>
                  </w:r>
                </w:p>
              </w:tc>
              <w:tc>
                <w:tcPr>
                  <w:tcW w:w="1111" w:type="pct"/>
                  <w:shd w:val="clear" w:color="auto" w:fill="auto"/>
                  <w:vAlign w:val="center"/>
                </w:tcPr>
                <w:p w14:paraId="1D65E013">
                  <w:pPr>
                    <w:spacing w:before="156" w:line="240" w:lineRule="auto"/>
                    <w:ind w:firstLine="0" w:firstLineChars="0"/>
                    <w:jc w:val="center"/>
                    <w:rPr>
                      <w:sz w:val="21"/>
                      <w:szCs w:val="21"/>
                    </w:rPr>
                  </w:pPr>
                  <w:r>
                    <w:rPr>
                      <w:rFonts w:hint="eastAsia"/>
                      <w:sz w:val="21"/>
                      <w:szCs w:val="21"/>
                    </w:rPr>
                    <w:t>7.3</w:t>
                  </w:r>
                </w:p>
              </w:tc>
              <w:tc>
                <w:tcPr>
                  <w:tcW w:w="877" w:type="pct"/>
                  <w:shd w:val="clear" w:color="auto" w:fill="auto"/>
                  <w:vAlign w:val="center"/>
                </w:tcPr>
                <w:p w14:paraId="371A428A">
                  <w:pPr>
                    <w:spacing w:before="156" w:line="240" w:lineRule="auto"/>
                    <w:ind w:firstLine="0" w:firstLineChars="0"/>
                    <w:jc w:val="center"/>
                    <w:rPr>
                      <w:sz w:val="21"/>
                      <w:szCs w:val="21"/>
                    </w:rPr>
                  </w:pPr>
                  <w:r>
                    <w:rPr>
                      <w:sz w:val="21"/>
                      <w:szCs w:val="21"/>
                    </w:rPr>
                    <w:t>≥</w:t>
                  </w:r>
                  <w:r>
                    <w:rPr>
                      <w:rFonts w:hint="eastAsia"/>
                      <w:sz w:val="21"/>
                      <w:szCs w:val="21"/>
                    </w:rPr>
                    <w:t>6</w:t>
                  </w:r>
                </w:p>
              </w:tc>
              <w:tc>
                <w:tcPr>
                  <w:tcW w:w="877" w:type="pct"/>
                  <w:shd w:val="clear" w:color="auto" w:fill="auto"/>
                  <w:vAlign w:val="center"/>
                </w:tcPr>
                <w:p w14:paraId="6B3331EB">
                  <w:pPr>
                    <w:spacing w:before="156" w:line="240" w:lineRule="auto"/>
                    <w:ind w:firstLine="0" w:firstLineChars="0"/>
                    <w:jc w:val="center"/>
                    <w:rPr>
                      <w:sz w:val="21"/>
                      <w:szCs w:val="21"/>
                    </w:rPr>
                  </w:pPr>
                  <w:r>
                    <w:rPr>
                      <w:rFonts w:hint="eastAsia"/>
                      <w:sz w:val="21"/>
                      <w:szCs w:val="21"/>
                    </w:rPr>
                    <w:t>0</w:t>
                  </w:r>
                </w:p>
              </w:tc>
            </w:tr>
            <w:tr w14:paraId="5B8A29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A8206AE">
                  <w:pPr>
                    <w:spacing w:before="156" w:line="240" w:lineRule="auto"/>
                    <w:ind w:firstLine="0" w:firstLineChars="0"/>
                    <w:jc w:val="center"/>
                    <w:rPr>
                      <w:sz w:val="21"/>
                      <w:szCs w:val="21"/>
                    </w:rPr>
                  </w:pPr>
                  <w:r>
                    <w:rPr>
                      <w:sz w:val="21"/>
                      <w:szCs w:val="21"/>
                    </w:rPr>
                    <w:t>5</w:t>
                  </w:r>
                </w:p>
              </w:tc>
              <w:tc>
                <w:tcPr>
                  <w:tcW w:w="1596" w:type="pct"/>
                  <w:shd w:val="clear" w:color="auto" w:fill="auto"/>
                  <w:vAlign w:val="center"/>
                </w:tcPr>
                <w:p w14:paraId="52B47CDC">
                  <w:pPr>
                    <w:spacing w:before="156" w:line="240" w:lineRule="auto"/>
                    <w:ind w:firstLine="0" w:firstLineChars="0"/>
                    <w:jc w:val="center"/>
                    <w:rPr>
                      <w:sz w:val="21"/>
                      <w:szCs w:val="21"/>
                    </w:rPr>
                  </w:pPr>
                  <w:r>
                    <w:rPr>
                      <w:sz w:val="21"/>
                      <w:szCs w:val="21"/>
                    </w:rPr>
                    <w:t>高锰酸盐指数</w:t>
                  </w:r>
                </w:p>
              </w:tc>
              <w:tc>
                <w:tcPr>
                  <w:tcW w:w="1111" w:type="pct"/>
                  <w:shd w:val="clear" w:color="auto" w:fill="auto"/>
                  <w:vAlign w:val="center"/>
                </w:tcPr>
                <w:p w14:paraId="01AAE78E">
                  <w:pPr>
                    <w:spacing w:before="156" w:line="240" w:lineRule="auto"/>
                    <w:ind w:firstLine="0" w:firstLineChars="0"/>
                    <w:jc w:val="center"/>
                    <w:rPr>
                      <w:sz w:val="21"/>
                      <w:szCs w:val="21"/>
                    </w:rPr>
                  </w:pPr>
                  <w:r>
                    <w:rPr>
                      <w:rFonts w:hint="eastAsia"/>
                      <w:sz w:val="21"/>
                      <w:szCs w:val="21"/>
                    </w:rPr>
                    <w:t>2</w:t>
                  </w:r>
                  <w:r>
                    <w:rPr>
                      <w:sz w:val="21"/>
                      <w:szCs w:val="21"/>
                    </w:rPr>
                    <w:t>.</w:t>
                  </w:r>
                  <w:r>
                    <w:rPr>
                      <w:rFonts w:hint="eastAsia"/>
                      <w:sz w:val="21"/>
                      <w:szCs w:val="21"/>
                    </w:rPr>
                    <w:t>4</w:t>
                  </w:r>
                </w:p>
              </w:tc>
              <w:tc>
                <w:tcPr>
                  <w:tcW w:w="877" w:type="pct"/>
                  <w:shd w:val="clear" w:color="auto" w:fill="auto"/>
                  <w:vAlign w:val="center"/>
                </w:tcPr>
                <w:p w14:paraId="035AF003">
                  <w:pPr>
                    <w:spacing w:before="156" w:line="240" w:lineRule="auto"/>
                    <w:ind w:firstLine="0" w:firstLineChars="0"/>
                    <w:jc w:val="center"/>
                    <w:rPr>
                      <w:sz w:val="21"/>
                      <w:szCs w:val="21"/>
                    </w:rPr>
                  </w:pPr>
                  <w:r>
                    <w:rPr>
                      <w:rFonts w:hint="eastAsia"/>
                      <w:sz w:val="21"/>
                      <w:szCs w:val="21"/>
                    </w:rPr>
                    <w:t>4</w:t>
                  </w:r>
                </w:p>
              </w:tc>
              <w:tc>
                <w:tcPr>
                  <w:tcW w:w="877" w:type="pct"/>
                  <w:shd w:val="clear" w:color="auto" w:fill="auto"/>
                  <w:vAlign w:val="center"/>
                </w:tcPr>
                <w:p w14:paraId="31151DE4">
                  <w:pPr>
                    <w:spacing w:before="156" w:line="240" w:lineRule="auto"/>
                    <w:ind w:firstLine="0" w:firstLineChars="0"/>
                    <w:jc w:val="center"/>
                    <w:rPr>
                      <w:sz w:val="21"/>
                      <w:szCs w:val="21"/>
                    </w:rPr>
                  </w:pPr>
                  <w:r>
                    <w:rPr>
                      <w:sz w:val="21"/>
                      <w:szCs w:val="21"/>
                    </w:rPr>
                    <w:t>0</w:t>
                  </w:r>
                </w:p>
              </w:tc>
            </w:tr>
            <w:tr w14:paraId="70EC5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84AC408">
                  <w:pPr>
                    <w:spacing w:before="156" w:line="240" w:lineRule="auto"/>
                    <w:ind w:firstLine="0" w:firstLineChars="0"/>
                    <w:jc w:val="center"/>
                    <w:rPr>
                      <w:sz w:val="21"/>
                      <w:szCs w:val="21"/>
                    </w:rPr>
                  </w:pPr>
                  <w:r>
                    <w:rPr>
                      <w:sz w:val="21"/>
                      <w:szCs w:val="21"/>
                    </w:rPr>
                    <w:t>6</w:t>
                  </w:r>
                </w:p>
              </w:tc>
              <w:tc>
                <w:tcPr>
                  <w:tcW w:w="1596" w:type="pct"/>
                  <w:shd w:val="clear" w:color="auto" w:fill="auto"/>
                  <w:vAlign w:val="center"/>
                </w:tcPr>
                <w:p w14:paraId="48EB5188">
                  <w:pPr>
                    <w:spacing w:before="156" w:line="240" w:lineRule="auto"/>
                    <w:ind w:firstLine="0" w:firstLineChars="0"/>
                    <w:jc w:val="center"/>
                    <w:rPr>
                      <w:sz w:val="21"/>
                      <w:szCs w:val="21"/>
                    </w:rPr>
                  </w:pPr>
                  <w:r>
                    <w:rPr>
                      <w:rFonts w:hint="eastAsia"/>
                      <w:sz w:val="21"/>
                      <w:szCs w:val="21"/>
                    </w:rPr>
                    <w:t>化学需氧量</w:t>
                  </w:r>
                </w:p>
              </w:tc>
              <w:tc>
                <w:tcPr>
                  <w:tcW w:w="1111" w:type="pct"/>
                  <w:shd w:val="clear" w:color="auto" w:fill="auto"/>
                  <w:vAlign w:val="center"/>
                </w:tcPr>
                <w:p w14:paraId="2BCDA7BA">
                  <w:pPr>
                    <w:spacing w:before="156" w:line="240" w:lineRule="auto"/>
                    <w:ind w:firstLine="0" w:firstLineChars="0"/>
                    <w:jc w:val="center"/>
                    <w:rPr>
                      <w:sz w:val="21"/>
                      <w:szCs w:val="21"/>
                    </w:rPr>
                  </w:pPr>
                  <w:r>
                    <w:rPr>
                      <w:rFonts w:hint="eastAsia"/>
                      <w:sz w:val="21"/>
                      <w:szCs w:val="21"/>
                    </w:rPr>
                    <w:t>10</w:t>
                  </w:r>
                </w:p>
              </w:tc>
              <w:tc>
                <w:tcPr>
                  <w:tcW w:w="877" w:type="pct"/>
                  <w:shd w:val="clear" w:color="auto" w:fill="auto"/>
                  <w:vAlign w:val="center"/>
                </w:tcPr>
                <w:p w14:paraId="6054E04B">
                  <w:pPr>
                    <w:spacing w:before="156" w:line="240" w:lineRule="auto"/>
                    <w:ind w:firstLine="0" w:firstLineChars="0"/>
                    <w:jc w:val="center"/>
                    <w:rPr>
                      <w:sz w:val="21"/>
                      <w:szCs w:val="21"/>
                    </w:rPr>
                  </w:pPr>
                  <w:r>
                    <w:rPr>
                      <w:rFonts w:hint="eastAsia"/>
                      <w:sz w:val="21"/>
                      <w:szCs w:val="21"/>
                    </w:rPr>
                    <w:t>15</w:t>
                  </w:r>
                </w:p>
              </w:tc>
              <w:tc>
                <w:tcPr>
                  <w:tcW w:w="877" w:type="pct"/>
                  <w:shd w:val="clear" w:color="auto" w:fill="auto"/>
                  <w:vAlign w:val="center"/>
                </w:tcPr>
                <w:p w14:paraId="4605D9DC">
                  <w:pPr>
                    <w:spacing w:before="156" w:line="240" w:lineRule="auto"/>
                    <w:ind w:firstLine="0" w:firstLineChars="0"/>
                    <w:jc w:val="center"/>
                    <w:rPr>
                      <w:sz w:val="21"/>
                      <w:szCs w:val="21"/>
                    </w:rPr>
                  </w:pPr>
                  <w:r>
                    <w:rPr>
                      <w:rFonts w:hint="eastAsia"/>
                      <w:sz w:val="21"/>
                      <w:szCs w:val="21"/>
                    </w:rPr>
                    <w:t>0</w:t>
                  </w:r>
                </w:p>
              </w:tc>
            </w:tr>
            <w:tr w14:paraId="16D6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763AB25">
                  <w:pPr>
                    <w:spacing w:before="156" w:line="240" w:lineRule="auto"/>
                    <w:ind w:firstLine="0" w:firstLineChars="0"/>
                    <w:jc w:val="center"/>
                    <w:rPr>
                      <w:sz w:val="21"/>
                      <w:szCs w:val="21"/>
                    </w:rPr>
                  </w:pPr>
                  <w:r>
                    <w:rPr>
                      <w:sz w:val="21"/>
                      <w:szCs w:val="21"/>
                    </w:rPr>
                    <w:t>7</w:t>
                  </w:r>
                </w:p>
              </w:tc>
              <w:tc>
                <w:tcPr>
                  <w:tcW w:w="1596" w:type="pct"/>
                  <w:shd w:val="clear" w:color="auto" w:fill="auto"/>
                  <w:vAlign w:val="center"/>
                </w:tcPr>
                <w:p w14:paraId="6940B5BE">
                  <w:pPr>
                    <w:spacing w:before="156" w:line="240" w:lineRule="auto"/>
                    <w:ind w:firstLine="0" w:firstLineChars="0"/>
                    <w:jc w:val="center"/>
                    <w:rPr>
                      <w:sz w:val="21"/>
                      <w:szCs w:val="21"/>
                    </w:rPr>
                  </w:pPr>
                  <w:r>
                    <w:rPr>
                      <w:sz w:val="21"/>
                      <w:szCs w:val="21"/>
                    </w:rPr>
                    <w:t>五日生化需氧量</w:t>
                  </w:r>
                </w:p>
              </w:tc>
              <w:tc>
                <w:tcPr>
                  <w:tcW w:w="1111" w:type="pct"/>
                  <w:shd w:val="clear" w:color="auto" w:fill="auto"/>
                  <w:vAlign w:val="center"/>
                </w:tcPr>
                <w:p w14:paraId="2C625932">
                  <w:pPr>
                    <w:spacing w:before="156" w:line="240" w:lineRule="auto"/>
                    <w:ind w:firstLine="0" w:firstLineChars="0"/>
                    <w:jc w:val="center"/>
                    <w:rPr>
                      <w:sz w:val="21"/>
                      <w:szCs w:val="21"/>
                    </w:rPr>
                  </w:pPr>
                  <w:r>
                    <w:rPr>
                      <w:rFonts w:hint="eastAsia"/>
                      <w:sz w:val="21"/>
                      <w:szCs w:val="21"/>
                    </w:rPr>
                    <w:t>2.4</w:t>
                  </w:r>
                </w:p>
              </w:tc>
              <w:tc>
                <w:tcPr>
                  <w:tcW w:w="877" w:type="pct"/>
                  <w:shd w:val="clear" w:color="auto" w:fill="auto"/>
                  <w:vAlign w:val="center"/>
                </w:tcPr>
                <w:p w14:paraId="4E912832">
                  <w:pPr>
                    <w:spacing w:before="156" w:line="240" w:lineRule="auto"/>
                    <w:ind w:firstLine="0" w:firstLineChars="0"/>
                    <w:jc w:val="center"/>
                    <w:rPr>
                      <w:sz w:val="21"/>
                      <w:szCs w:val="21"/>
                    </w:rPr>
                  </w:pPr>
                  <w:r>
                    <w:rPr>
                      <w:rFonts w:hint="eastAsia"/>
                      <w:sz w:val="21"/>
                      <w:szCs w:val="21"/>
                    </w:rPr>
                    <w:t>3</w:t>
                  </w:r>
                </w:p>
              </w:tc>
              <w:tc>
                <w:tcPr>
                  <w:tcW w:w="877" w:type="pct"/>
                  <w:shd w:val="clear" w:color="auto" w:fill="auto"/>
                  <w:vAlign w:val="center"/>
                </w:tcPr>
                <w:p w14:paraId="0A5678CD">
                  <w:pPr>
                    <w:spacing w:before="156" w:line="240" w:lineRule="auto"/>
                    <w:ind w:firstLine="0" w:firstLineChars="0"/>
                    <w:jc w:val="center"/>
                    <w:rPr>
                      <w:sz w:val="21"/>
                      <w:szCs w:val="21"/>
                    </w:rPr>
                  </w:pPr>
                  <w:r>
                    <w:rPr>
                      <w:sz w:val="21"/>
                      <w:szCs w:val="21"/>
                    </w:rPr>
                    <w:t>0</w:t>
                  </w:r>
                </w:p>
              </w:tc>
            </w:tr>
            <w:tr w14:paraId="49C33E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6E0017B">
                  <w:pPr>
                    <w:spacing w:before="156" w:line="240" w:lineRule="auto"/>
                    <w:ind w:firstLine="0" w:firstLineChars="0"/>
                    <w:jc w:val="center"/>
                    <w:rPr>
                      <w:sz w:val="21"/>
                      <w:szCs w:val="21"/>
                    </w:rPr>
                  </w:pPr>
                  <w:r>
                    <w:rPr>
                      <w:sz w:val="21"/>
                      <w:szCs w:val="21"/>
                    </w:rPr>
                    <w:t>8</w:t>
                  </w:r>
                </w:p>
              </w:tc>
              <w:tc>
                <w:tcPr>
                  <w:tcW w:w="1596" w:type="pct"/>
                  <w:shd w:val="clear" w:color="auto" w:fill="auto"/>
                  <w:vAlign w:val="center"/>
                </w:tcPr>
                <w:p w14:paraId="01C1A4A4">
                  <w:pPr>
                    <w:spacing w:before="156" w:line="240" w:lineRule="auto"/>
                    <w:ind w:firstLine="0" w:firstLineChars="0"/>
                    <w:jc w:val="center"/>
                    <w:rPr>
                      <w:sz w:val="21"/>
                      <w:szCs w:val="21"/>
                    </w:rPr>
                  </w:pPr>
                  <w:r>
                    <w:rPr>
                      <w:sz w:val="21"/>
                      <w:szCs w:val="21"/>
                    </w:rPr>
                    <w:t>氨氮</w:t>
                  </w:r>
                </w:p>
              </w:tc>
              <w:tc>
                <w:tcPr>
                  <w:tcW w:w="1111" w:type="pct"/>
                  <w:shd w:val="clear" w:color="auto" w:fill="auto"/>
                  <w:vAlign w:val="center"/>
                </w:tcPr>
                <w:p w14:paraId="20C913BE">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146</w:t>
                  </w:r>
                </w:p>
              </w:tc>
              <w:tc>
                <w:tcPr>
                  <w:tcW w:w="877" w:type="pct"/>
                  <w:shd w:val="clear" w:color="auto" w:fill="auto"/>
                  <w:vAlign w:val="center"/>
                </w:tcPr>
                <w:p w14:paraId="109ACC24">
                  <w:pPr>
                    <w:spacing w:before="156" w:line="240" w:lineRule="auto"/>
                    <w:ind w:firstLine="0" w:firstLineChars="0"/>
                    <w:jc w:val="center"/>
                    <w:rPr>
                      <w:sz w:val="21"/>
                      <w:szCs w:val="21"/>
                    </w:rPr>
                  </w:pPr>
                  <w:r>
                    <w:rPr>
                      <w:rFonts w:hint="eastAsia"/>
                      <w:sz w:val="21"/>
                      <w:szCs w:val="21"/>
                    </w:rPr>
                    <w:t>0.5</w:t>
                  </w:r>
                </w:p>
              </w:tc>
              <w:tc>
                <w:tcPr>
                  <w:tcW w:w="877" w:type="pct"/>
                  <w:shd w:val="clear" w:color="auto" w:fill="auto"/>
                  <w:vAlign w:val="center"/>
                </w:tcPr>
                <w:p w14:paraId="21B292E5">
                  <w:pPr>
                    <w:spacing w:before="156" w:line="240" w:lineRule="auto"/>
                    <w:ind w:firstLine="0" w:firstLineChars="0"/>
                    <w:jc w:val="center"/>
                    <w:rPr>
                      <w:sz w:val="21"/>
                      <w:szCs w:val="21"/>
                    </w:rPr>
                  </w:pPr>
                  <w:r>
                    <w:rPr>
                      <w:sz w:val="21"/>
                      <w:szCs w:val="21"/>
                    </w:rPr>
                    <w:t>0</w:t>
                  </w:r>
                </w:p>
              </w:tc>
            </w:tr>
            <w:tr w14:paraId="33B88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67FBC28">
                  <w:pPr>
                    <w:spacing w:before="156" w:line="240" w:lineRule="auto"/>
                    <w:ind w:firstLine="0" w:firstLineChars="0"/>
                    <w:jc w:val="center"/>
                    <w:rPr>
                      <w:sz w:val="21"/>
                      <w:szCs w:val="21"/>
                    </w:rPr>
                  </w:pPr>
                  <w:r>
                    <w:rPr>
                      <w:sz w:val="21"/>
                      <w:szCs w:val="21"/>
                    </w:rPr>
                    <w:t>9</w:t>
                  </w:r>
                </w:p>
              </w:tc>
              <w:tc>
                <w:tcPr>
                  <w:tcW w:w="1596" w:type="pct"/>
                  <w:shd w:val="clear" w:color="auto" w:fill="auto"/>
                  <w:vAlign w:val="center"/>
                </w:tcPr>
                <w:p w14:paraId="369D702D">
                  <w:pPr>
                    <w:spacing w:before="156" w:line="240" w:lineRule="auto"/>
                    <w:ind w:firstLine="0" w:firstLineChars="0"/>
                    <w:jc w:val="center"/>
                    <w:rPr>
                      <w:sz w:val="21"/>
                      <w:szCs w:val="21"/>
                    </w:rPr>
                  </w:pPr>
                  <w:r>
                    <w:rPr>
                      <w:rFonts w:hint="eastAsia"/>
                      <w:sz w:val="21"/>
                      <w:szCs w:val="21"/>
                    </w:rPr>
                    <w:t>总磷</w:t>
                  </w:r>
                </w:p>
              </w:tc>
              <w:tc>
                <w:tcPr>
                  <w:tcW w:w="1111" w:type="pct"/>
                  <w:shd w:val="clear" w:color="auto" w:fill="auto"/>
                  <w:vAlign w:val="center"/>
                </w:tcPr>
                <w:p w14:paraId="1C8C3D69">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4</w:t>
                  </w:r>
                </w:p>
              </w:tc>
              <w:tc>
                <w:tcPr>
                  <w:tcW w:w="877" w:type="pct"/>
                  <w:shd w:val="clear" w:color="auto" w:fill="auto"/>
                  <w:vAlign w:val="center"/>
                </w:tcPr>
                <w:p w14:paraId="7911509A">
                  <w:pPr>
                    <w:spacing w:before="156" w:line="240" w:lineRule="auto"/>
                    <w:ind w:firstLine="0" w:firstLineChars="0"/>
                    <w:jc w:val="center"/>
                    <w:rPr>
                      <w:sz w:val="21"/>
                      <w:szCs w:val="21"/>
                    </w:rPr>
                  </w:pPr>
                  <w:r>
                    <w:rPr>
                      <w:rFonts w:hint="eastAsia"/>
                      <w:sz w:val="21"/>
                      <w:szCs w:val="21"/>
                    </w:rPr>
                    <w:t>0.1</w:t>
                  </w:r>
                </w:p>
              </w:tc>
              <w:tc>
                <w:tcPr>
                  <w:tcW w:w="877" w:type="pct"/>
                  <w:shd w:val="clear" w:color="auto" w:fill="auto"/>
                  <w:vAlign w:val="center"/>
                </w:tcPr>
                <w:p w14:paraId="58639ABE">
                  <w:pPr>
                    <w:spacing w:before="156" w:line="240" w:lineRule="auto"/>
                    <w:ind w:firstLine="0" w:firstLineChars="0"/>
                    <w:jc w:val="center"/>
                    <w:rPr>
                      <w:sz w:val="21"/>
                      <w:szCs w:val="21"/>
                    </w:rPr>
                  </w:pPr>
                  <w:r>
                    <w:rPr>
                      <w:rFonts w:hint="eastAsia"/>
                      <w:sz w:val="21"/>
                      <w:szCs w:val="21"/>
                    </w:rPr>
                    <w:t>0</w:t>
                  </w:r>
                </w:p>
              </w:tc>
            </w:tr>
            <w:tr w14:paraId="6B91A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7372681">
                  <w:pPr>
                    <w:spacing w:before="156" w:line="240" w:lineRule="auto"/>
                    <w:ind w:firstLine="0" w:firstLineChars="0"/>
                    <w:jc w:val="center"/>
                    <w:rPr>
                      <w:sz w:val="21"/>
                      <w:szCs w:val="21"/>
                    </w:rPr>
                  </w:pPr>
                  <w:r>
                    <w:rPr>
                      <w:sz w:val="21"/>
                      <w:szCs w:val="21"/>
                    </w:rPr>
                    <w:t>10</w:t>
                  </w:r>
                </w:p>
              </w:tc>
              <w:tc>
                <w:tcPr>
                  <w:tcW w:w="1596" w:type="pct"/>
                  <w:shd w:val="clear" w:color="auto" w:fill="auto"/>
                  <w:vAlign w:val="center"/>
                </w:tcPr>
                <w:p w14:paraId="19C62B91">
                  <w:pPr>
                    <w:spacing w:before="156" w:line="240" w:lineRule="auto"/>
                    <w:ind w:firstLine="0" w:firstLineChars="0"/>
                    <w:jc w:val="center"/>
                    <w:rPr>
                      <w:sz w:val="21"/>
                      <w:szCs w:val="21"/>
                    </w:rPr>
                  </w:pPr>
                  <w:r>
                    <w:rPr>
                      <w:rFonts w:hint="eastAsia"/>
                      <w:sz w:val="21"/>
                      <w:szCs w:val="21"/>
                    </w:rPr>
                    <w:t>总氮</w:t>
                  </w:r>
                </w:p>
              </w:tc>
              <w:tc>
                <w:tcPr>
                  <w:tcW w:w="1111" w:type="pct"/>
                  <w:shd w:val="clear" w:color="auto" w:fill="auto"/>
                  <w:vAlign w:val="center"/>
                </w:tcPr>
                <w:p w14:paraId="12404E7C">
                  <w:pPr>
                    <w:spacing w:before="156" w:line="240" w:lineRule="auto"/>
                    <w:ind w:firstLine="0" w:firstLineChars="0"/>
                    <w:jc w:val="center"/>
                    <w:rPr>
                      <w:sz w:val="21"/>
                      <w:szCs w:val="21"/>
                    </w:rPr>
                  </w:pPr>
                  <w:r>
                    <w:rPr>
                      <w:rFonts w:hint="eastAsia"/>
                      <w:sz w:val="21"/>
                      <w:szCs w:val="21"/>
                    </w:rPr>
                    <w:t>1</w:t>
                  </w:r>
                  <w:r>
                    <w:rPr>
                      <w:sz w:val="21"/>
                      <w:szCs w:val="21"/>
                    </w:rPr>
                    <w:t>.</w:t>
                  </w:r>
                  <w:r>
                    <w:rPr>
                      <w:rFonts w:hint="eastAsia"/>
                      <w:sz w:val="21"/>
                      <w:szCs w:val="21"/>
                    </w:rPr>
                    <w:t>54</w:t>
                  </w:r>
                </w:p>
              </w:tc>
              <w:tc>
                <w:tcPr>
                  <w:tcW w:w="877" w:type="pct"/>
                  <w:shd w:val="clear" w:color="auto" w:fill="auto"/>
                  <w:vAlign w:val="center"/>
                </w:tcPr>
                <w:p w14:paraId="50FD36C4">
                  <w:pPr>
                    <w:spacing w:before="156" w:line="240" w:lineRule="auto"/>
                    <w:ind w:firstLine="0" w:firstLineChars="0"/>
                    <w:jc w:val="center"/>
                    <w:rPr>
                      <w:sz w:val="21"/>
                      <w:szCs w:val="21"/>
                    </w:rPr>
                  </w:pPr>
                  <w:r>
                    <w:rPr>
                      <w:rFonts w:hint="eastAsia"/>
                      <w:sz w:val="21"/>
                      <w:szCs w:val="21"/>
                    </w:rPr>
                    <w:t>0.5</w:t>
                  </w:r>
                </w:p>
              </w:tc>
              <w:tc>
                <w:tcPr>
                  <w:tcW w:w="877" w:type="pct"/>
                  <w:shd w:val="clear" w:color="auto" w:fill="auto"/>
                  <w:vAlign w:val="center"/>
                </w:tcPr>
                <w:p w14:paraId="35D07977">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54</w:t>
                  </w:r>
                </w:p>
              </w:tc>
            </w:tr>
            <w:tr w14:paraId="256D89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05037EC">
                  <w:pPr>
                    <w:spacing w:before="156" w:line="240" w:lineRule="auto"/>
                    <w:ind w:firstLine="0" w:firstLineChars="0"/>
                    <w:jc w:val="center"/>
                    <w:rPr>
                      <w:sz w:val="21"/>
                      <w:szCs w:val="21"/>
                    </w:rPr>
                  </w:pPr>
                  <w:r>
                    <w:rPr>
                      <w:sz w:val="21"/>
                      <w:szCs w:val="21"/>
                    </w:rPr>
                    <w:t>11</w:t>
                  </w:r>
                </w:p>
              </w:tc>
              <w:tc>
                <w:tcPr>
                  <w:tcW w:w="1596" w:type="pct"/>
                  <w:shd w:val="clear" w:color="auto" w:fill="auto"/>
                  <w:vAlign w:val="center"/>
                </w:tcPr>
                <w:p w14:paraId="0F5C0795">
                  <w:pPr>
                    <w:spacing w:before="156" w:line="240" w:lineRule="auto"/>
                    <w:ind w:firstLine="0" w:firstLineChars="0"/>
                    <w:jc w:val="center"/>
                    <w:rPr>
                      <w:sz w:val="21"/>
                      <w:szCs w:val="21"/>
                    </w:rPr>
                  </w:pPr>
                  <w:r>
                    <w:rPr>
                      <w:bCs/>
                      <w:sz w:val="21"/>
                      <w:szCs w:val="21"/>
                    </w:rPr>
                    <w:t>铜</w:t>
                  </w:r>
                </w:p>
              </w:tc>
              <w:tc>
                <w:tcPr>
                  <w:tcW w:w="1111" w:type="pct"/>
                  <w:shd w:val="clear" w:color="auto" w:fill="auto"/>
                  <w:vAlign w:val="center"/>
                </w:tcPr>
                <w:p w14:paraId="44BB8E99">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122</w:t>
                  </w:r>
                </w:p>
              </w:tc>
              <w:tc>
                <w:tcPr>
                  <w:tcW w:w="877" w:type="pct"/>
                  <w:shd w:val="clear" w:color="auto" w:fill="auto"/>
                  <w:vAlign w:val="center"/>
                </w:tcPr>
                <w:p w14:paraId="23E5E463">
                  <w:pPr>
                    <w:spacing w:before="156" w:line="240" w:lineRule="auto"/>
                    <w:ind w:firstLine="0" w:firstLineChars="0"/>
                    <w:jc w:val="center"/>
                    <w:rPr>
                      <w:sz w:val="21"/>
                      <w:szCs w:val="21"/>
                    </w:rPr>
                  </w:pPr>
                  <w:r>
                    <w:rPr>
                      <w:sz w:val="21"/>
                      <w:szCs w:val="21"/>
                    </w:rPr>
                    <w:t>1.0</w:t>
                  </w:r>
                </w:p>
              </w:tc>
              <w:tc>
                <w:tcPr>
                  <w:tcW w:w="877" w:type="pct"/>
                  <w:shd w:val="clear" w:color="auto" w:fill="auto"/>
                  <w:vAlign w:val="center"/>
                </w:tcPr>
                <w:p w14:paraId="73EF17B7">
                  <w:pPr>
                    <w:spacing w:before="156" w:line="240" w:lineRule="auto"/>
                    <w:ind w:firstLine="0" w:firstLineChars="0"/>
                    <w:jc w:val="center"/>
                    <w:rPr>
                      <w:sz w:val="21"/>
                      <w:szCs w:val="21"/>
                    </w:rPr>
                  </w:pPr>
                  <w:r>
                    <w:rPr>
                      <w:sz w:val="21"/>
                      <w:szCs w:val="21"/>
                    </w:rPr>
                    <w:t>0</w:t>
                  </w:r>
                </w:p>
              </w:tc>
            </w:tr>
            <w:tr w14:paraId="7A1F8C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E9E8181">
                  <w:pPr>
                    <w:spacing w:before="156" w:line="240" w:lineRule="auto"/>
                    <w:ind w:firstLine="0" w:firstLineChars="0"/>
                    <w:jc w:val="center"/>
                    <w:rPr>
                      <w:sz w:val="21"/>
                      <w:szCs w:val="21"/>
                    </w:rPr>
                  </w:pPr>
                  <w:r>
                    <w:rPr>
                      <w:rFonts w:hint="eastAsia"/>
                      <w:sz w:val="21"/>
                      <w:szCs w:val="21"/>
                    </w:rPr>
                    <w:t>12</w:t>
                  </w:r>
                </w:p>
              </w:tc>
              <w:tc>
                <w:tcPr>
                  <w:tcW w:w="1596" w:type="pct"/>
                  <w:shd w:val="clear" w:color="auto" w:fill="auto"/>
                  <w:vAlign w:val="center"/>
                </w:tcPr>
                <w:p w14:paraId="1F9C16E8">
                  <w:pPr>
                    <w:spacing w:before="156" w:line="240" w:lineRule="auto"/>
                    <w:ind w:firstLine="0" w:firstLineChars="0"/>
                    <w:jc w:val="center"/>
                    <w:rPr>
                      <w:sz w:val="21"/>
                      <w:szCs w:val="21"/>
                    </w:rPr>
                  </w:pPr>
                  <w:r>
                    <w:rPr>
                      <w:bCs/>
                      <w:sz w:val="21"/>
                      <w:szCs w:val="21"/>
                    </w:rPr>
                    <w:t>锌</w:t>
                  </w:r>
                </w:p>
              </w:tc>
              <w:tc>
                <w:tcPr>
                  <w:tcW w:w="1111" w:type="pct"/>
                  <w:shd w:val="clear" w:color="auto" w:fill="auto"/>
                  <w:vAlign w:val="center"/>
                </w:tcPr>
                <w:p w14:paraId="47AB4528">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15</w:t>
                  </w:r>
                </w:p>
              </w:tc>
              <w:tc>
                <w:tcPr>
                  <w:tcW w:w="877" w:type="pct"/>
                  <w:shd w:val="clear" w:color="auto" w:fill="auto"/>
                  <w:vAlign w:val="center"/>
                </w:tcPr>
                <w:p w14:paraId="02D244DF">
                  <w:pPr>
                    <w:spacing w:before="156" w:line="240" w:lineRule="auto"/>
                    <w:ind w:firstLine="0" w:firstLineChars="0"/>
                    <w:jc w:val="center"/>
                    <w:rPr>
                      <w:sz w:val="21"/>
                      <w:szCs w:val="21"/>
                    </w:rPr>
                  </w:pPr>
                  <w:r>
                    <w:rPr>
                      <w:sz w:val="21"/>
                      <w:szCs w:val="21"/>
                    </w:rPr>
                    <w:t>1.0</w:t>
                  </w:r>
                </w:p>
              </w:tc>
              <w:tc>
                <w:tcPr>
                  <w:tcW w:w="877" w:type="pct"/>
                  <w:shd w:val="clear" w:color="auto" w:fill="auto"/>
                  <w:vAlign w:val="center"/>
                </w:tcPr>
                <w:p w14:paraId="5CEC7172">
                  <w:pPr>
                    <w:spacing w:before="156" w:line="240" w:lineRule="auto"/>
                    <w:ind w:firstLine="0" w:firstLineChars="0"/>
                    <w:jc w:val="center"/>
                    <w:rPr>
                      <w:sz w:val="21"/>
                      <w:szCs w:val="21"/>
                    </w:rPr>
                  </w:pPr>
                  <w:r>
                    <w:rPr>
                      <w:sz w:val="21"/>
                      <w:szCs w:val="21"/>
                    </w:rPr>
                    <w:t>0</w:t>
                  </w:r>
                </w:p>
              </w:tc>
            </w:tr>
            <w:tr w14:paraId="6CC037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CC5117C">
                  <w:pPr>
                    <w:spacing w:before="156" w:line="240" w:lineRule="auto"/>
                    <w:ind w:firstLine="0" w:firstLineChars="0"/>
                    <w:jc w:val="center"/>
                    <w:rPr>
                      <w:sz w:val="21"/>
                      <w:szCs w:val="21"/>
                    </w:rPr>
                  </w:pPr>
                  <w:r>
                    <w:rPr>
                      <w:sz w:val="21"/>
                      <w:szCs w:val="21"/>
                    </w:rPr>
                    <w:t>13</w:t>
                  </w:r>
                </w:p>
              </w:tc>
              <w:tc>
                <w:tcPr>
                  <w:tcW w:w="1596" w:type="pct"/>
                  <w:shd w:val="clear" w:color="auto" w:fill="auto"/>
                  <w:vAlign w:val="center"/>
                </w:tcPr>
                <w:p w14:paraId="490D9F22">
                  <w:pPr>
                    <w:spacing w:before="156" w:line="240" w:lineRule="auto"/>
                    <w:ind w:firstLine="0" w:firstLineChars="0"/>
                    <w:jc w:val="center"/>
                    <w:rPr>
                      <w:sz w:val="21"/>
                      <w:szCs w:val="21"/>
                    </w:rPr>
                  </w:pPr>
                  <w:r>
                    <w:rPr>
                      <w:bCs/>
                      <w:sz w:val="21"/>
                      <w:szCs w:val="21"/>
                    </w:rPr>
                    <w:t>氟化物</w:t>
                  </w:r>
                </w:p>
              </w:tc>
              <w:tc>
                <w:tcPr>
                  <w:tcW w:w="1111" w:type="pct"/>
                  <w:shd w:val="clear" w:color="auto" w:fill="auto"/>
                  <w:vAlign w:val="center"/>
                </w:tcPr>
                <w:p w14:paraId="26358556">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19</w:t>
                  </w:r>
                </w:p>
              </w:tc>
              <w:tc>
                <w:tcPr>
                  <w:tcW w:w="877" w:type="pct"/>
                  <w:shd w:val="clear" w:color="auto" w:fill="auto"/>
                  <w:vAlign w:val="center"/>
                </w:tcPr>
                <w:p w14:paraId="7023A173">
                  <w:pPr>
                    <w:spacing w:before="156" w:line="240" w:lineRule="auto"/>
                    <w:ind w:firstLine="0" w:firstLineChars="0"/>
                    <w:jc w:val="center"/>
                    <w:rPr>
                      <w:sz w:val="21"/>
                      <w:szCs w:val="21"/>
                    </w:rPr>
                  </w:pPr>
                  <w:r>
                    <w:rPr>
                      <w:sz w:val="21"/>
                      <w:szCs w:val="21"/>
                    </w:rPr>
                    <w:t>1.0</w:t>
                  </w:r>
                </w:p>
              </w:tc>
              <w:tc>
                <w:tcPr>
                  <w:tcW w:w="877" w:type="pct"/>
                  <w:shd w:val="clear" w:color="auto" w:fill="auto"/>
                  <w:vAlign w:val="center"/>
                </w:tcPr>
                <w:p w14:paraId="499D7065">
                  <w:pPr>
                    <w:spacing w:before="156" w:line="240" w:lineRule="auto"/>
                    <w:ind w:firstLine="0" w:firstLineChars="0"/>
                    <w:jc w:val="center"/>
                    <w:rPr>
                      <w:sz w:val="21"/>
                      <w:szCs w:val="21"/>
                    </w:rPr>
                  </w:pPr>
                  <w:r>
                    <w:rPr>
                      <w:sz w:val="21"/>
                      <w:szCs w:val="21"/>
                    </w:rPr>
                    <w:t>0</w:t>
                  </w:r>
                </w:p>
              </w:tc>
            </w:tr>
            <w:tr w14:paraId="6A11DE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DA74650">
                  <w:pPr>
                    <w:spacing w:before="156" w:line="240" w:lineRule="auto"/>
                    <w:ind w:firstLine="0" w:firstLineChars="0"/>
                    <w:jc w:val="center"/>
                    <w:rPr>
                      <w:sz w:val="21"/>
                      <w:szCs w:val="21"/>
                    </w:rPr>
                  </w:pPr>
                  <w:r>
                    <w:rPr>
                      <w:sz w:val="21"/>
                      <w:szCs w:val="21"/>
                    </w:rPr>
                    <w:t>14</w:t>
                  </w:r>
                </w:p>
              </w:tc>
              <w:tc>
                <w:tcPr>
                  <w:tcW w:w="1596" w:type="pct"/>
                  <w:shd w:val="clear" w:color="auto" w:fill="auto"/>
                  <w:vAlign w:val="center"/>
                </w:tcPr>
                <w:p w14:paraId="3FE36090">
                  <w:pPr>
                    <w:spacing w:before="156" w:line="240" w:lineRule="auto"/>
                    <w:ind w:firstLine="0" w:firstLineChars="0"/>
                    <w:jc w:val="center"/>
                    <w:rPr>
                      <w:sz w:val="21"/>
                      <w:szCs w:val="21"/>
                    </w:rPr>
                  </w:pPr>
                  <w:r>
                    <w:rPr>
                      <w:bCs/>
                      <w:sz w:val="21"/>
                      <w:szCs w:val="21"/>
                    </w:rPr>
                    <w:t>硒</w:t>
                  </w:r>
                </w:p>
              </w:tc>
              <w:tc>
                <w:tcPr>
                  <w:tcW w:w="1111" w:type="pct"/>
                  <w:shd w:val="clear" w:color="auto" w:fill="auto"/>
                  <w:vAlign w:val="center"/>
                </w:tcPr>
                <w:p w14:paraId="1C6A0857">
                  <w:pPr>
                    <w:spacing w:before="156"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vAlign w:val="center"/>
                </w:tcPr>
                <w:p w14:paraId="13143A81">
                  <w:pPr>
                    <w:spacing w:before="156" w:line="240" w:lineRule="auto"/>
                    <w:ind w:firstLine="0" w:firstLineChars="0"/>
                    <w:jc w:val="center"/>
                    <w:rPr>
                      <w:sz w:val="21"/>
                      <w:szCs w:val="21"/>
                    </w:rPr>
                  </w:pPr>
                  <w:r>
                    <w:rPr>
                      <w:sz w:val="21"/>
                      <w:szCs w:val="21"/>
                    </w:rPr>
                    <w:t>0.01</w:t>
                  </w:r>
                </w:p>
              </w:tc>
              <w:tc>
                <w:tcPr>
                  <w:tcW w:w="877" w:type="pct"/>
                  <w:shd w:val="clear" w:color="auto" w:fill="auto"/>
                  <w:vAlign w:val="center"/>
                </w:tcPr>
                <w:p w14:paraId="58FCFC7A">
                  <w:pPr>
                    <w:spacing w:before="156" w:line="240" w:lineRule="auto"/>
                    <w:ind w:firstLine="0" w:firstLineChars="0"/>
                    <w:jc w:val="center"/>
                    <w:rPr>
                      <w:sz w:val="21"/>
                      <w:szCs w:val="21"/>
                    </w:rPr>
                  </w:pPr>
                  <w:r>
                    <w:rPr>
                      <w:sz w:val="21"/>
                      <w:szCs w:val="21"/>
                    </w:rPr>
                    <w:t>0</w:t>
                  </w:r>
                </w:p>
              </w:tc>
            </w:tr>
            <w:tr w14:paraId="7B135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652A568">
                  <w:pPr>
                    <w:spacing w:before="156" w:line="240" w:lineRule="auto"/>
                    <w:ind w:firstLine="0" w:firstLineChars="0"/>
                    <w:jc w:val="center"/>
                    <w:rPr>
                      <w:sz w:val="21"/>
                      <w:szCs w:val="21"/>
                    </w:rPr>
                  </w:pPr>
                  <w:r>
                    <w:rPr>
                      <w:sz w:val="21"/>
                      <w:szCs w:val="21"/>
                    </w:rPr>
                    <w:t>15</w:t>
                  </w:r>
                </w:p>
              </w:tc>
              <w:tc>
                <w:tcPr>
                  <w:tcW w:w="1596" w:type="pct"/>
                  <w:shd w:val="clear" w:color="auto" w:fill="auto"/>
                  <w:vAlign w:val="center"/>
                </w:tcPr>
                <w:p w14:paraId="5BC8042E">
                  <w:pPr>
                    <w:spacing w:before="156" w:line="240" w:lineRule="auto"/>
                    <w:ind w:firstLine="0" w:firstLineChars="0"/>
                    <w:jc w:val="center"/>
                    <w:rPr>
                      <w:sz w:val="21"/>
                      <w:szCs w:val="21"/>
                    </w:rPr>
                  </w:pPr>
                  <w:r>
                    <w:rPr>
                      <w:bCs/>
                      <w:sz w:val="21"/>
                      <w:szCs w:val="21"/>
                    </w:rPr>
                    <w:t>砷</w:t>
                  </w:r>
                </w:p>
              </w:tc>
              <w:tc>
                <w:tcPr>
                  <w:tcW w:w="1111" w:type="pct"/>
                  <w:shd w:val="clear" w:color="auto" w:fill="auto"/>
                  <w:vAlign w:val="center"/>
                </w:tcPr>
                <w:p w14:paraId="22D13862">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53</w:t>
                  </w:r>
                </w:p>
              </w:tc>
              <w:tc>
                <w:tcPr>
                  <w:tcW w:w="877" w:type="pct"/>
                  <w:shd w:val="clear" w:color="auto" w:fill="auto"/>
                  <w:vAlign w:val="center"/>
                </w:tcPr>
                <w:p w14:paraId="44AC22CD">
                  <w:pPr>
                    <w:spacing w:before="156" w:line="240" w:lineRule="auto"/>
                    <w:ind w:firstLine="0" w:firstLineChars="0"/>
                    <w:jc w:val="center"/>
                    <w:rPr>
                      <w:sz w:val="21"/>
                      <w:szCs w:val="21"/>
                    </w:rPr>
                  </w:pPr>
                  <w:r>
                    <w:rPr>
                      <w:sz w:val="21"/>
                      <w:szCs w:val="21"/>
                    </w:rPr>
                    <w:t>0.05</w:t>
                  </w:r>
                </w:p>
              </w:tc>
              <w:tc>
                <w:tcPr>
                  <w:tcW w:w="877" w:type="pct"/>
                  <w:shd w:val="clear" w:color="auto" w:fill="auto"/>
                  <w:vAlign w:val="center"/>
                </w:tcPr>
                <w:p w14:paraId="6C682BF4">
                  <w:pPr>
                    <w:spacing w:before="156" w:line="240" w:lineRule="auto"/>
                    <w:ind w:firstLine="0" w:firstLineChars="0"/>
                    <w:jc w:val="center"/>
                    <w:rPr>
                      <w:sz w:val="21"/>
                      <w:szCs w:val="21"/>
                    </w:rPr>
                  </w:pPr>
                  <w:r>
                    <w:rPr>
                      <w:sz w:val="21"/>
                      <w:szCs w:val="21"/>
                    </w:rPr>
                    <w:t>0</w:t>
                  </w:r>
                </w:p>
              </w:tc>
            </w:tr>
            <w:tr w14:paraId="0074EB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675F753">
                  <w:pPr>
                    <w:spacing w:before="156" w:line="240" w:lineRule="auto"/>
                    <w:ind w:firstLine="0" w:firstLineChars="0"/>
                    <w:jc w:val="center"/>
                    <w:rPr>
                      <w:sz w:val="21"/>
                      <w:szCs w:val="21"/>
                    </w:rPr>
                  </w:pPr>
                  <w:r>
                    <w:rPr>
                      <w:sz w:val="21"/>
                      <w:szCs w:val="21"/>
                    </w:rPr>
                    <w:t>16</w:t>
                  </w:r>
                </w:p>
              </w:tc>
              <w:tc>
                <w:tcPr>
                  <w:tcW w:w="1596" w:type="pct"/>
                  <w:shd w:val="clear" w:color="auto" w:fill="auto"/>
                  <w:vAlign w:val="center"/>
                </w:tcPr>
                <w:p w14:paraId="26A355E5">
                  <w:pPr>
                    <w:spacing w:before="156" w:line="240" w:lineRule="auto"/>
                    <w:ind w:firstLine="0" w:firstLineChars="0"/>
                    <w:jc w:val="center"/>
                    <w:rPr>
                      <w:sz w:val="21"/>
                      <w:szCs w:val="21"/>
                    </w:rPr>
                  </w:pPr>
                  <w:r>
                    <w:rPr>
                      <w:bCs/>
                      <w:sz w:val="21"/>
                      <w:szCs w:val="21"/>
                    </w:rPr>
                    <w:t>汞</w:t>
                  </w:r>
                </w:p>
              </w:tc>
              <w:tc>
                <w:tcPr>
                  <w:tcW w:w="1111" w:type="pct"/>
                  <w:shd w:val="clear" w:color="auto" w:fill="auto"/>
                  <w:vAlign w:val="center"/>
                </w:tcPr>
                <w:p w14:paraId="65A5EB2D">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703D36EE">
                  <w:pPr>
                    <w:spacing w:before="156" w:line="240" w:lineRule="auto"/>
                    <w:ind w:firstLine="0" w:firstLineChars="0"/>
                    <w:jc w:val="center"/>
                    <w:rPr>
                      <w:sz w:val="21"/>
                      <w:szCs w:val="21"/>
                    </w:rPr>
                  </w:pPr>
                  <w:r>
                    <w:rPr>
                      <w:rFonts w:hint="eastAsia"/>
                      <w:sz w:val="21"/>
                      <w:szCs w:val="21"/>
                    </w:rPr>
                    <w:t>0.00005</w:t>
                  </w:r>
                </w:p>
              </w:tc>
              <w:tc>
                <w:tcPr>
                  <w:tcW w:w="877" w:type="pct"/>
                  <w:shd w:val="clear" w:color="auto" w:fill="auto"/>
                  <w:vAlign w:val="center"/>
                </w:tcPr>
                <w:p w14:paraId="1F3E8C4F">
                  <w:pPr>
                    <w:spacing w:before="156" w:line="240" w:lineRule="auto"/>
                    <w:ind w:firstLine="0" w:firstLineChars="0"/>
                    <w:jc w:val="center"/>
                    <w:rPr>
                      <w:sz w:val="21"/>
                      <w:szCs w:val="21"/>
                    </w:rPr>
                  </w:pPr>
                  <w:r>
                    <w:rPr>
                      <w:sz w:val="21"/>
                      <w:szCs w:val="21"/>
                    </w:rPr>
                    <w:t>0</w:t>
                  </w:r>
                </w:p>
              </w:tc>
            </w:tr>
            <w:tr w14:paraId="7366AC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E38C205">
                  <w:pPr>
                    <w:spacing w:before="156" w:line="240" w:lineRule="auto"/>
                    <w:ind w:firstLine="0" w:firstLineChars="0"/>
                    <w:jc w:val="center"/>
                    <w:rPr>
                      <w:sz w:val="21"/>
                      <w:szCs w:val="21"/>
                    </w:rPr>
                  </w:pPr>
                  <w:r>
                    <w:rPr>
                      <w:sz w:val="21"/>
                      <w:szCs w:val="21"/>
                    </w:rPr>
                    <w:t>17</w:t>
                  </w:r>
                </w:p>
              </w:tc>
              <w:tc>
                <w:tcPr>
                  <w:tcW w:w="1596" w:type="pct"/>
                  <w:shd w:val="clear" w:color="auto" w:fill="auto"/>
                  <w:vAlign w:val="center"/>
                </w:tcPr>
                <w:p w14:paraId="219A1497">
                  <w:pPr>
                    <w:spacing w:before="156" w:line="240" w:lineRule="auto"/>
                    <w:ind w:firstLine="0" w:firstLineChars="0"/>
                    <w:jc w:val="center"/>
                    <w:rPr>
                      <w:sz w:val="21"/>
                      <w:szCs w:val="21"/>
                    </w:rPr>
                  </w:pPr>
                  <w:r>
                    <w:rPr>
                      <w:bCs/>
                      <w:sz w:val="21"/>
                      <w:szCs w:val="21"/>
                    </w:rPr>
                    <w:t>镉</w:t>
                  </w:r>
                </w:p>
              </w:tc>
              <w:tc>
                <w:tcPr>
                  <w:tcW w:w="1111" w:type="pct"/>
                  <w:shd w:val="clear" w:color="auto" w:fill="auto"/>
                  <w:vAlign w:val="center"/>
                </w:tcPr>
                <w:p w14:paraId="0D8FA089">
                  <w:pPr>
                    <w:spacing w:before="156" w:line="240" w:lineRule="auto"/>
                    <w:ind w:firstLine="0" w:firstLineChars="0"/>
                    <w:jc w:val="center"/>
                    <w:rPr>
                      <w:sz w:val="21"/>
                      <w:szCs w:val="21"/>
                    </w:rPr>
                  </w:pPr>
                  <w:r>
                    <w:rPr>
                      <w:rFonts w:hint="eastAsia"/>
                      <w:sz w:val="21"/>
                      <w:szCs w:val="21"/>
                    </w:rPr>
                    <w:t>0</w:t>
                  </w:r>
                  <w:r>
                    <w:rPr>
                      <w:sz w:val="21"/>
                      <w:szCs w:val="21"/>
                    </w:rPr>
                    <w:t>.00005L</w:t>
                  </w:r>
                </w:p>
              </w:tc>
              <w:tc>
                <w:tcPr>
                  <w:tcW w:w="877" w:type="pct"/>
                  <w:shd w:val="clear" w:color="auto" w:fill="auto"/>
                  <w:vAlign w:val="center"/>
                </w:tcPr>
                <w:p w14:paraId="724B232D">
                  <w:pPr>
                    <w:spacing w:before="156" w:line="240" w:lineRule="auto"/>
                    <w:ind w:firstLine="0" w:firstLineChars="0"/>
                    <w:jc w:val="center"/>
                    <w:rPr>
                      <w:sz w:val="21"/>
                      <w:szCs w:val="21"/>
                    </w:rPr>
                  </w:pPr>
                  <w:r>
                    <w:rPr>
                      <w:sz w:val="21"/>
                      <w:szCs w:val="21"/>
                    </w:rPr>
                    <w:t>0.005</w:t>
                  </w:r>
                </w:p>
              </w:tc>
              <w:tc>
                <w:tcPr>
                  <w:tcW w:w="877" w:type="pct"/>
                  <w:shd w:val="clear" w:color="auto" w:fill="auto"/>
                  <w:vAlign w:val="center"/>
                </w:tcPr>
                <w:p w14:paraId="10838740">
                  <w:pPr>
                    <w:spacing w:before="156" w:line="240" w:lineRule="auto"/>
                    <w:ind w:firstLine="0" w:firstLineChars="0"/>
                    <w:jc w:val="center"/>
                    <w:rPr>
                      <w:sz w:val="21"/>
                      <w:szCs w:val="21"/>
                    </w:rPr>
                  </w:pPr>
                  <w:r>
                    <w:rPr>
                      <w:sz w:val="21"/>
                      <w:szCs w:val="21"/>
                    </w:rPr>
                    <w:t>0</w:t>
                  </w:r>
                </w:p>
              </w:tc>
            </w:tr>
            <w:tr w14:paraId="73FA18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8A95FD8">
                  <w:pPr>
                    <w:spacing w:before="156" w:line="240" w:lineRule="auto"/>
                    <w:ind w:firstLine="0" w:firstLineChars="0"/>
                    <w:jc w:val="center"/>
                    <w:rPr>
                      <w:sz w:val="21"/>
                      <w:szCs w:val="21"/>
                    </w:rPr>
                  </w:pPr>
                  <w:r>
                    <w:rPr>
                      <w:sz w:val="21"/>
                      <w:szCs w:val="21"/>
                    </w:rPr>
                    <w:t>18</w:t>
                  </w:r>
                </w:p>
              </w:tc>
              <w:tc>
                <w:tcPr>
                  <w:tcW w:w="1596" w:type="pct"/>
                  <w:shd w:val="clear" w:color="auto" w:fill="auto"/>
                  <w:vAlign w:val="center"/>
                </w:tcPr>
                <w:p w14:paraId="6AC4ABFC">
                  <w:pPr>
                    <w:spacing w:before="156" w:line="240" w:lineRule="auto"/>
                    <w:ind w:firstLine="0" w:firstLineChars="0"/>
                    <w:jc w:val="center"/>
                    <w:rPr>
                      <w:sz w:val="21"/>
                      <w:szCs w:val="21"/>
                    </w:rPr>
                  </w:pPr>
                  <w:r>
                    <w:rPr>
                      <w:sz w:val="21"/>
                      <w:szCs w:val="21"/>
                    </w:rPr>
                    <w:t>六价铬</w:t>
                  </w:r>
                </w:p>
              </w:tc>
              <w:tc>
                <w:tcPr>
                  <w:tcW w:w="1111" w:type="pct"/>
                  <w:shd w:val="clear" w:color="auto" w:fill="auto"/>
                  <w:vAlign w:val="center"/>
                </w:tcPr>
                <w:p w14:paraId="3AAAF15D">
                  <w:pPr>
                    <w:spacing w:before="156" w:line="240" w:lineRule="auto"/>
                    <w:ind w:firstLine="0" w:firstLineChars="0"/>
                    <w:jc w:val="center"/>
                    <w:rPr>
                      <w:sz w:val="21"/>
                      <w:szCs w:val="21"/>
                    </w:rPr>
                  </w:pPr>
                  <w:r>
                    <w:rPr>
                      <w:rFonts w:hint="eastAsia"/>
                      <w:sz w:val="21"/>
                      <w:szCs w:val="21"/>
                    </w:rPr>
                    <w:t>0</w:t>
                  </w:r>
                  <w:r>
                    <w:rPr>
                      <w:sz w:val="21"/>
                      <w:szCs w:val="21"/>
                    </w:rPr>
                    <w:t>.004L</w:t>
                  </w:r>
                </w:p>
              </w:tc>
              <w:tc>
                <w:tcPr>
                  <w:tcW w:w="877" w:type="pct"/>
                  <w:shd w:val="clear" w:color="auto" w:fill="auto"/>
                  <w:vAlign w:val="center"/>
                </w:tcPr>
                <w:p w14:paraId="40FA4C2E">
                  <w:pPr>
                    <w:spacing w:before="156" w:line="240" w:lineRule="auto"/>
                    <w:ind w:firstLine="0" w:firstLineChars="0"/>
                    <w:jc w:val="center"/>
                    <w:rPr>
                      <w:sz w:val="21"/>
                      <w:szCs w:val="21"/>
                    </w:rPr>
                  </w:pPr>
                  <w:r>
                    <w:rPr>
                      <w:sz w:val="21"/>
                      <w:szCs w:val="21"/>
                    </w:rPr>
                    <w:t>0.05</w:t>
                  </w:r>
                </w:p>
              </w:tc>
              <w:tc>
                <w:tcPr>
                  <w:tcW w:w="877" w:type="pct"/>
                  <w:shd w:val="clear" w:color="auto" w:fill="auto"/>
                  <w:vAlign w:val="center"/>
                </w:tcPr>
                <w:p w14:paraId="2E50D1C0">
                  <w:pPr>
                    <w:spacing w:before="156" w:line="240" w:lineRule="auto"/>
                    <w:ind w:firstLine="0" w:firstLineChars="0"/>
                    <w:jc w:val="center"/>
                    <w:rPr>
                      <w:sz w:val="21"/>
                      <w:szCs w:val="21"/>
                    </w:rPr>
                  </w:pPr>
                  <w:r>
                    <w:rPr>
                      <w:sz w:val="21"/>
                      <w:szCs w:val="21"/>
                    </w:rPr>
                    <w:t>0</w:t>
                  </w:r>
                </w:p>
              </w:tc>
            </w:tr>
            <w:tr w14:paraId="06D01A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033C800">
                  <w:pPr>
                    <w:spacing w:before="156" w:line="240" w:lineRule="auto"/>
                    <w:ind w:firstLine="0" w:firstLineChars="0"/>
                    <w:jc w:val="center"/>
                    <w:rPr>
                      <w:sz w:val="21"/>
                      <w:szCs w:val="21"/>
                    </w:rPr>
                  </w:pPr>
                  <w:r>
                    <w:rPr>
                      <w:sz w:val="21"/>
                      <w:szCs w:val="21"/>
                    </w:rPr>
                    <w:t>19</w:t>
                  </w:r>
                </w:p>
              </w:tc>
              <w:tc>
                <w:tcPr>
                  <w:tcW w:w="1596" w:type="pct"/>
                  <w:shd w:val="clear" w:color="auto" w:fill="auto"/>
                  <w:vAlign w:val="center"/>
                </w:tcPr>
                <w:p w14:paraId="6127A493">
                  <w:pPr>
                    <w:spacing w:before="156" w:line="240" w:lineRule="auto"/>
                    <w:ind w:firstLine="0" w:firstLineChars="0"/>
                    <w:jc w:val="center"/>
                    <w:rPr>
                      <w:sz w:val="21"/>
                      <w:szCs w:val="21"/>
                    </w:rPr>
                  </w:pPr>
                  <w:r>
                    <w:rPr>
                      <w:rFonts w:hint="eastAsia"/>
                      <w:sz w:val="21"/>
                      <w:szCs w:val="21"/>
                    </w:rPr>
                    <w:t>铅</w:t>
                  </w:r>
                </w:p>
              </w:tc>
              <w:tc>
                <w:tcPr>
                  <w:tcW w:w="1111" w:type="pct"/>
                  <w:shd w:val="clear" w:color="auto" w:fill="auto"/>
                  <w:vAlign w:val="center"/>
                </w:tcPr>
                <w:p w14:paraId="5D8ECED2">
                  <w:pPr>
                    <w:spacing w:before="156"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09L</w:t>
                  </w:r>
                </w:p>
              </w:tc>
              <w:tc>
                <w:tcPr>
                  <w:tcW w:w="877" w:type="pct"/>
                  <w:shd w:val="clear" w:color="auto" w:fill="auto"/>
                  <w:vAlign w:val="center"/>
                </w:tcPr>
                <w:p w14:paraId="6E04302B">
                  <w:pPr>
                    <w:spacing w:before="156" w:line="240" w:lineRule="auto"/>
                    <w:ind w:firstLine="0" w:firstLineChars="0"/>
                    <w:jc w:val="center"/>
                    <w:rPr>
                      <w:sz w:val="21"/>
                      <w:szCs w:val="21"/>
                    </w:rPr>
                  </w:pPr>
                  <w:r>
                    <w:rPr>
                      <w:rFonts w:hint="eastAsia"/>
                      <w:sz w:val="21"/>
                      <w:szCs w:val="21"/>
                    </w:rPr>
                    <w:t>0.01</w:t>
                  </w:r>
                </w:p>
              </w:tc>
              <w:tc>
                <w:tcPr>
                  <w:tcW w:w="877" w:type="pct"/>
                  <w:shd w:val="clear" w:color="auto" w:fill="auto"/>
                  <w:vAlign w:val="center"/>
                </w:tcPr>
                <w:p w14:paraId="0A76BBB6">
                  <w:pPr>
                    <w:spacing w:before="156" w:line="240" w:lineRule="auto"/>
                    <w:ind w:firstLine="0" w:firstLineChars="0"/>
                    <w:jc w:val="center"/>
                    <w:rPr>
                      <w:sz w:val="21"/>
                      <w:szCs w:val="21"/>
                    </w:rPr>
                  </w:pPr>
                  <w:r>
                    <w:rPr>
                      <w:rFonts w:hint="eastAsia"/>
                      <w:sz w:val="21"/>
                      <w:szCs w:val="21"/>
                    </w:rPr>
                    <w:t>0</w:t>
                  </w:r>
                </w:p>
              </w:tc>
            </w:tr>
            <w:tr w14:paraId="1B0955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EB0182C">
                  <w:pPr>
                    <w:spacing w:before="156" w:line="240" w:lineRule="auto"/>
                    <w:ind w:firstLine="0" w:firstLineChars="0"/>
                    <w:jc w:val="center"/>
                    <w:rPr>
                      <w:sz w:val="21"/>
                      <w:szCs w:val="21"/>
                    </w:rPr>
                  </w:pPr>
                  <w:r>
                    <w:rPr>
                      <w:sz w:val="21"/>
                      <w:szCs w:val="21"/>
                    </w:rPr>
                    <w:t>20</w:t>
                  </w:r>
                </w:p>
              </w:tc>
              <w:tc>
                <w:tcPr>
                  <w:tcW w:w="1596" w:type="pct"/>
                  <w:shd w:val="clear" w:color="auto" w:fill="auto"/>
                  <w:vAlign w:val="center"/>
                </w:tcPr>
                <w:p w14:paraId="3464A2D0">
                  <w:pPr>
                    <w:spacing w:before="156" w:line="240" w:lineRule="auto"/>
                    <w:ind w:firstLine="0" w:firstLineChars="0"/>
                    <w:jc w:val="center"/>
                    <w:rPr>
                      <w:sz w:val="21"/>
                      <w:szCs w:val="21"/>
                    </w:rPr>
                  </w:pPr>
                  <w:r>
                    <w:rPr>
                      <w:sz w:val="21"/>
                      <w:szCs w:val="21"/>
                    </w:rPr>
                    <w:t>氰化物</w:t>
                  </w:r>
                </w:p>
              </w:tc>
              <w:tc>
                <w:tcPr>
                  <w:tcW w:w="1111" w:type="pct"/>
                  <w:shd w:val="clear" w:color="auto" w:fill="auto"/>
                  <w:vAlign w:val="center"/>
                </w:tcPr>
                <w:p w14:paraId="173D9C35">
                  <w:pPr>
                    <w:spacing w:before="156" w:line="240" w:lineRule="auto"/>
                    <w:ind w:firstLine="0" w:firstLineChars="0"/>
                    <w:jc w:val="center"/>
                    <w:rPr>
                      <w:sz w:val="21"/>
                      <w:szCs w:val="21"/>
                    </w:rPr>
                  </w:pPr>
                  <w:r>
                    <w:rPr>
                      <w:rFonts w:hint="eastAsia"/>
                      <w:sz w:val="21"/>
                      <w:szCs w:val="21"/>
                    </w:rPr>
                    <w:t>0</w:t>
                  </w:r>
                  <w:r>
                    <w:rPr>
                      <w:sz w:val="21"/>
                      <w:szCs w:val="21"/>
                    </w:rPr>
                    <w:t>.004L</w:t>
                  </w:r>
                </w:p>
              </w:tc>
              <w:tc>
                <w:tcPr>
                  <w:tcW w:w="877" w:type="pct"/>
                  <w:shd w:val="clear" w:color="auto" w:fill="auto"/>
                  <w:vAlign w:val="center"/>
                </w:tcPr>
                <w:p w14:paraId="2EF834CF">
                  <w:pPr>
                    <w:spacing w:before="156" w:line="240" w:lineRule="auto"/>
                    <w:ind w:firstLine="0" w:firstLineChars="0"/>
                    <w:jc w:val="center"/>
                    <w:rPr>
                      <w:sz w:val="21"/>
                      <w:szCs w:val="21"/>
                    </w:rPr>
                  </w:pPr>
                  <w:r>
                    <w:rPr>
                      <w:rFonts w:hint="eastAsia"/>
                      <w:sz w:val="21"/>
                      <w:szCs w:val="21"/>
                    </w:rPr>
                    <w:t>0.05</w:t>
                  </w:r>
                </w:p>
              </w:tc>
              <w:tc>
                <w:tcPr>
                  <w:tcW w:w="877" w:type="pct"/>
                  <w:shd w:val="clear" w:color="auto" w:fill="auto"/>
                  <w:vAlign w:val="center"/>
                </w:tcPr>
                <w:p w14:paraId="49C9649E">
                  <w:pPr>
                    <w:spacing w:before="156" w:line="240" w:lineRule="auto"/>
                    <w:ind w:firstLine="0" w:firstLineChars="0"/>
                    <w:jc w:val="center"/>
                    <w:rPr>
                      <w:sz w:val="21"/>
                      <w:szCs w:val="21"/>
                    </w:rPr>
                  </w:pPr>
                  <w:r>
                    <w:rPr>
                      <w:sz w:val="21"/>
                      <w:szCs w:val="21"/>
                    </w:rPr>
                    <w:t>0</w:t>
                  </w:r>
                </w:p>
              </w:tc>
            </w:tr>
            <w:tr w14:paraId="23509A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E930F23">
                  <w:pPr>
                    <w:spacing w:before="156" w:line="240" w:lineRule="auto"/>
                    <w:ind w:firstLine="0" w:firstLineChars="0"/>
                    <w:jc w:val="center"/>
                    <w:rPr>
                      <w:sz w:val="21"/>
                      <w:szCs w:val="21"/>
                    </w:rPr>
                  </w:pPr>
                  <w:r>
                    <w:rPr>
                      <w:sz w:val="21"/>
                      <w:szCs w:val="21"/>
                    </w:rPr>
                    <w:t>21</w:t>
                  </w:r>
                </w:p>
              </w:tc>
              <w:tc>
                <w:tcPr>
                  <w:tcW w:w="1596" w:type="pct"/>
                  <w:shd w:val="clear" w:color="auto" w:fill="auto"/>
                  <w:vAlign w:val="center"/>
                </w:tcPr>
                <w:p w14:paraId="44DB9D13">
                  <w:pPr>
                    <w:spacing w:before="156" w:line="240" w:lineRule="auto"/>
                    <w:ind w:firstLine="0" w:firstLineChars="0"/>
                    <w:jc w:val="center"/>
                    <w:rPr>
                      <w:sz w:val="21"/>
                      <w:szCs w:val="21"/>
                    </w:rPr>
                  </w:pPr>
                  <w:r>
                    <w:rPr>
                      <w:sz w:val="21"/>
                      <w:szCs w:val="21"/>
                    </w:rPr>
                    <w:t>挥发酚</w:t>
                  </w:r>
                </w:p>
              </w:tc>
              <w:tc>
                <w:tcPr>
                  <w:tcW w:w="1111" w:type="pct"/>
                  <w:shd w:val="clear" w:color="auto" w:fill="auto"/>
                  <w:vAlign w:val="center"/>
                </w:tcPr>
                <w:p w14:paraId="4868AB26">
                  <w:pPr>
                    <w:spacing w:before="156"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vAlign w:val="center"/>
                </w:tcPr>
                <w:p w14:paraId="1181EF81">
                  <w:pPr>
                    <w:spacing w:before="156" w:line="240" w:lineRule="auto"/>
                    <w:ind w:firstLine="0" w:firstLineChars="0"/>
                    <w:jc w:val="center"/>
                    <w:rPr>
                      <w:sz w:val="21"/>
                      <w:szCs w:val="21"/>
                    </w:rPr>
                  </w:pPr>
                  <w:r>
                    <w:rPr>
                      <w:rFonts w:hint="eastAsia"/>
                      <w:sz w:val="21"/>
                      <w:szCs w:val="21"/>
                    </w:rPr>
                    <w:t>0.002</w:t>
                  </w:r>
                </w:p>
              </w:tc>
              <w:tc>
                <w:tcPr>
                  <w:tcW w:w="877" w:type="pct"/>
                  <w:shd w:val="clear" w:color="auto" w:fill="auto"/>
                  <w:vAlign w:val="center"/>
                </w:tcPr>
                <w:p w14:paraId="25AEC11A">
                  <w:pPr>
                    <w:spacing w:before="156" w:line="240" w:lineRule="auto"/>
                    <w:ind w:firstLine="0" w:firstLineChars="0"/>
                    <w:jc w:val="center"/>
                    <w:rPr>
                      <w:sz w:val="21"/>
                      <w:szCs w:val="21"/>
                    </w:rPr>
                  </w:pPr>
                  <w:r>
                    <w:rPr>
                      <w:sz w:val="21"/>
                      <w:szCs w:val="21"/>
                    </w:rPr>
                    <w:t>0</w:t>
                  </w:r>
                </w:p>
              </w:tc>
            </w:tr>
            <w:tr w14:paraId="4C6765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9D49CD4">
                  <w:pPr>
                    <w:spacing w:before="156" w:line="240" w:lineRule="auto"/>
                    <w:ind w:firstLine="0" w:firstLineChars="0"/>
                    <w:jc w:val="center"/>
                    <w:rPr>
                      <w:sz w:val="21"/>
                      <w:szCs w:val="21"/>
                    </w:rPr>
                  </w:pPr>
                  <w:r>
                    <w:rPr>
                      <w:sz w:val="21"/>
                      <w:szCs w:val="21"/>
                    </w:rPr>
                    <w:t>22</w:t>
                  </w:r>
                </w:p>
              </w:tc>
              <w:tc>
                <w:tcPr>
                  <w:tcW w:w="1596" w:type="pct"/>
                  <w:shd w:val="clear" w:color="auto" w:fill="auto"/>
                  <w:vAlign w:val="center"/>
                </w:tcPr>
                <w:p w14:paraId="1C118D95">
                  <w:pPr>
                    <w:spacing w:before="156" w:line="240" w:lineRule="auto"/>
                    <w:ind w:firstLine="0" w:firstLineChars="0"/>
                    <w:jc w:val="center"/>
                    <w:rPr>
                      <w:sz w:val="21"/>
                      <w:szCs w:val="21"/>
                    </w:rPr>
                  </w:pPr>
                  <w:r>
                    <w:rPr>
                      <w:bCs/>
                      <w:sz w:val="21"/>
                      <w:szCs w:val="21"/>
                    </w:rPr>
                    <w:t>石油类</w:t>
                  </w:r>
                </w:p>
              </w:tc>
              <w:tc>
                <w:tcPr>
                  <w:tcW w:w="1111" w:type="pct"/>
                  <w:shd w:val="clear" w:color="auto" w:fill="auto"/>
                  <w:vAlign w:val="center"/>
                </w:tcPr>
                <w:p w14:paraId="422C90E9">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1L</w:t>
                  </w:r>
                </w:p>
              </w:tc>
              <w:tc>
                <w:tcPr>
                  <w:tcW w:w="877" w:type="pct"/>
                  <w:shd w:val="clear" w:color="auto" w:fill="auto"/>
                  <w:vAlign w:val="center"/>
                </w:tcPr>
                <w:p w14:paraId="26ECD795">
                  <w:pPr>
                    <w:spacing w:before="156" w:line="240" w:lineRule="auto"/>
                    <w:ind w:firstLine="0" w:firstLineChars="0"/>
                    <w:jc w:val="center"/>
                    <w:rPr>
                      <w:sz w:val="21"/>
                      <w:szCs w:val="21"/>
                    </w:rPr>
                  </w:pPr>
                  <w:r>
                    <w:rPr>
                      <w:rFonts w:hint="eastAsia"/>
                      <w:sz w:val="21"/>
                      <w:szCs w:val="21"/>
                    </w:rPr>
                    <w:t>0.05</w:t>
                  </w:r>
                </w:p>
              </w:tc>
              <w:tc>
                <w:tcPr>
                  <w:tcW w:w="877" w:type="pct"/>
                  <w:shd w:val="clear" w:color="auto" w:fill="auto"/>
                  <w:vAlign w:val="center"/>
                </w:tcPr>
                <w:p w14:paraId="6A9E08E7">
                  <w:pPr>
                    <w:spacing w:before="156" w:line="240" w:lineRule="auto"/>
                    <w:ind w:firstLine="0" w:firstLineChars="0"/>
                    <w:jc w:val="center"/>
                    <w:rPr>
                      <w:sz w:val="21"/>
                      <w:szCs w:val="21"/>
                    </w:rPr>
                  </w:pPr>
                  <w:r>
                    <w:rPr>
                      <w:sz w:val="21"/>
                      <w:szCs w:val="21"/>
                    </w:rPr>
                    <w:t>0</w:t>
                  </w:r>
                </w:p>
              </w:tc>
            </w:tr>
            <w:tr w14:paraId="31A5B7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1158410">
                  <w:pPr>
                    <w:spacing w:before="156" w:line="240" w:lineRule="auto"/>
                    <w:ind w:firstLine="0" w:firstLineChars="0"/>
                    <w:jc w:val="center"/>
                    <w:rPr>
                      <w:sz w:val="21"/>
                      <w:szCs w:val="21"/>
                    </w:rPr>
                  </w:pPr>
                  <w:r>
                    <w:rPr>
                      <w:sz w:val="21"/>
                      <w:szCs w:val="21"/>
                    </w:rPr>
                    <w:t>23</w:t>
                  </w:r>
                </w:p>
              </w:tc>
              <w:tc>
                <w:tcPr>
                  <w:tcW w:w="1596" w:type="pct"/>
                  <w:shd w:val="clear" w:color="auto" w:fill="auto"/>
                  <w:vAlign w:val="center"/>
                </w:tcPr>
                <w:p w14:paraId="6A78EA36">
                  <w:pPr>
                    <w:spacing w:before="156" w:line="240" w:lineRule="auto"/>
                    <w:ind w:firstLine="0" w:firstLineChars="0"/>
                    <w:jc w:val="center"/>
                    <w:rPr>
                      <w:sz w:val="21"/>
                      <w:szCs w:val="21"/>
                    </w:rPr>
                  </w:pPr>
                  <w:r>
                    <w:rPr>
                      <w:bCs/>
                      <w:sz w:val="21"/>
                      <w:szCs w:val="21"/>
                    </w:rPr>
                    <w:t>阴离子表面活性剂</w:t>
                  </w:r>
                </w:p>
              </w:tc>
              <w:tc>
                <w:tcPr>
                  <w:tcW w:w="1111" w:type="pct"/>
                  <w:shd w:val="clear" w:color="auto" w:fill="auto"/>
                  <w:vAlign w:val="center"/>
                </w:tcPr>
                <w:p w14:paraId="2CE2FCCD">
                  <w:pPr>
                    <w:spacing w:before="156" w:line="240" w:lineRule="auto"/>
                    <w:ind w:firstLine="0" w:firstLineChars="0"/>
                    <w:jc w:val="center"/>
                    <w:rPr>
                      <w:sz w:val="21"/>
                      <w:szCs w:val="21"/>
                    </w:rPr>
                  </w:pPr>
                  <w:r>
                    <w:rPr>
                      <w:rFonts w:hint="eastAsia"/>
                      <w:sz w:val="21"/>
                      <w:szCs w:val="21"/>
                    </w:rPr>
                    <w:t>0</w:t>
                  </w:r>
                  <w:r>
                    <w:rPr>
                      <w:sz w:val="21"/>
                      <w:szCs w:val="21"/>
                    </w:rPr>
                    <w:t>.05L</w:t>
                  </w:r>
                </w:p>
              </w:tc>
              <w:tc>
                <w:tcPr>
                  <w:tcW w:w="877" w:type="pct"/>
                  <w:shd w:val="clear" w:color="auto" w:fill="auto"/>
                  <w:vAlign w:val="center"/>
                </w:tcPr>
                <w:p w14:paraId="4CEB926E">
                  <w:pPr>
                    <w:spacing w:before="156" w:line="240" w:lineRule="auto"/>
                    <w:ind w:firstLine="0" w:firstLineChars="0"/>
                    <w:jc w:val="center"/>
                    <w:rPr>
                      <w:sz w:val="21"/>
                      <w:szCs w:val="21"/>
                    </w:rPr>
                  </w:pPr>
                  <w:r>
                    <w:rPr>
                      <w:rFonts w:hint="eastAsia"/>
                      <w:sz w:val="21"/>
                      <w:szCs w:val="21"/>
                    </w:rPr>
                    <w:t>0.2</w:t>
                  </w:r>
                </w:p>
              </w:tc>
              <w:tc>
                <w:tcPr>
                  <w:tcW w:w="877" w:type="pct"/>
                  <w:shd w:val="clear" w:color="auto" w:fill="auto"/>
                  <w:vAlign w:val="center"/>
                </w:tcPr>
                <w:p w14:paraId="0868FEA3">
                  <w:pPr>
                    <w:spacing w:before="156" w:line="240" w:lineRule="auto"/>
                    <w:ind w:firstLine="0" w:firstLineChars="0"/>
                    <w:jc w:val="center"/>
                    <w:rPr>
                      <w:sz w:val="21"/>
                      <w:szCs w:val="21"/>
                    </w:rPr>
                  </w:pPr>
                  <w:r>
                    <w:rPr>
                      <w:sz w:val="21"/>
                      <w:szCs w:val="21"/>
                    </w:rPr>
                    <w:t>0</w:t>
                  </w:r>
                </w:p>
              </w:tc>
            </w:tr>
            <w:tr w14:paraId="156A0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26DD828">
                  <w:pPr>
                    <w:spacing w:before="156" w:line="240" w:lineRule="auto"/>
                    <w:ind w:firstLine="0" w:firstLineChars="0"/>
                    <w:jc w:val="center"/>
                    <w:rPr>
                      <w:sz w:val="21"/>
                      <w:szCs w:val="21"/>
                    </w:rPr>
                  </w:pPr>
                  <w:r>
                    <w:rPr>
                      <w:sz w:val="21"/>
                      <w:szCs w:val="21"/>
                    </w:rPr>
                    <w:t>24</w:t>
                  </w:r>
                </w:p>
              </w:tc>
              <w:tc>
                <w:tcPr>
                  <w:tcW w:w="1596" w:type="pct"/>
                  <w:shd w:val="clear" w:color="auto" w:fill="auto"/>
                  <w:vAlign w:val="center"/>
                </w:tcPr>
                <w:p w14:paraId="77D363C4">
                  <w:pPr>
                    <w:spacing w:before="156" w:line="240" w:lineRule="auto"/>
                    <w:ind w:firstLine="0" w:firstLineChars="0"/>
                    <w:jc w:val="center"/>
                    <w:rPr>
                      <w:sz w:val="21"/>
                      <w:szCs w:val="21"/>
                    </w:rPr>
                  </w:pPr>
                  <w:r>
                    <w:rPr>
                      <w:bCs/>
                      <w:sz w:val="21"/>
                      <w:szCs w:val="21"/>
                    </w:rPr>
                    <w:t>硫化物</w:t>
                  </w:r>
                </w:p>
              </w:tc>
              <w:tc>
                <w:tcPr>
                  <w:tcW w:w="1111" w:type="pct"/>
                  <w:shd w:val="clear" w:color="auto" w:fill="auto"/>
                  <w:vAlign w:val="center"/>
                </w:tcPr>
                <w:p w14:paraId="41700F3F">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1L</w:t>
                  </w:r>
                </w:p>
              </w:tc>
              <w:tc>
                <w:tcPr>
                  <w:tcW w:w="877" w:type="pct"/>
                  <w:shd w:val="clear" w:color="auto" w:fill="auto"/>
                  <w:vAlign w:val="center"/>
                </w:tcPr>
                <w:p w14:paraId="6D9239C8">
                  <w:pPr>
                    <w:spacing w:before="156" w:line="240" w:lineRule="auto"/>
                    <w:ind w:firstLine="0" w:firstLineChars="0"/>
                    <w:jc w:val="center"/>
                    <w:rPr>
                      <w:sz w:val="21"/>
                      <w:szCs w:val="21"/>
                    </w:rPr>
                  </w:pPr>
                  <w:r>
                    <w:rPr>
                      <w:rFonts w:hint="eastAsia"/>
                      <w:sz w:val="21"/>
                      <w:szCs w:val="21"/>
                    </w:rPr>
                    <w:t>0.1</w:t>
                  </w:r>
                </w:p>
              </w:tc>
              <w:tc>
                <w:tcPr>
                  <w:tcW w:w="877" w:type="pct"/>
                  <w:shd w:val="clear" w:color="auto" w:fill="auto"/>
                  <w:vAlign w:val="center"/>
                </w:tcPr>
                <w:p w14:paraId="46C09019">
                  <w:pPr>
                    <w:spacing w:before="156" w:line="240" w:lineRule="auto"/>
                    <w:ind w:firstLine="0" w:firstLineChars="0"/>
                    <w:jc w:val="center"/>
                    <w:rPr>
                      <w:sz w:val="21"/>
                      <w:szCs w:val="21"/>
                    </w:rPr>
                  </w:pPr>
                  <w:r>
                    <w:rPr>
                      <w:sz w:val="21"/>
                      <w:szCs w:val="21"/>
                    </w:rPr>
                    <w:t>0</w:t>
                  </w:r>
                </w:p>
              </w:tc>
            </w:tr>
            <w:tr w14:paraId="58281B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6E86471">
                  <w:pPr>
                    <w:spacing w:before="156" w:line="240" w:lineRule="auto"/>
                    <w:ind w:firstLine="0" w:firstLineChars="0"/>
                    <w:jc w:val="center"/>
                    <w:rPr>
                      <w:sz w:val="21"/>
                      <w:szCs w:val="21"/>
                    </w:rPr>
                  </w:pPr>
                  <w:r>
                    <w:rPr>
                      <w:sz w:val="21"/>
                      <w:szCs w:val="21"/>
                    </w:rPr>
                    <w:t>25</w:t>
                  </w:r>
                </w:p>
              </w:tc>
              <w:tc>
                <w:tcPr>
                  <w:tcW w:w="1596" w:type="pct"/>
                  <w:shd w:val="clear" w:color="auto" w:fill="auto"/>
                  <w:vAlign w:val="center"/>
                </w:tcPr>
                <w:p w14:paraId="00374EE5">
                  <w:pPr>
                    <w:spacing w:before="156" w:line="240" w:lineRule="auto"/>
                    <w:ind w:firstLine="0" w:firstLineChars="0"/>
                    <w:jc w:val="center"/>
                    <w:rPr>
                      <w:sz w:val="21"/>
                      <w:szCs w:val="21"/>
                    </w:rPr>
                  </w:pPr>
                  <w:r>
                    <w:rPr>
                      <w:bCs/>
                      <w:sz w:val="21"/>
                      <w:szCs w:val="21"/>
                    </w:rPr>
                    <w:t>粪大肠菌群</w:t>
                  </w:r>
                  <w:r>
                    <w:rPr>
                      <w:rFonts w:hint="eastAsia"/>
                      <w:bCs/>
                      <w:sz w:val="21"/>
                      <w:szCs w:val="21"/>
                    </w:rPr>
                    <w:t>（个/L）</w:t>
                  </w:r>
                </w:p>
              </w:tc>
              <w:tc>
                <w:tcPr>
                  <w:tcW w:w="1111" w:type="pct"/>
                  <w:shd w:val="clear" w:color="auto" w:fill="auto"/>
                  <w:vAlign w:val="center"/>
                </w:tcPr>
                <w:p w14:paraId="0340D3F3">
                  <w:pPr>
                    <w:spacing w:before="156" w:line="240" w:lineRule="auto"/>
                    <w:ind w:firstLine="0" w:firstLineChars="0"/>
                    <w:jc w:val="center"/>
                    <w:rPr>
                      <w:sz w:val="21"/>
                      <w:szCs w:val="21"/>
                    </w:rPr>
                  </w:pPr>
                  <w:r>
                    <w:rPr>
                      <w:rFonts w:hint="eastAsia"/>
                      <w:sz w:val="21"/>
                      <w:szCs w:val="21"/>
                    </w:rPr>
                    <w:t>6200</w:t>
                  </w:r>
                </w:p>
              </w:tc>
              <w:tc>
                <w:tcPr>
                  <w:tcW w:w="877" w:type="pct"/>
                  <w:shd w:val="clear" w:color="auto" w:fill="auto"/>
                  <w:vAlign w:val="center"/>
                </w:tcPr>
                <w:p w14:paraId="09735807">
                  <w:pPr>
                    <w:spacing w:before="156" w:line="240" w:lineRule="auto"/>
                    <w:ind w:firstLine="0" w:firstLineChars="0"/>
                    <w:jc w:val="center"/>
                    <w:rPr>
                      <w:sz w:val="21"/>
                      <w:szCs w:val="21"/>
                    </w:rPr>
                  </w:pPr>
                  <w:r>
                    <w:rPr>
                      <w:rFonts w:hint="eastAsia"/>
                      <w:sz w:val="21"/>
                      <w:szCs w:val="21"/>
                    </w:rPr>
                    <w:t>2000</w:t>
                  </w:r>
                </w:p>
              </w:tc>
              <w:tc>
                <w:tcPr>
                  <w:tcW w:w="877" w:type="pct"/>
                  <w:shd w:val="clear" w:color="auto" w:fill="auto"/>
                  <w:vAlign w:val="center"/>
                </w:tcPr>
                <w:p w14:paraId="3C4ED247">
                  <w:pPr>
                    <w:spacing w:before="156" w:line="240" w:lineRule="auto"/>
                    <w:ind w:firstLine="0" w:firstLineChars="0"/>
                    <w:jc w:val="center"/>
                    <w:rPr>
                      <w:sz w:val="21"/>
                      <w:szCs w:val="21"/>
                    </w:rPr>
                  </w:pPr>
                  <w:r>
                    <w:rPr>
                      <w:rFonts w:hint="eastAsia"/>
                      <w:sz w:val="21"/>
                      <w:szCs w:val="21"/>
                    </w:rPr>
                    <w:t>0</w:t>
                  </w:r>
                </w:p>
              </w:tc>
            </w:tr>
            <w:tr w14:paraId="73AD20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A127BED">
                  <w:pPr>
                    <w:spacing w:before="156" w:line="240" w:lineRule="auto"/>
                    <w:ind w:firstLine="0" w:firstLineChars="0"/>
                    <w:jc w:val="center"/>
                    <w:rPr>
                      <w:sz w:val="21"/>
                      <w:szCs w:val="21"/>
                    </w:rPr>
                  </w:pPr>
                  <w:r>
                    <w:rPr>
                      <w:sz w:val="21"/>
                      <w:szCs w:val="21"/>
                    </w:rPr>
                    <w:t>26</w:t>
                  </w:r>
                </w:p>
              </w:tc>
              <w:tc>
                <w:tcPr>
                  <w:tcW w:w="1596" w:type="pct"/>
                  <w:shd w:val="clear" w:color="auto" w:fill="auto"/>
                  <w:vAlign w:val="center"/>
                </w:tcPr>
                <w:p w14:paraId="45AB5B37">
                  <w:pPr>
                    <w:spacing w:before="156" w:line="240" w:lineRule="auto"/>
                    <w:ind w:firstLine="0" w:firstLineChars="0"/>
                    <w:jc w:val="center"/>
                    <w:rPr>
                      <w:sz w:val="21"/>
                      <w:szCs w:val="21"/>
                    </w:rPr>
                  </w:pPr>
                  <w:r>
                    <w:rPr>
                      <w:bCs/>
                      <w:sz w:val="21"/>
                      <w:szCs w:val="21"/>
                    </w:rPr>
                    <w:t>硫酸盐</w:t>
                  </w:r>
                </w:p>
              </w:tc>
              <w:tc>
                <w:tcPr>
                  <w:tcW w:w="1111" w:type="pct"/>
                  <w:shd w:val="clear" w:color="auto" w:fill="auto"/>
                  <w:vAlign w:val="center"/>
                </w:tcPr>
                <w:p w14:paraId="78B0FC2F">
                  <w:pPr>
                    <w:spacing w:before="156" w:line="240" w:lineRule="auto"/>
                    <w:ind w:firstLine="0" w:firstLineChars="0"/>
                    <w:jc w:val="center"/>
                    <w:rPr>
                      <w:sz w:val="21"/>
                      <w:szCs w:val="21"/>
                    </w:rPr>
                  </w:pPr>
                  <w:r>
                    <w:rPr>
                      <w:rFonts w:hint="eastAsia"/>
                      <w:sz w:val="21"/>
                      <w:szCs w:val="21"/>
                    </w:rPr>
                    <w:t>18.1</w:t>
                  </w:r>
                </w:p>
              </w:tc>
              <w:tc>
                <w:tcPr>
                  <w:tcW w:w="877" w:type="pct"/>
                  <w:shd w:val="clear" w:color="auto" w:fill="auto"/>
                  <w:vAlign w:val="center"/>
                </w:tcPr>
                <w:p w14:paraId="121BE06C">
                  <w:pPr>
                    <w:spacing w:before="156" w:line="240" w:lineRule="auto"/>
                    <w:ind w:firstLine="0" w:firstLineChars="0"/>
                    <w:jc w:val="center"/>
                    <w:rPr>
                      <w:sz w:val="21"/>
                      <w:szCs w:val="21"/>
                    </w:rPr>
                  </w:pPr>
                  <w:r>
                    <w:rPr>
                      <w:sz w:val="21"/>
                      <w:szCs w:val="21"/>
                    </w:rPr>
                    <w:t>250</w:t>
                  </w:r>
                </w:p>
              </w:tc>
              <w:tc>
                <w:tcPr>
                  <w:tcW w:w="877" w:type="pct"/>
                  <w:shd w:val="clear" w:color="auto" w:fill="auto"/>
                  <w:vAlign w:val="center"/>
                </w:tcPr>
                <w:p w14:paraId="05689F35">
                  <w:pPr>
                    <w:spacing w:before="156" w:line="240" w:lineRule="auto"/>
                    <w:ind w:firstLine="0" w:firstLineChars="0"/>
                    <w:jc w:val="center"/>
                    <w:rPr>
                      <w:sz w:val="21"/>
                      <w:szCs w:val="21"/>
                    </w:rPr>
                  </w:pPr>
                  <w:r>
                    <w:rPr>
                      <w:rFonts w:hint="eastAsia"/>
                      <w:sz w:val="21"/>
                      <w:szCs w:val="21"/>
                    </w:rPr>
                    <w:t>0</w:t>
                  </w:r>
                </w:p>
              </w:tc>
            </w:tr>
            <w:tr w14:paraId="770946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F9A456C">
                  <w:pPr>
                    <w:spacing w:before="156" w:line="240" w:lineRule="auto"/>
                    <w:ind w:firstLine="0" w:firstLineChars="0"/>
                    <w:jc w:val="center"/>
                    <w:rPr>
                      <w:sz w:val="21"/>
                      <w:szCs w:val="21"/>
                    </w:rPr>
                  </w:pPr>
                  <w:r>
                    <w:rPr>
                      <w:sz w:val="21"/>
                      <w:szCs w:val="21"/>
                    </w:rPr>
                    <w:t>27</w:t>
                  </w:r>
                </w:p>
              </w:tc>
              <w:tc>
                <w:tcPr>
                  <w:tcW w:w="1596" w:type="pct"/>
                  <w:shd w:val="clear" w:color="auto" w:fill="auto"/>
                  <w:vAlign w:val="center"/>
                </w:tcPr>
                <w:p w14:paraId="0063AF2B">
                  <w:pPr>
                    <w:spacing w:before="156" w:line="240" w:lineRule="auto"/>
                    <w:ind w:firstLine="0" w:firstLineChars="0"/>
                    <w:jc w:val="center"/>
                    <w:rPr>
                      <w:sz w:val="21"/>
                      <w:szCs w:val="21"/>
                    </w:rPr>
                  </w:pPr>
                  <w:r>
                    <w:rPr>
                      <w:sz w:val="21"/>
                      <w:szCs w:val="21"/>
                    </w:rPr>
                    <w:t>氯化物</w:t>
                  </w:r>
                </w:p>
              </w:tc>
              <w:tc>
                <w:tcPr>
                  <w:tcW w:w="1111" w:type="pct"/>
                  <w:shd w:val="clear" w:color="auto" w:fill="auto"/>
                  <w:vAlign w:val="center"/>
                </w:tcPr>
                <w:p w14:paraId="2202B223">
                  <w:pPr>
                    <w:spacing w:before="156" w:line="240" w:lineRule="auto"/>
                    <w:ind w:firstLine="0" w:firstLineChars="0"/>
                    <w:jc w:val="center"/>
                    <w:rPr>
                      <w:sz w:val="21"/>
                      <w:szCs w:val="21"/>
                    </w:rPr>
                  </w:pPr>
                  <w:r>
                    <w:rPr>
                      <w:rFonts w:hint="eastAsia"/>
                      <w:sz w:val="21"/>
                      <w:szCs w:val="21"/>
                    </w:rPr>
                    <w:t>4.12</w:t>
                  </w:r>
                </w:p>
              </w:tc>
              <w:tc>
                <w:tcPr>
                  <w:tcW w:w="877" w:type="pct"/>
                  <w:shd w:val="clear" w:color="auto" w:fill="auto"/>
                  <w:vAlign w:val="center"/>
                </w:tcPr>
                <w:p w14:paraId="00FDC961">
                  <w:pPr>
                    <w:spacing w:before="156" w:line="240" w:lineRule="auto"/>
                    <w:ind w:firstLine="0" w:firstLineChars="0"/>
                    <w:jc w:val="center"/>
                    <w:rPr>
                      <w:sz w:val="21"/>
                      <w:szCs w:val="21"/>
                    </w:rPr>
                  </w:pPr>
                  <w:r>
                    <w:rPr>
                      <w:sz w:val="21"/>
                      <w:szCs w:val="21"/>
                    </w:rPr>
                    <w:t>250</w:t>
                  </w:r>
                </w:p>
              </w:tc>
              <w:tc>
                <w:tcPr>
                  <w:tcW w:w="877" w:type="pct"/>
                  <w:shd w:val="clear" w:color="auto" w:fill="auto"/>
                  <w:vAlign w:val="center"/>
                </w:tcPr>
                <w:p w14:paraId="66DF2908">
                  <w:pPr>
                    <w:spacing w:before="156" w:line="240" w:lineRule="auto"/>
                    <w:ind w:firstLine="0" w:firstLineChars="0"/>
                    <w:jc w:val="center"/>
                    <w:rPr>
                      <w:sz w:val="21"/>
                      <w:szCs w:val="21"/>
                    </w:rPr>
                  </w:pPr>
                  <w:r>
                    <w:rPr>
                      <w:rFonts w:hint="eastAsia"/>
                      <w:sz w:val="21"/>
                      <w:szCs w:val="21"/>
                    </w:rPr>
                    <w:t>0</w:t>
                  </w:r>
                </w:p>
              </w:tc>
            </w:tr>
            <w:tr w14:paraId="613271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5051EC6">
                  <w:pPr>
                    <w:spacing w:before="156" w:line="240" w:lineRule="auto"/>
                    <w:ind w:firstLine="0" w:firstLineChars="0"/>
                    <w:jc w:val="center"/>
                    <w:rPr>
                      <w:sz w:val="21"/>
                      <w:szCs w:val="21"/>
                    </w:rPr>
                  </w:pPr>
                  <w:r>
                    <w:rPr>
                      <w:sz w:val="21"/>
                      <w:szCs w:val="21"/>
                    </w:rPr>
                    <w:t>28</w:t>
                  </w:r>
                </w:p>
              </w:tc>
              <w:tc>
                <w:tcPr>
                  <w:tcW w:w="1596" w:type="pct"/>
                  <w:shd w:val="clear" w:color="auto" w:fill="auto"/>
                  <w:vAlign w:val="center"/>
                </w:tcPr>
                <w:p w14:paraId="65CABA09">
                  <w:pPr>
                    <w:spacing w:before="156" w:line="240" w:lineRule="auto"/>
                    <w:ind w:firstLine="0" w:firstLineChars="0"/>
                    <w:jc w:val="center"/>
                    <w:rPr>
                      <w:sz w:val="21"/>
                      <w:szCs w:val="21"/>
                    </w:rPr>
                  </w:pPr>
                  <w:r>
                    <w:rPr>
                      <w:bCs/>
                      <w:sz w:val="21"/>
                      <w:szCs w:val="21"/>
                    </w:rPr>
                    <w:t>硝酸盐</w:t>
                  </w:r>
                </w:p>
              </w:tc>
              <w:tc>
                <w:tcPr>
                  <w:tcW w:w="1111" w:type="pct"/>
                  <w:shd w:val="clear" w:color="auto" w:fill="auto"/>
                  <w:vAlign w:val="center"/>
                </w:tcPr>
                <w:p w14:paraId="0EC3FB78">
                  <w:pPr>
                    <w:spacing w:before="156" w:line="240" w:lineRule="auto"/>
                    <w:ind w:firstLine="0" w:firstLineChars="0"/>
                    <w:jc w:val="center"/>
                    <w:rPr>
                      <w:sz w:val="21"/>
                      <w:szCs w:val="21"/>
                    </w:rPr>
                  </w:pPr>
                  <w:r>
                    <w:rPr>
                      <w:rFonts w:hint="eastAsia"/>
                      <w:sz w:val="21"/>
                      <w:szCs w:val="21"/>
                    </w:rPr>
                    <w:t>1.1</w:t>
                  </w:r>
                </w:p>
              </w:tc>
              <w:tc>
                <w:tcPr>
                  <w:tcW w:w="877" w:type="pct"/>
                  <w:shd w:val="clear" w:color="auto" w:fill="auto"/>
                  <w:vAlign w:val="center"/>
                </w:tcPr>
                <w:p w14:paraId="4FBB63AD">
                  <w:pPr>
                    <w:spacing w:before="156" w:line="240" w:lineRule="auto"/>
                    <w:ind w:firstLine="0" w:firstLineChars="0"/>
                    <w:jc w:val="center"/>
                    <w:rPr>
                      <w:sz w:val="21"/>
                      <w:szCs w:val="21"/>
                    </w:rPr>
                  </w:pPr>
                  <w:r>
                    <w:rPr>
                      <w:sz w:val="21"/>
                      <w:szCs w:val="21"/>
                    </w:rPr>
                    <w:t>10</w:t>
                  </w:r>
                </w:p>
              </w:tc>
              <w:tc>
                <w:tcPr>
                  <w:tcW w:w="877" w:type="pct"/>
                  <w:shd w:val="clear" w:color="auto" w:fill="auto"/>
                  <w:vAlign w:val="center"/>
                </w:tcPr>
                <w:p w14:paraId="747340E3">
                  <w:pPr>
                    <w:spacing w:before="156" w:line="240" w:lineRule="auto"/>
                    <w:ind w:firstLine="0" w:firstLineChars="0"/>
                    <w:jc w:val="center"/>
                    <w:rPr>
                      <w:sz w:val="21"/>
                      <w:szCs w:val="21"/>
                    </w:rPr>
                  </w:pPr>
                  <w:r>
                    <w:rPr>
                      <w:sz w:val="21"/>
                      <w:szCs w:val="21"/>
                    </w:rPr>
                    <w:t>0</w:t>
                  </w:r>
                </w:p>
              </w:tc>
            </w:tr>
            <w:tr w14:paraId="1D3CAC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24315DA">
                  <w:pPr>
                    <w:spacing w:before="156" w:line="240" w:lineRule="auto"/>
                    <w:ind w:firstLine="0" w:firstLineChars="0"/>
                    <w:jc w:val="center"/>
                    <w:rPr>
                      <w:sz w:val="21"/>
                      <w:szCs w:val="21"/>
                    </w:rPr>
                  </w:pPr>
                  <w:r>
                    <w:rPr>
                      <w:rFonts w:hint="eastAsia"/>
                      <w:sz w:val="21"/>
                      <w:szCs w:val="21"/>
                    </w:rPr>
                    <w:t>29</w:t>
                  </w:r>
                </w:p>
              </w:tc>
              <w:tc>
                <w:tcPr>
                  <w:tcW w:w="1596" w:type="pct"/>
                  <w:shd w:val="clear" w:color="auto" w:fill="auto"/>
                  <w:vAlign w:val="center"/>
                </w:tcPr>
                <w:p w14:paraId="4A0208C3">
                  <w:pPr>
                    <w:spacing w:before="156" w:line="240" w:lineRule="auto"/>
                    <w:ind w:firstLine="0" w:firstLineChars="0"/>
                    <w:jc w:val="center"/>
                    <w:rPr>
                      <w:sz w:val="21"/>
                      <w:szCs w:val="21"/>
                    </w:rPr>
                  </w:pPr>
                  <w:r>
                    <w:rPr>
                      <w:bCs/>
                      <w:sz w:val="21"/>
                      <w:szCs w:val="21"/>
                    </w:rPr>
                    <w:t>铁</w:t>
                  </w:r>
                </w:p>
              </w:tc>
              <w:tc>
                <w:tcPr>
                  <w:tcW w:w="1111" w:type="pct"/>
                  <w:shd w:val="clear" w:color="auto" w:fill="auto"/>
                  <w:vAlign w:val="center"/>
                </w:tcPr>
                <w:p w14:paraId="3C7A91D7">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03L</w:t>
                  </w:r>
                </w:p>
              </w:tc>
              <w:tc>
                <w:tcPr>
                  <w:tcW w:w="877" w:type="pct"/>
                  <w:shd w:val="clear" w:color="auto" w:fill="auto"/>
                  <w:vAlign w:val="center"/>
                </w:tcPr>
                <w:p w14:paraId="7A8728D8">
                  <w:pPr>
                    <w:spacing w:before="156" w:line="240" w:lineRule="auto"/>
                    <w:ind w:firstLine="0" w:firstLineChars="0"/>
                    <w:jc w:val="center"/>
                    <w:rPr>
                      <w:sz w:val="21"/>
                      <w:szCs w:val="21"/>
                    </w:rPr>
                  </w:pPr>
                  <w:r>
                    <w:rPr>
                      <w:sz w:val="21"/>
                      <w:szCs w:val="21"/>
                    </w:rPr>
                    <w:t>0.3</w:t>
                  </w:r>
                </w:p>
              </w:tc>
              <w:tc>
                <w:tcPr>
                  <w:tcW w:w="877" w:type="pct"/>
                  <w:shd w:val="clear" w:color="auto" w:fill="auto"/>
                  <w:vAlign w:val="center"/>
                </w:tcPr>
                <w:p w14:paraId="0404D35E">
                  <w:pPr>
                    <w:spacing w:before="156" w:line="240" w:lineRule="auto"/>
                    <w:ind w:firstLine="0" w:firstLineChars="0"/>
                    <w:jc w:val="center"/>
                    <w:rPr>
                      <w:sz w:val="21"/>
                      <w:szCs w:val="21"/>
                    </w:rPr>
                  </w:pPr>
                  <w:r>
                    <w:rPr>
                      <w:sz w:val="21"/>
                      <w:szCs w:val="21"/>
                    </w:rPr>
                    <w:t>0</w:t>
                  </w:r>
                </w:p>
              </w:tc>
            </w:tr>
            <w:tr w14:paraId="3DB5D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4B26D56">
                  <w:pPr>
                    <w:spacing w:before="156" w:line="240" w:lineRule="auto"/>
                    <w:ind w:firstLine="0" w:firstLineChars="0"/>
                    <w:jc w:val="center"/>
                    <w:rPr>
                      <w:sz w:val="21"/>
                      <w:szCs w:val="21"/>
                    </w:rPr>
                  </w:pPr>
                  <w:r>
                    <w:rPr>
                      <w:rFonts w:hint="eastAsia"/>
                      <w:sz w:val="21"/>
                      <w:szCs w:val="21"/>
                    </w:rPr>
                    <w:t>30</w:t>
                  </w:r>
                </w:p>
              </w:tc>
              <w:tc>
                <w:tcPr>
                  <w:tcW w:w="1596" w:type="pct"/>
                  <w:shd w:val="clear" w:color="auto" w:fill="auto"/>
                  <w:vAlign w:val="center"/>
                </w:tcPr>
                <w:p w14:paraId="1966FB56">
                  <w:pPr>
                    <w:spacing w:before="156" w:line="240" w:lineRule="auto"/>
                    <w:ind w:firstLine="0" w:firstLineChars="0"/>
                    <w:jc w:val="center"/>
                    <w:rPr>
                      <w:sz w:val="21"/>
                      <w:szCs w:val="21"/>
                    </w:rPr>
                  </w:pPr>
                  <w:r>
                    <w:rPr>
                      <w:bCs/>
                      <w:sz w:val="21"/>
                      <w:szCs w:val="21"/>
                    </w:rPr>
                    <w:t>锰</w:t>
                  </w:r>
                </w:p>
              </w:tc>
              <w:tc>
                <w:tcPr>
                  <w:tcW w:w="1111" w:type="pct"/>
                  <w:shd w:val="clear" w:color="auto" w:fill="auto"/>
                  <w:vAlign w:val="center"/>
                </w:tcPr>
                <w:p w14:paraId="25E67C77">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10</w:t>
                  </w:r>
                </w:p>
              </w:tc>
              <w:tc>
                <w:tcPr>
                  <w:tcW w:w="877" w:type="pct"/>
                  <w:shd w:val="clear" w:color="auto" w:fill="auto"/>
                  <w:vAlign w:val="center"/>
                </w:tcPr>
                <w:p w14:paraId="43A66363">
                  <w:pPr>
                    <w:spacing w:before="156" w:line="240" w:lineRule="auto"/>
                    <w:ind w:firstLine="0" w:firstLineChars="0"/>
                    <w:jc w:val="center"/>
                    <w:rPr>
                      <w:sz w:val="21"/>
                      <w:szCs w:val="21"/>
                    </w:rPr>
                  </w:pPr>
                  <w:r>
                    <w:rPr>
                      <w:sz w:val="21"/>
                      <w:szCs w:val="21"/>
                    </w:rPr>
                    <w:t>0.1</w:t>
                  </w:r>
                </w:p>
              </w:tc>
              <w:tc>
                <w:tcPr>
                  <w:tcW w:w="877" w:type="pct"/>
                  <w:shd w:val="clear" w:color="auto" w:fill="auto"/>
                  <w:vAlign w:val="center"/>
                </w:tcPr>
                <w:p w14:paraId="318BB6D5">
                  <w:pPr>
                    <w:spacing w:before="156" w:line="240" w:lineRule="auto"/>
                    <w:ind w:firstLine="0" w:firstLineChars="0"/>
                    <w:jc w:val="center"/>
                    <w:rPr>
                      <w:sz w:val="21"/>
                      <w:szCs w:val="21"/>
                    </w:rPr>
                  </w:pPr>
                  <w:r>
                    <w:rPr>
                      <w:sz w:val="21"/>
                      <w:szCs w:val="21"/>
                    </w:rPr>
                    <w:t>0</w:t>
                  </w:r>
                </w:p>
              </w:tc>
            </w:tr>
            <w:tr w14:paraId="2C1259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FC719CF">
                  <w:pPr>
                    <w:spacing w:before="156" w:line="240" w:lineRule="auto"/>
                    <w:ind w:firstLine="0" w:firstLineChars="0"/>
                    <w:jc w:val="center"/>
                    <w:rPr>
                      <w:sz w:val="21"/>
                      <w:szCs w:val="21"/>
                    </w:rPr>
                  </w:pPr>
                  <w:r>
                    <w:rPr>
                      <w:rFonts w:hint="eastAsia"/>
                      <w:sz w:val="21"/>
                      <w:szCs w:val="21"/>
                    </w:rPr>
                    <w:t>31</w:t>
                  </w:r>
                </w:p>
              </w:tc>
              <w:tc>
                <w:tcPr>
                  <w:tcW w:w="1596" w:type="pct"/>
                  <w:shd w:val="clear" w:color="auto" w:fill="auto"/>
                  <w:vAlign w:val="center"/>
                </w:tcPr>
                <w:p w14:paraId="19E89E1F">
                  <w:pPr>
                    <w:spacing w:before="156" w:line="240" w:lineRule="auto"/>
                    <w:ind w:firstLine="0" w:firstLineChars="0"/>
                    <w:jc w:val="center"/>
                    <w:rPr>
                      <w:bCs/>
                      <w:sz w:val="21"/>
                      <w:szCs w:val="21"/>
                    </w:rPr>
                  </w:pPr>
                  <w:r>
                    <w:rPr>
                      <w:rFonts w:hint="eastAsia"/>
                      <w:bCs/>
                      <w:sz w:val="21"/>
                      <w:szCs w:val="21"/>
                    </w:rPr>
                    <w:t>三氯甲烷</w:t>
                  </w:r>
                </w:p>
              </w:tc>
              <w:tc>
                <w:tcPr>
                  <w:tcW w:w="1111" w:type="pct"/>
                  <w:shd w:val="clear" w:color="auto" w:fill="auto"/>
                  <w:vAlign w:val="center"/>
                </w:tcPr>
                <w:p w14:paraId="6A2A3112">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412B5A1F">
                  <w:pPr>
                    <w:spacing w:before="156" w:line="240" w:lineRule="auto"/>
                    <w:ind w:firstLine="0" w:firstLineChars="0"/>
                    <w:jc w:val="center"/>
                    <w:rPr>
                      <w:sz w:val="21"/>
                      <w:szCs w:val="21"/>
                    </w:rPr>
                  </w:pPr>
                  <w:r>
                    <w:rPr>
                      <w:rFonts w:hint="eastAsia"/>
                      <w:sz w:val="21"/>
                      <w:szCs w:val="21"/>
                    </w:rPr>
                    <w:t>0.06</w:t>
                  </w:r>
                </w:p>
              </w:tc>
              <w:tc>
                <w:tcPr>
                  <w:tcW w:w="877" w:type="pct"/>
                  <w:shd w:val="clear" w:color="auto" w:fill="auto"/>
                  <w:vAlign w:val="center"/>
                </w:tcPr>
                <w:p w14:paraId="5E223287">
                  <w:pPr>
                    <w:spacing w:before="156" w:line="240" w:lineRule="auto"/>
                    <w:ind w:firstLine="0" w:firstLineChars="0"/>
                    <w:jc w:val="center"/>
                    <w:rPr>
                      <w:sz w:val="21"/>
                      <w:szCs w:val="21"/>
                    </w:rPr>
                  </w:pPr>
                  <w:r>
                    <w:rPr>
                      <w:sz w:val="21"/>
                      <w:szCs w:val="21"/>
                    </w:rPr>
                    <w:t>0</w:t>
                  </w:r>
                </w:p>
              </w:tc>
            </w:tr>
            <w:tr w14:paraId="02337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1CC4D7C">
                  <w:pPr>
                    <w:spacing w:before="156" w:line="240" w:lineRule="auto"/>
                    <w:ind w:firstLine="0" w:firstLineChars="0"/>
                    <w:jc w:val="center"/>
                    <w:rPr>
                      <w:sz w:val="21"/>
                      <w:szCs w:val="21"/>
                    </w:rPr>
                  </w:pPr>
                  <w:r>
                    <w:rPr>
                      <w:rFonts w:hint="eastAsia"/>
                      <w:sz w:val="21"/>
                      <w:szCs w:val="21"/>
                    </w:rPr>
                    <w:t>3</w:t>
                  </w:r>
                  <w:r>
                    <w:rPr>
                      <w:sz w:val="21"/>
                      <w:szCs w:val="21"/>
                    </w:rPr>
                    <w:t>2</w:t>
                  </w:r>
                </w:p>
              </w:tc>
              <w:tc>
                <w:tcPr>
                  <w:tcW w:w="1596" w:type="pct"/>
                  <w:shd w:val="clear" w:color="auto" w:fill="auto"/>
                  <w:vAlign w:val="center"/>
                </w:tcPr>
                <w:p w14:paraId="059A0628">
                  <w:pPr>
                    <w:spacing w:before="156" w:line="240" w:lineRule="auto"/>
                    <w:ind w:firstLine="0" w:firstLineChars="0"/>
                    <w:jc w:val="center"/>
                    <w:rPr>
                      <w:bCs/>
                      <w:sz w:val="21"/>
                      <w:szCs w:val="21"/>
                    </w:rPr>
                  </w:pPr>
                  <w:r>
                    <w:rPr>
                      <w:rFonts w:hint="eastAsia"/>
                      <w:bCs/>
                      <w:sz w:val="21"/>
                      <w:szCs w:val="21"/>
                    </w:rPr>
                    <w:t>四氯化碳</w:t>
                  </w:r>
                </w:p>
              </w:tc>
              <w:tc>
                <w:tcPr>
                  <w:tcW w:w="1111" w:type="pct"/>
                  <w:shd w:val="clear" w:color="auto" w:fill="auto"/>
                  <w:vAlign w:val="center"/>
                </w:tcPr>
                <w:p w14:paraId="7F44A515">
                  <w:pPr>
                    <w:spacing w:before="156" w:line="240" w:lineRule="auto"/>
                    <w:ind w:firstLine="0" w:firstLineChars="0"/>
                    <w:jc w:val="center"/>
                    <w:rPr>
                      <w:sz w:val="21"/>
                      <w:szCs w:val="21"/>
                    </w:rPr>
                  </w:pPr>
                  <w:r>
                    <w:rPr>
                      <w:rFonts w:hint="eastAsia"/>
                      <w:sz w:val="21"/>
                      <w:szCs w:val="21"/>
                    </w:rPr>
                    <w:t>0</w:t>
                  </w:r>
                  <w:r>
                    <w:rPr>
                      <w:sz w:val="21"/>
                      <w:szCs w:val="21"/>
                    </w:rPr>
                    <w:t>.000002L</w:t>
                  </w:r>
                </w:p>
              </w:tc>
              <w:tc>
                <w:tcPr>
                  <w:tcW w:w="877" w:type="pct"/>
                  <w:shd w:val="clear" w:color="auto" w:fill="auto"/>
                  <w:vAlign w:val="center"/>
                </w:tcPr>
                <w:p w14:paraId="567E10DE">
                  <w:pPr>
                    <w:spacing w:before="156" w:line="240" w:lineRule="auto"/>
                    <w:ind w:firstLine="0" w:firstLineChars="0"/>
                    <w:jc w:val="center"/>
                    <w:rPr>
                      <w:sz w:val="21"/>
                      <w:szCs w:val="21"/>
                    </w:rPr>
                  </w:pPr>
                  <w:r>
                    <w:rPr>
                      <w:rFonts w:hint="eastAsia"/>
                      <w:sz w:val="21"/>
                      <w:szCs w:val="21"/>
                    </w:rPr>
                    <w:t>0.002</w:t>
                  </w:r>
                </w:p>
              </w:tc>
              <w:tc>
                <w:tcPr>
                  <w:tcW w:w="877" w:type="pct"/>
                  <w:shd w:val="clear" w:color="auto" w:fill="auto"/>
                  <w:vAlign w:val="center"/>
                </w:tcPr>
                <w:p w14:paraId="0AA5E603">
                  <w:pPr>
                    <w:spacing w:before="156" w:line="240" w:lineRule="auto"/>
                    <w:ind w:firstLine="0" w:firstLineChars="0"/>
                    <w:jc w:val="center"/>
                    <w:rPr>
                      <w:sz w:val="21"/>
                      <w:szCs w:val="21"/>
                    </w:rPr>
                  </w:pPr>
                  <w:r>
                    <w:rPr>
                      <w:sz w:val="21"/>
                      <w:szCs w:val="21"/>
                    </w:rPr>
                    <w:t>0</w:t>
                  </w:r>
                </w:p>
              </w:tc>
            </w:tr>
            <w:tr w14:paraId="2F372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72BF66A">
                  <w:pPr>
                    <w:spacing w:before="156" w:line="240" w:lineRule="auto"/>
                    <w:ind w:firstLine="0" w:firstLineChars="0"/>
                    <w:jc w:val="center"/>
                    <w:rPr>
                      <w:sz w:val="21"/>
                      <w:szCs w:val="21"/>
                    </w:rPr>
                  </w:pPr>
                  <w:r>
                    <w:rPr>
                      <w:rFonts w:hint="eastAsia"/>
                      <w:sz w:val="21"/>
                      <w:szCs w:val="21"/>
                    </w:rPr>
                    <w:t>3</w:t>
                  </w:r>
                  <w:r>
                    <w:rPr>
                      <w:sz w:val="21"/>
                      <w:szCs w:val="21"/>
                    </w:rPr>
                    <w:t>3</w:t>
                  </w:r>
                </w:p>
              </w:tc>
              <w:tc>
                <w:tcPr>
                  <w:tcW w:w="1596" w:type="pct"/>
                  <w:shd w:val="clear" w:color="auto" w:fill="auto"/>
                  <w:vAlign w:val="center"/>
                </w:tcPr>
                <w:p w14:paraId="7D6320D9">
                  <w:pPr>
                    <w:spacing w:before="156" w:line="240" w:lineRule="auto"/>
                    <w:ind w:firstLine="0" w:firstLineChars="0"/>
                    <w:jc w:val="center"/>
                    <w:rPr>
                      <w:bCs/>
                      <w:sz w:val="21"/>
                      <w:szCs w:val="21"/>
                    </w:rPr>
                  </w:pPr>
                  <w:r>
                    <w:rPr>
                      <w:rFonts w:hint="eastAsia"/>
                      <w:bCs/>
                      <w:sz w:val="21"/>
                      <w:szCs w:val="21"/>
                    </w:rPr>
                    <w:t>三溴甲烷</w:t>
                  </w:r>
                </w:p>
              </w:tc>
              <w:tc>
                <w:tcPr>
                  <w:tcW w:w="1111" w:type="pct"/>
                  <w:shd w:val="clear" w:color="auto" w:fill="auto"/>
                  <w:vAlign w:val="center"/>
                </w:tcPr>
                <w:p w14:paraId="7131F7EB">
                  <w:pPr>
                    <w:spacing w:before="156" w:line="240" w:lineRule="auto"/>
                    <w:ind w:firstLine="0" w:firstLineChars="0"/>
                    <w:jc w:val="center"/>
                    <w:rPr>
                      <w:sz w:val="21"/>
                      <w:szCs w:val="21"/>
                    </w:rPr>
                  </w:pPr>
                  <w:r>
                    <w:rPr>
                      <w:rFonts w:hint="eastAsia"/>
                      <w:sz w:val="21"/>
                      <w:szCs w:val="21"/>
                    </w:rPr>
                    <w:t>0</w:t>
                  </w:r>
                  <w:r>
                    <w:rPr>
                      <w:sz w:val="21"/>
                      <w:szCs w:val="21"/>
                    </w:rPr>
                    <w:t>.0009L</w:t>
                  </w:r>
                </w:p>
              </w:tc>
              <w:tc>
                <w:tcPr>
                  <w:tcW w:w="877" w:type="pct"/>
                  <w:shd w:val="clear" w:color="auto" w:fill="auto"/>
                  <w:vAlign w:val="center"/>
                </w:tcPr>
                <w:p w14:paraId="5A257A98">
                  <w:pPr>
                    <w:spacing w:before="156" w:line="240" w:lineRule="auto"/>
                    <w:ind w:firstLine="0" w:firstLineChars="0"/>
                    <w:jc w:val="center"/>
                    <w:rPr>
                      <w:sz w:val="21"/>
                      <w:szCs w:val="21"/>
                    </w:rPr>
                  </w:pPr>
                  <w:r>
                    <w:rPr>
                      <w:rFonts w:hint="eastAsia"/>
                      <w:sz w:val="21"/>
                      <w:szCs w:val="21"/>
                    </w:rPr>
                    <w:t>0</w:t>
                  </w:r>
                  <w:r>
                    <w:rPr>
                      <w:sz w:val="21"/>
                      <w:szCs w:val="21"/>
                    </w:rPr>
                    <w:t>.1</w:t>
                  </w:r>
                </w:p>
              </w:tc>
              <w:tc>
                <w:tcPr>
                  <w:tcW w:w="877" w:type="pct"/>
                  <w:shd w:val="clear" w:color="auto" w:fill="auto"/>
                  <w:vAlign w:val="center"/>
                </w:tcPr>
                <w:p w14:paraId="3752A6CE">
                  <w:pPr>
                    <w:spacing w:before="156" w:line="240" w:lineRule="auto"/>
                    <w:ind w:firstLine="0" w:firstLineChars="0"/>
                    <w:jc w:val="center"/>
                    <w:rPr>
                      <w:sz w:val="21"/>
                      <w:szCs w:val="21"/>
                    </w:rPr>
                  </w:pPr>
                  <w:r>
                    <w:rPr>
                      <w:sz w:val="21"/>
                      <w:szCs w:val="21"/>
                    </w:rPr>
                    <w:t>0</w:t>
                  </w:r>
                </w:p>
              </w:tc>
            </w:tr>
            <w:tr w14:paraId="49E865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1EE9A46">
                  <w:pPr>
                    <w:spacing w:before="156" w:line="240" w:lineRule="auto"/>
                    <w:ind w:firstLine="0" w:firstLineChars="0"/>
                    <w:jc w:val="center"/>
                    <w:rPr>
                      <w:sz w:val="21"/>
                      <w:szCs w:val="21"/>
                    </w:rPr>
                  </w:pPr>
                  <w:r>
                    <w:rPr>
                      <w:rFonts w:hint="eastAsia"/>
                      <w:sz w:val="21"/>
                      <w:szCs w:val="21"/>
                    </w:rPr>
                    <w:t>3</w:t>
                  </w:r>
                  <w:r>
                    <w:rPr>
                      <w:sz w:val="21"/>
                      <w:szCs w:val="21"/>
                    </w:rPr>
                    <w:t>4</w:t>
                  </w:r>
                </w:p>
              </w:tc>
              <w:tc>
                <w:tcPr>
                  <w:tcW w:w="1596" w:type="pct"/>
                  <w:shd w:val="clear" w:color="auto" w:fill="auto"/>
                  <w:vAlign w:val="center"/>
                </w:tcPr>
                <w:p w14:paraId="2CDEB63C">
                  <w:pPr>
                    <w:spacing w:before="156" w:line="240" w:lineRule="auto"/>
                    <w:ind w:firstLine="0" w:firstLineChars="0"/>
                    <w:jc w:val="center"/>
                    <w:rPr>
                      <w:bCs/>
                      <w:sz w:val="21"/>
                      <w:szCs w:val="21"/>
                    </w:rPr>
                  </w:pPr>
                  <w:r>
                    <w:rPr>
                      <w:rFonts w:hint="eastAsia"/>
                      <w:bCs/>
                      <w:sz w:val="21"/>
                      <w:szCs w:val="21"/>
                    </w:rPr>
                    <w:t>二氯甲烷</w:t>
                  </w:r>
                </w:p>
              </w:tc>
              <w:tc>
                <w:tcPr>
                  <w:tcW w:w="1111" w:type="pct"/>
                  <w:shd w:val="clear" w:color="auto" w:fill="auto"/>
                  <w:vAlign w:val="center"/>
                </w:tcPr>
                <w:p w14:paraId="414E4F51">
                  <w:pPr>
                    <w:spacing w:before="156"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vAlign w:val="center"/>
                </w:tcPr>
                <w:p w14:paraId="1F3361A7">
                  <w:pPr>
                    <w:spacing w:before="156" w:line="240" w:lineRule="auto"/>
                    <w:ind w:firstLine="0" w:firstLineChars="0"/>
                    <w:jc w:val="center"/>
                    <w:rPr>
                      <w:sz w:val="21"/>
                      <w:szCs w:val="21"/>
                    </w:rPr>
                  </w:pPr>
                  <w:r>
                    <w:rPr>
                      <w:rFonts w:hint="eastAsia"/>
                      <w:sz w:val="21"/>
                      <w:szCs w:val="21"/>
                    </w:rPr>
                    <w:t>0</w:t>
                  </w:r>
                  <w:r>
                    <w:rPr>
                      <w:sz w:val="21"/>
                      <w:szCs w:val="21"/>
                    </w:rPr>
                    <w:t>.02</w:t>
                  </w:r>
                </w:p>
              </w:tc>
              <w:tc>
                <w:tcPr>
                  <w:tcW w:w="877" w:type="pct"/>
                  <w:shd w:val="clear" w:color="auto" w:fill="auto"/>
                  <w:vAlign w:val="center"/>
                </w:tcPr>
                <w:p w14:paraId="7A8DD7BB">
                  <w:pPr>
                    <w:spacing w:before="156" w:line="240" w:lineRule="auto"/>
                    <w:ind w:firstLine="0" w:firstLineChars="0"/>
                    <w:jc w:val="center"/>
                    <w:rPr>
                      <w:sz w:val="21"/>
                      <w:szCs w:val="21"/>
                    </w:rPr>
                  </w:pPr>
                  <w:r>
                    <w:rPr>
                      <w:sz w:val="21"/>
                      <w:szCs w:val="21"/>
                    </w:rPr>
                    <w:t>0</w:t>
                  </w:r>
                </w:p>
              </w:tc>
            </w:tr>
            <w:tr w14:paraId="0757BC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49621FC">
                  <w:pPr>
                    <w:spacing w:before="156" w:line="240" w:lineRule="auto"/>
                    <w:ind w:firstLine="0" w:firstLineChars="0"/>
                    <w:jc w:val="center"/>
                    <w:rPr>
                      <w:sz w:val="21"/>
                      <w:szCs w:val="21"/>
                    </w:rPr>
                  </w:pPr>
                  <w:r>
                    <w:rPr>
                      <w:rFonts w:hint="eastAsia"/>
                      <w:sz w:val="21"/>
                      <w:szCs w:val="21"/>
                    </w:rPr>
                    <w:t>3</w:t>
                  </w:r>
                  <w:r>
                    <w:rPr>
                      <w:sz w:val="21"/>
                      <w:szCs w:val="21"/>
                    </w:rPr>
                    <w:t>5</w:t>
                  </w:r>
                </w:p>
              </w:tc>
              <w:tc>
                <w:tcPr>
                  <w:tcW w:w="1596" w:type="pct"/>
                  <w:shd w:val="clear" w:color="auto" w:fill="auto"/>
                  <w:vAlign w:val="center"/>
                </w:tcPr>
                <w:p w14:paraId="443225B3">
                  <w:pPr>
                    <w:spacing w:before="156" w:line="240" w:lineRule="auto"/>
                    <w:ind w:firstLine="0" w:firstLineChars="0"/>
                    <w:jc w:val="center"/>
                    <w:rPr>
                      <w:bCs/>
                      <w:sz w:val="21"/>
                      <w:szCs w:val="21"/>
                    </w:rPr>
                  </w:pPr>
                  <w:r>
                    <w:rPr>
                      <w:rFonts w:hint="eastAsia"/>
                      <w:bCs/>
                      <w:sz w:val="21"/>
                      <w:szCs w:val="21"/>
                    </w:rPr>
                    <w:t>1,</w:t>
                  </w:r>
                  <w:r>
                    <w:rPr>
                      <w:bCs/>
                      <w:sz w:val="21"/>
                      <w:szCs w:val="21"/>
                    </w:rPr>
                    <w:t>2-</w:t>
                  </w:r>
                  <w:r>
                    <w:rPr>
                      <w:rFonts w:hint="eastAsia"/>
                      <w:bCs/>
                      <w:sz w:val="21"/>
                      <w:szCs w:val="21"/>
                    </w:rPr>
                    <w:t>二氯乙烷</w:t>
                  </w:r>
                </w:p>
              </w:tc>
              <w:tc>
                <w:tcPr>
                  <w:tcW w:w="1111" w:type="pct"/>
                  <w:shd w:val="clear" w:color="auto" w:fill="auto"/>
                  <w:vAlign w:val="center"/>
                </w:tcPr>
                <w:p w14:paraId="5EB7DBB1">
                  <w:pPr>
                    <w:spacing w:before="156" w:line="240" w:lineRule="auto"/>
                    <w:ind w:firstLine="0" w:firstLineChars="0"/>
                    <w:jc w:val="center"/>
                    <w:rPr>
                      <w:sz w:val="21"/>
                      <w:szCs w:val="21"/>
                    </w:rPr>
                  </w:pPr>
                  <w:r>
                    <w:rPr>
                      <w:rFonts w:hint="eastAsia"/>
                      <w:sz w:val="21"/>
                      <w:szCs w:val="21"/>
                    </w:rPr>
                    <w:t>0</w:t>
                  </w:r>
                  <w:r>
                    <w:rPr>
                      <w:sz w:val="21"/>
                      <w:szCs w:val="21"/>
                    </w:rPr>
                    <w:t>.001L</w:t>
                  </w:r>
                </w:p>
              </w:tc>
              <w:tc>
                <w:tcPr>
                  <w:tcW w:w="877" w:type="pct"/>
                  <w:shd w:val="clear" w:color="auto" w:fill="auto"/>
                  <w:vAlign w:val="center"/>
                </w:tcPr>
                <w:p w14:paraId="7A142E78">
                  <w:pPr>
                    <w:spacing w:before="156" w:line="240" w:lineRule="auto"/>
                    <w:ind w:firstLine="0" w:firstLineChars="0"/>
                    <w:jc w:val="center"/>
                    <w:rPr>
                      <w:sz w:val="21"/>
                      <w:szCs w:val="21"/>
                    </w:rPr>
                  </w:pPr>
                  <w:r>
                    <w:rPr>
                      <w:rFonts w:hint="eastAsia"/>
                      <w:sz w:val="21"/>
                      <w:szCs w:val="21"/>
                    </w:rPr>
                    <w:t>0</w:t>
                  </w:r>
                  <w:r>
                    <w:rPr>
                      <w:sz w:val="21"/>
                      <w:szCs w:val="21"/>
                    </w:rPr>
                    <w:t>.03</w:t>
                  </w:r>
                </w:p>
              </w:tc>
              <w:tc>
                <w:tcPr>
                  <w:tcW w:w="877" w:type="pct"/>
                  <w:shd w:val="clear" w:color="auto" w:fill="auto"/>
                  <w:vAlign w:val="center"/>
                </w:tcPr>
                <w:p w14:paraId="7091152D">
                  <w:pPr>
                    <w:spacing w:before="156" w:line="240" w:lineRule="auto"/>
                    <w:ind w:firstLine="0" w:firstLineChars="0"/>
                    <w:jc w:val="center"/>
                    <w:rPr>
                      <w:sz w:val="21"/>
                      <w:szCs w:val="21"/>
                    </w:rPr>
                  </w:pPr>
                  <w:r>
                    <w:rPr>
                      <w:sz w:val="21"/>
                      <w:szCs w:val="21"/>
                    </w:rPr>
                    <w:t>0</w:t>
                  </w:r>
                </w:p>
              </w:tc>
            </w:tr>
            <w:tr w14:paraId="37AE5B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13DDFB0">
                  <w:pPr>
                    <w:spacing w:before="156" w:line="240" w:lineRule="auto"/>
                    <w:ind w:firstLine="0" w:firstLineChars="0"/>
                    <w:jc w:val="center"/>
                    <w:rPr>
                      <w:sz w:val="21"/>
                      <w:szCs w:val="21"/>
                    </w:rPr>
                  </w:pPr>
                  <w:r>
                    <w:rPr>
                      <w:rFonts w:hint="eastAsia"/>
                      <w:sz w:val="21"/>
                      <w:szCs w:val="21"/>
                    </w:rPr>
                    <w:t>3</w:t>
                  </w:r>
                  <w:r>
                    <w:rPr>
                      <w:sz w:val="21"/>
                      <w:szCs w:val="21"/>
                    </w:rPr>
                    <w:t>6</w:t>
                  </w:r>
                </w:p>
              </w:tc>
              <w:tc>
                <w:tcPr>
                  <w:tcW w:w="1596" w:type="pct"/>
                  <w:shd w:val="clear" w:color="auto" w:fill="auto"/>
                  <w:vAlign w:val="center"/>
                </w:tcPr>
                <w:p w14:paraId="537D7816">
                  <w:pPr>
                    <w:spacing w:before="156" w:line="240" w:lineRule="auto"/>
                    <w:ind w:firstLine="0" w:firstLineChars="0"/>
                    <w:jc w:val="center"/>
                    <w:rPr>
                      <w:bCs/>
                      <w:sz w:val="21"/>
                      <w:szCs w:val="21"/>
                    </w:rPr>
                  </w:pPr>
                  <w:r>
                    <w:rPr>
                      <w:rFonts w:hint="eastAsia"/>
                      <w:bCs/>
                      <w:sz w:val="21"/>
                      <w:szCs w:val="21"/>
                    </w:rPr>
                    <w:t>环氧氯丙烷</w:t>
                  </w:r>
                </w:p>
              </w:tc>
              <w:tc>
                <w:tcPr>
                  <w:tcW w:w="1111" w:type="pct"/>
                  <w:shd w:val="clear" w:color="auto" w:fill="auto"/>
                  <w:vAlign w:val="center"/>
                </w:tcPr>
                <w:p w14:paraId="637C7488">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2E09EFE2">
                  <w:pPr>
                    <w:spacing w:before="156" w:line="240" w:lineRule="auto"/>
                    <w:ind w:firstLine="0" w:firstLineChars="0"/>
                    <w:jc w:val="center"/>
                    <w:rPr>
                      <w:sz w:val="21"/>
                      <w:szCs w:val="21"/>
                    </w:rPr>
                  </w:pPr>
                  <w:r>
                    <w:rPr>
                      <w:rFonts w:hint="eastAsia"/>
                      <w:sz w:val="21"/>
                      <w:szCs w:val="21"/>
                    </w:rPr>
                    <w:t>0</w:t>
                  </w:r>
                  <w:r>
                    <w:rPr>
                      <w:sz w:val="21"/>
                      <w:szCs w:val="21"/>
                    </w:rPr>
                    <w:t>.02</w:t>
                  </w:r>
                </w:p>
              </w:tc>
              <w:tc>
                <w:tcPr>
                  <w:tcW w:w="877" w:type="pct"/>
                  <w:shd w:val="clear" w:color="auto" w:fill="auto"/>
                  <w:vAlign w:val="center"/>
                </w:tcPr>
                <w:p w14:paraId="07B89382">
                  <w:pPr>
                    <w:spacing w:before="156" w:line="240" w:lineRule="auto"/>
                    <w:ind w:firstLine="0" w:firstLineChars="0"/>
                    <w:jc w:val="center"/>
                    <w:rPr>
                      <w:sz w:val="21"/>
                      <w:szCs w:val="21"/>
                    </w:rPr>
                  </w:pPr>
                  <w:r>
                    <w:rPr>
                      <w:sz w:val="21"/>
                      <w:szCs w:val="21"/>
                    </w:rPr>
                    <w:t>0</w:t>
                  </w:r>
                </w:p>
              </w:tc>
            </w:tr>
            <w:tr w14:paraId="64AA94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687EA5E">
                  <w:pPr>
                    <w:spacing w:before="156" w:line="240" w:lineRule="auto"/>
                    <w:ind w:firstLine="0" w:firstLineChars="0"/>
                    <w:jc w:val="center"/>
                    <w:rPr>
                      <w:sz w:val="21"/>
                      <w:szCs w:val="21"/>
                    </w:rPr>
                  </w:pPr>
                  <w:r>
                    <w:rPr>
                      <w:rFonts w:hint="eastAsia"/>
                      <w:sz w:val="21"/>
                      <w:szCs w:val="21"/>
                    </w:rPr>
                    <w:t>3</w:t>
                  </w:r>
                  <w:r>
                    <w:rPr>
                      <w:sz w:val="21"/>
                      <w:szCs w:val="21"/>
                    </w:rPr>
                    <w:t>7</w:t>
                  </w:r>
                </w:p>
              </w:tc>
              <w:tc>
                <w:tcPr>
                  <w:tcW w:w="1596" w:type="pct"/>
                  <w:shd w:val="clear" w:color="auto" w:fill="auto"/>
                  <w:vAlign w:val="center"/>
                </w:tcPr>
                <w:p w14:paraId="299E7574">
                  <w:pPr>
                    <w:spacing w:before="156" w:line="240" w:lineRule="auto"/>
                    <w:ind w:firstLine="0" w:firstLineChars="0"/>
                    <w:jc w:val="center"/>
                    <w:rPr>
                      <w:bCs/>
                      <w:sz w:val="21"/>
                      <w:szCs w:val="21"/>
                    </w:rPr>
                  </w:pPr>
                  <w:r>
                    <w:rPr>
                      <w:rFonts w:hint="eastAsia"/>
                      <w:bCs/>
                      <w:sz w:val="21"/>
                      <w:szCs w:val="21"/>
                    </w:rPr>
                    <w:t>氯乙烯</w:t>
                  </w:r>
                </w:p>
              </w:tc>
              <w:tc>
                <w:tcPr>
                  <w:tcW w:w="1111" w:type="pct"/>
                  <w:shd w:val="clear" w:color="auto" w:fill="auto"/>
                  <w:vAlign w:val="center"/>
                </w:tcPr>
                <w:p w14:paraId="09FFCC71">
                  <w:pPr>
                    <w:spacing w:before="156" w:line="240" w:lineRule="auto"/>
                    <w:ind w:firstLine="0" w:firstLineChars="0"/>
                    <w:jc w:val="center"/>
                    <w:rPr>
                      <w:sz w:val="21"/>
                      <w:szCs w:val="21"/>
                    </w:rPr>
                  </w:pPr>
                  <w:r>
                    <w:rPr>
                      <w:rFonts w:hint="eastAsia"/>
                      <w:sz w:val="21"/>
                      <w:szCs w:val="21"/>
                    </w:rPr>
                    <w:t>0</w:t>
                  </w:r>
                  <w:r>
                    <w:rPr>
                      <w:sz w:val="21"/>
                      <w:szCs w:val="21"/>
                    </w:rPr>
                    <w:t>.001L</w:t>
                  </w:r>
                </w:p>
              </w:tc>
              <w:tc>
                <w:tcPr>
                  <w:tcW w:w="877" w:type="pct"/>
                  <w:shd w:val="clear" w:color="auto" w:fill="auto"/>
                  <w:vAlign w:val="center"/>
                </w:tcPr>
                <w:p w14:paraId="0AE47968">
                  <w:pPr>
                    <w:spacing w:before="156" w:line="240" w:lineRule="auto"/>
                    <w:ind w:firstLine="0" w:firstLineChars="0"/>
                    <w:jc w:val="center"/>
                    <w:rPr>
                      <w:sz w:val="21"/>
                      <w:szCs w:val="21"/>
                    </w:rPr>
                  </w:pPr>
                  <w:r>
                    <w:rPr>
                      <w:rFonts w:hint="eastAsia"/>
                      <w:sz w:val="21"/>
                      <w:szCs w:val="21"/>
                    </w:rPr>
                    <w:t>0</w:t>
                  </w:r>
                  <w:r>
                    <w:rPr>
                      <w:sz w:val="21"/>
                      <w:szCs w:val="21"/>
                    </w:rPr>
                    <w:t>.005</w:t>
                  </w:r>
                </w:p>
              </w:tc>
              <w:tc>
                <w:tcPr>
                  <w:tcW w:w="877" w:type="pct"/>
                  <w:shd w:val="clear" w:color="auto" w:fill="auto"/>
                  <w:vAlign w:val="center"/>
                </w:tcPr>
                <w:p w14:paraId="73462982">
                  <w:pPr>
                    <w:spacing w:before="156" w:line="240" w:lineRule="auto"/>
                    <w:ind w:firstLine="0" w:firstLineChars="0"/>
                    <w:jc w:val="center"/>
                    <w:rPr>
                      <w:sz w:val="21"/>
                      <w:szCs w:val="21"/>
                    </w:rPr>
                  </w:pPr>
                  <w:r>
                    <w:rPr>
                      <w:sz w:val="21"/>
                      <w:szCs w:val="21"/>
                    </w:rPr>
                    <w:t>0</w:t>
                  </w:r>
                </w:p>
              </w:tc>
            </w:tr>
            <w:tr w14:paraId="3E42B7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D79908A">
                  <w:pPr>
                    <w:spacing w:before="156" w:line="240" w:lineRule="auto"/>
                    <w:ind w:firstLine="0" w:firstLineChars="0"/>
                    <w:jc w:val="center"/>
                    <w:rPr>
                      <w:sz w:val="21"/>
                      <w:szCs w:val="21"/>
                    </w:rPr>
                  </w:pPr>
                  <w:r>
                    <w:rPr>
                      <w:rFonts w:hint="eastAsia"/>
                      <w:sz w:val="21"/>
                      <w:szCs w:val="21"/>
                    </w:rPr>
                    <w:t>3</w:t>
                  </w:r>
                  <w:r>
                    <w:rPr>
                      <w:sz w:val="21"/>
                      <w:szCs w:val="21"/>
                    </w:rPr>
                    <w:t>8</w:t>
                  </w:r>
                </w:p>
              </w:tc>
              <w:tc>
                <w:tcPr>
                  <w:tcW w:w="1596" w:type="pct"/>
                  <w:shd w:val="clear" w:color="auto" w:fill="auto"/>
                  <w:vAlign w:val="center"/>
                </w:tcPr>
                <w:p w14:paraId="6BD6205D">
                  <w:pPr>
                    <w:spacing w:before="156" w:line="240" w:lineRule="auto"/>
                    <w:ind w:firstLine="0" w:firstLineChars="0"/>
                    <w:jc w:val="center"/>
                    <w:rPr>
                      <w:bCs/>
                      <w:sz w:val="21"/>
                      <w:szCs w:val="21"/>
                    </w:rPr>
                  </w:pPr>
                  <w:r>
                    <w:rPr>
                      <w:rFonts w:hint="eastAsia"/>
                      <w:bCs/>
                      <w:sz w:val="21"/>
                      <w:szCs w:val="21"/>
                    </w:rPr>
                    <w:t>1,</w:t>
                  </w:r>
                  <w:r>
                    <w:rPr>
                      <w:bCs/>
                      <w:sz w:val="21"/>
                      <w:szCs w:val="21"/>
                    </w:rPr>
                    <w:t>1-</w:t>
                  </w:r>
                  <w:r>
                    <w:rPr>
                      <w:rFonts w:hint="eastAsia"/>
                      <w:bCs/>
                      <w:sz w:val="21"/>
                      <w:szCs w:val="21"/>
                    </w:rPr>
                    <w:t>二氯乙烯</w:t>
                  </w:r>
                </w:p>
              </w:tc>
              <w:tc>
                <w:tcPr>
                  <w:tcW w:w="1111" w:type="pct"/>
                  <w:shd w:val="clear" w:color="auto" w:fill="auto"/>
                  <w:vAlign w:val="center"/>
                </w:tcPr>
                <w:p w14:paraId="4E808191">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02</w:t>
                  </w:r>
                  <w:r>
                    <w:rPr>
                      <w:sz w:val="21"/>
                      <w:szCs w:val="21"/>
                    </w:rPr>
                    <w:t>L</w:t>
                  </w:r>
                </w:p>
              </w:tc>
              <w:tc>
                <w:tcPr>
                  <w:tcW w:w="877" w:type="pct"/>
                  <w:shd w:val="clear" w:color="auto" w:fill="auto"/>
                  <w:vAlign w:val="center"/>
                </w:tcPr>
                <w:p w14:paraId="655E31D5">
                  <w:pPr>
                    <w:spacing w:before="156" w:line="240" w:lineRule="auto"/>
                    <w:ind w:firstLine="0" w:firstLineChars="0"/>
                    <w:jc w:val="center"/>
                    <w:rPr>
                      <w:sz w:val="21"/>
                      <w:szCs w:val="21"/>
                    </w:rPr>
                  </w:pPr>
                  <w:r>
                    <w:rPr>
                      <w:rFonts w:hint="eastAsia"/>
                      <w:sz w:val="21"/>
                      <w:szCs w:val="21"/>
                    </w:rPr>
                    <w:t>0</w:t>
                  </w:r>
                  <w:r>
                    <w:rPr>
                      <w:sz w:val="21"/>
                      <w:szCs w:val="21"/>
                    </w:rPr>
                    <w:t>.03</w:t>
                  </w:r>
                </w:p>
              </w:tc>
              <w:tc>
                <w:tcPr>
                  <w:tcW w:w="877" w:type="pct"/>
                  <w:shd w:val="clear" w:color="auto" w:fill="auto"/>
                  <w:vAlign w:val="center"/>
                </w:tcPr>
                <w:p w14:paraId="136482C3">
                  <w:pPr>
                    <w:spacing w:before="156" w:line="240" w:lineRule="auto"/>
                    <w:ind w:firstLine="0" w:firstLineChars="0"/>
                    <w:jc w:val="center"/>
                    <w:rPr>
                      <w:sz w:val="21"/>
                      <w:szCs w:val="21"/>
                    </w:rPr>
                  </w:pPr>
                  <w:r>
                    <w:rPr>
                      <w:sz w:val="21"/>
                      <w:szCs w:val="21"/>
                    </w:rPr>
                    <w:t>0</w:t>
                  </w:r>
                </w:p>
              </w:tc>
            </w:tr>
            <w:tr w14:paraId="73EA43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93E9184">
                  <w:pPr>
                    <w:spacing w:before="156" w:line="240" w:lineRule="auto"/>
                    <w:ind w:firstLine="0" w:firstLineChars="0"/>
                    <w:jc w:val="center"/>
                    <w:rPr>
                      <w:sz w:val="21"/>
                      <w:szCs w:val="21"/>
                    </w:rPr>
                  </w:pPr>
                  <w:r>
                    <w:rPr>
                      <w:rFonts w:hint="eastAsia"/>
                      <w:sz w:val="21"/>
                      <w:szCs w:val="21"/>
                    </w:rPr>
                    <w:t>3</w:t>
                  </w:r>
                  <w:r>
                    <w:rPr>
                      <w:sz w:val="21"/>
                      <w:szCs w:val="21"/>
                    </w:rPr>
                    <w:t>9</w:t>
                  </w:r>
                </w:p>
              </w:tc>
              <w:tc>
                <w:tcPr>
                  <w:tcW w:w="1596" w:type="pct"/>
                  <w:shd w:val="clear" w:color="auto" w:fill="auto"/>
                  <w:vAlign w:val="center"/>
                </w:tcPr>
                <w:p w14:paraId="46DB48A2">
                  <w:pPr>
                    <w:spacing w:before="156" w:line="240" w:lineRule="auto"/>
                    <w:ind w:firstLine="0" w:firstLineChars="0"/>
                    <w:jc w:val="center"/>
                    <w:rPr>
                      <w:bCs/>
                      <w:sz w:val="21"/>
                      <w:szCs w:val="21"/>
                    </w:rPr>
                  </w:pPr>
                  <w:r>
                    <w:rPr>
                      <w:rFonts w:hint="eastAsia"/>
                      <w:bCs/>
                      <w:sz w:val="21"/>
                      <w:szCs w:val="21"/>
                    </w:rPr>
                    <w:t>1,</w:t>
                  </w:r>
                  <w:r>
                    <w:rPr>
                      <w:bCs/>
                      <w:sz w:val="21"/>
                      <w:szCs w:val="21"/>
                    </w:rPr>
                    <w:t>2-</w:t>
                  </w:r>
                  <w:r>
                    <w:rPr>
                      <w:rFonts w:hint="eastAsia"/>
                      <w:bCs/>
                      <w:sz w:val="21"/>
                      <w:szCs w:val="21"/>
                    </w:rPr>
                    <w:t>二氯乙烯</w:t>
                  </w:r>
                </w:p>
              </w:tc>
              <w:tc>
                <w:tcPr>
                  <w:tcW w:w="1111" w:type="pct"/>
                  <w:shd w:val="clear" w:color="auto" w:fill="auto"/>
                  <w:vAlign w:val="center"/>
                </w:tcPr>
                <w:p w14:paraId="17F805C0">
                  <w:pPr>
                    <w:spacing w:before="156"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vAlign w:val="center"/>
                </w:tcPr>
                <w:p w14:paraId="5AF63FA3">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78C48DC0">
                  <w:pPr>
                    <w:spacing w:before="156" w:line="240" w:lineRule="auto"/>
                    <w:ind w:firstLine="0" w:firstLineChars="0"/>
                    <w:jc w:val="center"/>
                    <w:rPr>
                      <w:sz w:val="21"/>
                      <w:szCs w:val="21"/>
                    </w:rPr>
                  </w:pPr>
                  <w:r>
                    <w:rPr>
                      <w:sz w:val="21"/>
                      <w:szCs w:val="21"/>
                    </w:rPr>
                    <w:t>0</w:t>
                  </w:r>
                </w:p>
              </w:tc>
            </w:tr>
            <w:tr w14:paraId="663709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5B7F809">
                  <w:pPr>
                    <w:spacing w:before="156" w:line="240" w:lineRule="auto"/>
                    <w:ind w:firstLine="0" w:firstLineChars="0"/>
                    <w:jc w:val="center"/>
                    <w:rPr>
                      <w:sz w:val="21"/>
                      <w:szCs w:val="21"/>
                    </w:rPr>
                  </w:pPr>
                  <w:r>
                    <w:rPr>
                      <w:sz w:val="21"/>
                      <w:szCs w:val="21"/>
                    </w:rPr>
                    <w:t>40</w:t>
                  </w:r>
                </w:p>
              </w:tc>
              <w:tc>
                <w:tcPr>
                  <w:tcW w:w="1596" w:type="pct"/>
                  <w:shd w:val="clear" w:color="auto" w:fill="auto"/>
                  <w:vAlign w:val="center"/>
                </w:tcPr>
                <w:p w14:paraId="474B66CA">
                  <w:pPr>
                    <w:spacing w:before="156" w:line="240" w:lineRule="auto"/>
                    <w:ind w:firstLine="0" w:firstLineChars="0"/>
                    <w:jc w:val="center"/>
                    <w:rPr>
                      <w:bCs/>
                      <w:sz w:val="21"/>
                      <w:szCs w:val="21"/>
                    </w:rPr>
                  </w:pPr>
                  <w:r>
                    <w:rPr>
                      <w:rFonts w:hint="eastAsia"/>
                      <w:bCs/>
                      <w:sz w:val="21"/>
                      <w:szCs w:val="21"/>
                    </w:rPr>
                    <w:t>三氯乙烯</w:t>
                  </w:r>
                </w:p>
              </w:tc>
              <w:tc>
                <w:tcPr>
                  <w:tcW w:w="1111" w:type="pct"/>
                  <w:shd w:val="clear" w:color="auto" w:fill="auto"/>
                  <w:vAlign w:val="center"/>
                </w:tcPr>
                <w:p w14:paraId="3726A766">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363CF2FE">
                  <w:pPr>
                    <w:spacing w:before="156" w:line="240" w:lineRule="auto"/>
                    <w:ind w:firstLine="0" w:firstLineChars="0"/>
                    <w:jc w:val="center"/>
                    <w:rPr>
                      <w:sz w:val="21"/>
                      <w:szCs w:val="21"/>
                    </w:rPr>
                  </w:pPr>
                  <w:r>
                    <w:rPr>
                      <w:rFonts w:hint="eastAsia"/>
                      <w:sz w:val="21"/>
                      <w:szCs w:val="21"/>
                    </w:rPr>
                    <w:t>0.07</w:t>
                  </w:r>
                </w:p>
              </w:tc>
              <w:tc>
                <w:tcPr>
                  <w:tcW w:w="877" w:type="pct"/>
                  <w:shd w:val="clear" w:color="auto" w:fill="auto"/>
                  <w:vAlign w:val="center"/>
                </w:tcPr>
                <w:p w14:paraId="03FACACD">
                  <w:pPr>
                    <w:spacing w:before="156" w:line="240" w:lineRule="auto"/>
                    <w:ind w:firstLine="0" w:firstLineChars="0"/>
                    <w:jc w:val="center"/>
                    <w:rPr>
                      <w:sz w:val="21"/>
                      <w:szCs w:val="21"/>
                    </w:rPr>
                  </w:pPr>
                  <w:r>
                    <w:rPr>
                      <w:sz w:val="21"/>
                      <w:szCs w:val="21"/>
                    </w:rPr>
                    <w:t>0</w:t>
                  </w:r>
                </w:p>
              </w:tc>
            </w:tr>
            <w:tr w14:paraId="1295A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3AD5E32">
                  <w:pPr>
                    <w:spacing w:before="156" w:line="240" w:lineRule="auto"/>
                    <w:ind w:firstLine="0" w:firstLineChars="0"/>
                    <w:jc w:val="center"/>
                    <w:rPr>
                      <w:sz w:val="21"/>
                      <w:szCs w:val="21"/>
                    </w:rPr>
                  </w:pPr>
                  <w:r>
                    <w:rPr>
                      <w:rFonts w:hint="eastAsia"/>
                      <w:sz w:val="21"/>
                      <w:szCs w:val="21"/>
                    </w:rPr>
                    <w:t>4</w:t>
                  </w:r>
                  <w:r>
                    <w:rPr>
                      <w:sz w:val="21"/>
                      <w:szCs w:val="21"/>
                    </w:rPr>
                    <w:t>1</w:t>
                  </w:r>
                </w:p>
              </w:tc>
              <w:tc>
                <w:tcPr>
                  <w:tcW w:w="1596" w:type="pct"/>
                  <w:shd w:val="clear" w:color="auto" w:fill="auto"/>
                  <w:vAlign w:val="center"/>
                </w:tcPr>
                <w:p w14:paraId="14358E43">
                  <w:pPr>
                    <w:spacing w:before="156" w:line="240" w:lineRule="auto"/>
                    <w:ind w:firstLine="0" w:firstLineChars="0"/>
                    <w:jc w:val="center"/>
                    <w:rPr>
                      <w:bCs/>
                      <w:sz w:val="21"/>
                      <w:szCs w:val="21"/>
                    </w:rPr>
                  </w:pPr>
                  <w:r>
                    <w:rPr>
                      <w:rFonts w:hint="eastAsia"/>
                      <w:bCs/>
                      <w:sz w:val="21"/>
                      <w:szCs w:val="21"/>
                    </w:rPr>
                    <w:t>四氯乙烯</w:t>
                  </w:r>
                </w:p>
              </w:tc>
              <w:tc>
                <w:tcPr>
                  <w:tcW w:w="1111" w:type="pct"/>
                  <w:shd w:val="clear" w:color="auto" w:fill="auto"/>
                  <w:vAlign w:val="center"/>
                </w:tcPr>
                <w:p w14:paraId="4E6E252E">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25958122">
                  <w:pPr>
                    <w:spacing w:before="156" w:line="240" w:lineRule="auto"/>
                    <w:ind w:firstLine="0" w:firstLineChars="0"/>
                    <w:jc w:val="center"/>
                    <w:rPr>
                      <w:sz w:val="21"/>
                      <w:szCs w:val="21"/>
                    </w:rPr>
                  </w:pPr>
                  <w:r>
                    <w:rPr>
                      <w:rFonts w:hint="eastAsia"/>
                      <w:sz w:val="21"/>
                      <w:szCs w:val="21"/>
                    </w:rPr>
                    <w:t>0.04</w:t>
                  </w:r>
                </w:p>
              </w:tc>
              <w:tc>
                <w:tcPr>
                  <w:tcW w:w="877" w:type="pct"/>
                  <w:shd w:val="clear" w:color="auto" w:fill="auto"/>
                  <w:vAlign w:val="center"/>
                </w:tcPr>
                <w:p w14:paraId="242ED1A9">
                  <w:pPr>
                    <w:spacing w:before="156" w:line="240" w:lineRule="auto"/>
                    <w:ind w:firstLine="0" w:firstLineChars="0"/>
                    <w:jc w:val="center"/>
                    <w:rPr>
                      <w:sz w:val="21"/>
                      <w:szCs w:val="21"/>
                    </w:rPr>
                  </w:pPr>
                  <w:r>
                    <w:rPr>
                      <w:sz w:val="21"/>
                      <w:szCs w:val="21"/>
                    </w:rPr>
                    <w:t>0</w:t>
                  </w:r>
                </w:p>
              </w:tc>
            </w:tr>
            <w:tr w14:paraId="69038A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9FA0792">
                  <w:pPr>
                    <w:spacing w:before="156" w:line="240" w:lineRule="auto"/>
                    <w:ind w:firstLine="0" w:firstLineChars="0"/>
                    <w:jc w:val="center"/>
                    <w:rPr>
                      <w:sz w:val="21"/>
                      <w:szCs w:val="21"/>
                    </w:rPr>
                  </w:pPr>
                  <w:r>
                    <w:rPr>
                      <w:rFonts w:hint="eastAsia"/>
                      <w:sz w:val="21"/>
                      <w:szCs w:val="21"/>
                    </w:rPr>
                    <w:t>4</w:t>
                  </w:r>
                  <w:r>
                    <w:rPr>
                      <w:sz w:val="21"/>
                      <w:szCs w:val="21"/>
                    </w:rPr>
                    <w:t>2</w:t>
                  </w:r>
                </w:p>
              </w:tc>
              <w:tc>
                <w:tcPr>
                  <w:tcW w:w="1596" w:type="pct"/>
                  <w:shd w:val="clear" w:color="auto" w:fill="auto"/>
                  <w:vAlign w:val="center"/>
                </w:tcPr>
                <w:p w14:paraId="1CEBC285">
                  <w:pPr>
                    <w:spacing w:before="156" w:line="240" w:lineRule="auto"/>
                    <w:ind w:firstLine="0" w:firstLineChars="0"/>
                    <w:jc w:val="center"/>
                    <w:rPr>
                      <w:bCs/>
                      <w:sz w:val="21"/>
                      <w:szCs w:val="21"/>
                    </w:rPr>
                  </w:pPr>
                  <w:r>
                    <w:rPr>
                      <w:rFonts w:hint="eastAsia"/>
                      <w:bCs/>
                      <w:sz w:val="21"/>
                      <w:szCs w:val="21"/>
                    </w:rPr>
                    <w:t>氯丁二烯</w:t>
                  </w:r>
                </w:p>
              </w:tc>
              <w:tc>
                <w:tcPr>
                  <w:tcW w:w="1111" w:type="pct"/>
                  <w:shd w:val="clear" w:color="auto" w:fill="auto"/>
                  <w:vAlign w:val="center"/>
                </w:tcPr>
                <w:p w14:paraId="46192212">
                  <w:pPr>
                    <w:spacing w:before="156"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vAlign w:val="center"/>
                </w:tcPr>
                <w:p w14:paraId="7CAB9E83">
                  <w:pPr>
                    <w:spacing w:before="156" w:line="240" w:lineRule="auto"/>
                    <w:ind w:firstLine="0" w:firstLineChars="0"/>
                    <w:jc w:val="center"/>
                    <w:rPr>
                      <w:sz w:val="21"/>
                      <w:szCs w:val="21"/>
                    </w:rPr>
                  </w:pPr>
                  <w:r>
                    <w:rPr>
                      <w:rFonts w:hint="eastAsia"/>
                      <w:sz w:val="21"/>
                      <w:szCs w:val="21"/>
                    </w:rPr>
                    <w:t>0</w:t>
                  </w:r>
                  <w:r>
                    <w:rPr>
                      <w:sz w:val="21"/>
                      <w:szCs w:val="21"/>
                    </w:rPr>
                    <w:t>.002</w:t>
                  </w:r>
                </w:p>
              </w:tc>
              <w:tc>
                <w:tcPr>
                  <w:tcW w:w="877" w:type="pct"/>
                  <w:shd w:val="clear" w:color="auto" w:fill="auto"/>
                  <w:vAlign w:val="center"/>
                </w:tcPr>
                <w:p w14:paraId="0542D921">
                  <w:pPr>
                    <w:spacing w:before="156" w:line="240" w:lineRule="auto"/>
                    <w:ind w:firstLine="0" w:firstLineChars="0"/>
                    <w:jc w:val="center"/>
                    <w:rPr>
                      <w:sz w:val="21"/>
                      <w:szCs w:val="21"/>
                    </w:rPr>
                  </w:pPr>
                  <w:r>
                    <w:rPr>
                      <w:sz w:val="21"/>
                      <w:szCs w:val="21"/>
                    </w:rPr>
                    <w:t>0</w:t>
                  </w:r>
                </w:p>
              </w:tc>
            </w:tr>
            <w:tr w14:paraId="00DFC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512CBA5">
                  <w:pPr>
                    <w:spacing w:before="156" w:line="240" w:lineRule="auto"/>
                    <w:ind w:firstLine="0" w:firstLineChars="0"/>
                    <w:jc w:val="center"/>
                    <w:rPr>
                      <w:sz w:val="21"/>
                      <w:szCs w:val="21"/>
                    </w:rPr>
                  </w:pPr>
                  <w:r>
                    <w:rPr>
                      <w:sz w:val="21"/>
                      <w:szCs w:val="21"/>
                    </w:rPr>
                    <w:t>43</w:t>
                  </w:r>
                </w:p>
              </w:tc>
              <w:tc>
                <w:tcPr>
                  <w:tcW w:w="1596" w:type="pct"/>
                  <w:shd w:val="clear" w:color="auto" w:fill="auto"/>
                  <w:vAlign w:val="center"/>
                </w:tcPr>
                <w:p w14:paraId="65A9C757">
                  <w:pPr>
                    <w:spacing w:before="156" w:line="240" w:lineRule="auto"/>
                    <w:ind w:firstLine="0" w:firstLineChars="0"/>
                    <w:jc w:val="center"/>
                    <w:rPr>
                      <w:bCs/>
                      <w:sz w:val="21"/>
                      <w:szCs w:val="21"/>
                    </w:rPr>
                  </w:pPr>
                  <w:r>
                    <w:rPr>
                      <w:rFonts w:hint="eastAsia"/>
                      <w:bCs/>
                      <w:sz w:val="21"/>
                      <w:szCs w:val="21"/>
                    </w:rPr>
                    <w:t>六氯丁二烯</w:t>
                  </w:r>
                </w:p>
              </w:tc>
              <w:tc>
                <w:tcPr>
                  <w:tcW w:w="1111" w:type="pct"/>
                  <w:shd w:val="clear" w:color="auto" w:fill="auto"/>
                  <w:vAlign w:val="center"/>
                </w:tcPr>
                <w:p w14:paraId="132B3477">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589AA814">
                  <w:pPr>
                    <w:spacing w:before="156" w:line="240" w:lineRule="auto"/>
                    <w:ind w:firstLine="0" w:firstLineChars="0"/>
                    <w:jc w:val="center"/>
                    <w:rPr>
                      <w:sz w:val="21"/>
                      <w:szCs w:val="21"/>
                    </w:rPr>
                  </w:pPr>
                  <w:r>
                    <w:rPr>
                      <w:rFonts w:hint="eastAsia"/>
                      <w:sz w:val="21"/>
                      <w:szCs w:val="21"/>
                    </w:rPr>
                    <w:t>0</w:t>
                  </w:r>
                  <w:r>
                    <w:rPr>
                      <w:sz w:val="21"/>
                      <w:szCs w:val="21"/>
                    </w:rPr>
                    <w:t>.0006</w:t>
                  </w:r>
                </w:p>
              </w:tc>
              <w:tc>
                <w:tcPr>
                  <w:tcW w:w="877" w:type="pct"/>
                  <w:shd w:val="clear" w:color="auto" w:fill="auto"/>
                  <w:vAlign w:val="center"/>
                </w:tcPr>
                <w:p w14:paraId="6816A3E9">
                  <w:pPr>
                    <w:spacing w:before="156" w:line="240" w:lineRule="auto"/>
                    <w:ind w:firstLine="0" w:firstLineChars="0"/>
                    <w:jc w:val="center"/>
                    <w:rPr>
                      <w:sz w:val="21"/>
                      <w:szCs w:val="21"/>
                    </w:rPr>
                  </w:pPr>
                  <w:r>
                    <w:rPr>
                      <w:sz w:val="21"/>
                      <w:szCs w:val="21"/>
                    </w:rPr>
                    <w:t>0</w:t>
                  </w:r>
                </w:p>
              </w:tc>
            </w:tr>
            <w:tr w14:paraId="7CF809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37A5024">
                  <w:pPr>
                    <w:spacing w:before="156" w:line="240" w:lineRule="auto"/>
                    <w:ind w:firstLine="0" w:firstLineChars="0"/>
                    <w:jc w:val="center"/>
                    <w:rPr>
                      <w:sz w:val="21"/>
                      <w:szCs w:val="21"/>
                    </w:rPr>
                  </w:pPr>
                  <w:r>
                    <w:rPr>
                      <w:rFonts w:hint="eastAsia"/>
                      <w:sz w:val="21"/>
                      <w:szCs w:val="21"/>
                    </w:rPr>
                    <w:t>4</w:t>
                  </w:r>
                  <w:r>
                    <w:rPr>
                      <w:sz w:val="21"/>
                      <w:szCs w:val="21"/>
                    </w:rPr>
                    <w:t>4</w:t>
                  </w:r>
                </w:p>
              </w:tc>
              <w:tc>
                <w:tcPr>
                  <w:tcW w:w="1596" w:type="pct"/>
                  <w:shd w:val="clear" w:color="auto" w:fill="auto"/>
                  <w:vAlign w:val="center"/>
                </w:tcPr>
                <w:p w14:paraId="1CB54670">
                  <w:pPr>
                    <w:spacing w:before="156" w:line="240" w:lineRule="auto"/>
                    <w:ind w:firstLine="0" w:firstLineChars="0"/>
                    <w:jc w:val="center"/>
                    <w:rPr>
                      <w:bCs/>
                      <w:sz w:val="21"/>
                      <w:szCs w:val="21"/>
                    </w:rPr>
                  </w:pPr>
                  <w:r>
                    <w:rPr>
                      <w:rFonts w:hint="eastAsia"/>
                      <w:bCs/>
                      <w:sz w:val="21"/>
                      <w:szCs w:val="21"/>
                    </w:rPr>
                    <w:t>苯乙烯</w:t>
                  </w:r>
                </w:p>
              </w:tc>
              <w:tc>
                <w:tcPr>
                  <w:tcW w:w="1111" w:type="pct"/>
                  <w:shd w:val="clear" w:color="auto" w:fill="auto"/>
                  <w:vAlign w:val="center"/>
                </w:tcPr>
                <w:p w14:paraId="0D1D6541">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4C18CDD4">
                  <w:pPr>
                    <w:spacing w:before="156" w:line="240" w:lineRule="auto"/>
                    <w:ind w:firstLine="0" w:firstLineChars="0"/>
                    <w:jc w:val="center"/>
                    <w:rPr>
                      <w:sz w:val="21"/>
                      <w:szCs w:val="21"/>
                    </w:rPr>
                  </w:pPr>
                  <w:r>
                    <w:rPr>
                      <w:rFonts w:hint="eastAsia"/>
                      <w:sz w:val="21"/>
                      <w:szCs w:val="21"/>
                    </w:rPr>
                    <w:t>0.02</w:t>
                  </w:r>
                </w:p>
              </w:tc>
              <w:tc>
                <w:tcPr>
                  <w:tcW w:w="877" w:type="pct"/>
                  <w:shd w:val="clear" w:color="auto" w:fill="auto"/>
                  <w:vAlign w:val="center"/>
                </w:tcPr>
                <w:p w14:paraId="157D353D">
                  <w:pPr>
                    <w:spacing w:before="156" w:line="240" w:lineRule="auto"/>
                    <w:ind w:firstLine="0" w:firstLineChars="0"/>
                    <w:jc w:val="center"/>
                    <w:rPr>
                      <w:sz w:val="21"/>
                      <w:szCs w:val="21"/>
                    </w:rPr>
                  </w:pPr>
                  <w:r>
                    <w:rPr>
                      <w:sz w:val="21"/>
                      <w:szCs w:val="21"/>
                    </w:rPr>
                    <w:t>0</w:t>
                  </w:r>
                </w:p>
              </w:tc>
            </w:tr>
            <w:tr w14:paraId="29708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8B5F227">
                  <w:pPr>
                    <w:spacing w:before="156" w:line="240" w:lineRule="auto"/>
                    <w:ind w:firstLine="0" w:firstLineChars="0"/>
                    <w:jc w:val="center"/>
                    <w:rPr>
                      <w:sz w:val="21"/>
                      <w:szCs w:val="21"/>
                    </w:rPr>
                  </w:pPr>
                  <w:r>
                    <w:rPr>
                      <w:rFonts w:hint="eastAsia"/>
                      <w:sz w:val="21"/>
                      <w:szCs w:val="21"/>
                    </w:rPr>
                    <w:t>4</w:t>
                  </w:r>
                  <w:r>
                    <w:rPr>
                      <w:sz w:val="21"/>
                      <w:szCs w:val="21"/>
                    </w:rPr>
                    <w:t>5</w:t>
                  </w:r>
                </w:p>
              </w:tc>
              <w:tc>
                <w:tcPr>
                  <w:tcW w:w="1596" w:type="pct"/>
                  <w:shd w:val="clear" w:color="auto" w:fill="auto"/>
                  <w:vAlign w:val="center"/>
                </w:tcPr>
                <w:p w14:paraId="313DA73A">
                  <w:pPr>
                    <w:spacing w:before="156" w:line="240" w:lineRule="auto"/>
                    <w:ind w:firstLine="0" w:firstLineChars="0"/>
                    <w:jc w:val="center"/>
                    <w:rPr>
                      <w:bCs/>
                      <w:sz w:val="21"/>
                      <w:szCs w:val="21"/>
                    </w:rPr>
                  </w:pPr>
                  <w:r>
                    <w:rPr>
                      <w:rFonts w:hint="eastAsia"/>
                      <w:bCs/>
                      <w:sz w:val="21"/>
                      <w:szCs w:val="21"/>
                    </w:rPr>
                    <w:t>甲醛</w:t>
                  </w:r>
                </w:p>
              </w:tc>
              <w:tc>
                <w:tcPr>
                  <w:tcW w:w="1111" w:type="pct"/>
                  <w:shd w:val="clear" w:color="auto" w:fill="auto"/>
                  <w:vAlign w:val="center"/>
                </w:tcPr>
                <w:p w14:paraId="0D76BAAF">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09</w:t>
                  </w:r>
                </w:p>
              </w:tc>
              <w:tc>
                <w:tcPr>
                  <w:tcW w:w="877" w:type="pct"/>
                  <w:shd w:val="clear" w:color="auto" w:fill="auto"/>
                  <w:vAlign w:val="center"/>
                </w:tcPr>
                <w:p w14:paraId="14CA8166">
                  <w:pPr>
                    <w:spacing w:before="156" w:line="240" w:lineRule="auto"/>
                    <w:ind w:firstLine="0" w:firstLineChars="0"/>
                    <w:jc w:val="center"/>
                    <w:rPr>
                      <w:sz w:val="21"/>
                      <w:szCs w:val="21"/>
                    </w:rPr>
                  </w:pPr>
                  <w:r>
                    <w:rPr>
                      <w:rFonts w:hint="eastAsia"/>
                      <w:sz w:val="21"/>
                      <w:szCs w:val="21"/>
                    </w:rPr>
                    <w:t>0.9</w:t>
                  </w:r>
                </w:p>
              </w:tc>
              <w:tc>
                <w:tcPr>
                  <w:tcW w:w="877" w:type="pct"/>
                  <w:shd w:val="clear" w:color="auto" w:fill="auto"/>
                  <w:vAlign w:val="center"/>
                </w:tcPr>
                <w:p w14:paraId="25131E07">
                  <w:pPr>
                    <w:spacing w:before="156" w:line="240" w:lineRule="auto"/>
                    <w:ind w:firstLine="0" w:firstLineChars="0"/>
                    <w:jc w:val="center"/>
                    <w:rPr>
                      <w:sz w:val="21"/>
                      <w:szCs w:val="21"/>
                    </w:rPr>
                  </w:pPr>
                  <w:r>
                    <w:rPr>
                      <w:sz w:val="21"/>
                      <w:szCs w:val="21"/>
                    </w:rPr>
                    <w:t>0</w:t>
                  </w:r>
                </w:p>
              </w:tc>
            </w:tr>
            <w:tr w14:paraId="09EC7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918DB61">
                  <w:pPr>
                    <w:spacing w:before="156" w:line="240" w:lineRule="auto"/>
                    <w:ind w:firstLine="0" w:firstLineChars="0"/>
                    <w:jc w:val="center"/>
                    <w:rPr>
                      <w:sz w:val="21"/>
                      <w:szCs w:val="21"/>
                    </w:rPr>
                  </w:pPr>
                  <w:r>
                    <w:rPr>
                      <w:rFonts w:hint="eastAsia"/>
                      <w:sz w:val="21"/>
                      <w:szCs w:val="21"/>
                    </w:rPr>
                    <w:t>4</w:t>
                  </w:r>
                  <w:r>
                    <w:rPr>
                      <w:sz w:val="21"/>
                      <w:szCs w:val="21"/>
                    </w:rPr>
                    <w:t>6</w:t>
                  </w:r>
                </w:p>
              </w:tc>
              <w:tc>
                <w:tcPr>
                  <w:tcW w:w="1596" w:type="pct"/>
                  <w:shd w:val="clear" w:color="auto" w:fill="auto"/>
                  <w:vAlign w:val="center"/>
                </w:tcPr>
                <w:p w14:paraId="7F3101A2">
                  <w:pPr>
                    <w:spacing w:before="156" w:line="240" w:lineRule="auto"/>
                    <w:ind w:firstLine="0" w:firstLineChars="0"/>
                    <w:jc w:val="center"/>
                    <w:rPr>
                      <w:bCs/>
                      <w:sz w:val="21"/>
                      <w:szCs w:val="21"/>
                    </w:rPr>
                  </w:pPr>
                  <w:r>
                    <w:rPr>
                      <w:rFonts w:hint="eastAsia"/>
                      <w:bCs/>
                      <w:sz w:val="21"/>
                      <w:szCs w:val="21"/>
                    </w:rPr>
                    <w:t>乙醛</w:t>
                  </w:r>
                </w:p>
              </w:tc>
              <w:tc>
                <w:tcPr>
                  <w:tcW w:w="1111" w:type="pct"/>
                  <w:shd w:val="clear" w:color="auto" w:fill="auto"/>
                  <w:vAlign w:val="center"/>
                </w:tcPr>
                <w:p w14:paraId="4D781749">
                  <w:pPr>
                    <w:spacing w:before="156" w:line="240" w:lineRule="auto"/>
                    <w:ind w:firstLine="0" w:firstLineChars="0"/>
                    <w:jc w:val="center"/>
                    <w:rPr>
                      <w:sz w:val="21"/>
                      <w:szCs w:val="21"/>
                    </w:rPr>
                  </w:pPr>
                  <w:r>
                    <w:rPr>
                      <w:rFonts w:hint="eastAsia"/>
                      <w:sz w:val="21"/>
                      <w:szCs w:val="21"/>
                    </w:rPr>
                    <w:t>0</w:t>
                  </w:r>
                  <w:r>
                    <w:rPr>
                      <w:sz w:val="21"/>
                      <w:szCs w:val="21"/>
                    </w:rPr>
                    <w:t>.05L</w:t>
                  </w:r>
                </w:p>
              </w:tc>
              <w:tc>
                <w:tcPr>
                  <w:tcW w:w="877" w:type="pct"/>
                  <w:shd w:val="clear" w:color="auto" w:fill="auto"/>
                  <w:vAlign w:val="center"/>
                </w:tcPr>
                <w:p w14:paraId="0A23D2FB">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32B4CB54">
                  <w:pPr>
                    <w:spacing w:before="156" w:line="240" w:lineRule="auto"/>
                    <w:ind w:firstLine="0" w:firstLineChars="0"/>
                    <w:jc w:val="center"/>
                    <w:rPr>
                      <w:sz w:val="21"/>
                      <w:szCs w:val="21"/>
                    </w:rPr>
                  </w:pPr>
                  <w:r>
                    <w:rPr>
                      <w:sz w:val="21"/>
                      <w:szCs w:val="21"/>
                    </w:rPr>
                    <w:t>0</w:t>
                  </w:r>
                </w:p>
              </w:tc>
            </w:tr>
            <w:tr w14:paraId="3F1DB6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9227730">
                  <w:pPr>
                    <w:spacing w:before="156" w:line="240" w:lineRule="auto"/>
                    <w:ind w:firstLine="0" w:firstLineChars="0"/>
                    <w:jc w:val="center"/>
                    <w:rPr>
                      <w:sz w:val="21"/>
                      <w:szCs w:val="21"/>
                    </w:rPr>
                  </w:pPr>
                  <w:r>
                    <w:rPr>
                      <w:rFonts w:hint="eastAsia"/>
                      <w:sz w:val="21"/>
                      <w:szCs w:val="21"/>
                    </w:rPr>
                    <w:t>4</w:t>
                  </w:r>
                  <w:r>
                    <w:rPr>
                      <w:sz w:val="21"/>
                      <w:szCs w:val="21"/>
                    </w:rPr>
                    <w:t>7</w:t>
                  </w:r>
                </w:p>
              </w:tc>
              <w:tc>
                <w:tcPr>
                  <w:tcW w:w="1596" w:type="pct"/>
                  <w:shd w:val="clear" w:color="auto" w:fill="auto"/>
                  <w:vAlign w:val="center"/>
                </w:tcPr>
                <w:p w14:paraId="0E55B608">
                  <w:pPr>
                    <w:spacing w:before="156" w:line="240" w:lineRule="auto"/>
                    <w:ind w:firstLine="0" w:firstLineChars="0"/>
                    <w:jc w:val="center"/>
                    <w:rPr>
                      <w:bCs/>
                      <w:sz w:val="21"/>
                      <w:szCs w:val="21"/>
                    </w:rPr>
                  </w:pPr>
                  <w:r>
                    <w:rPr>
                      <w:rFonts w:hint="eastAsia"/>
                      <w:bCs/>
                      <w:sz w:val="21"/>
                      <w:szCs w:val="21"/>
                    </w:rPr>
                    <w:t>丙烯醛</w:t>
                  </w:r>
                </w:p>
              </w:tc>
              <w:tc>
                <w:tcPr>
                  <w:tcW w:w="1111" w:type="pct"/>
                  <w:shd w:val="clear" w:color="auto" w:fill="auto"/>
                  <w:vAlign w:val="center"/>
                </w:tcPr>
                <w:p w14:paraId="16BE6BD5">
                  <w:pPr>
                    <w:spacing w:before="156" w:line="240" w:lineRule="auto"/>
                    <w:ind w:firstLine="0" w:firstLineChars="0"/>
                    <w:jc w:val="center"/>
                    <w:rPr>
                      <w:sz w:val="21"/>
                      <w:szCs w:val="21"/>
                    </w:rPr>
                  </w:pPr>
                  <w:r>
                    <w:rPr>
                      <w:rFonts w:hint="eastAsia"/>
                      <w:sz w:val="21"/>
                      <w:szCs w:val="21"/>
                    </w:rPr>
                    <w:t>0</w:t>
                  </w:r>
                  <w:r>
                    <w:rPr>
                      <w:sz w:val="21"/>
                      <w:szCs w:val="21"/>
                    </w:rPr>
                    <w:t>.02L</w:t>
                  </w:r>
                </w:p>
              </w:tc>
              <w:tc>
                <w:tcPr>
                  <w:tcW w:w="877" w:type="pct"/>
                  <w:shd w:val="clear" w:color="auto" w:fill="auto"/>
                  <w:vAlign w:val="center"/>
                </w:tcPr>
                <w:p w14:paraId="13DD8C69">
                  <w:pPr>
                    <w:spacing w:before="156" w:line="240" w:lineRule="auto"/>
                    <w:ind w:firstLine="0" w:firstLineChars="0"/>
                    <w:jc w:val="center"/>
                    <w:rPr>
                      <w:sz w:val="21"/>
                      <w:szCs w:val="21"/>
                    </w:rPr>
                  </w:pPr>
                  <w:r>
                    <w:rPr>
                      <w:rFonts w:hint="eastAsia"/>
                      <w:sz w:val="21"/>
                      <w:szCs w:val="21"/>
                    </w:rPr>
                    <w:t>0</w:t>
                  </w:r>
                  <w:r>
                    <w:rPr>
                      <w:sz w:val="21"/>
                      <w:szCs w:val="21"/>
                    </w:rPr>
                    <w:t>.1</w:t>
                  </w:r>
                </w:p>
              </w:tc>
              <w:tc>
                <w:tcPr>
                  <w:tcW w:w="877" w:type="pct"/>
                  <w:shd w:val="clear" w:color="auto" w:fill="auto"/>
                  <w:vAlign w:val="center"/>
                </w:tcPr>
                <w:p w14:paraId="61776771">
                  <w:pPr>
                    <w:spacing w:before="156" w:line="240" w:lineRule="auto"/>
                    <w:ind w:firstLine="0" w:firstLineChars="0"/>
                    <w:jc w:val="center"/>
                    <w:rPr>
                      <w:sz w:val="21"/>
                      <w:szCs w:val="21"/>
                    </w:rPr>
                  </w:pPr>
                  <w:r>
                    <w:rPr>
                      <w:sz w:val="21"/>
                      <w:szCs w:val="21"/>
                    </w:rPr>
                    <w:t>0</w:t>
                  </w:r>
                </w:p>
              </w:tc>
            </w:tr>
            <w:tr w14:paraId="46238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7E99E79">
                  <w:pPr>
                    <w:spacing w:before="156" w:line="240" w:lineRule="auto"/>
                    <w:ind w:firstLine="0" w:firstLineChars="0"/>
                    <w:jc w:val="center"/>
                    <w:rPr>
                      <w:sz w:val="21"/>
                      <w:szCs w:val="21"/>
                    </w:rPr>
                  </w:pPr>
                  <w:r>
                    <w:rPr>
                      <w:rFonts w:hint="eastAsia"/>
                      <w:sz w:val="21"/>
                      <w:szCs w:val="21"/>
                    </w:rPr>
                    <w:t>4</w:t>
                  </w:r>
                  <w:r>
                    <w:rPr>
                      <w:sz w:val="21"/>
                      <w:szCs w:val="21"/>
                    </w:rPr>
                    <w:t>8</w:t>
                  </w:r>
                </w:p>
              </w:tc>
              <w:tc>
                <w:tcPr>
                  <w:tcW w:w="1596" w:type="pct"/>
                  <w:shd w:val="clear" w:color="auto" w:fill="auto"/>
                  <w:vAlign w:val="center"/>
                </w:tcPr>
                <w:p w14:paraId="6A018878">
                  <w:pPr>
                    <w:spacing w:before="156" w:line="240" w:lineRule="auto"/>
                    <w:ind w:firstLine="0" w:firstLineChars="0"/>
                    <w:jc w:val="center"/>
                    <w:rPr>
                      <w:bCs/>
                      <w:sz w:val="21"/>
                      <w:szCs w:val="21"/>
                    </w:rPr>
                  </w:pPr>
                  <w:r>
                    <w:rPr>
                      <w:rFonts w:hint="eastAsia"/>
                      <w:bCs/>
                      <w:sz w:val="21"/>
                      <w:szCs w:val="21"/>
                    </w:rPr>
                    <w:t>三氯乙醛</w:t>
                  </w:r>
                </w:p>
              </w:tc>
              <w:tc>
                <w:tcPr>
                  <w:tcW w:w="1111" w:type="pct"/>
                  <w:shd w:val="clear" w:color="auto" w:fill="auto"/>
                  <w:vAlign w:val="center"/>
                </w:tcPr>
                <w:p w14:paraId="0757F63B">
                  <w:pPr>
                    <w:spacing w:before="156"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vAlign w:val="center"/>
                </w:tcPr>
                <w:p w14:paraId="4D22FFF9">
                  <w:pPr>
                    <w:spacing w:before="156" w:line="240" w:lineRule="auto"/>
                    <w:ind w:firstLine="0" w:firstLineChars="0"/>
                    <w:jc w:val="center"/>
                    <w:rPr>
                      <w:sz w:val="21"/>
                      <w:szCs w:val="21"/>
                    </w:rPr>
                  </w:pPr>
                  <w:r>
                    <w:rPr>
                      <w:rFonts w:hint="eastAsia"/>
                      <w:sz w:val="21"/>
                      <w:szCs w:val="21"/>
                    </w:rPr>
                    <w:t>0</w:t>
                  </w:r>
                  <w:r>
                    <w:rPr>
                      <w:sz w:val="21"/>
                      <w:szCs w:val="21"/>
                    </w:rPr>
                    <w:t>.01</w:t>
                  </w:r>
                </w:p>
              </w:tc>
              <w:tc>
                <w:tcPr>
                  <w:tcW w:w="877" w:type="pct"/>
                  <w:shd w:val="clear" w:color="auto" w:fill="auto"/>
                  <w:vAlign w:val="center"/>
                </w:tcPr>
                <w:p w14:paraId="2FE5E12E">
                  <w:pPr>
                    <w:spacing w:before="156" w:line="240" w:lineRule="auto"/>
                    <w:ind w:firstLine="0" w:firstLineChars="0"/>
                    <w:jc w:val="center"/>
                    <w:rPr>
                      <w:sz w:val="21"/>
                      <w:szCs w:val="21"/>
                    </w:rPr>
                  </w:pPr>
                  <w:r>
                    <w:rPr>
                      <w:sz w:val="21"/>
                      <w:szCs w:val="21"/>
                    </w:rPr>
                    <w:t>0</w:t>
                  </w:r>
                </w:p>
              </w:tc>
            </w:tr>
            <w:tr w14:paraId="35065E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CD79092">
                  <w:pPr>
                    <w:spacing w:before="156" w:line="240" w:lineRule="auto"/>
                    <w:ind w:firstLine="0" w:firstLineChars="0"/>
                    <w:jc w:val="center"/>
                    <w:rPr>
                      <w:sz w:val="21"/>
                      <w:szCs w:val="21"/>
                    </w:rPr>
                  </w:pPr>
                  <w:r>
                    <w:rPr>
                      <w:rFonts w:hint="eastAsia"/>
                      <w:sz w:val="21"/>
                      <w:szCs w:val="21"/>
                    </w:rPr>
                    <w:t>4</w:t>
                  </w:r>
                  <w:r>
                    <w:rPr>
                      <w:sz w:val="21"/>
                      <w:szCs w:val="21"/>
                    </w:rPr>
                    <w:t>9</w:t>
                  </w:r>
                </w:p>
              </w:tc>
              <w:tc>
                <w:tcPr>
                  <w:tcW w:w="1596" w:type="pct"/>
                  <w:shd w:val="clear" w:color="auto" w:fill="auto"/>
                  <w:vAlign w:val="center"/>
                </w:tcPr>
                <w:p w14:paraId="058D2DAD">
                  <w:pPr>
                    <w:spacing w:before="156" w:line="240" w:lineRule="auto"/>
                    <w:ind w:firstLine="0" w:firstLineChars="0"/>
                    <w:jc w:val="center"/>
                    <w:rPr>
                      <w:bCs/>
                      <w:sz w:val="21"/>
                      <w:szCs w:val="21"/>
                    </w:rPr>
                  </w:pPr>
                  <w:r>
                    <w:rPr>
                      <w:rFonts w:hint="eastAsia"/>
                      <w:bCs/>
                      <w:sz w:val="21"/>
                      <w:szCs w:val="21"/>
                    </w:rPr>
                    <w:t>苯</w:t>
                  </w:r>
                </w:p>
              </w:tc>
              <w:tc>
                <w:tcPr>
                  <w:tcW w:w="1111" w:type="pct"/>
                  <w:shd w:val="clear" w:color="auto" w:fill="auto"/>
                  <w:vAlign w:val="center"/>
                </w:tcPr>
                <w:p w14:paraId="39F78A46">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19D842A5">
                  <w:pPr>
                    <w:spacing w:before="156" w:line="240" w:lineRule="auto"/>
                    <w:ind w:firstLine="0" w:firstLineChars="0"/>
                    <w:jc w:val="center"/>
                    <w:rPr>
                      <w:sz w:val="21"/>
                      <w:szCs w:val="21"/>
                    </w:rPr>
                  </w:pPr>
                  <w:r>
                    <w:rPr>
                      <w:rFonts w:hint="eastAsia"/>
                      <w:sz w:val="21"/>
                      <w:szCs w:val="21"/>
                    </w:rPr>
                    <w:t>0.01</w:t>
                  </w:r>
                </w:p>
              </w:tc>
              <w:tc>
                <w:tcPr>
                  <w:tcW w:w="877" w:type="pct"/>
                  <w:shd w:val="clear" w:color="auto" w:fill="auto"/>
                  <w:vAlign w:val="center"/>
                </w:tcPr>
                <w:p w14:paraId="6AFA2F05">
                  <w:pPr>
                    <w:spacing w:before="156" w:line="240" w:lineRule="auto"/>
                    <w:ind w:firstLine="0" w:firstLineChars="0"/>
                    <w:jc w:val="center"/>
                    <w:rPr>
                      <w:sz w:val="21"/>
                      <w:szCs w:val="21"/>
                    </w:rPr>
                  </w:pPr>
                  <w:r>
                    <w:rPr>
                      <w:sz w:val="21"/>
                      <w:szCs w:val="21"/>
                    </w:rPr>
                    <w:t>0</w:t>
                  </w:r>
                </w:p>
              </w:tc>
            </w:tr>
            <w:tr w14:paraId="338AD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CDF7DAB">
                  <w:pPr>
                    <w:spacing w:before="156" w:line="240" w:lineRule="auto"/>
                    <w:ind w:firstLine="0" w:firstLineChars="0"/>
                    <w:jc w:val="center"/>
                    <w:rPr>
                      <w:sz w:val="21"/>
                      <w:szCs w:val="21"/>
                    </w:rPr>
                  </w:pPr>
                  <w:r>
                    <w:rPr>
                      <w:rFonts w:hint="eastAsia"/>
                      <w:sz w:val="21"/>
                      <w:szCs w:val="21"/>
                    </w:rPr>
                    <w:t>5</w:t>
                  </w:r>
                  <w:r>
                    <w:rPr>
                      <w:sz w:val="21"/>
                      <w:szCs w:val="21"/>
                    </w:rPr>
                    <w:t>0</w:t>
                  </w:r>
                </w:p>
              </w:tc>
              <w:tc>
                <w:tcPr>
                  <w:tcW w:w="1596" w:type="pct"/>
                  <w:shd w:val="clear" w:color="auto" w:fill="auto"/>
                  <w:vAlign w:val="center"/>
                </w:tcPr>
                <w:p w14:paraId="2807F865">
                  <w:pPr>
                    <w:spacing w:before="156" w:line="240" w:lineRule="auto"/>
                    <w:ind w:firstLine="0" w:firstLineChars="0"/>
                    <w:jc w:val="center"/>
                    <w:rPr>
                      <w:bCs/>
                      <w:sz w:val="21"/>
                      <w:szCs w:val="21"/>
                    </w:rPr>
                  </w:pPr>
                  <w:r>
                    <w:rPr>
                      <w:rFonts w:hint="eastAsia"/>
                      <w:bCs/>
                      <w:sz w:val="21"/>
                      <w:szCs w:val="21"/>
                    </w:rPr>
                    <w:t>甲苯</w:t>
                  </w:r>
                </w:p>
              </w:tc>
              <w:tc>
                <w:tcPr>
                  <w:tcW w:w="1111" w:type="pct"/>
                  <w:shd w:val="clear" w:color="auto" w:fill="auto"/>
                  <w:vAlign w:val="center"/>
                </w:tcPr>
                <w:p w14:paraId="6C7AB87D">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04F867DE">
                  <w:pPr>
                    <w:spacing w:before="156" w:line="240" w:lineRule="auto"/>
                    <w:ind w:firstLine="0" w:firstLineChars="0"/>
                    <w:jc w:val="center"/>
                    <w:rPr>
                      <w:sz w:val="21"/>
                      <w:szCs w:val="21"/>
                    </w:rPr>
                  </w:pPr>
                  <w:r>
                    <w:rPr>
                      <w:rFonts w:hint="eastAsia"/>
                      <w:sz w:val="21"/>
                      <w:szCs w:val="21"/>
                    </w:rPr>
                    <w:t>0.7</w:t>
                  </w:r>
                </w:p>
              </w:tc>
              <w:tc>
                <w:tcPr>
                  <w:tcW w:w="877" w:type="pct"/>
                  <w:shd w:val="clear" w:color="auto" w:fill="auto"/>
                  <w:vAlign w:val="center"/>
                </w:tcPr>
                <w:p w14:paraId="2A397FCE">
                  <w:pPr>
                    <w:spacing w:before="156" w:line="240" w:lineRule="auto"/>
                    <w:ind w:firstLine="0" w:firstLineChars="0"/>
                    <w:jc w:val="center"/>
                    <w:rPr>
                      <w:sz w:val="21"/>
                      <w:szCs w:val="21"/>
                    </w:rPr>
                  </w:pPr>
                  <w:r>
                    <w:rPr>
                      <w:sz w:val="21"/>
                      <w:szCs w:val="21"/>
                    </w:rPr>
                    <w:t>0</w:t>
                  </w:r>
                </w:p>
              </w:tc>
            </w:tr>
            <w:tr w14:paraId="09E2C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9AC1B7B">
                  <w:pPr>
                    <w:spacing w:before="156" w:line="240" w:lineRule="auto"/>
                    <w:ind w:firstLine="0" w:firstLineChars="0"/>
                    <w:jc w:val="center"/>
                    <w:rPr>
                      <w:sz w:val="21"/>
                      <w:szCs w:val="21"/>
                    </w:rPr>
                  </w:pPr>
                  <w:r>
                    <w:rPr>
                      <w:rFonts w:hint="eastAsia"/>
                      <w:sz w:val="21"/>
                      <w:szCs w:val="21"/>
                    </w:rPr>
                    <w:t>5</w:t>
                  </w:r>
                  <w:r>
                    <w:rPr>
                      <w:sz w:val="21"/>
                      <w:szCs w:val="21"/>
                    </w:rPr>
                    <w:t>1</w:t>
                  </w:r>
                </w:p>
              </w:tc>
              <w:tc>
                <w:tcPr>
                  <w:tcW w:w="1596" w:type="pct"/>
                  <w:shd w:val="clear" w:color="auto" w:fill="auto"/>
                  <w:vAlign w:val="center"/>
                </w:tcPr>
                <w:p w14:paraId="5FA7D898">
                  <w:pPr>
                    <w:spacing w:before="156" w:line="240" w:lineRule="auto"/>
                    <w:ind w:firstLine="0" w:firstLineChars="0"/>
                    <w:jc w:val="center"/>
                    <w:rPr>
                      <w:bCs/>
                      <w:sz w:val="21"/>
                      <w:szCs w:val="21"/>
                    </w:rPr>
                  </w:pPr>
                  <w:r>
                    <w:rPr>
                      <w:rFonts w:hint="eastAsia"/>
                      <w:bCs/>
                      <w:sz w:val="21"/>
                      <w:szCs w:val="21"/>
                    </w:rPr>
                    <w:t>乙苯</w:t>
                  </w:r>
                </w:p>
              </w:tc>
              <w:tc>
                <w:tcPr>
                  <w:tcW w:w="1111" w:type="pct"/>
                  <w:shd w:val="clear" w:color="auto" w:fill="auto"/>
                  <w:vAlign w:val="center"/>
                </w:tcPr>
                <w:p w14:paraId="001A32EA">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7B2B80C3">
                  <w:pPr>
                    <w:spacing w:before="156" w:line="240" w:lineRule="auto"/>
                    <w:ind w:firstLine="0" w:firstLineChars="0"/>
                    <w:jc w:val="center"/>
                    <w:rPr>
                      <w:sz w:val="21"/>
                      <w:szCs w:val="21"/>
                    </w:rPr>
                  </w:pPr>
                  <w:r>
                    <w:rPr>
                      <w:rFonts w:hint="eastAsia"/>
                      <w:sz w:val="21"/>
                      <w:szCs w:val="21"/>
                    </w:rPr>
                    <w:t>0.3</w:t>
                  </w:r>
                </w:p>
              </w:tc>
              <w:tc>
                <w:tcPr>
                  <w:tcW w:w="877" w:type="pct"/>
                  <w:shd w:val="clear" w:color="auto" w:fill="auto"/>
                  <w:vAlign w:val="center"/>
                </w:tcPr>
                <w:p w14:paraId="7EA52626">
                  <w:pPr>
                    <w:spacing w:before="156" w:line="240" w:lineRule="auto"/>
                    <w:ind w:firstLine="0" w:firstLineChars="0"/>
                    <w:jc w:val="center"/>
                    <w:rPr>
                      <w:sz w:val="21"/>
                      <w:szCs w:val="21"/>
                    </w:rPr>
                  </w:pPr>
                  <w:r>
                    <w:rPr>
                      <w:sz w:val="21"/>
                      <w:szCs w:val="21"/>
                    </w:rPr>
                    <w:t>0</w:t>
                  </w:r>
                </w:p>
              </w:tc>
            </w:tr>
            <w:tr w14:paraId="201A58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C85038A">
                  <w:pPr>
                    <w:spacing w:before="156" w:line="240" w:lineRule="auto"/>
                    <w:ind w:firstLine="0" w:firstLineChars="0"/>
                    <w:jc w:val="center"/>
                    <w:rPr>
                      <w:sz w:val="21"/>
                      <w:szCs w:val="21"/>
                    </w:rPr>
                  </w:pPr>
                  <w:r>
                    <w:rPr>
                      <w:rFonts w:hint="eastAsia"/>
                      <w:sz w:val="21"/>
                      <w:szCs w:val="21"/>
                    </w:rPr>
                    <w:t>5</w:t>
                  </w:r>
                  <w:r>
                    <w:rPr>
                      <w:sz w:val="21"/>
                      <w:szCs w:val="21"/>
                    </w:rPr>
                    <w:t>2</w:t>
                  </w:r>
                </w:p>
              </w:tc>
              <w:tc>
                <w:tcPr>
                  <w:tcW w:w="1596" w:type="pct"/>
                  <w:shd w:val="clear" w:color="auto" w:fill="auto"/>
                  <w:vAlign w:val="center"/>
                </w:tcPr>
                <w:p w14:paraId="4831B665">
                  <w:pPr>
                    <w:spacing w:before="156" w:line="240" w:lineRule="auto"/>
                    <w:ind w:firstLine="0" w:firstLineChars="0"/>
                    <w:jc w:val="center"/>
                    <w:rPr>
                      <w:bCs/>
                      <w:sz w:val="21"/>
                      <w:szCs w:val="21"/>
                    </w:rPr>
                  </w:pPr>
                  <w:r>
                    <w:rPr>
                      <w:rFonts w:hint="eastAsia"/>
                      <w:bCs/>
                      <w:sz w:val="21"/>
                      <w:szCs w:val="21"/>
                    </w:rPr>
                    <w:t>二甲苯</w:t>
                  </w:r>
                </w:p>
              </w:tc>
              <w:tc>
                <w:tcPr>
                  <w:tcW w:w="1111" w:type="pct"/>
                  <w:shd w:val="clear" w:color="auto" w:fill="auto"/>
                  <w:vAlign w:val="center"/>
                </w:tcPr>
                <w:p w14:paraId="08EA5C69">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17CEF755">
                  <w:pPr>
                    <w:spacing w:before="156" w:line="240" w:lineRule="auto"/>
                    <w:ind w:firstLine="0" w:firstLineChars="0"/>
                    <w:jc w:val="center"/>
                    <w:rPr>
                      <w:sz w:val="21"/>
                      <w:szCs w:val="21"/>
                    </w:rPr>
                  </w:pPr>
                  <w:r>
                    <w:rPr>
                      <w:rFonts w:hint="eastAsia"/>
                      <w:sz w:val="21"/>
                      <w:szCs w:val="21"/>
                    </w:rPr>
                    <w:t>0.5</w:t>
                  </w:r>
                </w:p>
              </w:tc>
              <w:tc>
                <w:tcPr>
                  <w:tcW w:w="877" w:type="pct"/>
                  <w:shd w:val="clear" w:color="auto" w:fill="auto"/>
                  <w:vAlign w:val="center"/>
                </w:tcPr>
                <w:p w14:paraId="16609534">
                  <w:pPr>
                    <w:spacing w:before="156" w:line="240" w:lineRule="auto"/>
                    <w:ind w:firstLine="0" w:firstLineChars="0"/>
                    <w:jc w:val="center"/>
                    <w:rPr>
                      <w:sz w:val="21"/>
                      <w:szCs w:val="21"/>
                    </w:rPr>
                  </w:pPr>
                  <w:r>
                    <w:rPr>
                      <w:sz w:val="21"/>
                      <w:szCs w:val="21"/>
                    </w:rPr>
                    <w:t>0</w:t>
                  </w:r>
                </w:p>
              </w:tc>
            </w:tr>
            <w:tr w14:paraId="384DD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DE2F3BF">
                  <w:pPr>
                    <w:spacing w:before="156" w:line="240" w:lineRule="auto"/>
                    <w:ind w:firstLine="0" w:firstLineChars="0"/>
                    <w:jc w:val="center"/>
                    <w:rPr>
                      <w:sz w:val="21"/>
                      <w:szCs w:val="21"/>
                    </w:rPr>
                  </w:pPr>
                  <w:r>
                    <w:rPr>
                      <w:rFonts w:hint="eastAsia"/>
                      <w:sz w:val="21"/>
                      <w:szCs w:val="21"/>
                    </w:rPr>
                    <w:t>5</w:t>
                  </w:r>
                  <w:r>
                    <w:rPr>
                      <w:sz w:val="21"/>
                      <w:szCs w:val="21"/>
                    </w:rPr>
                    <w:t>3</w:t>
                  </w:r>
                </w:p>
              </w:tc>
              <w:tc>
                <w:tcPr>
                  <w:tcW w:w="1596" w:type="pct"/>
                  <w:shd w:val="clear" w:color="auto" w:fill="auto"/>
                  <w:vAlign w:val="center"/>
                </w:tcPr>
                <w:p w14:paraId="25DA6E21">
                  <w:pPr>
                    <w:spacing w:before="156" w:line="240" w:lineRule="auto"/>
                    <w:ind w:firstLine="0" w:firstLineChars="0"/>
                    <w:jc w:val="center"/>
                    <w:rPr>
                      <w:bCs/>
                      <w:sz w:val="21"/>
                      <w:szCs w:val="21"/>
                    </w:rPr>
                  </w:pPr>
                  <w:r>
                    <w:rPr>
                      <w:rFonts w:hint="eastAsia"/>
                      <w:bCs/>
                      <w:sz w:val="21"/>
                      <w:szCs w:val="21"/>
                    </w:rPr>
                    <w:t>异丙苯</w:t>
                  </w:r>
                </w:p>
              </w:tc>
              <w:tc>
                <w:tcPr>
                  <w:tcW w:w="1111" w:type="pct"/>
                  <w:shd w:val="clear" w:color="auto" w:fill="auto"/>
                  <w:vAlign w:val="center"/>
                </w:tcPr>
                <w:p w14:paraId="04391C71">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061C66B3">
                  <w:pPr>
                    <w:spacing w:before="156" w:line="240" w:lineRule="auto"/>
                    <w:ind w:firstLine="0" w:firstLineChars="0"/>
                    <w:jc w:val="center"/>
                    <w:rPr>
                      <w:sz w:val="21"/>
                      <w:szCs w:val="21"/>
                    </w:rPr>
                  </w:pPr>
                  <w:r>
                    <w:rPr>
                      <w:rFonts w:hint="eastAsia"/>
                      <w:sz w:val="21"/>
                      <w:szCs w:val="21"/>
                    </w:rPr>
                    <w:t>0.25</w:t>
                  </w:r>
                </w:p>
              </w:tc>
              <w:tc>
                <w:tcPr>
                  <w:tcW w:w="877" w:type="pct"/>
                  <w:shd w:val="clear" w:color="auto" w:fill="auto"/>
                  <w:vAlign w:val="center"/>
                </w:tcPr>
                <w:p w14:paraId="2573734A">
                  <w:pPr>
                    <w:spacing w:before="156" w:line="240" w:lineRule="auto"/>
                    <w:ind w:firstLine="0" w:firstLineChars="0"/>
                    <w:jc w:val="center"/>
                    <w:rPr>
                      <w:sz w:val="21"/>
                      <w:szCs w:val="21"/>
                    </w:rPr>
                  </w:pPr>
                  <w:r>
                    <w:rPr>
                      <w:sz w:val="21"/>
                      <w:szCs w:val="21"/>
                    </w:rPr>
                    <w:t>0</w:t>
                  </w:r>
                </w:p>
              </w:tc>
            </w:tr>
            <w:tr w14:paraId="206E98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F5F8722">
                  <w:pPr>
                    <w:spacing w:before="156" w:line="240" w:lineRule="auto"/>
                    <w:ind w:firstLine="0" w:firstLineChars="0"/>
                    <w:jc w:val="center"/>
                    <w:rPr>
                      <w:sz w:val="21"/>
                      <w:szCs w:val="21"/>
                    </w:rPr>
                  </w:pPr>
                  <w:r>
                    <w:rPr>
                      <w:rFonts w:hint="eastAsia"/>
                      <w:sz w:val="21"/>
                      <w:szCs w:val="21"/>
                    </w:rPr>
                    <w:t>5</w:t>
                  </w:r>
                  <w:r>
                    <w:rPr>
                      <w:sz w:val="21"/>
                      <w:szCs w:val="21"/>
                    </w:rPr>
                    <w:t>4</w:t>
                  </w:r>
                </w:p>
              </w:tc>
              <w:tc>
                <w:tcPr>
                  <w:tcW w:w="1596" w:type="pct"/>
                  <w:shd w:val="clear" w:color="auto" w:fill="auto"/>
                  <w:vAlign w:val="center"/>
                </w:tcPr>
                <w:p w14:paraId="16C11E98">
                  <w:pPr>
                    <w:spacing w:before="156" w:line="240" w:lineRule="auto"/>
                    <w:ind w:firstLine="0" w:firstLineChars="0"/>
                    <w:jc w:val="center"/>
                    <w:rPr>
                      <w:bCs/>
                      <w:sz w:val="21"/>
                      <w:szCs w:val="21"/>
                    </w:rPr>
                  </w:pPr>
                  <w:r>
                    <w:rPr>
                      <w:rFonts w:hint="eastAsia"/>
                      <w:bCs/>
                      <w:sz w:val="21"/>
                      <w:szCs w:val="21"/>
                    </w:rPr>
                    <w:t>氯苯</w:t>
                  </w:r>
                </w:p>
              </w:tc>
              <w:tc>
                <w:tcPr>
                  <w:tcW w:w="1111" w:type="pct"/>
                  <w:shd w:val="clear" w:color="auto" w:fill="auto"/>
                  <w:vAlign w:val="center"/>
                </w:tcPr>
                <w:p w14:paraId="4189894F">
                  <w:pPr>
                    <w:spacing w:before="156" w:line="240" w:lineRule="auto"/>
                    <w:ind w:firstLine="0" w:firstLineChars="0"/>
                    <w:jc w:val="center"/>
                    <w:rPr>
                      <w:sz w:val="21"/>
                      <w:szCs w:val="21"/>
                    </w:rPr>
                  </w:pPr>
                  <w:r>
                    <w:rPr>
                      <w:rFonts w:hint="eastAsia"/>
                      <w:sz w:val="21"/>
                      <w:szCs w:val="21"/>
                    </w:rPr>
                    <w:t>0</w:t>
                  </w:r>
                  <w:r>
                    <w:rPr>
                      <w:sz w:val="21"/>
                      <w:szCs w:val="21"/>
                    </w:rPr>
                    <w:t>.</w:t>
                  </w:r>
                  <w:r>
                    <w:rPr>
                      <w:rFonts w:hint="eastAsia"/>
                      <w:sz w:val="21"/>
                      <w:szCs w:val="21"/>
                    </w:rPr>
                    <w:t>0</w:t>
                  </w:r>
                  <w:r>
                    <w:rPr>
                      <w:sz w:val="21"/>
                      <w:szCs w:val="21"/>
                    </w:rPr>
                    <w:t>1L</w:t>
                  </w:r>
                </w:p>
              </w:tc>
              <w:tc>
                <w:tcPr>
                  <w:tcW w:w="877" w:type="pct"/>
                  <w:shd w:val="clear" w:color="auto" w:fill="auto"/>
                  <w:vAlign w:val="center"/>
                </w:tcPr>
                <w:p w14:paraId="3831792E">
                  <w:pPr>
                    <w:spacing w:before="156" w:line="240" w:lineRule="auto"/>
                    <w:ind w:firstLine="0" w:firstLineChars="0"/>
                    <w:jc w:val="center"/>
                    <w:rPr>
                      <w:sz w:val="21"/>
                      <w:szCs w:val="21"/>
                    </w:rPr>
                  </w:pPr>
                  <w:r>
                    <w:rPr>
                      <w:rFonts w:hint="eastAsia"/>
                      <w:sz w:val="21"/>
                      <w:szCs w:val="21"/>
                    </w:rPr>
                    <w:t>0.3</w:t>
                  </w:r>
                </w:p>
              </w:tc>
              <w:tc>
                <w:tcPr>
                  <w:tcW w:w="877" w:type="pct"/>
                  <w:shd w:val="clear" w:color="auto" w:fill="auto"/>
                  <w:vAlign w:val="center"/>
                </w:tcPr>
                <w:p w14:paraId="4A82248E">
                  <w:pPr>
                    <w:spacing w:before="156" w:line="240" w:lineRule="auto"/>
                    <w:ind w:firstLine="0" w:firstLineChars="0"/>
                    <w:jc w:val="center"/>
                    <w:rPr>
                      <w:sz w:val="21"/>
                      <w:szCs w:val="21"/>
                    </w:rPr>
                  </w:pPr>
                  <w:r>
                    <w:rPr>
                      <w:sz w:val="21"/>
                      <w:szCs w:val="21"/>
                    </w:rPr>
                    <w:t>0</w:t>
                  </w:r>
                </w:p>
              </w:tc>
            </w:tr>
            <w:tr w14:paraId="4ADA9F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259C4FC">
                  <w:pPr>
                    <w:spacing w:before="156" w:line="240" w:lineRule="auto"/>
                    <w:ind w:firstLine="0" w:firstLineChars="0"/>
                    <w:jc w:val="center"/>
                    <w:rPr>
                      <w:sz w:val="21"/>
                      <w:szCs w:val="21"/>
                    </w:rPr>
                  </w:pPr>
                  <w:r>
                    <w:rPr>
                      <w:rFonts w:hint="eastAsia"/>
                      <w:sz w:val="21"/>
                      <w:szCs w:val="21"/>
                    </w:rPr>
                    <w:t>5</w:t>
                  </w:r>
                  <w:r>
                    <w:rPr>
                      <w:sz w:val="21"/>
                      <w:szCs w:val="21"/>
                    </w:rPr>
                    <w:t>5</w:t>
                  </w:r>
                </w:p>
              </w:tc>
              <w:tc>
                <w:tcPr>
                  <w:tcW w:w="1596" w:type="pct"/>
                  <w:shd w:val="clear" w:color="auto" w:fill="auto"/>
                  <w:vAlign w:val="center"/>
                </w:tcPr>
                <w:p w14:paraId="3B44B8AC">
                  <w:pPr>
                    <w:spacing w:before="156" w:line="240" w:lineRule="auto"/>
                    <w:ind w:firstLine="0" w:firstLineChars="0"/>
                    <w:jc w:val="center"/>
                    <w:rPr>
                      <w:bCs/>
                      <w:sz w:val="21"/>
                      <w:szCs w:val="21"/>
                    </w:rPr>
                  </w:pPr>
                  <w:r>
                    <w:rPr>
                      <w:rFonts w:hint="eastAsia"/>
                      <w:bCs/>
                      <w:sz w:val="21"/>
                      <w:szCs w:val="21"/>
                    </w:rPr>
                    <w:t>1，2-二氯苯</w:t>
                  </w:r>
                </w:p>
              </w:tc>
              <w:tc>
                <w:tcPr>
                  <w:tcW w:w="1111" w:type="pct"/>
                  <w:shd w:val="clear" w:color="auto" w:fill="auto"/>
                  <w:vAlign w:val="center"/>
                </w:tcPr>
                <w:p w14:paraId="3449468D">
                  <w:pPr>
                    <w:spacing w:before="156"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vAlign w:val="center"/>
                </w:tcPr>
                <w:p w14:paraId="2D40DC82">
                  <w:pPr>
                    <w:spacing w:before="156" w:line="240" w:lineRule="auto"/>
                    <w:ind w:firstLine="0" w:firstLineChars="0"/>
                    <w:jc w:val="center"/>
                    <w:rPr>
                      <w:sz w:val="21"/>
                      <w:szCs w:val="21"/>
                    </w:rPr>
                  </w:pPr>
                  <w:r>
                    <w:rPr>
                      <w:rFonts w:hint="eastAsia"/>
                      <w:sz w:val="21"/>
                      <w:szCs w:val="21"/>
                    </w:rPr>
                    <w:t>1.0</w:t>
                  </w:r>
                </w:p>
              </w:tc>
              <w:tc>
                <w:tcPr>
                  <w:tcW w:w="877" w:type="pct"/>
                  <w:shd w:val="clear" w:color="auto" w:fill="auto"/>
                  <w:vAlign w:val="center"/>
                </w:tcPr>
                <w:p w14:paraId="1E116B77">
                  <w:pPr>
                    <w:spacing w:before="156" w:line="240" w:lineRule="auto"/>
                    <w:ind w:firstLine="0" w:firstLineChars="0"/>
                    <w:jc w:val="center"/>
                    <w:rPr>
                      <w:sz w:val="21"/>
                      <w:szCs w:val="21"/>
                    </w:rPr>
                  </w:pPr>
                  <w:r>
                    <w:rPr>
                      <w:sz w:val="21"/>
                      <w:szCs w:val="21"/>
                    </w:rPr>
                    <w:t>0</w:t>
                  </w:r>
                </w:p>
              </w:tc>
            </w:tr>
            <w:tr w14:paraId="5389B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B519B88">
                  <w:pPr>
                    <w:spacing w:before="156" w:line="240" w:lineRule="auto"/>
                    <w:ind w:firstLine="0" w:firstLineChars="0"/>
                    <w:jc w:val="center"/>
                    <w:rPr>
                      <w:sz w:val="21"/>
                      <w:szCs w:val="21"/>
                    </w:rPr>
                  </w:pPr>
                  <w:r>
                    <w:rPr>
                      <w:rFonts w:hint="eastAsia"/>
                      <w:sz w:val="21"/>
                      <w:szCs w:val="21"/>
                    </w:rPr>
                    <w:t>5</w:t>
                  </w:r>
                  <w:r>
                    <w:rPr>
                      <w:sz w:val="21"/>
                      <w:szCs w:val="21"/>
                    </w:rPr>
                    <w:t>6</w:t>
                  </w:r>
                </w:p>
              </w:tc>
              <w:tc>
                <w:tcPr>
                  <w:tcW w:w="1596" w:type="pct"/>
                  <w:shd w:val="clear" w:color="auto" w:fill="auto"/>
                  <w:vAlign w:val="center"/>
                </w:tcPr>
                <w:p w14:paraId="6E8E466B">
                  <w:pPr>
                    <w:spacing w:before="156" w:line="240" w:lineRule="auto"/>
                    <w:ind w:firstLine="0" w:firstLineChars="0"/>
                    <w:jc w:val="center"/>
                    <w:rPr>
                      <w:bCs/>
                      <w:sz w:val="21"/>
                      <w:szCs w:val="21"/>
                    </w:rPr>
                  </w:pPr>
                  <w:r>
                    <w:rPr>
                      <w:rFonts w:hint="eastAsia"/>
                      <w:bCs/>
                      <w:sz w:val="21"/>
                      <w:szCs w:val="21"/>
                    </w:rPr>
                    <w:t>1，4-二氯苯</w:t>
                  </w:r>
                </w:p>
              </w:tc>
              <w:tc>
                <w:tcPr>
                  <w:tcW w:w="1111" w:type="pct"/>
                  <w:shd w:val="clear" w:color="auto" w:fill="auto"/>
                  <w:vAlign w:val="center"/>
                </w:tcPr>
                <w:p w14:paraId="2FA8C3C3">
                  <w:pPr>
                    <w:spacing w:before="156" w:line="240" w:lineRule="auto"/>
                    <w:ind w:firstLine="0" w:firstLineChars="0"/>
                    <w:jc w:val="center"/>
                    <w:rPr>
                      <w:sz w:val="21"/>
                      <w:szCs w:val="21"/>
                    </w:rPr>
                  </w:pPr>
                  <w:r>
                    <w:rPr>
                      <w:rFonts w:hint="eastAsia"/>
                      <w:sz w:val="21"/>
                      <w:szCs w:val="21"/>
                    </w:rPr>
                    <w:t>0</w:t>
                  </w:r>
                  <w:r>
                    <w:rPr>
                      <w:sz w:val="21"/>
                      <w:szCs w:val="21"/>
                    </w:rPr>
                    <w:t>.005L</w:t>
                  </w:r>
                </w:p>
              </w:tc>
              <w:tc>
                <w:tcPr>
                  <w:tcW w:w="877" w:type="pct"/>
                  <w:shd w:val="clear" w:color="auto" w:fill="auto"/>
                  <w:vAlign w:val="center"/>
                </w:tcPr>
                <w:p w14:paraId="09CBF029">
                  <w:pPr>
                    <w:spacing w:before="156" w:line="240" w:lineRule="auto"/>
                    <w:ind w:firstLine="0" w:firstLineChars="0"/>
                    <w:jc w:val="center"/>
                    <w:rPr>
                      <w:sz w:val="21"/>
                      <w:szCs w:val="21"/>
                    </w:rPr>
                  </w:pPr>
                  <w:r>
                    <w:rPr>
                      <w:rFonts w:hint="eastAsia"/>
                      <w:sz w:val="21"/>
                      <w:szCs w:val="21"/>
                    </w:rPr>
                    <w:t>0.3</w:t>
                  </w:r>
                </w:p>
              </w:tc>
              <w:tc>
                <w:tcPr>
                  <w:tcW w:w="877" w:type="pct"/>
                  <w:shd w:val="clear" w:color="auto" w:fill="auto"/>
                  <w:vAlign w:val="center"/>
                </w:tcPr>
                <w:p w14:paraId="429A2C18">
                  <w:pPr>
                    <w:spacing w:before="156" w:line="240" w:lineRule="auto"/>
                    <w:ind w:firstLine="0" w:firstLineChars="0"/>
                    <w:jc w:val="center"/>
                    <w:rPr>
                      <w:sz w:val="21"/>
                      <w:szCs w:val="21"/>
                    </w:rPr>
                  </w:pPr>
                  <w:r>
                    <w:rPr>
                      <w:sz w:val="21"/>
                      <w:szCs w:val="21"/>
                    </w:rPr>
                    <w:t>0</w:t>
                  </w:r>
                </w:p>
              </w:tc>
            </w:tr>
            <w:tr w14:paraId="2A5401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AAEBBC6">
                  <w:pPr>
                    <w:spacing w:before="156" w:line="240" w:lineRule="auto"/>
                    <w:ind w:firstLine="0" w:firstLineChars="0"/>
                    <w:jc w:val="center"/>
                    <w:rPr>
                      <w:sz w:val="21"/>
                      <w:szCs w:val="21"/>
                    </w:rPr>
                  </w:pPr>
                  <w:r>
                    <w:rPr>
                      <w:rFonts w:hint="eastAsia"/>
                      <w:sz w:val="21"/>
                      <w:szCs w:val="21"/>
                    </w:rPr>
                    <w:t>5</w:t>
                  </w:r>
                  <w:r>
                    <w:rPr>
                      <w:sz w:val="21"/>
                      <w:szCs w:val="21"/>
                    </w:rPr>
                    <w:t>7</w:t>
                  </w:r>
                </w:p>
              </w:tc>
              <w:tc>
                <w:tcPr>
                  <w:tcW w:w="1596" w:type="pct"/>
                  <w:shd w:val="clear" w:color="auto" w:fill="auto"/>
                  <w:vAlign w:val="center"/>
                </w:tcPr>
                <w:p w14:paraId="0A6DAA77">
                  <w:pPr>
                    <w:spacing w:before="156" w:line="240" w:lineRule="auto"/>
                    <w:ind w:firstLine="0" w:firstLineChars="0"/>
                    <w:jc w:val="center"/>
                    <w:rPr>
                      <w:bCs/>
                      <w:sz w:val="21"/>
                      <w:szCs w:val="21"/>
                    </w:rPr>
                  </w:pPr>
                  <w:r>
                    <w:rPr>
                      <w:rFonts w:hint="eastAsia"/>
                      <w:bCs/>
                      <w:sz w:val="21"/>
                      <w:szCs w:val="21"/>
                    </w:rPr>
                    <w:t>三氯苯</w:t>
                  </w:r>
                </w:p>
              </w:tc>
              <w:tc>
                <w:tcPr>
                  <w:tcW w:w="1111" w:type="pct"/>
                  <w:shd w:val="clear" w:color="auto" w:fill="auto"/>
                  <w:vAlign w:val="center"/>
                </w:tcPr>
                <w:p w14:paraId="488F5A93">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4EFF2161">
                  <w:pPr>
                    <w:spacing w:before="156" w:line="240" w:lineRule="auto"/>
                    <w:ind w:firstLine="0" w:firstLineChars="0"/>
                    <w:jc w:val="center"/>
                    <w:rPr>
                      <w:sz w:val="21"/>
                      <w:szCs w:val="21"/>
                    </w:rPr>
                  </w:pPr>
                  <w:r>
                    <w:rPr>
                      <w:rFonts w:hint="eastAsia"/>
                      <w:sz w:val="21"/>
                      <w:szCs w:val="21"/>
                    </w:rPr>
                    <w:t>0.02</w:t>
                  </w:r>
                </w:p>
              </w:tc>
              <w:tc>
                <w:tcPr>
                  <w:tcW w:w="877" w:type="pct"/>
                  <w:shd w:val="clear" w:color="auto" w:fill="auto"/>
                  <w:vAlign w:val="center"/>
                </w:tcPr>
                <w:p w14:paraId="69832E87">
                  <w:pPr>
                    <w:spacing w:before="156" w:line="240" w:lineRule="auto"/>
                    <w:ind w:firstLine="0" w:firstLineChars="0"/>
                    <w:jc w:val="center"/>
                    <w:rPr>
                      <w:sz w:val="21"/>
                      <w:szCs w:val="21"/>
                    </w:rPr>
                  </w:pPr>
                  <w:r>
                    <w:rPr>
                      <w:sz w:val="21"/>
                      <w:szCs w:val="21"/>
                    </w:rPr>
                    <w:t>0</w:t>
                  </w:r>
                </w:p>
              </w:tc>
            </w:tr>
            <w:tr w14:paraId="32D15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0CE0F11">
                  <w:pPr>
                    <w:spacing w:before="156" w:line="240" w:lineRule="auto"/>
                    <w:ind w:firstLine="0" w:firstLineChars="0"/>
                    <w:jc w:val="center"/>
                    <w:rPr>
                      <w:sz w:val="21"/>
                      <w:szCs w:val="21"/>
                    </w:rPr>
                  </w:pPr>
                  <w:r>
                    <w:rPr>
                      <w:rFonts w:hint="eastAsia"/>
                      <w:sz w:val="21"/>
                      <w:szCs w:val="21"/>
                    </w:rPr>
                    <w:t>5</w:t>
                  </w:r>
                  <w:r>
                    <w:rPr>
                      <w:sz w:val="21"/>
                      <w:szCs w:val="21"/>
                    </w:rPr>
                    <w:t>8</w:t>
                  </w:r>
                </w:p>
              </w:tc>
              <w:tc>
                <w:tcPr>
                  <w:tcW w:w="1596" w:type="pct"/>
                  <w:shd w:val="clear" w:color="auto" w:fill="auto"/>
                  <w:vAlign w:val="center"/>
                </w:tcPr>
                <w:p w14:paraId="7F93EA7B">
                  <w:pPr>
                    <w:spacing w:before="156" w:line="240" w:lineRule="auto"/>
                    <w:ind w:firstLine="0" w:firstLineChars="0"/>
                    <w:jc w:val="center"/>
                    <w:rPr>
                      <w:bCs/>
                      <w:sz w:val="21"/>
                      <w:szCs w:val="21"/>
                    </w:rPr>
                  </w:pPr>
                  <w:r>
                    <w:rPr>
                      <w:rFonts w:hint="eastAsia"/>
                      <w:bCs/>
                      <w:sz w:val="21"/>
                      <w:szCs w:val="21"/>
                    </w:rPr>
                    <w:t>四氯苯</w:t>
                  </w:r>
                </w:p>
              </w:tc>
              <w:tc>
                <w:tcPr>
                  <w:tcW w:w="1111" w:type="pct"/>
                  <w:shd w:val="clear" w:color="auto" w:fill="auto"/>
                  <w:vAlign w:val="center"/>
                </w:tcPr>
                <w:p w14:paraId="667A3359">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122386A5">
                  <w:pPr>
                    <w:spacing w:before="156" w:line="240" w:lineRule="auto"/>
                    <w:ind w:firstLine="0" w:firstLineChars="0"/>
                    <w:jc w:val="center"/>
                    <w:rPr>
                      <w:sz w:val="21"/>
                      <w:szCs w:val="21"/>
                    </w:rPr>
                  </w:pPr>
                  <w:r>
                    <w:rPr>
                      <w:rFonts w:hint="eastAsia"/>
                      <w:sz w:val="21"/>
                      <w:szCs w:val="21"/>
                    </w:rPr>
                    <w:t>0</w:t>
                  </w:r>
                  <w:r>
                    <w:rPr>
                      <w:sz w:val="21"/>
                      <w:szCs w:val="21"/>
                    </w:rPr>
                    <w:t>.02</w:t>
                  </w:r>
                </w:p>
              </w:tc>
              <w:tc>
                <w:tcPr>
                  <w:tcW w:w="877" w:type="pct"/>
                  <w:shd w:val="clear" w:color="auto" w:fill="auto"/>
                  <w:vAlign w:val="center"/>
                </w:tcPr>
                <w:p w14:paraId="5AE7DC84">
                  <w:pPr>
                    <w:spacing w:before="156" w:line="240" w:lineRule="auto"/>
                    <w:ind w:firstLine="0" w:firstLineChars="0"/>
                    <w:jc w:val="center"/>
                    <w:rPr>
                      <w:sz w:val="21"/>
                      <w:szCs w:val="21"/>
                    </w:rPr>
                  </w:pPr>
                  <w:r>
                    <w:rPr>
                      <w:sz w:val="21"/>
                      <w:szCs w:val="21"/>
                    </w:rPr>
                    <w:t>0</w:t>
                  </w:r>
                </w:p>
              </w:tc>
            </w:tr>
            <w:tr w14:paraId="51DE70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2083BE3">
                  <w:pPr>
                    <w:spacing w:before="156" w:line="240" w:lineRule="auto"/>
                    <w:ind w:firstLine="0" w:firstLineChars="0"/>
                    <w:jc w:val="center"/>
                    <w:rPr>
                      <w:sz w:val="21"/>
                      <w:szCs w:val="21"/>
                    </w:rPr>
                  </w:pPr>
                  <w:r>
                    <w:rPr>
                      <w:rFonts w:hint="eastAsia"/>
                      <w:sz w:val="21"/>
                      <w:szCs w:val="21"/>
                    </w:rPr>
                    <w:t>5</w:t>
                  </w:r>
                  <w:r>
                    <w:rPr>
                      <w:sz w:val="21"/>
                      <w:szCs w:val="21"/>
                    </w:rPr>
                    <w:t>9</w:t>
                  </w:r>
                </w:p>
              </w:tc>
              <w:tc>
                <w:tcPr>
                  <w:tcW w:w="1596" w:type="pct"/>
                  <w:shd w:val="clear" w:color="auto" w:fill="auto"/>
                  <w:vAlign w:val="center"/>
                </w:tcPr>
                <w:p w14:paraId="714069ED">
                  <w:pPr>
                    <w:spacing w:before="156" w:line="240" w:lineRule="auto"/>
                    <w:ind w:firstLine="0" w:firstLineChars="0"/>
                    <w:jc w:val="center"/>
                    <w:rPr>
                      <w:bCs/>
                      <w:sz w:val="21"/>
                      <w:szCs w:val="21"/>
                    </w:rPr>
                  </w:pPr>
                  <w:r>
                    <w:rPr>
                      <w:rFonts w:hint="eastAsia"/>
                      <w:bCs/>
                      <w:sz w:val="21"/>
                      <w:szCs w:val="21"/>
                    </w:rPr>
                    <w:t>六氯苯</w:t>
                  </w:r>
                </w:p>
              </w:tc>
              <w:tc>
                <w:tcPr>
                  <w:tcW w:w="1111" w:type="pct"/>
                  <w:shd w:val="clear" w:color="auto" w:fill="auto"/>
                  <w:vAlign w:val="center"/>
                </w:tcPr>
                <w:p w14:paraId="4C09632D">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1378B972">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04200261">
                  <w:pPr>
                    <w:spacing w:before="156" w:line="240" w:lineRule="auto"/>
                    <w:ind w:firstLine="0" w:firstLineChars="0"/>
                    <w:jc w:val="center"/>
                    <w:rPr>
                      <w:sz w:val="21"/>
                      <w:szCs w:val="21"/>
                    </w:rPr>
                  </w:pPr>
                  <w:r>
                    <w:rPr>
                      <w:sz w:val="21"/>
                      <w:szCs w:val="21"/>
                    </w:rPr>
                    <w:t>0</w:t>
                  </w:r>
                </w:p>
              </w:tc>
            </w:tr>
            <w:tr w14:paraId="38B2C8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5929686">
                  <w:pPr>
                    <w:spacing w:before="156" w:line="240" w:lineRule="auto"/>
                    <w:ind w:firstLine="0" w:firstLineChars="0"/>
                    <w:jc w:val="center"/>
                    <w:rPr>
                      <w:sz w:val="21"/>
                      <w:szCs w:val="21"/>
                    </w:rPr>
                  </w:pPr>
                  <w:r>
                    <w:rPr>
                      <w:rFonts w:hint="eastAsia"/>
                      <w:sz w:val="21"/>
                      <w:szCs w:val="21"/>
                    </w:rPr>
                    <w:t>6</w:t>
                  </w:r>
                  <w:r>
                    <w:rPr>
                      <w:sz w:val="21"/>
                      <w:szCs w:val="21"/>
                    </w:rPr>
                    <w:t>0</w:t>
                  </w:r>
                </w:p>
              </w:tc>
              <w:tc>
                <w:tcPr>
                  <w:tcW w:w="1596" w:type="pct"/>
                  <w:shd w:val="clear" w:color="auto" w:fill="auto"/>
                  <w:vAlign w:val="center"/>
                </w:tcPr>
                <w:p w14:paraId="36B7FA3F">
                  <w:pPr>
                    <w:spacing w:before="156" w:line="240" w:lineRule="auto"/>
                    <w:ind w:firstLine="0" w:firstLineChars="0"/>
                    <w:jc w:val="center"/>
                    <w:rPr>
                      <w:bCs/>
                      <w:sz w:val="21"/>
                      <w:szCs w:val="21"/>
                    </w:rPr>
                  </w:pPr>
                  <w:r>
                    <w:rPr>
                      <w:rFonts w:hint="eastAsia"/>
                      <w:bCs/>
                      <w:sz w:val="21"/>
                      <w:szCs w:val="21"/>
                    </w:rPr>
                    <w:t>硝基苯</w:t>
                  </w:r>
                </w:p>
              </w:tc>
              <w:tc>
                <w:tcPr>
                  <w:tcW w:w="1111" w:type="pct"/>
                  <w:shd w:val="clear" w:color="auto" w:fill="auto"/>
                  <w:vAlign w:val="center"/>
                </w:tcPr>
                <w:p w14:paraId="428C79FB">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05FBEBD2">
                  <w:pPr>
                    <w:spacing w:before="156" w:line="240" w:lineRule="auto"/>
                    <w:ind w:firstLine="0" w:firstLineChars="0"/>
                    <w:jc w:val="center"/>
                    <w:rPr>
                      <w:sz w:val="21"/>
                      <w:szCs w:val="21"/>
                    </w:rPr>
                  </w:pPr>
                  <w:r>
                    <w:rPr>
                      <w:rFonts w:hint="eastAsia"/>
                      <w:sz w:val="21"/>
                      <w:szCs w:val="21"/>
                    </w:rPr>
                    <w:t>0.017</w:t>
                  </w:r>
                </w:p>
              </w:tc>
              <w:tc>
                <w:tcPr>
                  <w:tcW w:w="877" w:type="pct"/>
                  <w:shd w:val="clear" w:color="auto" w:fill="auto"/>
                  <w:vAlign w:val="center"/>
                </w:tcPr>
                <w:p w14:paraId="115B4CB3">
                  <w:pPr>
                    <w:spacing w:before="156" w:line="240" w:lineRule="auto"/>
                    <w:ind w:firstLine="0" w:firstLineChars="0"/>
                    <w:jc w:val="center"/>
                    <w:rPr>
                      <w:sz w:val="21"/>
                      <w:szCs w:val="21"/>
                    </w:rPr>
                  </w:pPr>
                  <w:r>
                    <w:rPr>
                      <w:sz w:val="21"/>
                      <w:szCs w:val="21"/>
                    </w:rPr>
                    <w:t>0</w:t>
                  </w:r>
                </w:p>
              </w:tc>
            </w:tr>
            <w:tr w14:paraId="632175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F3DEC51">
                  <w:pPr>
                    <w:spacing w:before="156" w:line="240" w:lineRule="auto"/>
                    <w:ind w:firstLine="0" w:firstLineChars="0"/>
                    <w:jc w:val="center"/>
                    <w:rPr>
                      <w:sz w:val="21"/>
                      <w:szCs w:val="21"/>
                    </w:rPr>
                  </w:pPr>
                  <w:r>
                    <w:rPr>
                      <w:rFonts w:hint="eastAsia"/>
                      <w:sz w:val="21"/>
                      <w:szCs w:val="21"/>
                    </w:rPr>
                    <w:t>6</w:t>
                  </w:r>
                  <w:r>
                    <w:rPr>
                      <w:sz w:val="21"/>
                      <w:szCs w:val="21"/>
                    </w:rPr>
                    <w:t>1</w:t>
                  </w:r>
                </w:p>
              </w:tc>
              <w:tc>
                <w:tcPr>
                  <w:tcW w:w="1596" w:type="pct"/>
                  <w:shd w:val="clear" w:color="auto" w:fill="auto"/>
                  <w:vAlign w:val="center"/>
                </w:tcPr>
                <w:p w14:paraId="73E60AE5">
                  <w:pPr>
                    <w:spacing w:before="156" w:line="240" w:lineRule="auto"/>
                    <w:ind w:firstLine="0" w:firstLineChars="0"/>
                    <w:jc w:val="center"/>
                    <w:rPr>
                      <w:bCs/>
                      <w:sz w:val="21"/>
                      <w:szCs w:val="21"/>
                    </w:rPr>
                  </w:pPr>
                  <w:r>
                    <w:rPr>
                      <w:rFonts w:hint="eastAsia"/>
                      <w:bCs/>
                      <w:sz w:val="21"/>
                      <w:szCs w:val="21"/>
                    </w:rPr>
                    <w:t>二硝基苯</w:t>
                  </w:r>
                </w:p>
              </w:tc>
              <w:tc>
                <w:tcPr>
                  <w:tcW w:w="1111" w:type="pct"/>
                  <w:shd w:val="clear" w:color="auto" w:fill="auto"/>
                  <w:vAlign w:val="center"/>
                </w:tcPr>
                <w:p w14:paraId="42D517C3">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1F77CD75">
                  <w:pPr>
                    <w:spacing w:before="156" w:line="240" w:lineRule="auto"/>
                    <w:ind w:firstLine="0" w:firstLineChars="0"/>
                    <w:jc w:val="center"/>
                    <w:rPr>
                      <w:sz w:val="21"/>
                      <w:szCs w:val="21"/>
                    </w:rPr>
                  </w:pPr>
                  <w:r>
                    <w:rPr>
                      <w:rFonts w:hint="eastAsia"/>
                      <w:sz w:val="21"/>
                      <w:szCs w:val="21"/>
                    </w:rPr>
                    <w:t>0.5</w:t>
                  </w:r>
                </w:p>
              </w:tc>
              <w:tc>
                <w:tcPr>
                  <w:tcW w:w="877" w:type="pct"/>
                  <w:shd w:val="clear" w:color="auto" w:fill="auto"/>
                  <w:vAlign w:val="center"/>
                </w:tcPr>
                <w:p w14:paraId="3FF08AEB">
                  <w:pPr>
                    <w:spacing w:before="156" w:line="240" w:lineRule="auto"/>
                    <w:ind w:firstLine="0" w:firstLineChars="0"/>
                    <w:jc w:val="center"/>
                    <w:rPr>
                      <w:sz w:val="21"/>
                      <w:szCs w:val="21"/>
                    </w:rPr>
                  </w:pPr>
                  <w:r>
                    <w:rPr>
                      <w:sz w:val="21"/>
                      <w:szCs w:val="21"/>
                    </w:rPr>
                    <w:t>0</w:t>
                  </w:r>
                </w:p>
              </w:tc>
            </w:tr>
            <w:tr w14:paraId="7D821E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BDD6FB2">
                  <w:pPr>
                    <w:spacing w:before="156" w:line="240" w:lineRule="auto"/>
                    <w:ind w:firstLine="0" w:firstLineChars="0"/>
                    <w:jc w:val="center"/>
                    <w:rPr>
                      <w:sz w:val="21"/>
                      <w:szCs w:val="21"/>
                    </w:rPr>
                  </w:pPr>
                  <w:r>
                    <w:rPr>
                      <w:rFonts w:hint="eastAsia"/>
                      <w:sz w:val="21"/>
                      <w:szCs w:val="21"/>
                    </w:rPr>
                    <w:t>6</w:t>
                  </w:r>
                  <w:r>
                    <w:rPr>
                      <w:sz w:val="21"/>
                      <w:szCs w:val="21"/>
                    </w:rPr>
                    <w:t>2</w:t>
                  </w:r>
                </w:p>
              </w:tc>
              <w:tc>
                <w:tcPr>
                  <w:tcW w:w="1596" w:type="pct"/>
                  <w:shd w:val="clear" w:color="auto" w:fill="auto"/>
                  <w:vAlign w:val="center"/>
                </w:tcPr>
                <w:p w14:paraId="6F7AB833">
                  <w:pPr>
                    <w:spacing w:before="156" w:line="240" w:lineRule="auto"/>
                    <w:ind w:firstLine="0" w:firstLineChars="0"/>
                    <w:jc w:val="center"/>
                    <w:rPr>
                      <w:bCs/>
                      <w:sz w:val="21"/>
                      <w:szCs w:val="21"/>
                    </w:rPr>
                  </w:pPr>
                  <w:r>
                    <w:rPr>
                      <w:rFonts w:hint="eastAsia"/>
                      <w:bCs/>
                      <w:sz w:val="21"/>
                      <w:szCs w:val="21"/>
                    </w:rPr>
                    <w:t>2,</w:t>
                  </w:r>
                  <w:r>
                    <w:rPr>
                      <w:bCs/>
                      <w:sz w:val="21"/>
                      <w:szCs w:val="21"/>
                    </w:rPr>
                    <w:t>4-</w:t>
                  </w:r>
                  <w:r>
                    <w:rPr>
                      <w:rFonts w:hint="eastAsia"/>
                      <w:bCs/>
                      <w:sz w:val="21"/>
                      <w:szCs w:val="21"/>
                    </w:rPr>
                    <w:t>二硝基甲苯</w:t>
                  </w:r>
                </w:p>
              </w:tc>
              <w:tc>
                <w:tcPr>
                  <w:tcW w:w="1111" w:type="pct"/>
                  <w:shd w:val="clear" w:color="auto" w:fill="auto"/>
                  <w:vAlign w:val="center"/>
                </w:tcPr>
                <w:p w14:paraId="0CE2E017">
                  <w:pPr>
                    <w:spacing w:before="156"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vAlign w:val="center"/>
                </w:tcPr>
                <w:p w14:paraId="538BEC32">
                  <w:pPr>
                    <w:spacing w:before="156" w:line="240" w:lineRule="auto"/>
                    <w:ind w:firstLine="0" w:firstLineChars="0"/>
                    <w:jc w:val="center"/>
                    <w:rPr>
                      <w:sz w:val="21"/>
                      <w:szCs w:val="21"/>
                    </w:rPr>
                  </w:pPr>
                  <w:r>
                    <w:rPr>
                      <w:rFonts w:hint="eastAsia"/>
                      <w:sz w:val="21"/>
                      <w:szCs w:val="21"/>
                    </w:rPr>
                    <w:t>0</w:t>
                  </w:r>
                  <w:r>
                    <w:rPr>
                      <w:sz w:val="21"/>
                      <w:szCs w:val="21"/>
                    </w:rPr>
                    <w:t>.0003</w:t>
                  </w:r>
                </w:p>
              </w:tc>
              <w:tc>
                <w:tcPr>
                  <w:tcW w:w="877" w:type="pct"/>
                  <w:shd w:val="clear" w:color="auto" w:fill="auto"/>
                  <w:vAlign w:val="center"/>
                </w:tcPr>
                <w:p w14:paraId="3A9B62B6">
                  <w:pPr>
                    <w:spacing w:before="156" w:line="240" w:lineRule="auto"/>
                    <w:ind w:firstLine="0" w:firstLineChars="0"/>
                    <w:jc w:val="center"/>
                    <w:rPr>
                      <w:sz w:val="21"/>
                      <w:szCs w:val="21"/>
                    </w:rPr>
                  </w:pPr>
                  <w:r>
                    <w:rPr>
                      <w:sz w:val="21"/>
                      <w:szCs w:val="21"/>
                    </w:rPr>
                    <w:t>0</w:t>
                  </w:r>
                </w:p>
              </w:tc>
            </w:tr>
            <w:tr w14:paraId="1A4034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D42CFD4">
                  <w:pPr>
                    <w:spacing w:before="156" w:line="240" w:lineRule="auto"/>
                    <w:ind w:firstLine="0" w:firstLineChars="0"/>
                    <w:jc w:val="center"/>
                    <w:rPr>
                      <w:sz w:val="21"/>
                      <w:szCs w:val="21"/>
                    </w:rPr>
                  </w:pPr>
                  <w:r>
                    <w:rPr>
                      <w:rFonts w:hint="eastAsia"/>
                      <w:sz w:val="21"/>
                      <w:szCs w:val="21"/>
                    </w:rPr>
                    <w:t>6</w:t>
                  </w:r>
                  <w:r>
                    <w:rPr>
                      <w:sz w:val="21"/>
                      <w:szCs w:val="21"/>
                    </w:rPr>
                    <w:t>3</w:t>
                  </w:r>
                </w:p>
              </w:tc>
              <w:tc>
                <w:tcPr>
                  <w:tcW w:w="1596" w:type="pct"/>
                  <w:shd w:val="clear" w:color="auto" w:fill="auto"/>
                  <w:vAlign w:val="center"/>
                </w:tcPr>
                <w:p w14:paraId="75213406">
                  <w:pPr>
                    <w:spacing w:before="156" w:line="240" w:lineRule="auto"/>
                    <w:ind w:firstLine="0" w:firstLineChars="0"/>
                    <w:jc w:val="center"/>
                    <w:rPr>
                      <w:bCs/>
                      <w:sz w:val="21"/>
                      <w:szCs w:val="21"/>
                    </w:rPr>
                  </w:pPr>
                  <w:r>
                    <w:rPr>
                      <w:rFonts w:hint="eastAsia"/>
                      <w:bCs/>
                      <w:sz w:val="21"/>
                      <w:szCs w:val="21"/>
                    </w:rPr>
                    <w:t>2,</w:t>
                  </w:r>
                  <w:r>
                    <w:rPr>
                      <w:bCs/>
                      <w:sz w:val="21"/>
                      <w:szCs w:val="21"/>
                    </w:rPr>
                    <w:t>4</w:t>
                  </w:r>
                  <w:r>
                    <w:rPr>
                      <w:rFonts w:hint="eastAsia"/>
                      <w:bCs/>
                      <w:sz w:val="21"/>
                      <w:szCs w:val="21"/>
                    </w:rPr>
                    <w:t>,</w:t>
                  </w:r>
                  <w:r>
                    <w:rPr>
                      <w:bCs/>
                      <w:sz w:val="21"/>
                      <w:szCs w:val="21"/>
                    </w:rPr>
                    <w:t>6-</w:t>
                  </w:r>
                  <w:r>
                    <w:rPr>
                      <w:rFonts w:hint="eastAsia"/>
                      <w:bCs/>
                      <w:sz w:val="21"/>
                      <w:szCs w:val="21"/>
                    </w:rPr>
                    <w:t>三硝基甲苯</w:t>
                  </w:r>
                </w:p>
              </w:tc>
              <w:tc>
                <w:tcPr>
                  <w:tcW w:w="1111" w:type="pct"/>
                  <w:shd w:val="clear" w:color="auto" w:fill="auto"/>
                  <w:vAlign w:val="center"/>
                </w:tcPr>
                <w:p w14:paraId="7D4DCF5A">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488D27D8">
                  <w:pPr>
                    <w:spacing w:before="156" w:line="240" w:lineRule="auto"/>
                    <w:ind w:firstLine="0" w:firstLineChars="0"/>
                    <w:jc w:val="center"/>
                    <w:rPr>
                      <w:sz w:val="21"/>
                      <w:szCs w:val="21"/>
                    </w:rPr>
                  </w:pPr>
                  <w:r>
                    <w:rPr>
                      <w:rFonts w:hint="eastAsia"/>
                      <w:sz w:val="21"/>
                      <w:szCs w:val="21"/>
                    </w:rPr>
                    <w:t>0</w:t>
                  </w:r>
                  <w:r>
                    <w:rPr>
                      <w:sz w:val="21"/>
                      <w:szCs w:val="21"/>
                    </w:rPr>
                    <w:t>.5</w:t>
                  </w:r>
                </w:p>
              </w:tc>
              <w:tc>
                <w:tcPr>
                  <w:tcW w:w="877" w:type="pct"/>
                  <w:shd w:val="clear" w:color="auto" w:fill="auto"/>
                  <w:vAlign w:val="center"/>
                </w:tcPr>
                <w:p w14:paraId="4B73E814">
                  <w:pPr>
                    <w:spacing w:before="156" w:line="240" w:lineRule="auto"/>
                    <w:ind w:firstLine="0" w:firstLineChars="0"/>
                    <w:jc w:val="center"/>
                    <w:rPr>
                      <w:sz w:val="21"/>
                      <w:szCs w:val="21"/>
                    </w:rPr>
                  </w:pPr>
                  <w:r>
                    <w:rPr>
                      <w:sz w:val="21"/>
                      <w:szCs w:val="21"/>
                    </w:rPr>
                    <w:t>0</w:t>
                  </w:r>
                </w:p>
              </w:tc>
            </w:tr>
            <w:tr w14:paraId="41BEA7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802E408">
                  <w:pPr>
                    <w:spacing w:before="156" w:line="240" w:lineRule="auto"/>
                    <w:ind w:firstLine="0" w:firstLineChars="0"/>
                    <w:jc w:val="center"/>
                    <w:rPr>
                      <w:sz w:val="21"/>
                      <w:szCs w:val="21"/>
                    </w:rPr>
                  </w:pPr>
                  <w:r>
                    <w:rPr>
                      <w:rFonts w:hint="eastAsia"/>
                      <w:sz w:val="21"/>
                      <w:szCs w:val="21"/>
                    </w:rPr>
                    <w:t>6</w:t>
                  </w:r>
                  <w:r>
                    <w:rPr>
                      <w:sz w:val="21"/>
                      <w:szCs w:val="21"/>
                    </w:rPr>
                    <w:t>4</w:t>
                  </w:r>
                </w:p>
              </w:tc>
              <w:tc>
                <w:tcPr>
                  <w:tcW w:w="1596" w:type="pct"/>
                  <w:shd w:val="clear" w:color="auto" w:fill="auto"/>
                  <w:vAlign w:val="center"/>
                </w:tcPr>
                <w:p w14:paraId="6DC47C67">
                  <w:pPr>
                    <w:spacing w:before="156" w:line="240" w:lineRule="auto"/>
                    <w:ind w:firstLine="0" w:firstLineChars="0"/>
                    <w:jc w:val="center"/>
                    <w:rPr>
                      <w:bCs/>
                      <w:sz w:val="21"/>
                      <w:szCs w:val="21"/>
                    </w:rPr>
                  </w:pPr>
                  <w:r>
                    <w:rPr>
                      <w:rFonts w:hint="eastAsia"/>
                      <w:bCs/>
                      <w:sz w:val="21"/>
                      <w:szCs w:val="21"/>
                    </w:rPr>
                    <w:t>硝基氯苯</w:t>
                  </w:r>
                </w:p>
              </w:tc>
              <w:tc>
                <w:tcPr>
                  <w:tcW w:w="1111" w:type="pct"/>
                  <w:shd w:val="clear" w:color="auto" w:fill="auto"/>
                  <w:vAlign w:val="center"/>
                </w:tcPr>
                <w:p w14:paraId="7245E796">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38F9841C">
                  <w:pPr>
                    <w:spacing w:before="156" w:line="240" w:lineRule="auto"/>
                    <w:ind w:firstLine="0" w:firstLineChars="0"/>
                    <w:jc w:val="center"/>
                    <w:rPr>
                      <w:sz w:val="21"/>
                      <w:szCs w:val="21"/>
                    </w:rPr>
                  </w:pPr>
                  <w:r>
                    <w:rPr>
                      <w:rFonts w:hint="eastAsia"/>
                      <w:sz w:val="21"/>
                      <w:szCs w:val="21"/>
                    </w:rPr>
                    <w:t>0.05</w:t>
                  </w:r>
                </w:p>
              </w:tc>
              <w:tc>
                <w:tcPr>
                  <w:tcW w:w="877" w:type="pct"/>
                  <w:shd w:val="clear" w:color="auto" w:fill="auto"/>
                  <w:vAlign w:val="center"/>
                </w:tcPr>
                <w:p w14:paraId="5D0123D5">
                  <w:pPr>
                    <w:spacing w:before="156" w:line="240" w:lineRule="auto"/>
                    <w:ind w:firstLine="0" w:firstLineChars="0"/>
                    <w:jc w:val="center"/>
                    <w:rPr>
                      <w:sz w:val="21"/>
                      <w:szCs w:val="21"/>
                    </w:rPr>
                  </w:pPr>
                  <w:r>
                    <w:rPr>
                      <w:sz w:val="21"/>
                      <w:szCs w:val="21"/>
                    </w:rPr>
                    <w:t>0</w:t>
                  </w:r>
                </w:p>
              </w:tc>
            </w:tr>
            <w:tr w14:paraId="02AC0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99BA9F7">
                  <w:pPr>
                    <w:spacing w:before="156" w:line="240" w:lineRule="auto"/>
                    <w:ind w:firstLine="0" w:firstLineChars="0"/>
                    <w:jc w:val="center"/>
                    <w:rPr>
                      <w:sz w:val="21"/>
                      <w:szCs w:val="21"/>
                    </w:rPr>
                  </w:pPr>
                  <w:r>
                    <w:rPr>
                      <w:rFonts w:hint="eastAsia"/>
                      <w:sz w:val="21"/>
                      <w:szCs w:val="21"/>
                    </w:rPr>
                    <w:t>6</w:t>
                  </w:r>
                  <w:r>
                    <w:rPr>
                      <w:sz w:val="21"/>
                      <w:szCs w:val="21"/>
                    </w:rPr>
                    <w:t>5</w:t>
                  </w:r>
                </w:p>
              </w:tc>
              <w:tc>
                <w:tcPr>
                  <w:tcW w:w="1596" w:type="pct"/>
                  <w:shd w:val="clear" w:color="auto" w:fill="auto"/>
                  <w:vAlign w:val="center"/>
                </w:tcPr>
                <w:p w14:paraId="261768F8">
                  <w:pPr>
                    <w:spacing w:before="156" w:line="240" w:lineRule="auto"/>
                    <w:ind w:firstLine="0" w:firstLineChars="0"/>
                    <w:jc w:val="center"/>
                    <w:rPr>
                      <w:bCs/>
                      <w:sz w:val="21"/>
                      <w:szCs w:val="21"/>
                    </w:rPr>
                  </w:pPr>
                  <w:r>
                    <w:rPr>
                      <w:rFonts w:hint="eastAsia"/>
                      <w:bCs/>
                      <w:sz w:val="21"/>
                      <w:szCs w:val="21"/>
                    </w:rPr>
                    <w:t>2,</w:t>
                  </w:r>
                  <w:r>
                    <w:rPr>
                      <w:bCs/>
                      <w:sz w:val="21"/>
                      <w:szCs w:val="21"/>
                    </w:rPr>
                    <w:t>4-</w:t>
                  </w:r>
                  <w:r>
                    <w:rPr>
                      <w:rFonts w:hint="eastAsia"/>
                      <w:bCs/>
                      <w:sz w:val="21"/>
                      <w:szCs w:val="21"/>
                    </w:rPr>
                    <w:t>二硝基氯苯</w:t>
                  </w:r>
                </w:p>
              </w:tc>
              <w:tc>
                <w:tcPr>
                  <w:tcW w:w="1111" w:type="pct"/>
                  <w:shd w:val="clear" w:color="auto" w:fill="auto"/>
                  <w:vAlign w:val="center"/>
                </w:tcPr>
                <w:p w14:paraId="3F58100C">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212AF531">
                  <w:pPr>
                    <w:spacing w:before="156" w:line="240" w:lineRule="auto"/>
                    <w:ind w:firstLine="0" w:firstLineChars="0"/>
                    <w:jc w:val="center"/>
                    <w:rPr>
                      <w:sz w:val="21"/>
                      <w:szCs w:val="21"/>
                    </w:rPr>
                  </w:pPr>
                  <w:r>
                    <w:rPr>
                      <w:rFonts w:hint="eastAsia"/>
                      <w:sz w:val="21"/>
                      <w:szCs w:val="21"/>
                    </w:rPr>
                    <w:t>0</w:t>
                  </w:r>
                  <w:r>
                    <w:rPr>
                      <w:sz w:val="21"/>
                      <w:szCs w:val="21"/>
                    </w:rPr>
                    <w:t>.5</w:t>
                  </w:r>
                </w:p>
              </w:tc>
              <w:tc>
                <w:tcPr>
                  <w:tcW w:w="877" w:type="pct"/>
                  <w:shd w:val="clear" w:color="auto" w:fill="auto"/>
                  <w:vAlign w:val="center"/>
                </w:tcPr>
                <w:p w14:paraId="53B11783">
                  <w:pPr>
                    <w:spacing w:before="156" w:line="240" w:lineRule="auto"/>
                    <w:ind w:firstLine="0" w:firstLineChars="0"/>
                    <w:jc w:val="center"/>
                    <w:rPr>
                      <w:sz w:val="21"/>
                      <w:szCs w:val="21"/>
                    </w:rPr>
                  </w:pPr>
                  <w:r>
                    <w:rPr>
                      <w:sz w:val="21"/>
                      <w:szCs w:val="21"/>
                    </w:rPr>
                    <w:t>0</w:t>
                  </w:r>
                </w:p>
              </w:tc>
            </w:tr>
            <w:tr w14:paraId="332D87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EE96B8F">
                  <w:pPr>
                    <w:spacing w:before="156" w:line="240" w:lineRule="auto"/>
                    <w:ind w:firstLine="0" w:firstLineChars="0"/>
                    <w:jc w:val="center"/>
                    <w:rPr>
                      <w:sz w:val="21"/>
                      <w:szCs w:val="21"/>
                    </w:rPr>
                  </w:pPr>
                  <w:r>
                    <w:rPr>
                      <w:rFonts w:hint="eastAsia"/>
                      <w:sz w:val="21"/>
                      <w:szCs w:val="21"/>
                    </w:rPr>
                    <w:t>6</w:t>
                  </w:r>
                  <w:r>
                    <w:rPr>
                      <w:sz w:val="21"/>
                      <w:szCs w:val="21"/>
                    </w:rPr>
                    <w:t>6</w:t>
                  </w:r>
                </w:p>
              </w:tc>
              <w:tc>
                <w:tcPr>
                  <w:tcW w:w="1596" w:type="pct"/>
                  <w:shd w:val="clear" w:color="auto" w:fill="auto"/>
                  <w:vAlign w:val="center"/>
                </w:tcPr>
                <w:p w14:paraId="738ABCC7">
                  <w:pPr>
                    <w:spacing w:before="156" w:line="240" w:lineRule="auto"/>
                    <w:ind w:firstLine="0" w:firstLineChars="0"/>
                    <w:jc w:val="center"/>
                    <w:rPr>
                      <w:bCs/>
                      <w:sz w:val="21"/>
                      <w:szCs w:val="21"/>
                    </w:rPr>
                  </w:pPr>
                  <w:r>
                    <w:rPr>
                      <w:rFonts w:hint="eastAsia"/>
                      <w:bCs/>
                      <w:sz w:val="21"/>
                      <w:szCs w:val="21"/>
                    </w:rPr>
                    <w:t>2,</w:t>
                  </w:r>
                  <w:r>
                    <w:rPr>
                      <w:bCs/>
                      <w:sz w:val="21"/>
                      <w:szCs w:val="21"/>
                    </w:rPr>
                    <w:t>4-</w:t>
                  </w:r>
                  <w:r>
                    <w:rPr>
                      <w:rFonts w:hint="eastAsia"/>
                      <w:bCs/>
                      <w:sz w:val="21"/>
                      <w:szCs w:val="21"/>
                    </w:rPr>
                    <w:t>二氯苯酚</w:t>
                  </w:r>
                </w:p>
              </w:tc>
              <w:tc>
                <w:tcPr>
                  <w:tcW w:w="1111" w:type="pct"/>
                  <w:shd w:val="clear" w:color="auto" w:fill="auto"/>
                  <w:vAlign w:val="center"/>
                </w:tcPr>
                <w:p w14:paraId="5D7D7240">
                  <w:pPr>
                    <w:spacing w:before="156"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vAlign w:val="center"/>
                </w:tcPr>
                <w:p w14:paraId="4358D285">
                  <w:pPr>
                    <w:spacing w:before="156" w:line="240" w:lineRule="auto"/>
                    <w:ind w:firstLine="0" w:firstLineChars="0"/>
                    <w:jc w:val="center"/>
                    <w:rPr>
                      <w:sz w:val="21"/>
                      <w:szCs w:val="21"/>
                    </w:rPr>
                  </w:pPr>
                  <w:r>
                    <w:rPr>
                      <w:rFonts w:hint="eastAsia"/>
                      <w:sz w:val="21"/>
                      <w:szCs w:val="21"/>
                    </w:rPr>
                    <w:t>0</w:t>
                  </w:r>
                  <w:r>
                    <w:rPr>
                      <w:sz w:val="21"/>
                      <w:szCs w:val="21"/>
                    </w:rPr>
                    <w:t>.093</w:t>
                  </w:r>
                </w:p>
              </w:tc>
              <w:tc>
                <w:tcPr>
                  <w:tcW w:w="877" w:type="pct"/>
                  <w:shd w:val="clear" w:color="auto" w:fill="auto"/>
                  <w:vAlign w:val="center"/>
                </w:tcPr>
                <w:p w14:paraId="739026DC">
                  <w:pPr>
                    <w:spacing w:before="156" w:line="240" w:lineRule="auto"/>
                    <w:ind w:firstLine="0" w:firstLineChars="0"/>
                    <w:jc w:val="center"/>
                    <w:rPr>
                      <w:sz w:val="21"/>
                      <w:szCs w:val="21"/>
                    </w:rPr>
                  </w:pPr>
                  <w:r>
                    <w:rPr>
                      <w:sz w:val="21"/>
                      <w:szCs w:val="21"/>
                    </w:rPr>
                    <w:t>0</w:t>
                  </w:r>
                </w:p>
              </w:tc>
            </w:tr>
            <w:tr w14:paraId="7DBC88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1E57A2A">
                  <w:pPr>
                    <w:spacing w:before="156" w:line="240" w:lineRule="auto"/>
                    <w:ind w:firstLine="0" w:firstLineChars="0"/>
                    <w:jc w:val="center"/>
                    <w:rPr>
                      <w:sz w:val="21"/>
                      <w:szCs w:val="21"/>
                    </w:rPr>
                  </w:pPr>
                  <w:r>
                    <w:rPr>
                      <w:rFonts w:hint="eastAsia"/>
                      <w:sz w:val="21"/>
                      <w:szCs w:val="21"/>
                    </w:rPr>
                    <w:t>6</w:t>
                  </w:r>
                  <w:r>
                    <w:rPr>
                      <w:sz w:val="21"/>
                      <w:szCs w:val="21"/>
                    </w:rPr>
                    <w:t>7</w:t>
                  </w:r>
                </w:p>
              </w:tc>
              <w:tc>
                <w:tcPr>
                  <w:tcW w:w="1596" w:type="pct"/>
                  <w:shd w:val="clear" w:color="auto" w:fill="auto"/>
                  <w:vAlign w:val="center"/>
                </w:tcPr>
                <w:p w14:paraId="325F6357">
                  <w:pPr>
                    <w:spacing w:before="156" w:line="240" w:lineRule="auto"/>
                    <w:ind w:firstLine="0" w:firstLineChars="0"/>
                    <w:jc w:val="center"/>
                    <w:rPr>
                      <w:bCs/>
                      <w:sz w:val="21"/>
                      <w:szCs w:val="21"/>
                    </w:rPr>
                  </w:pPr>
                  <w:r>
                    <w:rPr>
                      <w:rFonts w:hint="eastAsia"/>
                      <w:bCs/>
                      <w:sz w:val="21"/>
                      <w:szCs w:val="21"/>
                    </w:rPr>
                    <w:t>2,</w:t>
                  </w:r>
                  <w:r>
                    <w:rPr>
                      <w:bCs/>
                      <w:sz w:val="21"/>
                      <w:szCs w:val="21"/>
                    </w:rPr>
                    <w:t>4</w:t>
                  </w:r>
                  <w:r>
                    <w:rPr>
                      <w:rFonts w:hint="eastAsia"/>
                      <w:bCs/>
                      <w:sz w:val="21"/>
                      <w:szCs w:val="21"/>
                    </w:rPr>
                    <w:t>,</w:t>
                  </w:r>
                  <w:r>
                    <w:rPr>
                      <w:bCs/>
                      <w:sz w:val="21"/>
                      <w:szCs w:val="21"/>
                    </w:rPr>
                    <w:t>6-</w:t>
                  </w:r>
                  <w:r>
                    <w:rPr>
                      <w:rFonts w:hint="eastAsia"/>
                      <w:bCs/>
                      <w:sz w:val="21"/>
                      <w:szCs w:val="21"/>
                    </w:rPr>
                    <w:t>三氯苯酚</w:t>
                  </w:r>
                </w:p>
              </w:tc>
              <w:tc>
                <w:tcPr>
                  <w:tcW w:w="1111" w:type="pct"/>
                  <w:shd w:val="clear" w:color="auto" w:fill="auto"/>
                  <w:vAlign w:val="center"/>
                </w:tcPr>
                <w:p w14:paraId="2E9DF6FD">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5A852FD9">
                  <w:pPr>
                    <w:spacing w:before="156" w:line="240" w:lineRule="auto"/>
                    <w:ind w:firstLine="0" w:firstLineChars="0"/>
                    <w:jc w:val="center"/>
                    <w:rPr>
                      <w:sz w:val="21"/>
                      <w:szCs w:val="21"/>
                    </w:rPr>
                  </w:pPr>
                  <w:r>
                    <w:rPr>
                      <w:rFonts w:hint="eastAsia"/>
                      <w:sz w:val="21"/>
                      <w:szCs w:val="21"/>
                    </w:rPr>
                    <w:t>0</w:t>
                  </w:r>
                  <w:r>
                    <w:rPr>
                      <w:sz w:val="21"/>
                      <w:szCs w:val="21"/>
                    </w:rPr>
                    <w:t>.2</w:t>
                  </w:r>
                </w:p>
              </w:tc>
              <w:tc>
                <w:tcPr>
                  <w:tcW w:w="877" w:type="pct"/>
                  <w:shd w:val="clear" w:color="auto" w:fill="auto"/>
                  <w:vAlign w:val="center"/>
                </w:tcPr>
                <w:p w14:paraId="13373965">
                  <w:pPr>
                    <w:spacing w:before="156" w:line="240" w:lineRule="auto"/>
                    <w:ind w:firstLine="0" w:firstLineChars="0"/>
                    <w:jc w:val="center"/>
                    <w:rPr>
                      <w:sz w:val="21"/>
                      <w:szCs w:val="21"/>
                    </w:rPr>
                  </w:pPr>
                  <w:r>
                    <w:rPr>
                      <w:sz w:val="21"/>
                      <w:szCs w:val="21"/>
                    </w:rPr>
                    <w:t>0</w:t>
                  </w:r>
                </w:p>
              </w:tc>
            </w:tr>
            <w:tr w14:paraId="4B26A5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95778FC">
                  <w:pPr>
                    <w:spacing w:before="156" w:line="240" w:lineRule="auto"/>
                    <w:ind w:firstLine="0" w:firstLineChars="0"/>
                    <w:jc w:val="center"/>
                    <w:rPr>
                      <w:sz w:val="21"/>
                      <w:szCs w:val="21"/>
                    </w:rPr>
                  </w:pPr>
                  <w:r>
                    <w:rPr>
                      <w:rFonts w:hint="eastAsia"/>
                      <w:sz w:val="21"/>
                      <w:szCs w:val="21"/>
                    </w:rPr>
                    <w:t>6</w:t>
                  </w:r>
                  <w:r>
                    <w:rPr>
                      <w:sz w:val="21"/>
                      <w:szCs w:val="21"/>
                    </w:rPr>
                    <w:t>8</w:t>
                  </w:r>
                </w:p>
              </w:tc>
              <w:tc>
                <w:tcPr>
                  <w:tcW w:w="1596" w:type="pct"/>
                  <w:shd w:val="clear" w:color="auto" w:fill="auto"/>
                  <w:vAlign w:val="center"/>
                </w:tcPr>
                <w:p w14:paraId="2F8E4E98">
                  <w:pPr>
                    <w:spacing w:before="156" w:line="240" w:lineRule="auto"/>
                    <w:ind w:firstLine="0" w:firstLineChars="0"/>
                    <w:jc w:val="center"/>
                    <w:rPr>
                      <w:bCs/>
                      <w:sz w:val="21"/>
                      <w:szCs w:val="21"/>
                    </w:rPr>
                  </w:pPr>
                  <w:r>
                    <w:rPr>
                      <w:rFonts w:hint="eastAsia"/>
                      <w:bCs/>
                      <w:sz w:val="21"/>
                      <w:szCs w:val="21"/>
                    </w:rPr>
                    <w:t>五氯酚</w:t>
                  </w:r>
                </w:p>
              </w:tc>
              <w:tc>
                <w:tcPr>
                  <w:tcW w:w="1111" w:type="pct"/>
                  <w:shd w:val="clear" w:color="auto" w:fill="auto"/>
                  <w:vAlign w:val="center"/>
                </w:tcPr>
                <w:p w14:paraId="293574C3">
                  <w:pPr>
                    <w:spacing w:before="156" w:line="240" w:lineRule="auto"/>
                    <w:ind w:firstLine="0" w:firstLineChars="0"/>
                    <w:jc w:val="center"/>
                    <w:rPr>
                      <w:sz w:val="21"/>
                      <w:szCs w:val="21"/>
                    </w:rPr>
                  </w:pPr>
                  <w:r>
                    <w:rPr>
                      <w:rFonts w:hint="eastAsia"/>
                      <w:sz w:val="21"/>
                      <w:szCs w:val="21"/>
                    </w:rPr>
                    <w:t>0</w:t>
                  </w:r>
                  <w:r>
                    <w:rPr>
                      <w:sz w:val="21"/>
                      <w:szCs w:val="21"/>
                    </w:rPr>
                    <w:t>.000024L</w:t>
                  </w:r>
                </w:p>
              </w:tc>
              <w:tc>
                <w:tcPr>
                  <w:tcW w:w="877" w:type="pct"/>
                  <w:shd w:val="clear" w:color="auto" w:fill="auto"/>
                  <w:vAlign w:val="center"/>
                </w:tcPr>
                <w:p w14:paraId="18294424">
                  <w:pPr>
                    <w:spacing w:before="156" w:line="240" w:lineRule="auto"/>
                    <w:ind w:firstLine="0" w:firstLineChars="0"/>
                    <w:jc w:val="center"/>
                    <w:rPr>
                      <w:sz w:val="21"/>
                      <w:szCs w:val="21"/>
                    </w:rPr>
                  </w:pPr>
                  <w:r>
                    <w:rPr>
                      <w:rFonts w:hint="eastAsia"/>
                      <w:sz w:val="21"/>
                      <w:szCs w:val="21"/>
                    </w:rPr>
                    <w:t>0</w:t>
                  </w:r>
                  <w:r>
                    <w:rPr>
                      <w:sz w:val="21"/>
                      <w:szCs w:val="21"/>
                    </w:rPr>
                    <w:t>.009</w:t>
                  </w:r>
                </w:p>
              </w:tc>
              <w:tc>
                <w:tcPr>
                  <w:tcW w:w="877" w:type="pct"/>
                  <w:shd w:val="clear" w:color="auto" w:fill="auto"/>
                  <w:vAlign w:val="center"/>
                </w:tcPr>
                <w:p w14:paraId="5ACA49DA">
                  <w:pPr>
                    <w:spacing w:before="156" w:line="240" w:lineRule="auto"/>
                    <w:ind w:firstLine="0" w:firstLineChars="0"/>
                    <w:jc w:val="center"/>
                    <w:rPr>
                      <w:sz w:val="21"/>
                      <w:szCs w:val="21"/>
                    </w:rPr>
                  </w:pPr>
                  <w:r>
                    <w:rPr>
                      <w:sz w:val="21"/>
                      <w:szCs w:val="21"/>
                    </w:rPr>
                    <w:t>0</w:t>
                  </w:r>
                </w:p>
              </w:tc>
            </w:tr>
            <w:tr w14:paraId="04F425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DC3FE65">
                  <w:pPr>
                    <w:spacing w:before="156" w:line="240" w:lineRule="auto"/>
                    <w:ind w:firstLine="0" w:firstLineChars="0"/>
                    <w:jc w:val="center"/>
                    <w:rPr>
                      <w:sz w:val="21"/>
                      <w:szCs w:val="21"/>
                    </w:rPr>
                  </w:pPr>
                  <w:r>
                    <w:rPr>
                      <w:rFonts w:hint="eastAsia"/>
                      <w:sz w:val="21"/>
                      <w:szCs w:val="21"/>
                    </w:rPr>
                    <w:t>6</w:t>
                  </w:r>
                  <w:r>
                    <w:rPr>
                      <w:sz w:val="21"/>
                      <w:szCs w:val="21"/>
                    </w:rPr>
                    <w:t>9</w:t>
                  </w:r>
                </w:p>
              </w:tc>
              <w:tc>
                <w:tcPr>
                  <w:tcW w:w="1596" w:type="pct"/>
                  <w:shd w:val="clear" w:color="auto" w:fill="auto"/>
                  <w:vAlign w:val="center"/>
                </w:tcPr>
                <w:p w14:paraId="279E030C">
                  <w:pPr>
                    <w:spacing w:before="156" w:line="240" w:lineRule="auto"/>
                    <w:ind w:firstLine="0" w:firstLineChars="0"/>
                    <w:jc w:val="center"/>
                    <w:rPr>
                      <w:bCs/>
                      <w:sz w:val="21"/>
                      <w:szCs w:val="21"/>
                    </w:rPr>
                  </w:pPr>
                  <w:r>
                    <w:rPr>
                      <w:rFonts w:hint="eastAsia"/>
                      <w:bCs/>
                      <w:sz w:val="21"/>
                      <w:szCs w:val="21"/>
                    </w:rPr>
                    <w:t>苯胺</w:t>
                  </w:r>
                </w:p>
              </w:tc>
              <w:tc>
                <w:tcPr>
                  <w:tcW w:w="1111" w:type="pct"/>
                  <w:shd w:val="clear" w:color="auto" w:fill="auto"/>
                  <w:vAlign w:val="center"/>
                </w:tcPr>
                <w:p w14:paraId="42C982F9">
                  <w:pPr>
                    <w:spacing w:before="156" w:line="240" w:lineRule="auto"/>
                    <w:ind w:firstLine="0" w:firstLineChars="0"/>
                    <w:jc w:val="center"/>
                    <w:rPr>
                      <w:sz w:val="21"/>
                      <w:szCs w:val="21"/>
                    </w:rPr>
                  </w:pPr>
                  <w:r>
                    <w:rPr>
                      <w:rFonts w:hint="eastAsia"/>
                      <w:sz w:val="21"/>
                      <w:szCs w:val="21"/>
                    </w:rPr>
                    <w:t>0</w:t>
                  </w:r>
                  <w:r>
                    <w:rPr>
                      <w:sz w:val="21"/>
                      <w:szCs w:val="21"/>
                    </w:rPr>
                    <w:t>.05L</w:t>
                  </w:r>
                </w:p>
              </w:tc>
              <w:tc>
                <w:tcPr>
                  <w:tcW w:w="877" w:type="pct"/>
                  <w:shd w:val="clear" w:color="auto" w:fill="auto"/>
                  <w:vAlign w:val="center"/>
                </w:tcPr>
                <w:p w14:paraId="5F6B0405">
                  <w:pPr>
                    <w:spacing w:before="156" w:line="240" w:lineRule="auto"/>
                    <w:ind w:firstLine="0" w:firstLineChars="0"/>
                    <w:jc w:val="center"/>
                    <w:rPr>
                      <w:sz w:val="21"/>
                      <w:szCs w:val="21"/>
                    </w:rPr>
                  </w:pPr>
                  <w:r>
                    <w:rPr>
                      <w:rFonts w:hint="eastAsia"/>
                      <w:sz w:val="21"/>
                      <w:szCs w:val="21"/>
                    </w:rPr>
                    <w:t>0</w:t>
                  </w:r>
                  <w:r>
                    <w:rPr>
                      <w:sz w:val="21"/>
                      <w:szCs w:val="21"/>
                    </w:rPr>
                    <w:t>.1</w:t>
                  </w:r>
                </w:p>
              </w:tc>
              <w:tc>
                <w:tcPr>
                  <w:tcW w:w="877" w:type="pct"/>
                  <w:shd w:val="clear" w:color="auto" w:fill="auto"/>
                  <w:vAlign w:val="center"/>
                </w:tcPr>
                <w:p w14:paraId="1501FF35">
                  <w:pPr>
                    <w:spacing w:before="156" w:line="240" w:lineRule="auto"/>
                    <w:ind w:firstLine="0" w:firstLineChars="0"/>
                    <w:jc w:val="center"/>
                    <w:rPr>
                      <w:sz w:val="21"/>
                      <w:szCs w:val="21"/>
                    </w:rPr>
                  </w:pPr>
                  <w:r>
                    <w:rPr>
                      <w:sz w:val="21"/>
                      <w:szCs w:val="21"/>
                    </w:rPr>
                    <w:t>0</w:t>
                  </w:r>
                </w:p>
              </w:tc>
            </w:tr>
            <w:tr w14:paraId="6D486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D42F5FA">
                  <w:pPr>
                    <w:spacing w:before="156" w:line="240" w:lineRule="auto"/>
                    <w:ind w:firstLine="0" w:firstLineChars="0"/>
                    <w:jc w:val="center"/>
                    <w:rPr>
                      <w:sz w:val="21"/>
                      <w:szCs w:val="21"/>
                    </w:rPr>
                  </w:pPr>
                  <w:r>
                    <w:rPr>
                      <w:rFonts w:hint="eastAsia"/>
                      <w:sz w:val="21"/>
                      <w:szCs w:val="21"/>
                    </w:rPr>
                    <w:t>7</w:t>
                  </w:r>
                  <w:r>
                    <w:rPr>
                      <w:sz w:val="21"/>
                      <w:szCs w:val="21"/>
                    </w:rPr>
                    <w:t>0</w:t>
                  </w:r>
                </w:p>
              </w:tc>
              <w:tc>
                <w:tcPr>
                  <w:tcW w:w="1596" w:type="pct"/>
                  <w:shd w:val="clear" w:color="auto" w:fill="auto"/>
                  <w:vAlign w:val="center"/>
                </w:tcPr>
                <w:p w14:paraId="11344F76">
                  <w:pPr>
                    <w:spacing w:before="156" w:line="240" w:lineRule="auto"/>
                    <w:ind w:firstLine="0" w:firstLineChars="0"/>
                    <w:jc w:val="center"/>
                    <w:rPr>
                      <w:bCs/>
                      <w:sz w:val="21"/>
                      <w:szCs w:val="21"/>
                    </w:rPr>
                  </w:pPr>
                  <w:r>
                    <w:rPr>
                      <w:rFonts w:hint="eastAsia"/>
                      <w:bCs/>
                      <w:sz w:val="21"/>
                      <w:szCs w:val="21"/>
                    </w:rPr>
                    <w:t>联苯胺</w:t>
                  </w:r>
                </w:p>
              </w:tc>
              <w:tc>
                <w:tcPr>
                  <w:tcW w:w="1111" w:type="pct"/>
                  <w:shd w:val="clear" w:color="auto" w:fill="auto"/>
                  <w:vAlign w:val="center"/>
                </w:tcPr>
                <w:p w14:paraId="4BA5BFED">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024B85E8">
                  <w:pPr>
                    <w:spacing w:before="156" w:line="240" w:lineRule="auto"/>
                    <w:ind w:firstLine="0" w:firstLineChars="0"/>
                    <w:jc w:val="center"/>
                    <w:rPr>
                      <w:sz w:val="21"/>
                      <w:szCs w:val="21"/>
                    </w:rPr>
                  </w:pPr>
                  <w:r>
                    <w:rPr>
                      <w:rFonts w:hint="eastAsia"/>
                      <w:sz w:val="21"/>
                      <w:szCs w:val="21"/>
                    </w:rPr>
                    <w:t>0</w:t>
                  </w:r>
                  <w:r>
                    <w:rPr>
                      <w:sz w:val="21"/>
                      <w:szCs w:val="21"/>
                    </w:rPr>
                    <w:t>.0002</w:t>
                  </w:r>
                </w:p>
              </w:tc>
              <w:tc>
                <w:tcPr>
                  <w:tcW w:w="877" w:type="pct"/>
                  <w:shd w:val="clear" w:color="auto" w:fill="auto"/>
                  <w:vAlign w:val="center"/>
                </w:tcPr>
                <w:p w14:paraId="59AC88B8">
                  <w:pPr>
                    <w:spacing w:before="156" w:line="240" w:lineRule="auto"/>
                    <w:ind w:firstLine="0" w:firstLineChars="0"/>
                    <w:jc w:val="center"/>
                    <w:rPr>
                      <w:sz w:val="21"/>
                      <w:szCs w:val="21"/>
                    </w:rPr>
                  </w:pPr>
                  <w:r>
                    <w:rPr>
                      <w:sz w:val="21"/>
                      <w:szCs w:val="21"/>
                    </w:rPr>
                    <w:t>0</w:t>
                  </w:r>
                </w:p>
              </w:tc>
            </w:tr>
            <w:tr w14:paraId="5FAB80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0E3ADAE">
                  <w:pPr>
                    <w:spacing w:before="156" w:line="240" w:lineRule="auto"/>
                    <w:ind w:firstLine="0" w:firstLineChars="0"/>
                    <w:jc w:val="center"/>
                    <w:rPr>
                      <w:sz w:val="21"/>
                      <w:szCs w:val="21"/>
                    </w:rPr>
                  </w:pPr>
                  <w:r>
                    <w:rPr>
                      <w:rFonts w:hint="eastAsia"/>
                      <w:sz w:val="21"/>
                      <w:szCs w:val="21"/>
                    </w:rPr>
                    <w:t>7</w:t>
                  </w:r>
                  <w:r>
                    <w:rPr>
                      <w:sz w:val="21"/>
                      <w:szCs w:val="21"/>
                    </w:rPr>
                    <w:t>1</w:t>
                  </w:r>
                </w:p>
              </w:tc>
              <w:tc>
                <w:tcPr>
                  <w:tcW w:w="1596" w:type="pct"/>
                  <w:shd w:val="clear" w:color="auto" w:fill="auto"/>
                  <w:vAlign w:val="center"/>
                </w:tcPr>
                <w:p w14:paraId="0E484C22">
                  <w:pPr>
                    <w:spacing w:before="156" w:line="240" w:lineRule="auto"/>
                    <w:ind w:firstLine="0" w:firstLineChars="0"/>
                    <w:jc w:val="center"/>
                    <w:rPr>
                      <w:bCs/>
                      <w:sz w:val="21"/>
                      <w:szCs w:val="21"/>
                    </w:rPr>
                  </w:pPr>
                  <w:r>
                    <w:rPr>
                      <w:rFonts w:hint="eastAsia"/>
                      <w:bCs/>
                      <w:sz w:val="21"/>
                      <w:szCs w:val="21"/>
                    </w:rPr>
                    <w:t>丙烯酰胺</w:t>
                  </w:r>
                </w:p>
              </w:tc>
              <w:tc>
                <w:tcPr>
                  <w:tcW w:w="1111" w:type="pct"/>
                  <w:shd w:val="clear" w:color="auto" w:fill="auto"/>
                  <w:vAlign w:val="center"/>
                </w:tcPr>
                <w:p w14:paraId="14339481">
                  <w:pPr>
                    <w:spacing w:before="156" w:line="240" w:lineRule="auto"/>
                    <w:ind w:firstLine="0" w:firstLineChars="0"/>
                    <w:jc w:val="center"/>
                    <w:rPr>
                      <w:sz w:val="21"/>
                      <w:szCs w:val="21"/>
                    </w:rPr>
                  </w:pPr>
                  <w:r>
                    <w:rPr>
                      <w:rFonts w:hint="eastAsia"/>
                      <w:sz w:val="21"/>
                      <w:szCs w:val="21"/>
                    </w:rPr>
                    <w:t>0</w:t>
                  </w:r>
                  <w:r>
                    <w:rPr>
                      <w:sz w:val="21"/>
                      <w:szCs w:val="21"/>
                    </w:rPr>
                    <w:t>.00001L</w:t>
                  </w:r>
                </w:p>
              </w:tc>
              <w:tc>
                <w:tcPr>
                  <w:tcW w:w="877" w:type="pct"/>
                  <w:shd w:val="clear" w:color="auto" w:fill="auto"/>
                  <w:vAlign w:val="center"/>
                </w:tcPr>
                <w:p w14:paraId="7B86E7FC">
                  <w:pPr>
                    <w:spacing w:before="156" w:line="240" w:lineRule="auto"/>
                    <w:ind w:firstLine="0" w:firstLineChars="0"/>
                    <w:jc w:val="center"/>
                    <w:rPr>
                      <w:sz w:val="21"/>
                      <w:szCs w:val="21"/>
                    </w:rPr>
                  </w:pPr>
                  <w:r>
                    <w:rPr>
                      <w:rFonts w:hint="eastAsia"/>
                      <w:sz w:val="21"/>
                      <w:szCs w:val="21"/>
                    </w:rPr>
                    <w:t>0</w:t>
                  </w:r>
                  <w:r>
                    <w:rPr>
                      <w:sz w:val="21"/>
                      <w:szCs w:val="21"/>
                    </w:rPr>
                    <w:t>.0005</w:t>
                  </w:r>
                </w:p>
              </w:tc>
              <w:tc>
                <w:tcPr>
                  <w:tcW w:w="877" w:type="pct"/>
                  <w:shd w:val="clear" w:color="auto" w:fill="auto"/>
                  <w:vAlign w:val="center"/>
                </w:tcPr>
                <w:p w14:paraId="4CC71A4A">
                  <w:pPr>
                    <w:spacing w:before="156" w:line="240" w:lineRule="auto"/>
                    <w:ind w:firstLine="0" w:firstLineChars="0"/>
                    <w:jc w:val="center"/>
                    <w:rPr>
                      <w:sz w:val="21"/>
                      <w:szCs w:val="21"/>
                    </w:rPr>
                  </w:pPr>
                  <w:r>
                    <w:rPr>
                      <w:sz w:val="21"/>
                      <w:szCs w:val="21"/>
                    </w:rPr>
                    <w:t>0</w:t>
                  </w:r>
                </w:p>
              </w:tc>
            </w:tr>
            <w:tr w14:paraId="3697F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3D80656">
                  <w:pPr>
                    <w:spacing w:before="156" w:line="240" w:lineRule="auto"/>
                    <w:ind w:firstLine="0" w:firstLineChars="0"/>
                    <w:jc w:val="center"/>
                    <w:rPr>
                      <w:sz w:val="21"/>
                      <w:szCs w:val="21"/>
                    </w:rPr>
                  </w:pPr>
                  <w:r>
                    <w:rPr>
                      <w:rFonts w:hint="eastAsia"/>
                      <w:sz w:val="21"/>
                      <w:szCs w:val="21"/>
                    </w:rPr>
                    <w:t>7</w:t>
                  </w:r>
                  <w:r>
                    <w:rPr>
                      <w:sz w:val="21"/>
                      <w:szCs w:val="21"/>
                    </w:rPr>
                    <w:t>2</w:t>
                  </w:r>
                </w:p>
              </w:tc>
              <w:tc>
                <w:tcPr>
                  <w:tcW w:w="1596" w:type="pct"/>
                  <w:shd w:val="clear" w:color="auto" w:fill="auto"/>
                  <w:vAlign w:val="center"/>
                </w:tcPr>
                <w:p w14:paraId="0CA082A1">
                  <w:pPr>
                    <w:spacing w:before="156" w:line="240" w:lineRule="auto"/>
                    <w:ind w:firstLine="0" w:firstLineChars="0"/>
                    <w:jc w:val="center"/>
                    <w:rPr>
                      <w:bCs/>
                      <w:sz w:val="21"/>
                      <w:szCs w:val="21"/>
                    </w:rPr>
                  </w:pPr>
                  <w:r>
                    <w:rPr>
                      <w:rFonts w:hint="eastAsia"/>
                      <w:bCs/>
                      <w:sz w:val="21"/>
                      <w:szCs w:val="21"/>
                    </w:rPr>
                    <w:t>丙烯腈</w:t>
                  </w:r>
                </w:p>
              </w:tc>
              <w:tc>
                <w:tcPr>
                  <w:tcW w:w="1111" w:type="pct"/>
                  <w:shd w:val="clear" w:color="auto" w:fill="auto"/>
                  <w:vAlign w:val="center"/>
                </w:tcPr>
                <w:p w14:paraId="1BE9FA92">
                  <w:pPr>
                    <w:spacing w:before="156" w:line="240" w:lineRule="auto"/>
                    <w:ind w:firstLine="0" w:firstLineChars="0"/>
                    <w:jc w:val="center"/>
                    <w:rPr>
                      <w:sz w:val="21"/>
                      <w:szCs w:val="21"/>
                    </w:rPr>
                  </w:pPr>
                  <w:r>
                    <w:rPr>
                      <w:rFonts w:hint="eastAsia"/>
                      <w:sz w:val="21"/>
                      <w:szCs w:val="21"/>
                    </w:rPr>
                    <w:t>0</w:t>
                  </w:r>
                  <w:r>
                    <w:rPr>
                      <w:sz w:val="21"/>
                      <w:szCs w:val="21"/>
                    </w:rPr>
                    <w:t>.02L</w:t>
                  </w:r>
                </w:p>
              </w:tc>
              <w:tc>
                <w:tcPr>
                  <w:tcW w:w="877" w:type="pct"/>
                  <w:shd w:val="clear" w:color="auto" w:fill="auto"/>
                  <w:vAlign w:val="center"/>
                </w:tcPr>
                <w:p w14:paraId="41CF2598">
                  <w:pPr>
                    <w:spacing w:before="156" w:line="240" w:lineRule="auto"/>
                    <w:ind w:firstLine="0" w:firstLineChars="0"/>
                    <w:jc w:val="center"/>
                    <w:rPr>
                      <w:sz w:val="21"/>
                      <w:szCs w:val="21"/>
                    </w:rPr>
                  </w:pPr>
                  <w:r>
                    <w:rPr>
                      <w:rFonts w:hint="eastAsia"/>
                      <w:sz w:val="21"/>
                      <w:szCs w:val="21"/>
                    </w:rPr>
                    <w:t>0</w:t>
                  </w:r>
                  <w:r>
                    <w:rPr>
                      <w:sz w:val="21"/>
                      <w:szCs w:val="21"/>
                    </w:rPr>
                    <w:t>.1</w:t>
                  </w:r>
                </w:p>
              </w:tc>
              <w:tc>
                <w:tcPr>
                  <w:tcW w:w="877" w:type="pct"/>
                  <w:shd w:val="clear" w:color="auto" w:fill="auto"/>
                  <w:vAlign w:val="center"/>
                </w:tcPr>
                <w:p w14:paraId="7620F799">
                  <w:pPr>
                    <w:spacing w:before="156" w:line="240" w:lineRule="auto"/>
                    <w:ind w:firstLine="0" w:firstLineChars="0"/>
                    <w:jc w:val="center"/>
                    <w:rPr>
                      <w:sz w:val="21"/>
                      <w:szCs w:val="21"/>
                    </w:rPr>
                  </w:pPr>
                  <w:r>
                    <w:rPr>
                      <w:sz w:val="21"/>
                      <w:szCs w:val="21"/>
                    </w:rPr>
                    <w:t>0</w:t>
                  </w:r>
                </w:p>
              </w:tc>
            </w:tr>
            <w:tr w14:paraId="0E3594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23E7656">
                  <w:pPr>
                    <w:spacing w:before="156" w:line="240" w:lineRule="auto"/>
                    <w:ind w:firstLine="0" w:firstLineChars="0"/>
                    <w:jc w:val="center"/>
                    <w:rPr>
                      <w:sz w:val="21"/>
                      <w:szCs w:val="21"/>
                    </w:rPr>
                  </w:pPr>
                  <w:r>
                    <w:rPr>
                      <w:rFonts w:hint="eastAsia"/>
                      <w:sz w:val="21"/>
                      <w:szCs w:val="21"/>
                    </w:rPr>
                    <w:t>7</w:t>
                  </w:r>
                  <w:r>
                    <w:rPr>
                      <w:sz w:val="21"/>
                      <w:szCs w:val="21"/>
                    </w:rPr>
                    <w:t>3</w:t>
                  </w:r>
                </w:p>
              </w:tc>
              <w:tc>
                <w:tcPr>
                  <w:tcW w:w="1596" w:type="pct"/>
                  <w:shd w:val="clear" w:color="auto" w:fill="auto"/>
                  <w:vAlign w:val="center"/>
                </w:tcPr>
                <w:p w14:paraId="1AAB31BA">
                  <w:pPr>
                    <w:spacing w:before="156" w:line="240" w:lineRule="auto"/>
                    <w:ind w:firstLine="0" w:firstLineChars="0"/>
                    <w:jc w:val="center"/>
                    <w:rPr>
                      <w:bCs/>
                      <w:sz w:val="21"/>
                      <w:szCs w:val="21"/>
                    </w:rPr>
                  </w:pPr>
                  <w:r>
                    <w:rPr>
                      <w:rFonts w:hint="eastAsia"/>
                      <w:bCs/>
                      <w:sz w:val="21"/>
                      <w:szCs w:val="21"/>
                    </w:rPr>
                    <w:t>邻苯二甲酸二丁酯</w:t>
                  </w:r>
                </w:p>
              </w:tc>
              <w:tc>
                <w:tcPr>
                  <w:tcW w:w="1111" w:type="pct"/>
                  <w:shd w:val="clear" w:color="auto" w:fill="auto"/>
                  <w:vAlign w:val="center"/>
                </w:tcPr>
                <w:p w14:paraId="726B5F62">
                  <w:pPr>
                    <w:spacing w:before="156"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vAlign w:val="center"/>
                </w:tcPr>
                <w:p w14:paraId="412156D2">
                  <w:pPr>
                    <w:spacing w:before="156" w:line="240" w:lineRule="auto"/>
                    <w:ind w:firstLine="0" w:firstLineChars="0"/>
                    <w:jc w:val="center"/>
                    <w:rPr>
                      <w:sz w:val="21"/>
                      <w:szCs w:val="21"/>
                    </w:rPr>
                  </w:pPr>
                  <w:r>
                    <w:rPr>
                      <w:rFonts w:hint="eastAsia"/>
                      <w:sz w:val="21"/>
                      <w:szCs w:val="21"/>
                    </w:rPr>
                    <w:t>0.003</w:t>
                  </w:r>
                </w:p>
              </w:tc>
              <w:tc>
                <w:tcPr>
                  <w:tcW w:w="877" w:type="pct"/>
                  <w:shd w:val="clear" w:color="auto" w:fill="auto"/>
                  <w:vAlign w:val="center"/>
                </w:tcPr>
                <w:p w14:paraId="013F52CF">
                  <w:pPr>
                    <w:spacing w:before="156" w:line="240" w:lineRule="auto"/>
                    <w:ind w:firstLine="0" w:firstLineChars="0"/>
                    <w:jc w:val="center"/>
                    <w:rPr>
                      <w:sz w:val="21"/>
                      <w:szCs w:val="21"/>
                    </w:rPr>
                  </w:pPr>
                  <w:r>
                    <w:rPr>
                      <w:sz w:val="21"/>
                      <w:szCs w:val="21"/>
                    </w:rPr>
                    <w:t>0</w:t>
                  </w:r>
                </w:p>
              </w:tc>
            </w:tr>
            <w:tr w14:paraId="70ED0B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1663676">
                  <w:pPr>
                    <w:spacing w:before="156" w:line="240" w:lineRule="auto"/>
                    <w:ind w:firstLine="0" w:firstLineChars="0"/>
                    <w:jc w:val="center"/>
                    <w:rPr>
                      <w:sz w:val="21"/>
                      <w:szCs w:val="21"/>
                    </w:rPr>
                  </w:pPr>
                  <w:r>
                    <w:rPr>
                      <w:rFonts w:hint="eastAsia"/>
                      <w:sz w:val="21"/>
                      <w:szCs w:val="21"/>
                    </w:rPr>
                    <w:t>7</w:t>
                  </w:r>
                  <w:r>
                    <w:rPr>
                      <w:sz w:val="21"/>
                      <w:szCs w:val="21"/>
                    </w:rPr>
                    <w:t>4</w:t>
                  </w:r>
                </w:p>
              </w:tc>
              <w:tc>
                <w:tcPr>
                  <w:tcW w:w="1596" w:type="pct"/>
                  <w:shd w:val="clear" w:color="auto" w:fill="auto"/>
                  <w:vAlign w:val="center"/>
                </w:tcPr>
                <w:p w14:paraId="379A5F6A">
                  <w:pPr>
                    <w:spacing w:before="156" w:line="240" w:lineRule="auto"/>
                    <w:ind w:firstLine="0" w:firstLineChars="0"/>
                    <w:jc w:val="center"/>
                    <w:rPr>
                      <w:bCs/>
                      <w:sz w:val="21"/>
                      <w:szCs w:val="21"/>
                    </w:rPr>
                  </w:pPr>
                  <w:r>
                    <w:rPr>
                      <w:rFonts w:hint="eastAsia"/>
                      <w:bCs/>
                      <w:sz w:val="21"/>
                      <w:szCs w:val="21"/>
                    </w:rPr>
                    <w:t>邻苯二甲酸二（2-乙基已基）酯</w:t>
                  </w:r>
                </w:p>
              </w:tc>
              <w:tc>
                <w:tcPr>
                  <w:tcW w:w="1111" w:type="pct"/>
                  <w:shd w:val="clear" w:color="auto" w:fill="auto"/>
                  <w:vAlign w:val="center"/>
                </w:tcPr>
                <w:p w14:paraId="03BBD989">
                  <w:pPr>
                    <w:spacing w:before="156"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vAlign w:val="center"/>
                </w:tcPr>
                <w:p w14:paraId="771B9637">
                  <w:pPr>
                    <w:spacing w:before="156" w:line="240" w:lineRule="auto"/>
                    <w:ind w:firstLine="0" w:firstLineChars="0"/>
                    <w:jc w:val="center"/>
                    <w:rPr>
                      <w:sz w:val="21"/>
                      <w:szCs w:val="21"/>
                    </w:rPr>
                  </w:pPr>
                  <w:r>
                    <w:rPr>
                      <w:rFonts w:hint="eastAsia"/>
                      <w:sz w:val="21"/>
                      <w:szCs w:val="21"/>
                    </w:rPr>
                    <w:t>0.008</w:t>
                  </w:r>
                </w:p>
              </w:tc>
              <w:tc>
                <w:tcPr>
                  <w:tcW w:w="877" w:type="pct"/>
                  <w:shd w:val="clear" w:color="auto" w:fill="auto"/>
                  <w:vAlign w:val="center"/>
                </w:tcPr>
                <w:p w14:paraId="20223DB6">
                  <w:pPr>
                    <w:spacing w:before="156" w:line="240" w:lineRule="auto"/>
                    <w:ind w:firstLine="0" w:firstLineChars="0"/>
                    <w:jc w:val="center"/>
                    <w:rPr>
                      <w:sz w:val="21"/>
                      <w:szCs w:val="21"/>
                    </w:rPr>
                  </w:pPr>
                  <w:r>
                    <w:rPr>
                      <w:sz w:val="21"/>
                      <w:szCs w:val="21"/>
                    </w:rPr>
                    <w:t>0</w:t>
                  </w:r>
                </w:p>
              </w:tc>
            </w:tr>
            <w:tr w14:paraId="3A861E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BE15AFE">
                  <w:pPr>
                    <w:spacing w:before="156" w:line="240" w:lineRule="auto"/>
                    <w:ind w:firstLine="0" w:firstLineChars="0"/>
                    <w:jc w:val="center"/>
                    <w:rPr>
                      <w:sz w:val="21"/>
                      <w:szCs w:val="21"/>
                    </w:rPr>
                  </w:pPr>
                  <w:r>
                    <w:rPr>
                      <w:rFonts w:hint="eastAsia"/>
                      <w:sz w:val="21"/>
                      <w:szCs w:val="21"/>
                    </w:rPr>
                    <w:t>7</w:t>
                  </w:r>
                  <w:r>
                    <w:rPr>
                      <w:sz w:val="21"/>
                      <w:szCs w:val="21"/>
                    </w:rPr>
                    <w:t>5</w:t>
                  </w:r>
                </w:p>
              </w:tc>
              <w:tc>
                <w:tcPr>
                  <w:tcW w:w="1596" w:type="pct"/>
                  <w:shd w:val="clear" w:color="auto" w:fill="auto"/>
                  <w:vAlign w:val="center"/>
                </w:tcPr>
                <w:p w14:paraId="1D996502">
                  <w:pPr>
                    <w:spacing w:before="156" w:line="240" w:lineRule="auto"/>
                    <w:ind w:firstLine="0" w:firstLineChars="0"/>
                    <w:jc w:val="center"/>
                    <w:rPr>
                      <w:bCs/>
                      <w:sz w:val="21"/>
                      <w:szCs w:val="21"/>
                    </w:rPr>
                  </w:pPr>
                  <w:r>
                    <w:rPr>
                      <w:rFonts w:hint="eastAsia"/>
                      <w:bCs/>
                      <w:sz w:val="21"/>
                      <w:szCs w:val="21"/>
                    </w:rPr>
                    <w:t>水合肼</w:t>
                  </w:r>
                </w:p>
              </w:tc>
              <w:tc>
                <w:tcPr>
                  <w:tcW w:w="1111" w:type="pct"/>
                  <w:shd w:val="clear" w:color="auto" w:fill="auto"/>
                  <w:vAlign w:val="center"/>
                </w:tcPr>
                <w:p w14:paraId="1B800B22">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6</w:t>
                  </w:r>
                </w:p>
              </w:tc>
              <w:tc>
                <w:tcPr>
                  <w:tcW w:w="877" w:type="pct"/>
                  <w:shd w:val="clear" w:color="auto" w:fill="auto"/>
                  <w:vAlign w:val="center"/>
                </w:tcPr>
                <w:p w14:paraId="560DBC57">
                  <w:pPr>
                    <w:spacing w:before="156" w:line="240" w:lineRule="auto"/>
                    <w:ind w:firstLine="0" w:firstLineChars="0"/>
                    <w:jc w:val="center"/>
                    <w:rPr>
                      <w:sz w:val="21"/>
                      <w:szCs w:val="21"/>
                    </w:rPr>
                  </w:pPr>
                  <w:r>
                    <w:rPr>
                      <w:rFonts w:hint="eastAsia"/>
                      <w:sz w:val="21"/>
                      <w:szCs w:val="21"/>
                    </w:rPr>
                    <w:t>0</w:t>
                  </w:r>
                  <w:r>
                    <w:rPr>
                      <w:sz w:val="21"/>
                      <w:szCs w:val="21"/>
                    </w:rPr>
                    <w:t>.01</w:t>
                  </w:r>
                </w:p>
              </w:tc>
              <w:tc>
                <w:tcPr>
                  <w:tcW w:w="877" w:type="pct"/>
                  <w:shd w:val="clear" w:color="auto" w:fill="auto"/>
                  <w:vAlign w:val="center"/>
                </w:tcPr>
                <w:p w14:paraId="749A7B09">
                  <w:pPr>
                    <w:spacing w:before="156" w:line="240" w:lineRule="auto"/>
                    <w:ind w:firstLine="0" w:firstLineChars="0"/>
                    <w:jc w:val="center"/>
                    <w:rPr>
                      <w:sz w:val="21"/>
                      <w:szCs w:val="21"/>
                    </w:rPr>
                  </w:pPr>
                  <w:r>
                    <w:rPr>
                      <w:sz w:val="21"/>
                      <w:szCs w:val="21"/>
                    </w:rPr>
                    <w:t>0</w:t>
                  </w:r>
                </w:p>
              </w:tc>
            </w:tr>
            <w:tr w14:paraId="7C8B1A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DD5C0F8">
                  <w:pPr>
                    <w:spacing w:before="156" w:line="240" w:lineRule="auto"/>
                    <w:ind w:firstLine="0" w:firstLineChars="0"/>
                    <w:jc w:val="center"/>
                    <w:rPr>
                      <w:sz w:val="21"/>
                      <w:szCs w:val="21"/>
                    </w:rPr>
                  </w:pPr>
                  <w:r>
                    <w:rPr>
                      <w:rFonts w:hint="eastAsia"/>
                      <w:sz w:val="21"/>
                      <w:szCs w:val="21"/>
                    </w:rPr>
                    <w:t>7</w:t>
                  </w:r>
                  <w:r>
                    <w:rPr>
                      <w:sz w:val="21"/>
                      <w:szCs w:val="21"/>
                    </w:rPr>
                    <w:t>6</w:t>
                  </w:r>
                </w:p>
              </w:tc>
              <w:tc>
                <w:tcPr>
                  <w:tcW w:w="1596" w:type="pct"/>
                  <w:shd w:val="clear" w:color="auto" w:fill="auto"/>
                  <w:vAlign w:val="center"/>
                </w:tcPr>
                <w:p w14:paraId="44147326">
                  <w:pPr>
                    <w:spacing w:before="156" w:line="240" w:lineRule="auto"/>
                    <w:ind w:firstLine="0" w:firstLineChars="0"/>
                    <w:jc w:val="center"/>
                    <w:rPr>
                      <w:bCs/>
                      <w:sz w:val="21"/>
                      <w:szCs w:val="21"/>
                    </w:rPr>
                  </w:pPr>
                  <w:r>
                    <w:rPr>
                      <w:rFonts w:hint="eastAsia"/>
                      <w:bCs/>
                      <w:sz w:val="21"/>
                      <w:szCs w:val="21"/>
                    </w:rPr>
                    <w:t>四乙基铅</w:t>
                  </w:r>
                </w:p>
              </w:tc>
              <w:tc>
                <w:tcPr>
                  <w:tcW w:w="1111" w:type="pct"/>
                  <w:shd w:val="clear" w:color="auto" w:fill="auto"/>
                  <w:vAlign w:val="center"/>
                </w:tcPr>
                <w:p w14:paraId="77800676">
                  <w:pPr>
                    <w:spacing w:before="156" w:line="240" w:lineRule="auto"/>
                    <w:ind w:firstLine="0" w:firstLineChars="0"/>
                    <w:jc w:val="center"/>
                    <w:rPr>
                      <w:sz w:val="21"/>
                      <w:szCs w:val="21"/>
                    </w:rPr>
                  </w:pPr>
                  <w:r>
                    <w:rPr>
                      <w:rFonts w:hint="eastAsia"/>
                      <w:sz w:val="21"/>
                      <w:szCs w:val="21"/>
                    </w:rPr>
                    <w:t>0</w:t>
                  </w:r>
                  <w:r>
                    <w:rPr>
                      <w:sz w:val="21"/>
                      <w:szCs w:val="21"/>
                    </w:rPr>
                    <w:t>.00003L</w:t>
                  </w:r>
                </w:p>
              </w:tc>
              <w:tc>
                <w:tcPr>
                  <w:tcW w:w="877" w:type="pct"/>
                  <w:shd w:val="clear" w:color="auto" w:fill="auto"/>
                  <w:vAlign w:val="center"/>
                </w:tcPr>
                <w:p w14:paraId="40A0F61A">
                  <w:pPr>
                    <w:spacing w:before="156" w:line="240" w:lineRule="auto"/>
                    <w:ind w:firstLine="0" w:firstLineChars="0"/>
                    <w:jc w:val="center"/>
                    <w:rPr>
                      <w:sz w:val="21"/>
                      <w:szCs w:val="21"/>
                    </w:rPr>
                  </w:pPr>
                  <w:r>
                    <w:rPr>
                      <w:rFonts w:hint="eastAsia"/>
                      <w:sz w:val="21"/>
                      <w:szCs w:val="21"/>
                    </w:rPr>
                    <w:t>0</w:t>
                  </w:r>
                  <w:r>
                    <w:rPr>
                      <w:sz w:val="21"/>
                      <w:szCs w:val="21"/>
                    </w:rPr>
                    <w:t>.0001</w:t>
                  </w:r>
                </w:p>
              </w:tc>
              <w:tc>
                <w:tcPr>
                  <w:tcW w:w="877" w:type="pct"/>
                  <w:shd w:val="clear" w:color="auto" w:fill="auto"/>
                  <w:vAlign w:val="center"/>
                </w:tcPr>
                <w:p w14:paraId="29CEAC28">
                  <w:pPr>
                    <w:spacing w:before="156" w:line="240" w:lineRule="auto"/>
                    <w:ind w:firstLine="0" w:firstLineChars="0"/>
                    <w:jc w:val="center"/>
                    <w:rPr>
                      <w:sz w:val="21"/>
                      <w:szCs w:val="21"/>
                    </w:rPr>
                  </w:pPr>
                  <w:r>
                    <w:rPr>
                      <w:sz w:val="21"/>
                      <w:szCs w:val="21"/>
                    </w:rPr>
                    <w:t>0</w:t>
                  </w:r>
                </w:p>
              </w:tc>
            </w:tr>
            <w:tr w14:paraId="1DEAB9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B76734F">
                  <w:pPr>
                    <w:spacing w:before="156" w:line="240" w:lineRule="auto"/>
                    <w:ind w:firstLine="0" w:firstLineChars="0"/>
                    <w:jc w:val="center"/>
                    <w:rPr>
                      <w:sz w:val="21"/>
                      <w:szCs w:val="21"/>
                    </w:rPr>
                  </w:pPr>
                  <w:r>
                    <w:rPr>
                      <w:rFonts w:hint="eastAsia"/>
                      <w:sz w:val="21"/>
                      <w:szCs w:val="21"/>
                    </w:rPr>
                    <w:t>7</w:t>
                  </w:r>
                  <w:r>
                    <w:rPr>
                      <w:sz w:val="21"/>
                      <w:szCs w:val="21"/>
                    </w:rPr>
                    <w:t>7</w:t>
                  </w:r>
                </w:p>
              </w:tc>
              <w:tc>
                <w:tcPr>
                  <w:tcW w:w="1596" w:type="pct"/>
                  <w:shd w:val="clear" w:color="auto" w:fill="auto"/>
                  <w:vAlign w:val="center"/>
                </w:tcPr>
                <w:p w14:paraId="7F2BC676">
                  <w:pPr>
                    <w:spacing w:before="156" w:line="240" w:lineRule="auto"/>
                    <w:ind w:firstLine="0" w:firstLineChars="0"/>
                    <w:jc w:val="center"/>
                    <w:rPr>
                      <w:bCs/>
                      <w:sz w:val="21"/>
                      <w:szCs w:val="21"/>
                    </w:rPr>
                  </w:pPr>
                  <w:r>
                    <w:rPr>
                      <w:rFonts w:hint="eastAsia"/>
                      <w:bCs/>
                      <w:sz w:val="21"/>
                      <w:szCs w:val="21"/>
                    </w:rPr>
                    <w:t>吡啶</w:t>
                  </w:r>
                </w:p>
              </w:tc>
              <w:tc>
                <w:tcPr>
                  <w:tcW w:w="1111" w:type="pct"/>
                  <w:shd w:val="clear" w:color="auto" w:fill="auto"/>
                  <w:vAlign w:val="center"/>
                </w:tcPr>
                <w:p w14:paraId="5E29A3B8">
                  <w:pPr>
                    <w:spacing w:before="156" w:line="240" w:lineRule="auto"/>
                    <w:ind w:firstLine="0" w:firstLineChars="0"/>
                    <w:jc w:val="center"/>
                    <w:rPr>
                      <w:sz w:val="21"/>
                      <w:szCs w:val="21"/>
                    </w:rPr>
                  </w:pPr>
                  <w:r>
                    <w:rPr>
                      <w:rFonts w:hint="eastAsia"/>
                      <w:sz w:val="21"/>
                      <w:szCs w:val="21"/>
                    </w:rPr>
                    <w:t>0</w:t>
                  </w:r>
                  <w:r>
                    <w:rPr>
                      <w:sz w:val="21"/>
                      <w:szCs w:val="21"/>
                    </w:rPr>
                    <w:t>.031L</w:t>
                  </w:r>
                </w:p>
              </w:tc>
              <w:tc>
                <w:tcPr>
                  <w:tcW w:w="877" w:type="pct"/>
                  <w:shd w:val="clear" w:color="auto" w:fill="auto"/>
                  <w:vAlign w:val="center"/>
                </w:tcPr>
                <w:p w14:paraId="31DFD177">
                  <w:pPr>
                    <w:spacing w:before="156" w:line="240" w:lineRule="auto"/>
                    <w:ind w:firstLine="0" w:firstLineChars="0"/>
                    <w:jc w:val="center"/>
                    <w:rPr>
                      <w:sz w:val="21"/>
                      <w:szCs w:val="21"/>
                    </w:rPr>
                  </w:pPr>
                  <w:r>
                    <w:rPr>
                      <w:rFonts w:hint="eastAsia"/>
                      <w:sz w:val="21"/>
                      <w:szCs w:val="21"/>
                    </w:rPr>
                    <w:t>0</w:t>
                  </w:r>
                  <w:r>
                    <w:rPr>
                      <w:sz w:val="21"/>
                      <w:szCs w:val="21"/>
                    </w:rPr>
                    <w:t>.2</w:t>
                  </w:r>
                </w:p>
              </w:tc>
              <w:tc>
                <w:tcPr>
                  <w:tcW w:w="877" w:type="pct"/>
                  <w:shd w:val="clear" w:color="auto" w:fill="auto"/>
                  <w:vAlign w:val="center"/>
                </w:tcPr>
                <w:p w14:paraId="12C78AE1">
                  <w:pPr>
                    <w:spacing w:before="156" w:line="240" w:lineRule="auto"/>
                    <w:ind w:firstLine="0" w:firstLineChars="0"/>
                    <w:jc w:val="center"/>
                    <w:rPr>
                      <w:sz w:val="21"/>
                      <w:szCs w:val="21"/>
                    </w:rPr>
                  </w:pPr>
                  <w:r>
                    <w:rPr>
                      <w:sz w:val="21"/>
                      <w:szCs w:val="21"/>
                    </w:rPr>
                    <w:t>0</w:t>
                  </w:r>
                </w:p>
              </w:tc>
            </w:tr>
            <w:tr w14:paraId="52246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743C480">
                  <w:pPr>
                    <w:spacing w:before="156" w:line="240" w:lineRule="auto"/>
                    <w:ind w:firstLine="0" w:firstLineChars="0"/>
                    <w:jc w:val="center"/>
                    <w:rPr>
                      <w:sz w:val="21"/>
                      <w:szCs w:val="21"/>
                    </w:rPr>
                  </w:pPr>
                  <w:r>
                    <w:rPr>
                      <w:rFonts w:hint="eastAsia"/>
                      <w:sz w:val="21"/>
                      <w:szCs w:val="21"/>
                    </w:rPr>
                    <w:t>7</w:t>
                  </w:r>
                  <w:r>
                    <w:rPr>
                      <w:sz w:val="21"/>
                      <w:szCs w:val="21"/>
                    </w:rPr>
                    <w:t>8</w:t>
                  </w:r>
                </w:p>
              </w:tc>
              <w:tc>
                <w:tcPr>
                  <w:tcW w:w="1596" w:type="pct"/>
                  <w:shd w:val="clear" w:color="auto" w:fill="auto"/>
                  <w:vAlign w:val="center"/>
                </w:tcPr>
                <w:p w14:paraId="5883DD03">
                  <w:pPr>
                    <w:spacing w:before="156" w:line="240" w:lineRule="auto"/>
                    <w:ind w:firstLine="0" w:firstLineChars="0"/>
                    <w:jc w:val="center"/>
                    <w:rPr>
                      <w:bCs/>
                      <w:sz w:val="21"/>
                      <w:szCs w:val="21"/>
                    </w:rPr>
                  </w:pPr>
                  <w:r>
                    <w:rPr>
                      <w:rFonts w:hint="eastAsia"/>
                      <w:bCs/>
                      <w:sz w:val="21"/>
                      <w:szCs w:val="21"/>
                    </w:rPr>
                    <w:t>松节油</w:t>
                  </w:r>
                </w:p>
              </w:tc>
              <w:tc>
                <w:tcPr>
                  <w:tcW w:w="1111" w:type="pct"/>
                  <w:shd w:val="clear" w:color="auto" w:fill="auto"/>
                  <w:vAlign w:val="center"/>
                </w:tcPr>
                <w:p w14:paraId="22C04C9C">
                  <w:pPr>
                    <w:spacing w:before="156" w:line="240" w:lineRule="auto"/>
                    <w:ind w:firstLine="0" w:firstLineChars="0"/>
                    <w:jc w:val="center"/>
                    <w:rPr>
                      <w:sz w:val="21"/>
                      <w:szCs w:val="21"/>
                    </w:rPr>
                  </w:pPr>
                  <w:r>
                    <w:rPr>
                      <w:rFonts w:hint="eastAsia"/>
                      <w:sz w:val="21"/>
                      <w:szCs w:val="21"/>
                    </w:rPr>
                    <w:t>0</w:t>
                  </w:r>
                  <w:r>
                    <w:rPr>
                      <w:sz w:val="21"/>
                      <w:szCs w:val="21"/>
                    </w:rPr>
                    <w:t>.10L</w:t>
                  </w:r>
                </w:p>
              </w:tc>
              <w:tc>
                <w:tcPr>
                  <w:tcW w:w="877" w:type="pct"/>
                  <w:shd w:val="clear" w:color="auto" w:fill="auto"/>
                  <w:vAlign w:val="center"/>
                </w:tcPr>
                <w:p w14:paraId="1FE79ECB">
                  <w:pPr>
                    <w:spacing w:before="156" w:line="240" w:lineRule="auto"/>
                    <w:ind w:firstLine="0" w:firstLineChars="0"/>
                    <w:jc w:val="center"/>
                    <w:rPr>
                      <w:sz w:val="21"/>
                      <w:szCs w:val="21"/>
                    </w:rPr>
                  </w:pPr>
                  <w:r>
                    <w:rPr>
                      <w:rFonts w:hint="eastAsia"/>
                      <w:sz w:val="21"/>
                      <w:szCs w:val="21"/>
                    </w:rPr>
                    <w:t>0</w:t>
                  </w:r>
                  <w:r>
                    <w:rPr>
                      <w:sz w:val="21"/>
                      <w:szCs w:val="21"/>
                    </w:rPr>
                    <w:t>.2</w:t>
                  </w:r>
                </w:p>
              </w:tc>
              <w:tc>
                <w:tcPr>
                  <w:tcW w:w="877" w:type="pct"/>
                  <w:shd w:val="clear" w:color="auto" w:fill="auto"/>
                  <w:vAlign w:val="center"/>
                </w:tcPr>
                <w:p w14:paraId="1E5A0A22">
                  <w:pPr>
                    <w:spacing w:before="156" w:line="240" w:lineRule="auto"/>
                    <w:ind w:firstLine="0" w:firstLineChars="0"/>
                    <w:jc w:val="center"/>
                    <w:rPr>
                      <w:sz w:val="21"/>
                      <w:szCs w:val="21"/>
                    </w:rPr>
                  </w:pPr>
                  <w:r>
                    <w:rPr>
                      <w:sz w:val="21"/>
                      <w:szCs w:val="21"/>
                    </w:rPr>
                    <w:t>0</w:t>
                  </w:r>
                </w:p>
              </w:tc>
            </w:tr>
            <w:tr w14:paraId="4DD751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B667D4E">
                  <w:pPr>
                    <w:spacing w:before="156" w:line="240" w:lineRule="auto"/>
                    <w:ind w:firstLine="0" w:firstLineChars="0"/>
                    <w:jc w:val="center"/>
                    <w:rPr>
                      <w:sz w:val="21"/>
                      <w:szCs w:val="21"/>
                    </w:rPr>
                  </w:pPr>
                  <w:r>
                    <w:rPr>
                      <w:rFonts w:hint="eastAsia"/>
                      <w:sz w:val="21"/>
                      <w:szCs w:val="21"/>
                    </w:rPr>
                    <w:t>7</w:t>
                  </w:r>
                  <w:r>
                    <w:rPr>
                      <w:sz w:val="21"/>
                      <w:szCs w:val="21"/>
                    </w:rPr>
                    <w:t>9</w:t>
                  </w:r>
                </w:p>
              </w:tc>
              <w:tc>
                <w:tcPr>
                  <w:tcW w:w="1596" w:type="pct"/>
                  <w:shd w:val="clear" w:color="auto" w:fill="auto"/>
                  <w:vAlign w:val="center"/>
                </w:tcPr>
                <w:p w14:paraId="594F835B">
                  <w:pPr>
                    <w:spacing w:before="156" w:line="240" w:lineRule="auto"/>
                    <w:ind w:firstLine="0" w:firstLineChars="0"/>
                    <w:jc w:val="center"/>
                    <w:rPr>
                      <w:bCs/>
                      <w:sz w:val="21"/>
                      <w:szCs w:val="21"/>
                    </w:rPr>
                  </w:pPr>
                  <w:r>
                    <w:rPr>
                      <w:rFonts w:hint="eastAsia"/>
                      <w:bCs/>
                      <w:sz w:val="21"/>
                      <w:szCs w:val="21"/>
                    </w:rPr>
                    <w:t>苦味酸</w:t>
                  </w:r>
                </w:p>
              </w:tc>
              <w:tc>
                <w:tcPr>
                  <w:tcW w:w="1111" w:type="pct"/>
                  <w:shd w:val="clear" w:color="auto" w:fill="auto"/>
                  <w:vAlign w:val="center"/>
                </w:tcPr>
                <w:p w14:paraId="711BB96E">
                  <w:pPr>
                    <w:spacing w:before="156"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vAlign w:val="center"/>
                </w:tcPr>
                <w:p w14:paraId="43C506E9">
                  <w:pPr>
                    <w:spacing w:before="156" w:line="240" w:lineRule="auto"/>
                    <w:ind w:firstLine="0" w:firstLineChars="0"/>
                    <w:jc w:val="center"/>
                    <w:rPr>
                      <w:sz w:val="21"/>
                      <w:szCs w:val="21"/>
                    </w:rPr>
                  </w:pPr>
                  <w:r>
                    <w:rPr>
                      <w:rFonts w:hint="eastAsia"/>
                      <w:sz w:val="21"/>
                      <w:szCs w:val="21"/>
                    </w:rPr>
                    <w:t>0</w:t>
                  </w:r>
                  <w:r>
                    <w:rPr>
                      <w:sz w:val="21"/>
                      <w:szCs w:val="21"/>
                    </w:rPr>
                    <w:t>.5</w:t>
                  </w:r>
                </w:p>
              </w:tc>
              <w:tc>
                <w:tcPr>
                  <w:tcW w:w="877" w:type="pct"/>
                  <w:shd w:val="clear" w:color="auto" w:fill="auto"/>
                  <w:vAlign w:val="center"/>
                </w:tcPr>
                <w:p w14:paraId="375FFF8C">
                  <w:pPr>
                    <w:spacing w:before="156" w:line="240" w:lineRule="auto"/>
                    <w:ind w:firstLine="0" w:firstLineChars="0"/>
                    <w:jc w:val="center"/>
                    <w:rPr>
                      <w:sz w:val="21"/>
                      <w:szCs w:val="21"/>
                    </w:rPr>
                  </w:pPr>
                  <w:r>
                    <w:rPr>
                      <w:sz w:val="21"/>
                      <w:szCs w:val="21"/>
                    </w:rPr>
                    <w:t>0</w:t>
                  </w:r>
                </w:p>
              </w:tc>
            </w:tr>
            <w:tr w14:paraId="0A0EAA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177743E">
                  <w:pPr>
                    <w:spacing w:before="156" w:line="240" w:lineRule="auto"/>
                    <w:ind w:firstLine="0" w:firstLineChars="0"/>
                    <w:jc w:val="center"/>
                    <w:rPr>
                      <w:sz w:val="21"/>
                      <w:szCs w:val="21"/>
                    </w:rPr>
                  </w:pPr>
                  <w:r>
                    <w:rPr>
                      <w:rFonts w:hint="eastAsia"/>
                      <w:sz w:val="21"/>
                      <w:szCs w:val="21"/>
                    </w:rPr>
                    <w:t>8</w:t>
                  </w:r>
                  <w:r>
                    <w:rPr>
                      <w:sz w:val="21"/>
                      <w:szCs w:val="21"/>
                    </w:rPr>
                    <w:t>0</w:t>
                  </w:r>
                </w:p>
              </w:tc>
              <w:tc>
                <w:tcPr>
                  <w:tcW w:w="1596" w:type="pct"/>
                  <w:shd w:val="clear" w:color="auto" w:fill="auto"/>
                  <w:vAlign w:val="center"/>
                </w:tcPr>
                <w:p w14:paraId="4279D2E4">
                  <w:pPr>
                    <w:spacing w:before="156" w:line="240" w:lineRule="auto"/>
                    <w:ind w:firstLine="0" w:firstLineChars="0"/>
                    <w:jc w:val="center"/>
                    <w:rPr>
                      <w:bCs/>
                      <w:sz w:val="21"/>
                      <w:szCs w:val="21"/>
                    </w:rPr>
                  </w:pPr>
                  <w:r>
                    <w:rPr>
                      <w:rFonts w:hint="eastAsia"/>
                      <w:bCs/>
                      <w:sz w:val="21"/>
                      <w:szCs w:val="21"/>
                    </w:rPr>
                    <w:t>丁基黄原酸</w:t>
                  </w:r>
                </w:p>
              </w:tc>
              <w:tc>
                <w:tcPr>
                  <w:tcW w:w="1111" w:type="pct"/>
                  <w:shd w:val="clear" w:color="auto" w:fill="auto"/>
                  <w:vAlign w:val="center"/>
                </w:tcPr>
                <w:p w14:paraId="33890F3A">
                  <w:pPr>
                    <w:spacing w:before="156" w:line="240" w:lineRule="auto"/>
                    <w:ind w:firstLine="0" w:firstLineChars="0"/>
                    <w:jc w:val="center"/>
                    <w:rPr>
                      <w:sz w:val="21"/>
                      <w:szCs w:val="21"/>
                    </w:rPr>
                  </w:pPr>
                  <w:r>
                    <w:rPr>
                      <w:rFonts w:hint="eastAsia"/>
                      <w:sz w:val="21"/>
                      <w:szCs w:val="21"/>
                    </w:rPr>
                    <w:t>0</w:t>
                  </w:r>
                  <w:r>
                    <w:rPr>
                      <w:sz w:val="21"/>
                      <w:szCs w:val="21"/>
                    </w:rPr>
                    <w:t>.002L</w:t>
                  </w:r>
                </w:p>
              </w:tc>
              <w:tc>
                <w:tcPr>
                  <w:tcW w:w="877" w:type="pct"/>
                  <w:shd w:val="clear" w:color="auto" w:fill="auto"/>
                  <w:vAlign w:val="center"/>
                </w:tcPr>
                <w:p w14:paraId="4C5BC600">
                  <w:pPr>
                    <w:spacing w:before="156" w:line="240" w:lineRule="auto"/>
                    <w:ind w:firstLine="0" w:firstLineChars="0"/>
                    <w:jc w:val="center"/>
                    <w:rPr>
                      <w:sz w:val="21"/>
                      <w:szCs w:val="21"/>
                    </w:rPr>
                  </w:pPr>
                  <w:r>
                    <w:rPr>
                      <w:rFonts w:hint="eastAsia"/>
                      <w:sz w:val="21"/>
                      <w:szCs w:val="21"/>
                    </w:rPr>
                    <w:t>0</w:t>
                  </w:r>
                  <w:r>
                    <w:rPr>
                      <w:sz w:val="21"/>
                      <w:szCs w:val="21"/>
                    </w:rPr>
                    <w:t>.005</w:t>
                  </w:r>
                </w:p>
              </w:tc>
              <w:tc>
                <w:tcPr>
                  <w:tcW w:w="877" w:type="pct"/>
                  <w:shd w:val="clear" w:color="auto" w:fill="auto"/>
                  <w:vAlign w:val="center"/>
                </w:tcPr>
                <w:p w14:paraId="4D881D91">
                  <w:pPr>
                    <w:spacing w:before="156" w:line="240" w:lineRule="auto"/>
                    <w:ind w:firstLine="0" w:firstLineChars="0"/>
                    <w:jc w:val="center"/>
                    <w:rPr>
                      <w:sz w:val="21"/>
                      <w:szCs w:val="21"/>
                    </w:rPr>
                  </w:pPr>
                  <w:r>
                    <w:rPr>
                      <w:sz w:val="21"/>
                      <w:szCs w:val="21"/>
                    </w:rPr>
                    <w:t>0</w:t>
                  </w:r>
                </w:p>
              </w:tc>
            </w:tr>
            <w:tr w14:paraId="4AE939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4A6DC56">
                  <w:pPr>
                    <w:spacing w:before="156" w:line="240" w:lineRule="auto"/>
                    <w:ind w:firstLine="0" w:firstLineChars="0"/>
                    <w:jc w:val="center"/>
                    <w:rPr>
                      <w:sz w:val="21"/>
                      <w:szCs w:val="21"/>
                    </w:rPr>
                  </w:pPr>
                  <w:r>
                    <w:rPr>
                      <w:rFonts w:hint="eastAsia"/>
                      <w:sz w:val="21"/>
                      <w:szCs w:val="21"/>
                    </w:rPr>
                    <w:t>8</w:t>
                  </w:r>
                  <w:r>
                    <w:rPr>
                      <w:sz w:val="21"/>
                      <w:szCs w:val="21"/>
                    </w:rPr>
                    <w:t>1</w:t>
                  </w:r>
                </w:p>
              </w:tc>
              <w:tc>
                <w:tcPr>
                  <w:tcW w:w="1596" w:type="pct"/>
                  <w:shd w:val="clear" w:color="auto" w:fill="auto"/>
                  <w:vAlign w:val="center"/>
                </w:tcPr>
                <w:p w14:paraId="43611983">
                  <w:pPr>
                    <w:spacing w:before="156" w:line="240" w:lineRule="auto"/>
                    <w:ind w:firstLine="0" w:firstLineChars="0"/>
                    <w:jc w:val="center"/>
                    <w:rPr>
                      <w:bCs/>
                      <w:sz w:val="21"/>
                      <w:szCs w:val="21"/>
                    </w:rPr>
                  </w:pPr>
                  <w:r>
                    <w:rPr>
                      <w:rFonts w:hint="eastAsia"/>
                      <w:bCs/>
                      <w:sz w:val="21"/>
                      <w:szCs w:val="21"/>
                    </w:rPr>
                    <w:t>活性氯</w:t>
                  </w:r>
                </w:p>
              </w:tc>
              <w:tc>
                <w:tcPr>
                  <w:tcW w:w="1111" w:type="pct"/>
                  <w:shd w:val="clear" w:color="auto" w:fill="auto"/>
                  <w:vAlign w:val="center"/>
                </w:tcPr>
                <w:p w14:paraId="49AE5430">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7</w:t>
                  </w:r>
                </w:p>
              </w:tc>
              <w:tc>
                <w:tcPr>
                  <w:tcW w:w="877" w:type="pct"/>
                  <w:shd w:val="clear" w:color="auto" w:fill="auto"/>
                  <w:vAlign w:val="center"/>
                </w:tcPr>
                <w:p w14:paraId="7EA0B9A2">
                  <w:pPr>
                    <w:spacing w:before="156" w:line="240" w:lineRule="auto"/>
                    <w:ind w:firstLine="0" w:firstLineChars="0"/>
                    <w:jc w:val="center"/>
                    <w:rPr>
                      <w:sz w:val="21"/>
                      <w:szCs w:val="21"/>
                    </w:rPr>
                  </w:pPr>
                  <w:r>
                    <w:rPr>
                      <w:rFonts w:hint="eastAsia"/>
                      <w:sz w:val="21"/>
                      <w:szCs w:val="21"/>
                    </w:rPr>
                    <w:t>0</w:t>
                  </w:r>
                  <w:r>
                    <w:rPr>
                      <w:sz w:val="21"/>
                      <w:szCs w:val="21"/>
                    </w:rPr>
                    <w:t>.01</w:t>
                  </w:r>
                </w:p>
              </w:tc>
              <w:tc>
                <w:tcPr>
                  <w:tcW w:w="877" w:type="pct"/>
                  <w:shd w:val="clear" w:color="auto" w:fill="auto"/>
                  <w:vAlign w:val="center"/>
                </w:tcPr>
                <w:p w14:paraId="4D2D89FF">
                  <w:pPr>
                    <w:spacing w:before="156" w:line="240" w:lineRule="auto"/>
                    <w:ind w:firstLine="0" w:firstLineChars="0"/>
                    <w:jc w:val="center"/>
                    <w:rPr>
                      <w:sz w:val="21"/>
                      <w:szCs w:val="21"/>
                    </w:rPr>
                  </w:pPr>
                  <w:r>
                    <w:rPr>
                      <w:sz w:val="21"/>
                      <w:szCs w:val="21"/>
                    </w:rPr>
                    <w:t>0</w:t>
                  </w:r>
                </w:p>
              </w:tc>
            </w:tr>
            <w:tr w14:paraId="598F79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1DE4B81">
                  <w:pPr>
                    <w:spacing w:before="156" w:line="240" w:lineRule="auto"/>
                    <w:ind w:firstLine="0" w:firstLineChars="0"/>
                    <w:jc w:val="center"/>
                    <w:rPr>
                      <w:sz w:val="21"/>
                      <w:szCs w:val="21"/>
                    </w:rPr>
                  </w:pPr>
                  <w:r>
                    <w:rPr>
                      <w:rFonts w:hint="eastAsia"/>
                      <w:sz w:val="21"/>
                      <w:szCs w:val="21"/>
                    </w:rPr>
                    <w:t>8</w:t>
                  </w:r>
                  <w:r>
                    <w:rPr>
                      <w:sz w:val="21"/>
                      <w:szCs w:val="21"/>
                    </w:rPr>
                    <w:t>2</w:t>
                  </w:r>
                </w:p>
              </w:tc>
              <w:tc>
                <w:tcPr>
                  <w:tcW w:w="1596" w:type="pct"/>
                  <w:shd w:val="clear" w:color="auto" w:fill="auto"/>
                  <w:vAlign w:val="center"/>
                </w:tcPr>
                <w:p w14:paraId="47997D45">
                  <w:pPr>
                    <w:spacing w:before="156" w:line="240" w:lineRule="auto"/>
                    <w:ind w:firstLine="0" w:firstLineChars="0"/>
                    <w:jc w:val="center"/>
                    <w:rPr>
                      <w:bCs/>
                      <w:sz w:val="21"/>
                      <w:szCs w:val="21"/>
                    </w:rPr>
                  </w:pPr>
                  <w:r>
                    <w:rPr>
                      <w:rFonts w:hint="eastAsia"/>
                      <w:bCs/>
                      <w:sz w:val="21"/>
                      <w:szCs w:val="21"/>
                    </w:rPr>
                    <w:t>滴滴涕</w:t>
                  </w:r>
                </w:p>
              </w:tc>
              <w:tc>
                <w:tcPr>
                  <w:tcW w:w="1111" w:type="pct"/>
                  <w:shd w:val="clear" w:color="auto" w:fill="auto"/>
                  <w:vAlign w:val="center"/>
                </w:tcPr>
                <w:p w14:paraId="5A07F2C5">
                  <w:pPr>
                    <w:spacing w:before="156" w:line="240" w:lineRule="auto"/>
                    <w:ind w:firstLine="0" w:firstLineChars="0"/>
                    <w:jc w:val="center"/>
                    <w:rPr>
                      <w:sz w:val="21"/>
                      <w:szCs w:val="21"/>
                    </w:rPr>
                  </w:pPr>
                  <w:r>
                    <w:rPr>
                      <w:rFonts w:hint="eastAsia"/>
                      <w:sz w:val="21"/>
                      <w:szCs w:val="21"/>
                    </w:rPr>
                    <w:t>0</w:t>
                  </w:r>
                  <w:r>
                    <w:rPr>
                      <w:sz w:val="21"/>
                      <w:szCs w:val="21"/>
                    </w:rPr>
                    <w:t>.00005L</w:t>
                  </w:r>
                </w:p>
              </w:tc>
              <w:tc>
                <w:tcPr>
                  <w:tcW w:w="877" w:type="pct"/>
                  <w:shd w:val="clear" w:color="auto" w:fill="auto"/>
                  <w:vAlign w:val="center"/>
                </w:tcPr>
                <w:p w14:paraId="69E8BC3D">
                  <w:pPr>
                    <w:spacing w:before="156" w:line="240" w:lineRule="auto"/>
                    <w:ind w:firstLine="0" w:firstLineChars="0"/>
                    <w:jc w:val="center"/>
                    <w:rPr>
                      <w:sz w:val="21"/>
                      <w:szCs w:val="21"/>
                    </w:rPr>
                  </w:pPr>
                  <w:r>
                    <w:rPr>
                      <w:rFonts w:hint="eastAsia"/>
                      <w:sz w:val="21"/>
                      <w:szCs w:val="21"/>
                    </w:rPr>
                    <w:t>0.001</w:t>
                  </w:r>
                </w:p>
              </w:tc>
              <w:tc>
                <w:tcPr>
                  <w:tcW w:w="877" w:type="pct"/>
                  <w:shd w:val="clear" w:color="auto" w:fill="auto"/>
                  <w:vAlign w:val="center"/>
                </w:tcPr>
                <w:p w14:paraId="624ED153">
                  <w:pPr>
                    <w:spacing w:before="156" w:line="240" w:lineRule="auto"/>
                    <w:ind w:firstLine="0" w:firstLineChars="0"/>
                    <w:jc w:val="center"/>
                    <w:rPr>
                      <w:sz w:val="21"/>
                      <w:szCs w:val="21"/>
                    </w:rPr>
                  </w:pPr>
                  <w:r>
                    <w:rPr>
                      <w:sz w:val="21"/>
                      <w:szCs w:val="21"/>
                    </w:rPr>
                    <w:t>0</w:t>
                  </w:r>
                </w:p>
              </w:tc>
            </w:tr>
            <w:tr w14:paraId="13E659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B022FB3">
                  <w:pPr>
                    <w:spacing w:before="156" w:line="240" w:lineRule="auto"/>
                    <w:ind w:firstLine="0" w:firstLineChars="0"/>
                    <w:jc w:val="center"/>
                    <w:rPr>
                      <w:sz w:val="21"/>
                      <w:szCs w:val="21"/>
                    </w:rPr>
                  </w:pPr>
                  <w:r>
                    <w:rPr>
                      <w:rFonts w:hint="eastAsia"/>
                      <w:sz w:val="21"/>
                      <w:szCs w:val="21"/>
                    </w:rPr>
                    <w:t>8</w:t>
                  </w:r>
                  <w:r>
                    <w:rPr>
                      <w:sz w:val="21"/>
                      <w:szCs w:val="21"/>
                    </w:rPr>
                    <w:t>3</w:t>
                  </w:r>
                </w:p>
              </w:tc>
              <w:tc>
                <w:tcPr>
                  <w:tcW w:w="1596" w:type="pct"/>
                  <w:shd w:val="clear" w:color="auto" w:fill="auto"/>
                  <w:vAlign w:val="center"/>
                </w:tcPr>
                <w:p w14:paraId="659DB1A0">
                  <w:pPr>
                    <w:spacing w:before="156" w:line="240" w:lineRule="auto"/>
                    <w:ind w:firstLine="0" w:firstLineChars="0"/>
                    <w:jc w:val="center"/>
                    <w:rPr>
                      <w:bCs/>
                      <w:sz w:val="21"/>
                      <w:szCs w:val="21"/>
                    </w:rPr>
                  </w:pPr>
                  <w:r>
                    <w:rPr>
                      <w:rFonts w:hint="eastAsia"/>
                      <w:bCs/>
                      <w:sz w:val="21"/>
                      <w:szCs w:val="21"/>
                    </w:rPr>
                    <w:t>林丹</w:t>
                  </w:r>
                </w:p>
              </w:tc>
              <w:tc>
                <w:tcPr>
                  <w:tcW w:w="1111" w:type="pct"/>
                  <w:shd w:val="clear" w:color="auto" w:fill="auto"/>
                  <w:vAlign w:val="center"/>
                </w:tcPr>
                <w:p w14:paraId="39A84689">
                  <w:pPr>
                    <w:spacing w:before="156" w:line="240" w:lineRule="auto"/>
                    <w:ind w:firstLine="0" w:firstLineChars="0"/>
                    <w:jc w:val="center"/>
                    <w:rPr>
                      <w:sz w:val="21"/>
                      <w:szCs w:val="21"/>
                    </w:rPr>
                  </w:pPr>
                  <w:r>
                    <w:rPr>
                      <w:rFonts w:hint="eastAsia"/>
                      <w:sz w:val="21"/>
                      <w:szCs w:val="21"/>
                    </w:rPr>
                    <w:t>0</w:t>
                  </w:r>
                  <w:r>
                    <w:rPr>
                      <w:sz w:val="21"/>
                      <w:szCs w:val="21"/>
                    </w:rPr>
                    <w:t>.00001L</w:t>
                  </w:r>
                </w:p>
              </w:tc>
              <w:tc>
                <w:tcPr>
                  <w:tcW w:w="877" w:type="pct"/>
                  <w:shd w:val="clear" w:color="auto" w:fill="auto"/>
                  <w:vAlign w:val="center"/>
                </w:tcPr>
                <w:p w14:paraId="0D8CAC48">
                  <w:pPr>
                    <w:spacing w:before="156" w:line="240" w:lineRule="auto"/>
                    <w:ind w:firstLine="0" w:firstLineChars="0"/>
                    <w:jc w:val="center"/>
                    <w:rPr>
                      <w:sz w:val="21"/>
                      <w:szCs w:val="21"/>
                    </w:rPr>
                  </w:pPr>
                  <w:r>
                    <w:rPr>
                      <w:rFonts w:hint="eastAsia"/>
                      <w:sz w:val="21"/>
                      <w:szCs w:val="21"/>
                    </w:rPr>
                    <w:t>0.002</w:t>
                  </w:r>
                </w:p>
              </w:tc>
              <w:tc>
                <w:tcPr>
                  <w:tcW w:w="877" w:type="pct"/>
                  <w:shd w:val="clear" w:color="auto" w:fill="auto"/>
                  <w:vAlign w:val="center"/>
                </w:tcPr>
                <w:p w14:paraId="6EE18193">
                  <w:pPr>
                    <w:spacing w:before="156" w:line="240" w:lineRule="auto"/>
                    <w:ind w:firstLine="0" w:firstLineChars="0"/>
                    <w:jc w:val="center"/>
                    <w:rPr>
                      <w:sz w:val="21"/>
                      <w:szCs w:val="21"/>
                    </w:rPr>
                  </w:pPr>
                  <w:r>
                    <w:rPr>
                      <w:sz w:val="21"/>
                      <w:szCs w:val="21"/>
                    </w:rPr>
                    <w:t>0</w:t>
                  </w:r>
                </w:p>
              </w:tc>
            </w:tr>
            <w:tr w14:paraId="467E70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1502EF9">
                  <w:pPr>
                    <w:spacing w:before="156" w:line="240" w:lineRule="auto"/>
                    <w:ind w:firstLine="0" w:firstLineChars="0"/>
                    <w:jc w:val="center"/>
                    <w:rPr>
                      <w:sz w:val="21"/>
                      <w:szCs w:val="21"/>
                    </w:rPr>
                  </w:pPr>
                  <w:r>
                    <w:rPr>
                      <w:rFonts w:hint="eastAsia"/>
                      <w:sz w:val="21"/>
                      <w:szCs w:val="21"/>
                    </w:rPr>
                    <w:t>8</w:t>
                  </w:r>
                  <w:r>
                    <w:rPr>
                      <w:sz w:val="21"/>
                      <w:szCs w:val="21"/>
                    </w:rPr>
                    <w:t>4</w:t>
                  </w:r>
                </w:p>
              </w:tc>
              <w:tc>
                <w:tcPr>
                  <w:tcW w:w="1596" w:type="pct"/>
                  <w:shd w:val="clear" w:color="auto" w:fill="auto"/>
                  <w:vAlign w:val="center"/>
                </w:tcPr>
                <w:p w14:paraId="19B7A45C">
                  <w:pPr>
                    <w:spacing w:before="156" w:line="240" w:lineRule="auto"/>
                    <w:ind w:firstLine="0" w:firstLineChars="0"/>
                    <w:jc w:val="center"/>
                    <w:rPr>
                      <w:bCs/>
                      <w:sz w:val="21"/>
                      <w:szCs w:val="21"/>
                    </w:rPr>
                  </w:pPr>
                  <w:r>
                    <w:rPr>
                      <w:rFonts w:hint="eastAsia"/>
                      <w:bCs/>
                      <w:sz w:val="21"/>
                      <w:szCs w:val="21"/>
                    </w:rPr>
                    <w:t>环氧七氯</w:t>
                  </w:r>
                </w:p>
              </w:tc>
              <w:tc>
                <w:tcPr>
                  <w:tcW w:w="1111" w:type="pct"/>
                  <w:shd w:val="clear" w:color="auto" w:fill="auto"/>
                  <w:vAlign w:val="center"/>
                </w:tcPr>
                <w:p w14:paraId="24D4CBE4">
                  <w:pPr>
                    <w:spacing w:before="156" w:line="240" w:lineRule="auto"/>
                    <w:ind w:firstLine="0" w:firstLineChars="0"/>
                    <w:jc w:val="center"/>
                    <w:rPr>
                      <w:sz w:val="21"/>
                      <w:szCs w:val="21"/>
                    </w:rPr>
                  </w:pPr>
                  <w:r>
                    <w:rPr>
                      <w:rFonts w:hint="eastAsia"/>
                      <w:sz w:val="21"/>
                      <w:szCs w:val="21"/>
                    </w:rPr>
                    <w:t>0</w:t>
                  </w:r>
                  <w:r>
                    <w:rPr>
                      <w:sz w:val="21"/>
                      <w:szCs w:val="21"/>
                    </w:rPr>
                    <w:t>.00005L</w:t>
                  </w:r>
                </w:p>
              </w:tc>
              <w:tc>
                <w:tcPr>
                  <w:tcW w:w="877" w:type="pct"/>
                  <w:shd w:val="clear" w:color="auto" w:fill="auto"/>
                  <w:vAlign w:val="center"/>
                </w:tcPr>
                <w:p w14:paraId="36DFEAF8">
                  <w:pPr>
                    <w:spacing w:before="156" w:line="240" w:lineRule="auto"/>
                    <w:ind w:firstLine="0" w:firstLineChars="0"/>
                    <w:jc w:val="center"/>
                    <w:rPr>
                      <w:sz w:val="21"/>
                      <w:szCs w:val="21"/>
                    </w:rPr>
                  </w:pPr>
                  <w:r>
                    <w:rPr>
                      <w:rFonts w:hint="eastAsia"/>
                      <w:sz w:val="21"/>
                      <w:szCs w:val="21"/>
                    </w:rPr>
                    <w:t>0</w:t>
                  </w:r>
                  <w:r>
                    <w:rPr>
                      <w:sz w:val="21"/>
                      <w:szCs w:val="21"/>
                    </w:rPr>
                    <w:t>.0002</w:t>
                  </w:r>
                </w:p>
              </w:tc>
              <w:tc>
                <w:tcPr>
                  <w:tcW w:w="877" w:type="pct"/>
                  <w:shd w:val="clear" w:color="auto" w:fill="auto"/>
                  <w:vAlign w:val="center"/>
                </w:tcPr>
                <w:p w14:paraId="727B29CA">
                  <w:pPr>
                    <w:spacing w:before="156" w:line="240" w:lineRule="auto"/>
                    <w:ind w:firstLine="0" w:firstLineChars="0"/>
                    <w:jc w:val="center"/>
                    <w:rPr>
                      <w:sz w:val="21"/>
                      <w:szCs w:val="21"/>
                    </w:rPr>
                  </w:pPr>
                  <w:r>
                    <w:rPr>
                      <w:sz w:val="21"/>
                      <w:szCs w:val="21"/>
                    </w:rPr>
                    <w:t>0</w:t>
                  </w:r>
                </w:p>
              </w:tc>
            </w:tr>
            <w:tr w14:paraId="47847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A499B3D">
                  <w:pPr>
                    <w:spacing w:before="156" w:line="240" w:lineRule="auto"/>
                    <w:ind w:firstLine="0" w:firstLineChars="0"/>
                    <w:jc w:val="center"/>
                    <w:rPr>
                      <w:sz w:val="21"/>
                      <w:szCs w:val="21"/>
                    </w:rPr>
                  </w:pPr>
                  <w:r>
                    <w:rPr>
                      <w:rFonts w:hint="eastAsia"/>
                      <w:sz w:val="21"/>
                      <w:szCs w:val="21"/>
                    </w:rPr>
                    <w:t>8</w:t>
                  </w:r>
                  <w:r>
                    <w:rPr>
                      <w:sz w:val="21"/>
                      <w:szCs w:val="21"/>
                    </w:rPr>
                    <w:t>5</w:t>
                  </w:r>
                </w:p>
              </w:tc>
              <w:tc>
                <w:tcPr>
                  <w:tcW w:w="1596" w:type="pct"/>
                  <w:shd w:val="clear" w:color="auto" w:fill="auto"/>
                  <w:vAlign w:val="center"/>
                </w:tcPr>
                <w:p w14:paraId="6690DFFC">
                  <w:pPr>
                    <w:spacing w:before="156" w:line="240" w:lineRule="auto"/>
                    <w:ind w:firstLine="0" w:firstLineChars="0"/>
                    <w:jc w:val="center"/>
                    <w:rPr>
                      <w:bCs/>
                      <w:sz w:val="21"/>
                      <w:szCs w:val="21"/>
                    </w:rPr>
                  </w:pPr>
                  <w:r>
                    <w:rPr>
                      <w:rFonts w:hint="eastAsia"/>
                      <w:bCs/>
                      <w:sz w:val="21"/>
                      <w:szCs w:val="21"/>
                    </w:rPr>
                    <w:t>对硫磷</w:t>
                  </w:r>
                </w:p>
              </w:tc>
              <w:tc>
                <w:tcPr>
                  <w:tcW w:w="1111" w:type="pct"/>
                  <w:shd w:val="clear" w:color="auto" w:fill="auto"/>
                  <w:vAlign w:val="center"/>
                </w:tcPr>
                <w:p w14:paraId="3BA7D609">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33FCE5F5">
                  <w:pPr>
                    <w:spacing w:before="156" w:line="240" w:lineRule="auto"/>
                    <w:ind w:firstLine="0" w:firstLineChars="0"/>
                    <w:jc w:val="center"/>
                    <w:rPr>
                      <w:sz w:val="21"/>
                      <w:szCs w:val="21"/>
                    </w:rPr>
                  </w:pPr>
                  <w:r>
                    <w:rPr>
                      <w:rFonts w:hint="eastAsia"/>
                      <w:sz w:val="21"/>
                      <w:szCs w:val="21"/>
                    </w:rPr>
                    <w:t>0</w:t>
                  </w:r>
                  <w:r>
                    <w:rPr>
                      <w:sz w:val="21"/>
                      <w:szCs w:val="21"/>
                    </w:rPr>
                    <w:t>.003</w:t>
                  </w:r>
                </w:p>
              </w:tc>
              <w:tc>
                <w:tcPr>
                  <w:tcW w:w="877" w:type="pct"/>
                  <w:shd w:val="clear" w:color="auto" w:fill="auto"/>
                  <w:vAlign w:val="center"/>
                </w:tcPr>
                <w:p w14:paraId="54D7AFC9">
                  <w:pPr>
                    <w:spacing w:before="156" w:line="240" w:lineRule="auto"/>
                    <w:ind w:firstLine="0" w:firstLineChars="0"/>
                    <w:jc w:val="center"/>
                    <w:rPr>
                      <w:sz w:val="21"/>
                      <w:szCs w:val="21"/>
                    </w:rPr>
                  </w:pPr>
                  <w:r>
                    <w:rPr>
                      <w:sz w:val="21"/>
                      <w:szCs w:val="21"/>
                    </w:rPr>
                    <w:t>0</w:t>
                  </w:r>
                </w:p>
              </w:tc>
            </w:tr>
            <w:tr w14:paraId="49921A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C763F38">
                  <w:pPr>
                    <w:spacing w:before="156" w:line="240" w:lineRule="auto"/>
                    <w:ind w:firstLine="0" w:firstLineChars="0"/>
                    <w:jc w:val="center"/>
                    <w:rPr>
                      <w:sz w:val="21"/>
                      <w:szCs w:val="21"/>
                    </w:rPr>
                  </w:pPr>
                  <w:r>
                    <w:rPr>
                      <w:rFonts w:hint="eastAsia"/>
                      <w:sz w:val="21"/>
                      <w:szCs w:val="21"/>
                    </w:rPr>
                    <w:t>8</w:t>
                  </w:r>
                  <w:r>
                    <w:rPr>
                      <w:sz w:val="21"/>
                      <w:szCs w:val="21"/>
                    </w:rPr>
                    <w:t>6</w:t>
                  </w:r>
                </w:p>
              </w:tc>
              <w:tc>
                <w:tcPr>
                  <w:tcW w:w="1596" w:type="pct"/>
                  <w:shd w:val="clear" w:color="auto" w:fill="auto"/>
                  <w:vAlign w:val="center"/>
                </w:tcPr>
                <w:p w14:paraId="6108DCD1">
                  <w:pPr>
                    <w:spacing w:before="156" w:line="240" w:lineRule="auto"/>
                    <w:ind w:firstLine="0" w:firstLineChars="0"/>
                    <w:jc w:val="center"/>
                    <w:rPr>
                      <w:bCs/>
                      <w:sz w:val="21"/>
                      <w:szCs w:val="21"/>
                    </w:rPr>
                  </w:pPr>
                  <w:r>
                    <w:rPr>
                      <w:rFonts w:hint="eastAsia"/>
                      <w:bCs/>
                      <w:sz w:val="21"/>
                      <w:szCs w:val="21"/>
                    </w:rPr>
                    <w:t>甲基对硫磷</w:t>
                  </w:r>
                </w:p>
              </w:tc>
              <w:tc>
                <w:tcPr>
                  <w:tcW w:w="1111" w:type="pct"/>
                  <w:shd w:val="clear" w:color="auto" w:fill="auto"/>
                  <w:vAlign w:val="center"/>
                </w:tcPr>
                <w:p w14:paraId="396C0EEF">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7975A13A">
                  <w:pPr>
                    <w:spacing w:before="156" w:line="240" w:lineRule="auto"/>
                    <w:ind w:firstLine="0" w:firstLineChars="0"/>
                    <w:jc w:val="center"/>
                    <w:rPr>
                      <w:sz w:val="21"/>
                      <w:szCs w:val="21"/>
                    </w:rPr>
                  </w:pPr>
                  <w:r>
                    <w:rPr>
                      <w:rFonts w:hint="eastAsia"/>
                      <w:sz w:val="21"/>
                      <w:szCs w:val="21"/>
                    </w:rPr>
                    <w:t>0</w:t>
                  </w:r>
                  <w:r>
                    <w:rPr>
                      <w:sz w:val="21"/>
                      <w:szCs w:val="21"/>
                    </w:rPr>
                    <w:t>.002</w:t>
                  </w:r>
                </w:p>
              </w:tc>
              <w:tc>
                <w:tcPr>
                  <w:tcW w:w="877" w:type="pct"/>
                  <w:shd w:val="clear" w:color="auto" w:fill="auto"/>
                  <w:vAlign w:val="center"/>
                </w:tcPr>
                <w:p w14:paraId="53CFE347">
                  <w:pPr>
                    <w:spacing w:before="156" w:line="240" w:lineRule="auto"/>
                    <w:ind w:firstLine="0" w:firstLineChars="0"/>
                    <w:jc w:val="center"/>
                    <w:rPr>
                      <w:sz w:val="21"/>
                      <w:szCs w:val="21"/>
                    </w:rPr>
                  </w:pPr>
                  <w:r>
                    <w:rPr>
                      <w:sz w:val="21"/>
                      <w:szCs w:val="21"/>
                    </w:rPr>
                    <w:t>0</w:t>
                  </w:r>
                </w:p>
              </w:tc>
            </w:tr>
            <w:tr w14:paraId="14AB51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991E550">
                  <w:pPr>
                    <w:spacing w:before="156" w:line="240" w:lineRule="auto"/>
                    <w:ind w:firstLine="0" w:firstLineChars="0"/>
                    <w:jc w:val="center"/>
                    <w:rPr>
                      <w:sz w:val="21"/>
                      <w:szCs w:val="21"/>
                    </w:rPr>
                  </w:pPr>
                  <w:r>
                    <w:rPr>
                      <w:rFonts w:hint="eastAsia"/>
                      <w:sz w:val="21"/>
                      <w:szCs w:val="21"/>
                    </w:rPr>
                    <w:t>8</w:t>
                  </w:r>
                  <w:r>
                    <w:rPr>
                      <w:sz w:val="21"/>
                      <w:szCs w:val="21"/>
                    </w:rPr>
                    <w:t>7</w:t>
                  </w:r>
                </w:p>
              </w:tc>
              <w:tc>
                <w:tcPr>
                  <w:tcW w:w="1596" w:type="pct"/>
                  <w:shd w:val="clear" w:color="auto" w:fill="auto"/>
                  <w:vAlign w:val="center"/>
                </w:tcPr>
                <w:p w14:paraId="44B5FF5B">
                  <w:pPr>
                    <w:spacing w:before="156" w:line="240" w:lineRule="auto"/>
                    <w:ind w:firstLine="0" w:firstLineChars="0"/>
                    <w:jc w:val="center"/>
                    <w:rPr>
                      <w:bCs/>
                      <w:sz w:val="21"/>
                      <w:szCs w:val="21"/>
                    </w:rPr>
                  </w:pPr>
                  <w:r>
                    <w:rPr>
                      <w:rFonts w:hint="eastAsia"/>
                      <w:bCs/>
                      <w:sz w:val="21"/>
                      <w:szCs w:val="21"/>
                    </w:rPr>
                    <w:t>马拉硫磷</w:t>
                  </w:r>
                </w:p>
              </w:tc>
              <w:tc>
                <w:tcPr>
                  <w:tcW w:w="1111" w:type="pct"/>
                  <w:shd w:val="clear" w:color="auto" w:fill="auto"/>
                  <w:vAlign w:val="center"/>
                </w:tcPr>
                <w:p w14:paraId="000E4701">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4EC52B75">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12C6496F">
                  <w:pPr>
                    <w:spacing w:before="156" w:line="240" w:lineRule="auto"/>
                    <w:ind w:firstLine="0" w:firstLineChars="0"/>
                    <w:jc w:val="center"/>
                    <w:rPr>
                      <w:sz w:val="21"/>
                      <w:szCs w:val="21"/>
                    </w:rPr>
                  </w:pPr>
                  <w:r>
                    <w:rPr>
                      <w:sz w:val="21"/>
                      <w:szCs w:val="21"/>
                    </w:rPr>
                    <w:t>0</w:t>
                  </w:r>
                </w:p>
              </w:tc>
            </w:tr>
            <w:tr w14:paraId="04899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C1B157F">
                  <w:pPr>
                    <w:spacing w:before="156" w:line="240" w:lineRule="auto"/>
                    <w:ind w:firstLine="0" w:firstLineChars="0"/>
                    <w:jc w:val="center"/>
                    <w:rPr>
                      <w:sz w:val="21"/>
                      <w:szCs w:val="21"/>
                    </w:rPr>
                  </w:pPr>
                  <w:r>
                    <w:rPr>
                      <w:rFonts w:hint="eastAsia"/>
                      <w:sz w:val="21"/>
                      <w:szCs w:val="21"/>
                    </w:rPr>
                    <w:t>8</w:t>
                  </w:r>
                  <w:r>
                    <w:rPr>
                      <w:sz w:val="21"/>
                      <w:szCs w:val="21"/>
                    </w:rPr>
                    <w:t>8</w:t>
                  </w:r>
                </w:p>
              </w:tc>
              <w:tc>
                <w:tcPr>
                  <w:tcW w:w="1596" w:type="pct"/>
                  <w:shd w:val="clear" w:color="auto" w:fill="auto"/>
                  <w:vAlign w:val="center"/>
                </w:tcPr>
                <w:p w14:paraId="70B89082">
                  <w:pPr>
                    <w:spacing w:before="156" w:line="240" w:lineRule="auto"/>
                    <w:ind w:firstLine="0" w:firstLineChars="0"/>
                    <w:jc w:val="center"/>
                    <w:rPr>
                      <w:bCs/>
                      <w:sz w:val="21"/>
                      <w:szCs w:val="21"/>
                    </w:rPr>
                  </w:pPr>
                  <w:r>
                    <w:rPr>
                      <w:rFonts w:hint="eastAsia"/>
                      <w:bCs/>
                      <w:sz w:val="21"/>
                      <w:szCs w:val="21"/>
                    </w:rPr>
                    <w:t>乐果</w:t>
                  </w:r>
                </w:p>
              </w:tc>
              <w:tc>
                <w:tcPr>
                  <w:tcW w:w="1111" w:type="pct"/>
                  <w:shd w:val="clear" w:color="auto" w:fill="auto"/>
                  <w:vAlign w:val="center"/>
                </w:tcPr>
                <w:p w14:paraId="2D15371B">
                  <w:pPr>
                    <w:spacing w:before="156"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vAlign w:val="center"/>
                </w:tcPr>
                <w:p w14:paraId="31CECA81">
                  <w:pPr>
                    <w:spacing w:before="156" w:line="240" w:lineRule="auto"/>
                    <w:ind w:firstLine="0" w:firstLineChars="0"/>
                    <w:jc w:val="center"/>
                    <w:rPr>
                      <w:sz w:val="21"/>
                      <w:szCs w:val="21"/>
                    </w:rPr>
                  </w:pPr>
                  <w:r>
                    <w:rPr>
                      <w:rFonts w:hint="eastAsia"/>
                      <w:sz w:val="21"/>
                      <w:szCs w:val="21"/>
                    </w:rPr>
                    <w:t>0</w:t>
                  </w:r>
                  <w:r>
                    <w:rPr>
                      <w:sz w:val="21"/>
                      <w:szCs w:val="21"/>
                    </w:rPr>
                    <w:t>.08</w:t>
                  </w:r>
                </w:p>
              </w:tc>
              <w:tc>
                <w:tcPr>
                  <w:tcW w:w="877" w:type="pct"/>
                  <w:shd w:val="clear" w:color="auto" w:fill="auto"/>
                  <w:vAlign w:val="center"/>
                </w:tcPr>
                <w:p w14:paraId="6E9471C1">
                  <w:pPr>
                    <w:spacing w:before="156" w:line="240" w:lineRule="auto"/>
                    <w:ind w:firstLine="0" w:firstLineChars="0"/>
                    <w:jc w:val="center"/>
                    <w:rPr>
                      <w:sz w:val="21"/>
                      <w:szCs w:val="21"/>
                    </w:rPr>
                  </w:pPr>
                  <w:r>
                    <w:rPr>
                      <w:sz w:val="21"/>
                      <w:szCs w:val="21"/>
                    </w:rPr>
                    <w:t>0</w:t>
                  </w:r>
                </w:p>
              </w:tc>
            </w:tr>
            <w:tr w14:paraId="47EB98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F46E8E8">
                  <w:pPr>
                    <w:spacing w:before="156" w:line="240" w:lineRule="auto"/>
                    <w:ind w:firstLine="0" w:firstLineChars="0"/>
                    <w:jc w:val="center"/>
                    <w:rPr>
                      <w:sz w:val="21"/>
                      <w:szCs w:val="21"/>
                    </w:rPr>
                  </w:pPr>
                  <w:r>
                    <w:rPr>
                      <w:rFonts w:hint="eastAsia"/>
                      <w:sz w:val="21"/>
                      <w:szCs w:val="21"/>
                    </w:rPr>
                    <w:t>8</w:t>
                  </w:r>
                  <w:r>
                    <w:rPr>
                      <w:sz w:val="21"/>
                      <w:szCs w:val="21"/>
                    </w:rPr>
                    <w:t>9</w:t>
                  </w:r>
                </w:p>
              </w:tc>
              <w:tc>
                <w:tcPr>
                  <w:tcW w:w="1596" w:type="pct"/>
                  <w:shd w:val="clear" w:color="auto" w:fill="auto"/>
                  <w:vAlign w:val="center"/>
                </w:tcPr>
                <w:p w14:paraId="70AD1706">
                  <w:pPr>
                    <w:spacing w:before="156" w:line="240" w:lineRule="auto"/>
                    <w:ind w:firstLine="0" w:firstLineChars="0"/>
                    <w:jc w:val="center"/>
                    <w:rPr>
                      <w:bCs/>
                      <w:sz w:val="21"/>
                      <w:szCs w:val="21"/>
                    </w:rPr>
                  </w:pPr>
                  <w:r>
                    <w:rPr>
                      <w:rFonts w:hint="eastAsia"/>
                      <w:bCs/>
                      <w:sz w:val="21"/>
                      <w:szCs w:val="21"/>
                    </w:rPr>
                    <w:t>敌敌畏</w:t>
                  </w:r>
                </w:p>
              </w:tc>
              <w:tc>
                <w:tcPr>
                  <w:tcW w:w="1111" w:type="pct"/>
                  <w:shd w:val="clear" w:color="auto" w:fill="auto"/>
                  <w:vAlign w:val="center"/>
                </w:tcPr>
                <w:p w14:paraId="5DC83F61">
                  <w:pPr>
                    <w:spacing w:before="156"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0</w:t>
                  </w:r>
                  <w:r>
                    <w:rPr>
                      <w:sz w:val="21"/>
                      <w:szCs w:val="21"/>
                    </w:rPr>
                    <w:t>6L</w:t>
                  </w:r>
                </w:p>
              </w:tc>
              <w:tc>
                <w:tcPr>
                  <w:tcW w:w="877" w:type="pct"/>
                  <w:shd w:val="clear" w:color="auto" w:fill="auto"/>
                  <w:vAlign w:val="center"/>
                </w:tcPr>
                <w:p w14:paraId="2D622F58">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0BD9E9B6">
                  <w:pPr>
                    <w:spacing w:before="156" w:line="240" w:lineRule="auto"/>
                    <w:ind w:firstLine="0" w:firstLineChars="0"/>
                    <w:jc w:val="center"/>
                    <w:rPr>
                      <w:sz w:val="21"/>
                      <w:szCs w:val="21"/>
                    </w:rPr>
                  </w:pPr>
                  <w:r>
                    <w:rPr>
                      <w:sz w:val="21"/>
                      <w:szCs w:val="21"/>
                    </w:rPr>
                    <w:t>0</w:t>
                  </w:r>
                </w:p>
              </w:tc>
            </w:tr>
            <w:tr w14:paraId="38AC68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F91860A">
                  <w:pPr>
                    <w:spacing w:before="156" w:line="240" w:lineRule="auto"/>
                    <w:ind w:firstLine="0" w:firstLineChars="0"/>
                    <w:jc w:val="center"/>
                    <w:rPr>
                      <w:sz w:val="21"/>
                      <w:szCs w:val="21"/>
                    </w:rPr>
                  </w:pPr>
                  <w:r>
                    <w:rPr>
                      <w:rFonts w:hint="eastAsia"/>
                      <w:sz w:val="21"/>
                      <w:szCs w:val="21"/>
                    </w:rPr>
                    <w:t>9</w:t>
                  </w:r>
                  <w:r>
                    <w:rPr>
                      <w:sz w:val="21"/>
                      <w:szCs w:val="21"/>
                    </w:rPr>
                    <w:t>0</w:t>
                  </w:r>
                </w:p>
              </w:tc>
              <w:tc>
                <w:tcPr>
                  <w:tcW w:w="1596" w:type="pct"/>
                  <w:shd w:val="clear" w:color="auto" w:fill="auto"/>
                  <w:vAlign w:val="center"/>
                </w:tcPr>
                <w:p w14:paraId="116E17B7">
                  <w:pPr>
                    <w:spacing w:before="156" w:line="240" w:lineRule="auto"/>
                    <w:ind w:firstLine="0" w:firstLineChars="0"/>
                    <w:jc w:val="center"/>
                    <w:rPr>
                      <w:bCs/>
                      <w:sz w:val="21"/>
                      <w:szCs w:val="21"/>
                    </w:rPr>
                  </w:pPr>
                  <w:r>
                    <w:rPr>
                      <w:rFonts w:hint="eastAsia"/>
                      <w:bCs/>
                      <w:sz w:val="21"/>
                      <w:szCs w:val="21"/>
                    </w:rPr>
                    <w:t>敌百虫</w:t>
                  </w:r>
                </w:p>
              </w:tc>
              <w:tc>
                <w:tcPr>
                  <w:tcW w:w="1111" w:type="pct"/>
                  <w:shd w:val="clear" w:color="auto" w:fill="auto"/>
                  <w:vAlign w:val="center"/>
                </w:tcPr>
                <w:p w14:paraId="2E505594">
                  <w:pPr>
                    <w:spacing w:before="156" w:line="240" w:lineRule="auto"/>
                    <w:ind w:firstLine="0" w:firstLineChars="0"/>
                    <w:jc w:val="center"/>
                    <w:rPr>
                      <w:sz w:val="21"/>
                      <w:szCs w:val="21"/>
                    </w:rPr>
                  </w:pPr>
                  <w:r>
                    <w:rPr>
                      <w:rFonts w:hint="eastAsia"/>
                      <w:sz w:val="21"/>
                      <w:szCs w:val="21"/>
                    </w:rPr>
                    <w:t>0</w:t>
                  </w:r>
                  <w:r>
                    <w:rPr>
                      <w:sz w:val="21"/>
                      <w:szCs w:val="21"/>
                    </w:rPr>
                    <w:t>.00006L</w:t>
                  </w:r>
                </w:p>
              </w:tc>
              <w:tc>
                <w:tcPr>
                  <w:tcW w:w="877" w:type="pct"/>
                  <w:shd w:val="clear" w:color="auto" w:fill="auto"/>
                  <w:vAlign w:val="center"/>
                </w:tcPr>
                <w:p w14:paraId="32E46A33">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3CB19733">
                  <w:pPr>
                    <w:spacing w:before="156" w:line="240" w:lineRule="auto"/>
                    <w:ind w:firstLine="0" w:firstLineChars="0"/>
                    <w:jc w:val="center"/>
                    <w:rPr>
                      <w:sz w:val="21"/>
                      <w:szCs w:val="21"/>
                    </w:rPr>
                  </w:pPr>
                  <w:r>
                    <w:rPr>
                      <w:sz w:val="21"/>
                      <w:szCs w:val="21"/>
                    </w:rPr>
                    <w:t>0</w:t>
                  </w:r>
                </w:p>
              </w:tc>
            </w:tr>
            <w:tr w14:paraId="1855AA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E7E2324">
                  <w:pPr>
                    <w:spacing w:before="156" w:line="240" w:lineRule="auto"/>
                    <w:ind w:firstLine="0" w:firstLineChars="0"/>
                    <w:jc w:val="center"/>
                    <w:rPr>
                      <w:sz w:val="21"/>
                      <w:szCs w:val="21"/>
                    </w:rPr>
                  </w:pPr>
                  <w:r>
                    <w:rPr>
                      <w:rFonts w:hint="eastAsia"/>
                      <w:sz w:val="21"/>
                      <w:szCs w:val="21"/>
                    </w:rPr>
                    <w:t>9</w:t>
                  </w:r>
                  <w:r>
                    <w:rPr>
                      <w:sz w:val="21"/>
                      <w:szCs w:val="21"/>
                    </w:rPr>
                    <w:t>1</w:t>
                  </w:r>
                </w:p>
              </w:tc>
              <w:tc>
                <w:tcPr>
                  <w:tcW w:w="1596" w:type="pct"/>
                  <w:shd w:val="clear" w:color="auto" w:fill="auto"/>
                  <w:vAlign w:val="center"/>
                </w:tcPr>
                <w:p w14:paraId="241F3B91">
                  <w:pPr>
                    <w:spacing w:before="156" w:line="240" w:lineRule="auto"/>
                    <w:ind w:firstLine="0" w:firstLineChars="0"/>
                    <w:jc w:val="center"/>
                    <w:rPr>
                      <w:bCs/>
                      <w:sz w:val="21"/>
                      <w:szCs w:val="21"/>
                    </w:rPr>
                  </w:pPr>
                  <w:r>
                    <w:rPr>
                      <w:rFonts w:hint="eastAsia"/>
                      <w:bCs/>
                      <w:sz w:val="21"/>
                      <w:szCs w:val="21"/>
                    </w:rPr>
                    <w:t>内吸磷</w:t>
                  </w:r>
                </w:p>
              </w:tc>
              <w:tc>
                <w:tcPr>
                  <w:tcW w:w="1111" w:type="pct"/>
                  <w:shd w:val="clear" w:color="auto" w:fill="auto"/>
                  <w:vAlign w:val="center"/>
                </w:tcPr>
                <w:p w14:paraId="603E90D3">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49AA3795">
                  <w:pPr>
                    <w:spacing w:before="156" w:line="240" w:lineRule="auto"/>
                    <w:ind w:firstLine="0" w:firstLineChars="0"/>
                    <w:jc w:val="center"/>
                    <w:rPr>
                      <w:sz w:val="21"/>
                      <w:szCs w:val="21"/>
                    </w:rPr>
                  </w:pPr>
                  <w:r>
                    <w:rPr>
                      <w:rFonts w:hint="eastAsia"/>
                      <w:sz w:val="21"/>
                      <w:szCs w:val="21"/>
                    </w:rPr>
                    <w:t>0</w:t>
                  </w:r>
                  <w:r>
                    <w:rPr>
                      <w:sz w:val="21"/>
                      <w:szCs w:val="21"/>
                    </w:rPr>
                    <w:t>.03</w:t>
                  </w:r>
                </w:p>
              </w:tc>
              <w:tc>
                <w:tcPr>
                  <w:tcW w:w="877" w:type="pct"/>
                  <w:shd w:val="clear" w:color="auto" w:fill="auto"/>
                  <w:vAlign w:val="center"/>
                </w:tcPr>
                <w:p w14:paraId="7F88F264">
                  <w:pPr>
                    <w:spacing w:before="156" w:line="240" w:lineRule="auto"/>
                    <w:ind w:firstLine="0" w:firstLineChars="0"/>
                    <w:jc w:val="center"/>
                    <w:rPr>
                      <w:sz w:val="21"/>
                      <w:szCs w:val="21"/>
                    </w:rPr>
                  </w:pPr>
                  <w:r>
                    <w:rPr>
                      <w:sz w:val="21"/>
                      <w:szCs w:val="21"/>
                    </w:rPr>
                    <w:t>0</w:t>
                  </w:r>
                </w:p>
              </w:tc>
            </w:tr>
            <w:tr w14:paraId="6DD385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9EAC46A">
                  <w:pPr>
                    <w:spacing w:before="156" w:line="240" w:lineRule="auto"/>
                    <w:ind w:firstLine="0" w:firstLineChars="0"/>
                    <w:jc w:val="center"/>
                    <w:rPr>
                      <w:sz w:val="21"/>
                      <w:szCs w:val="21"/>
                    </w:rPr>
                  </w:pPr>
                  <w:r>
                    <w:rPr>
                      <w:rFonts w:hint="eastAsia"/>
                      <w:sz w:val="21"/>
                      <w:szCs w:val="21"/>
                    </w:rPr>
                    <w:t>9</w:t>
                  </w:r>
                  <w:r>
                    <w:rPr>
                      <w:sz w:val="21"/>
                      <w:szCs w:val="21"/>
                    </w:rPr>
                    <w:t>2</w:t>
                  </w:r>
                </w:p>
              </w:tc>
              <w:tc>
                <w:tcPr>
                  <w:tcW w:w="1596" w:type="pct"/>
                  <w:shd w:val="clear" w:color="auto" w:fill="auto"/>
                  <w:vAlign w:val="center"/>
                </w:tcPr>
                <w:p w14:paraId="0D5FFEFA">
                  <w:pPr>
                    <w:spacing w:before="156" w:line="240" w:lineRule="auto"/>
                    <w:ind w:firstLine="0" w:firstLineChars="0"/>
                    <w:jc w:val="center"/>
                    <w:rPr>
                      <w:bCs/>
                      <w:sz w:val="21"/>
                      <w:szCs w:val="21"/>
                    </w:rPr>
                  </w:pPr>
                  <w:r>
                    <w:rPr>
                      <w:rFonts w:hint="eastAsia"/>
                      <w:bCs/>
                      <w:sz w:val="21"/>
                      <w:szCs w:val="21"/>
                    </w:rPr>
                    <w:t>百菌清</w:t>
                  </w:r>
                </w:p>
              </w:tc>
              <w:tc>
                <w:tcPr>
                  <w:tcW w:w="1111" w:type="pct"/>
                  <w:shd w:val="clear" w:color="auto" w:fill="auto"/>
                  <w:vAlign w:val="center"/>
                </w:tcPr>
                <w:p w14:paraId="66F76025">
                  <w:pPr>
                    <w:spacing w:before="156" w:line="240" w:lineRule="auto"/>
                    <w:ind w:firstLine="0" w:firstLineChars="0"/>
                    <w:jc w:val="center"/>
                    <w:rPr>
                      <w:sz w:val="21"/>
                      <w:szCs w:val="21"/>
                    </w:rPr>
                  </w:pPr>
                  <w:r>
                    <w:rPr>
                      <w:rFonts w:hint="eastAsia"/>
                      <w:sz w:val="21"/>
                      <w:szCs w:val="21"/>
                    </w:rPr>
                    <w:t>0</w:t>
                  </w:r>
                  <w:r>
                    <w:rPr>
                      <w:sz w:val="21"/>
                      <w:szCs w:val="21"/>
                    </w:rPr>
                    <w:t>.0004L</w:t>
                  </w:r>
                </w:p>
              </w:tc>
              <w:tc>
                <w:tcPr>
                  <w:tcW w:w="877" w:type="pct"/>
                  <w:shd w:val="clear" w:color="auto" w:fill="auto"/>
                  <w:vAlign w:val="center"/>
                </w:tcPr>
                <w:p w14:paraId="08D72DC6">
                  <w:pPr>
                    <w:spacing w:before="156" w:line="240" w:lineRule="auto"/>
                    <w:ind w:firstLine="0" w:firstLineChars="0"/>
                    <w:jc w:val="center"/>
                    <w:rPr>
                      <w:sz w:val="21"/>
                      <w:szCs w:val="21"/>
                    </w:rPr>
                  </w:pPr>
                  <w:r>
                    <w:rPr>
                      <w:rFonts w:hint="eastAsia"/>
                      <w:sz w:val="21"/>
                      <w:szCs w:val="21"/>
                    </w:rPr>
                    <w:t>0</w:t>
                  </w:r>
                  <w:r>
                    <w:rPr>
                      <w:sz w:val="21"/>
                      <w:szCs w:val="21"/>
                    </w:rPr>
                    <w:t>.01</w:t>
                  </w:r>
                </w:p>
              </w:tc>
              <w:tc>
                <w:tcPr>
                  <w:tcW w:w="877" w:type="pct"/>
                  <w:shd w:val="clear" w:color="auto" w:fill="auto"/>
                  <w:vAlign w:val="center"/>
                </w:tcPr>
                <w:p w14:paraId="1AAB813D">
                  <w:pPr>
                    <w:spacing w:before="156" w:line="240" w:lineRule="auto"/>
                    <w:ind w:firstLine="0" w:firstLineChars="0"/>
                    <w:jc w:val="center"/>
                    <w:rPr>
                      <w:sz w:val="21"/>
                      <w:szCs w:val="21"/>
                    </w:rPr>
                  </w:pPr>
                  <w:r>
                    <w:rPr>
                      <w:sz w:val="21"/>
                      <w:szCs w:val="21"/>
                    </w:rPr>
                    <w:t>0</w:t>
                  </w:r>
                </w:p>
              </w:tc>
            </w:tr>
            <w:tr w14:paraId="7396E3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5B32B56">
                  <w:pPr>
                    <w:spacing w:before="156" w:line="240" w:lineRule="auto"/>
                    <w:ind w:firstLine="0" w:firstLineChars="0"/>
                    <w:jc w:val="center"/>
                    <w:rPr>
                      <w:sz w:val="21"/>
                      <w:szCs w:val="21"/>
                    </w:rPr>
                  </w:pPr>
                  <w:r>
                    <w:rPr>
                      <w:rFonts w:hint="eastAsia"/>
                      <w:sz w:val="21"/>
                      <w:szCs w:val="21"/>
                    </w:rPr>
                    <w:t>9</w:t>
                  </w:r>
                  <w:r>
                    <w:rPr>
                      <w:sz w:val="21"/>
                      <w:szCs w:val="21"/>
                    </w:rPr>
                    <w:t>3</w:t>
                  </w:r>
                </w:p>
              </w:tc>
              <w:tc>
                <w:tcPr>
                  <w:tcW w:w="1596" w:type="pct"/>
                  <w:shd w:val="clear" w:color="auto" w:fill="auto"/>
                  <w:vAlign w:val="center"/>
                </w:tcPr>
                <w:p w14:paraId="6EC663D6">
                  <w:pPr>
                    <w:spacing w:before="156" w:line="240" w:lineRule="auto"/>
                    <w:ind w:firstLine="0" w:firstLineChars="0"/>
                    <w:jc w:val="center"/>
                    <w:rPr>
                      <w:bCs/>
                      <w:sz w:val="21"/>
                      <w:szCs w:val="21"/>
                    </w:rPr>
                  </w:pPr>
                  <w:r>
                    <w:rPr>
                      <w:rFonts w:hint="eastAsia"/>
                      <w:bCs/>
                      <w:sz w:val="21"/>
                      <w:szCs w:val="21"/>
                    </w:rPr>
                    <w:t>甲萘威</w:t>
                  </w:r>
                </w:p>
              </w:tc>
              <w:tc>
                <w:tcPr>
                  <w:tcW w:w="1111" w:type="pct"/>
                  <w:shd w:val="clear" w:color="auto" w:fill="auto"/>
                  <w:vAlign w:val="center"/>
                </w:tcPr>
                <w:p w14:paraId="2755A677">
                  <w:pPr>
                    <w:spacing w:before="156" w:line="240" w:lineRule="auto"/>
                    <w:ind w:firstLine="0" w:firstLineChars="0"/>
                    <w:jc w:val="center"/>
                    <w:rPr>
                      <w:sz w:val="21"/>
                      <w:szCs w:val="21"/>
                    </w:rPr>
                  </w:pPr>
                  <w:r>
                    <w:rPr>
                      <w:rFonts w:hint="eastAsia"/>
                      <w:sz w:val="21"/>
                      <w:szCs w:val="21"/>
                    </w:rPr>
                    <w:t>0</w:t>
                  </w:r>
                  <w:r>
                    <w:rPr>
                      <w:sz w:val="21"/>
                      <w:szCs w:val="21"/>
                    </w:rPr>
                    <w:t>.0003L</w:t>
                  </w:r>
                </w:p>
              </w:tc>
              <w:tc>
                <w:tcPr>
                  <w:tcW w:w="877" w:type="pct"/>
                  <w:shd w:val="clear" w:color="auto" w:fill="auto"/>
                  <w:vAlign w:val="center"/>
                </w:tcPr>
                <w:p w14:paraId="5932D513">
                  <w:pPr>
                    <w:spacing w:before="156" w:line="240" w:lineRule="auto"/>
                    <w:ind w:firstLine="0" w:firstLineChars="0"/>
                    <w:jc w:val="center"/>
                    <w:rPr>
                      <w:sz w:val="21"/>
                      <w:szCs w:val="21"/>
                    </w:rPr>
                  </w:pPr>
                  <w:r>
                    <w:rPr>
                      <w:rFonts w:hint="eastAsia"/>
                      <w:sz w:val="21"/>
                      <w:szCs w:val="21"/>
                    </w:rPr>
                    <w:t>0</w:t>
                  </w:r>
                  <w:r>
                    <w:rPr>
                      <w:sz w:val="21"/>
                      <w:szCs w:val="21"/>
                    </w:rPr>
                    <w:t>.05</w:t>
                  </w:r>
                </w:p>
              </w:tc>
              <w:tc>
                <w:tcPr>
                  <w:tcW w:w="877" w:type="pct"/>
                  <w:shd w:val="clear" w:color="auto" w:fill="auto"/>
                  <w:vAlign w:val="center"/>
                </w:tcPr>
                <w:p w14:paraId="0E666F83">
                  <w:pPr>
                    <w:spacing w:before="156" w:line="240" w:lineRule="auto"/>
                    <w:ind w:firstLine="0" w:firstLineChars="0"/>
                    <w:jc w:val="center"/>
                    <w:rPr>
                      <w:sz w:val="21"/>
                      <w:szCs w:val="21"/>
                    </w:rPr>
                  </w:pPr>
                  <w:r>
                    <w:rPr>
                      <w:sz w:val="21"/>
                      <w:szCs w:val="21"/>
                    </w:rPr>
                    <w:t>0</w:t>
                  </w:r>
                </w:p>
              </w:tc>
            </w:tr>
            <w:tr w14:paraId="76829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91BE241">
                  <w:pPr>
                    <w:spacing w:before="156" w:line="240" w:lineRule="auto"/>
                    <w:ind w:firstLine="0" w:firstLineChars="0"/>
                    <w:jc w:val="center"/>
                    <w:rPr>
                      <w:sz w:val="21"/>
                      <w:szCs w:val="21"/>
                    </w:rPr>
                  </w:pPr>
                  <w:r>
                    <w:rPr>
                      <w:rFonts w:hint="eastAsia"/>
                      <w:sz w:val="21"/>
                      <w:szCs w:val="21"/>
                    </w:rPr>
                    <w:t>9</w:t>
                  </w:r>
                  <w:r>
                    <w:rPr>
                      <w:sz w:val="21"/>
                      <w:szCs w:val="21"/>
                    </w:rPr>
                    <w:t>4</w:t>
                  </w:r>
                </w:p>
              </w:tc>
              <w:tc>
                <w:tcPr>
                  <w:tcW w:w="1596" w:type="pct"/>
                  <w:shd w:val="clear" w:color="auto" w:fill="auto"/>
                  <w:vAlign w:val="center"/>
                </w:tcPr>
                <w:p w14:paraId="7765F360">
                  <w:pPr>
                    <w:spacing w:before="156" w:line="240" w:lineRule="auto"/>
                    <w:ind w:firstLine="0" w:firstLineChars="0"/>
                    <w:jc w:val="center"/>
                    <w:rPr>
                      <w:bCs/>
                      <w:sz w:val="21"/>
                      <w:szCs w:val="21"/>
                    </w:rPr>
                  </w:pPr>
                  <w:r>
                    <w:rPr>
                      <w:rFonts w:hint="eastAsia"/>
                      <w:bCs/>
                      <w:sz w:val="21"/>
                      <w:szCs w:val="21"/>
                    </w:rPr>
                    <w:t>溴氯菊酯</w:t>
                  </w:r>
                </w:p>
              </w:tc>
              <w:tc>
                <w:tcPr>
                  <w:tcW w:w="1111" w:type="pct"/>
                  <w:shd w:val="clear" w:color="auto" w:fill="auto"/>
                  <w:vAlign w:val="center"/>
                </w:tcPr>
                <w:p w14:paraId="105A1C6A">
                  <w:pPr>
                    <w:spacing w:before="156" w:line="240" w:lineRule="auto"/>
                    <w:ind w:firstLine="0" w:firstLineChars="0"/>
                    <w:jc w:val="center"/>
                    <w:rPr>
                      <w:sz w:val="21"/>
                      <w:szCs w:val="21"/>
                    </w:rPr>
                  </w:pPr>
                  <w:r>
                    <w:rPr>
                      <w:rFonts w:hint="eastAsia"/>
                      <w:sz w:val="21"/>
                      <w:szCs w:val="21"/>
                    </w:rPr>
                    <w:t>0</w:t>
                  </w:r>
                  <w:r>
                    <w:rPr>
                      <w:sz w:val="21"/>
                      <w:szCs w:val="21"/>
                    </w:rPr>
                    <w:t>.0002L</w:t>
                  </w:r>
                </w:p>
              </w:tc>
              <w:tc>
                <w:tcPr>
                  <w:tcW w:w="877" w:type="pct"/>
                  <w:shd w:val="clear" w:color="auto" w:fill="auto"/>
                  <w:vAlign w:val="center"/>
                </w:tcPr>
                <w:p w14:paraId="57C559E7">
                  <w:pPr>
                    <w:spacing w:before="156" w:line="240" w:lineRule="auto"/>
                    <w:ind w:firstLine="0" w:firstLineChars="0"/>
                    <w:jc w:val="center"/>
                    <w:rPr>
                      <w:sz w:val="21"/>
                      <w:szCs w:val="21"/>
                    </w:rPr>
                  </w:pPr>
                  <w:r>
                    <w:rPr>
                      <w:rFonts w:hint="eastAsia"/>
                      <w:sz w:val="21"/>
                      <w:szCs w:val="21"/>
                    </w:rPr>
                    <w:t>0</w:t>
                  </w:r>
                  <w:r>
                    <w:rPr>
                      <w:sz w:val="21"/>
                      <w:szCs w:val="21"/>
                    </w:rPr>
                    <w:t>.02</w:t>
                  </w:r>
                </w:p>
              </w:tc>
              <w:tc>
                <w:tcPr>
                  <w:tcW w:w="877" w:type="pct"/>
                  <w:shd w:val="clear" w:color="auto" w:fill="auto"/>
                  <w:vAlign w:val="center"/>
                </w:tcPr>
                <w:p w14:paraId="2455C5C6">
                  <w:pPr>
                    <w:spacing w:before="156" w:line="240" w:lineRule="auto"/>
                    <w:ind w:firstLine="0" w:firstLineChars="0"/>
                    <w:jc w:val="center"/>
                    <w:rPr>
                      <w:sz w:val="21"/>
                      <w:szCs w:val="21"/>
                    </w:rPr>
                  </w:pPr>
                  <w:r>
                    <w:rPr>
                      <w:sz w:val="21"/>
                      <w:szCs w:val="21"/>
                    </w:rPr>
                    <w:t>0</w:t>
                  </w:r>
                </w:p>
              </w:tc>
            </w:tr>
            <w:tr w14:paraId="543AAE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4676CE28">
                  <w:pPr>
                    <w:spacing w:before="156" w:line="240" w:lineRule="auto"/>
                    <w:ind w:firstLine="0" w:firstLineChars="0"/>
                    <w:jc w:val="center"/>
                    <w:rPr>
                      <w:sz w:val="21"/>
                      <w:szCs w:val="21"/>
                    </w:rPr>
                  </w:pPr>
                  <w:r>
                    <w:rPr>
                      <w:rFonts w:hint="eastAsia"/>
                      <w:sz w:val="21"/>
                      <w:szCs w:val="21"/>
                    </w:rPr>
                    <w:t>9</w:t>
                  </w:r>
                  <w:r>
                    <w:rPr>
                      <w:sz w:val="21"/>
                      <w:szCs w:val="21"/>
                    </w:rPr>
                    <w:t>5</w:t>
                  </w:r>
                </w:p>
              </w:tc>
              <w:tc>
                <w:tcPr>
                  <w:tcW w:w="1596" w:type="pct"/>
                  <w:shd w:val="clear" w:color="auto" w:fill="auto"/>
                  <w:vAlign w:val="center"/>
                </w:tcPr>
                <w:p w14:paraId="4CD415FC">
                  <w:pPr>
                    <w:spacing w:before="156" w:line="240" w:lineRule="auto"/>
                    <w:ind w:firstLine="0" w:firstLineChars="0"/>
                    <w:jc w:val="center"/>
                    <w:rPr>
                      <w:bCs/>
                      <w:sz w:val="21"/>
                      <w:szCs w:val="21"/>
                    </w:rPr>
                  </w:pPr>
                  <w:r>
                    <w:rPr>
                      <w:rFonts w:hint="eastAsia"/>
                      <w:bCs/>
                      <w:sz w:val="21"/>
                      <w:szCs w:val="21"/>
                    </w:rPr>
                    <w:t>阿特拉津</w:t>
                  </w:r>
                </w:p>
              </w:tc>
              <w:tc>
                <w:tcPr>
                  <w:tcW w:w="1111" w:type="pct"/>
                  <w:shd w:val="clear" w:color="auto" w:fill="auto"/>
                  <w:vAlign w:val="center"/>
                </w:tcPr>
                <w:p w14:paraId="06BD0C41">
                  <w:pPr>
                    <w:spacing w:before="156" w:line="240" w:lineRule="auto"/>
                    <w:ind w:firstLine="0" w:firstLineChars="0"/>
                    <w:jc w:val="center"/>
                    <w:rPr>
                      <w:sz w:val="21"/>
                      <w:szCs w:val="21"/>
                    </w:rPr>
                  </w:pPr>
                  <w:r>
                    <w:rPr>
                      <w:rFonts w:hint="eastAsia"/>
                      <w:sz w:val="21"/>
                      <w:szCs w:val="21"/>
                    </w:rPr>
                    <w:t>0</w:t>
                  </w:r>
                  <w:r>
                    <w:rPr>
                      <w:sz w:val="21"/>
                      <w:szCs w:val="21"/>
                    </w:rPr>
                    <w:t>.0005L</w:t>
                  </w:r>
                </w:p>
              </w:tc>
              <w:tc>
                <w:tcPr>
                  <w:tcW w:w="877" w:type="pct"/>
                  <w:shd w:val="clear" w:color="auto" w:fill="auto"/>
                  <w:vAlign w:val="center"/>
                </w:tcPr>
                <w:p w14:paraId="7382464B">
                  <w:pPr>
                    <w:spacing w:before="156" w:line="240" w:lineRule="auto"/>
                    <w:ind w:firstLine="0" w:firstLineChars="0"/>
                    <w:jc w:val="center"/>
                    <w:rPr>
                      <w:sz w:val="21"/>
                      <w:szCs w:val="21"/>
                    </w:rPr>
                  </w:pPr>
                  <w:r>
                    <w:rPr>
                      <w:rFonts w:hint="eastAsia"/>
                      <w:sz w:val="21"/>
                      <w:szCs w:val="21"/>
                    </w:rPr>
                    <w:t>0.003</w:t>
                  </w:r>
                </w:p>
              </w:tc>
              <w:tc>
                <w:tcPr>
                  <w:tcW w:w="877" w:type="pct"/>
                  <w:shd w:val="clear" w:color="auto" w:fill="auto"/>
                  <w:vAlign w:val="center"/>
                </w:tcPr>
                <w:p w14:paraId="7E5A0F2F">
                  <w:pPr>
                    <w:spacing w:before="156" w:line="240" w:lineRule="auto"/>
                    <w:ind w:firstLine="0" w:firstLineChars="0"/>
                    <w:jc w:val="center"/>
                    <w:rPr>
                      <w:sz w:val="21"/>
                      <w:szCs w:val="21"/>
                    </w:rPr>
                  </w:pPr>
                  <w:r>
                    <w:rPr>
                      <w:sz w:val="21"/>
                      <w:szCs w:val="21"/>
                    </w:rPr>
                    <w:t>0</w:t>
                  </w:r>
                </w:p>
              </w:tc>
            </w:tr>
            <w:tr w14:paraId="00A4AD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vAlign w:val="center"/>
                </w:tcPr>
                <w:p w14:paraId="59C7D142">
                  <w:pPr>
                    <w:spacing w:before="156" w:line="240" w:lineRule="auto"/>
                    <w:ind w:firstLine="0" w:firstLineChars="0"/>
                    <w:jc w:val="center"/>
                    <w:rPr>
                      <w:sz w:val="21"/>
                      <w:szCs w:val="21"/>
                    </w:rPr>
                  </w:pPr>
                  <w:r>
                    <w:rPr>
                      <w:rFonts w:hint="eastAsia"/>
                      <w:sz w:val="21"/>
                      <w:szCs w:val="21"/>
                    </w:rPr>
                    <w:t>9</w:t>
                  </w:r>
                  <w:r>
                    <w:rPr>
                      <w:sz w:val="21"/>
                      <w:szCs w:val="21"/>
                    </w:rPr>
                    <w:t>6</w:t>
                  </w:r>
                </w:p>
              </w:tc>
              <w:tc>
                <w:tcPr>
                  <w:tcW w:w="1596" w:type="pct"/>
                  <w:shd w:val="clear" w:color="auto" w:fill="auto"/>
                  <w:vAlign w:val="center"/>
                </w:tcPr>
                <w:p w14:paraId="440DAA40">
                  <w:pPr>
                    <w:spacing w:before="156" w:line="240" w:lineRule="auto"/>
                    <w:ind w:firstLine="0" w:firstLineChars="0"/>
                    <w:jc w:val="center"/>
                    <w:rPr>
                      <w:bCs/>
                      <w:sz w:val="21"/>
                      <w:szCs w:val="21"/>
                    </w:rPr>
                  </w:pPr>
                  <w:r>
                    <w:rPr>
                      <w:rFonts w:hint="eastAsia"/>
                      <w:bCs/>
                      <w:sz w:val="21"/>
                      <w:szCs w:val="21"/>
                    </w:rPr>
                    <w:t>苯并[a]芘</w:t>
                  </w:r>
                </w:p>
              </w:tc>
              <w:tc>
                <w:tcPr>
                  <w:tcW w:w="1111" w:type="pct"/>
                  <w:shd w:val="clear" w:color="auto" w:fill="auto"/>
                  <w:vAlign w:val="center"/>
                </w:tcPr>
                <w:p w14:paraId="67DE0F93">
                  <w:pPr>
                    <w:spacing w:before="156" w:line="240" w:lineRule="auto"/>
                    <w:ind w:firstLine="0" w:firstLineChars="0"/>
                    <w:jc w:val="center"/>
                    <w:rPr>
                      <w:sz w:val="21"/>
                      <w:szCs w:val="21"/>
                    </w:rPr>
                  </w:pPr>
                  <w:r>
                    <w:rPr>
                      <w:rFonts w:hint="eastAsia"/>
                      <w:sz w:val="21"/>
                      <w:szCs w:val="21"/>
                    </w:rPr>
                    <w:t>0</w:t>
                  </w:r>
                  <w:r>
                    <w:rPr>
                      <w:sz w:val="21"/>
                      <w:szCs w:val="21"/>
                    </w:rPr>
                    <w:t>.0000002L</w:t>
                  </w:r>
                </w:p>
              </w:tc>
              <w:tc>
                <w:tcPr>
                  <w:tcW w:w="877" w:type="pct"/>
                  <w:shd w:val="clear" w:color="auto" w:fill="auto"/>
                  <w:vAlign w:val="center"/>
                </w:tcPr>
                <w:p w14:paraId="34E8F909">
                  <w:pPr>
                    <w:spacing w:before="156" w:line="240" w:lineRule="auto"/>
                    <w:ind w:firstLine="0" w:firstLineChars="0"/>
                    <w:jc w:val="center"/>
                    <w:rPr>
                      <w:sz w:val="21"/>
                      <w:szCs w:val="21"/>
                    </w:rPr>
                  </w:pPr>
                  <w:r>
                    <w:rPr>
                      <w:sz w:val="21"/>
                      <w:szCs w:val="21"/>
                    </w:rPr>
                    <w:t>2.8×10</w:t>
                  </w:r>
                  <w:r>
                    <w:rPr>
                      <w:sz w:val="21"/>
                      <w:szCs w:val="21"/>
                      <w:vertAlign w:val="superscript"/>
                    </w:rPr>
                    <w:t>-6</w:t>
                  </w:r>
                </w:p>
              </w:tc>
              <w:tc>
                <w:tcPr>
                  <w:tcW w:w="877" w:type="pct"/>
                  <w:shd w:val="clear" w:color="auto" w:fill="auto"/>
                  <w:vAlign w:val="center"/>
                </w:tcPr>
                <w:p w14:paraId="0920AB3B">
                  <w:pPr>
                    <w:spacing w:before="156" w:line="240" w:lineRule="auto"/>
                    <w:ind w:firstLine="0" w:firstLineChars="0"/>
                    <w:jc w:val="center"/>
                    <w:rPr>
                      <w:sz w:val="21"/>
                      <w:szCs w:val="21"/>
                    </w:rPr>
                  </w:pPr>
                  <w:r>
                    <w:rPr>
                      <w:sz w:val="21"/>
                      <w:szCs w:val="21"/>
                    </w:rPr>
                    <w:t>0</w:t>
                  </w:r>
                </w:p>
              </w:tc>
            </w:tr>
            <w:tr w14:paraId="6CD909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vAlign w:val="center"/>
                </w:tcPr>
                <w:p w14:paraId="3CCDB7EC">
                  <w:pPr>
                    <w:spacing w:before="156" w:line="240" w:lineRule="auto"/>
                    <w:ind w:firstLine="0" w:firstLineChars="0"/>
                    <w:jc w:val="center"/>
                    <w:rPr>
                      <w:sz w:val="21"/>
                      <w:szCs w:val="21"/>
                    </w:rPr>
                  </w:pPr>
                  <w:r>
                    <w:rPr>
                      <w:rFonts w:hint="eastAsia"/>
                      <w:sz w:val="21"/>
                      <w:szCs w:val="21"/>
                    </w:rPr>
                    <w:t>9</w:t>
                  </w:r>
                  <w:r>
                    <w:rPr>
                      <w:sz w:val="21"/>
                      <w:szCs w:val="21"/>
                    </w:rPr>
                    <w:t>7</w:t>
                  </w:r>
                </w:p>
              </w:tc>
              <w:tc>
                <w:tcPr>
                  <w:tcW w:w="1596" w:type="pct"/>
                  <w:shd w:val="clear" w:color="auto" w:fill="auto"/>
                  <w:vAlign w:val="center"/>
                </w:tcPr>
                <w:p w14:paraId="135B0C2F">
                  <w:pPr>
                    <w:spacing w:before="156" w:line="240" w:lineRule="auto"/>
                    <w:ind w:firstLine="0" w:firstLineChars="0"/>
                    <w:jc w:val="center"/>
                    <w:rPr>
                      <w:bCs/>
                      <w:sz w:val="21"/>
                      <w:szCs w:val="21"/>
                    </w:rPr>
                  </w:pPr>
                  <w:r>
                    <w:rPr>
                      <w:rFonts w:hint="eastAsia"/>
                      <w:bCs/>
                      <w:sz w:val="21"/>
                      <w:szCs w:val="21"/>
                    </w:rPr>
                    <w:t>甲基汞</w:t>
                  </w:r>
                </w:p>
              </w:tc>
              <w:tc>
                <w:tcPr>
                  <w:tcW w:w="1111" w:type="pct"/>
                  <w:shd w:val="clear" w:color="auto" w:fill="auto"/>
                  <w:vAlign w:val="center"/>
                </w:tcPr>
                <w:p w14:paraId="51148286">
                  <w:pPr>
                    <w:spacing w:before="156" w:line="240" w:lineRule="auto"/>
                    <w:ind w:firstLine="0" w:firstLineChars="0"/>
                    <w:jc w:val="center"/>
                    <w:rPr>
                      <w:sz w:val="21"/>
                      <w:szCs w:val="21"/>
                    </w:rPr>
                  </w:pPr>
                  <w:r>
                    <w:rPr>
                      <w:rFonts w:hint="eastAsia"/>
                      <w:sz w:val="21"/>
                      <w:szCs w:val="21"/>
                    </w:rPr>
                    <w:t>0</w:t>
                  </w:r>
                  <w:r>
                    <w:rPr>
                      <w:sz w:val="21"/>
                      <w:szCs w:val="21"/>
                    </w:rPr>
                    <w:t>.00000005L</w:t>
                  </w:r>
                </w:p>
              </w:tc>
              <w:tc>
                <w:tcPr>
                  <w:tcW w:w="877" w:type="pct"/>
                  <w:shd w:val="clear" w:color="auto" w:fill="auto"/>
                  <w:vAlign w:val="center"/>
                </w:tcPr>
                <w:p w14:paraId="4A7F5BE9">
                  <w:pPr>
                    <w:spacing w:before="156" w:line="240" w:lineRule="auto"/>
                    <w:ind w:firstLine="0" w:firstLineChars="0"/>
                    <w:jc w:val="center"/>
                    <w:rPr>
                      <w:sz w:val="21"/>
                      <w:szCs w:val="21"/>
                    </w:rPr>
                  </w:pPr>
                  <w:r>
                    <w:rPr>
                      <w:sz w:val="21"/>
                      <w:szCs w:val="21"/>
                    </w:rPr>
                    <w:t>1.0×10</w:t>
                  </w:r>
                  <w:r>
                    <w:rPr>
                      <w:sz w:val="21"/>
                      <w:szCs w:val="21"/>
                      <w:vertAlign w:val="superscript"/>
                    </w:rPr>
                    <w:t>-6</w:t>
                  </w:r>
                </w:p>
              </w:tc>
              <w:tc>
                <w:tcPr>
                  <w:tcW w:w="877" w:type="pct"/>
                  <w:shd w:val="clear" w:color="auto" w:fill="auto"/>
                  <w:vAlign w:val="center"/>
                </w:tcPr>
                <w:p w14:paraId="0F26B06F">
                  <w:pPr>
                    <w:spacing w:before="156" w:line="240" w:lineRule="auto"/>
                    <w:ind w:firstLine="0" w:firstLineChars="0"/>
                    <w:jc w:val="center"/>
                    <w:rPr>
                      <w:sz w:val="21"/>
                      <w:szCs w:val="21"/>
                    </w:rPr>
                  </w:pPr>
                  <w:r>
                    <w:rPr>
                      <w:sz w:val="21"/>
                      <w:szCs w:val="21"/>
                    </w:rPr>
                    <w:t>0</w:t>
                  </w:r>
                </w:p>
              </w:tc>
            </w:tr>
            <w:tr w14:paraId="4FC730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vAlign w:val="center"/>
                </w:tcPr>
                <w:p w14:paraId="4A8FEEF5">
                  <w:pPr>
                    <w:spacing w:before="156" w:line="240" w:lineRule="auto"/>
                    <w:ind w:firstLine="0" w:firstLineChars="0"/>
                    <w:jc w:val="center"/>
                    <w:rPr>
                      <w:sz w:val="21"/>
                      <w:szCs w:val="21"/>
                    </w:rPr>
                  </w:pPr>
                  <w:r>
                    <w:rPr>
                      <w:rFonts w:hint="eastAsia"/>
                      <w:sz w:val="21"/>
                      <w:szCs w:val="21"/>
                    </w:rPr>
                    <w:t>9</w:t>
                  </w:r>
                  <w:r>
                    <w:rPr>
                      <w:sz w:val="21"/>
                      <w:szCs w:val="21"/>
                    </w:rPr>
                    <w:t>8</w:t>
                  </w:r>
                </w:p>
              </w:tc>
              <w:tc>
                <w:tcPr>
                  <w:tcW w:w="1596" w:type="pct"/>
                  <w:shd w:val="clear" w:color="auto" w:fill="auto"/>
                  <w:vAlign w:val="center"/>
                </w:tcPr>
                <w:p w14:paraId="5C8087F1">
                  <w:pPr>
                    <w:spacing w:before="156" w:line="240" w:lineRule="auto"/>
                    <w:ind w:firstLine="0" w:firstLineChars="0"/>
                    <w:jc w:val="center"/>
                    <w:rPr>
                      <w:bCs/>
                      <w:sz w:val="21"/>
                      <w:szCs w:val="21"/>
                    </w:rPr>
                  </w:pPr>
                  <w:r>
                    <w:rPr>
                      <w:rFonts w:hint="eastAsia"/>
                      <w:bCs/>
                      <w:sz w:val="21"/>
                      <w:szCs w:val="21"/>
                    </w:rPr>
                    <w:t>多氯联苯</w:t>
                  </w:r>
                </w:p>
              </w:tc>
              <w:tc>
                <w:tcPr>
                  <w:tcW w:w="1111" w:type="pct"/>
                  <w:shd w:val="clear" w:color="auto" w:fill="auto"/>
                  <w:vAlign w:val="center"/>
                </w:tcPr>
                <w:p w14:paraId="677CEC6D">
                  <w:pPr>
                    <w:spacing w:before="156" w:line="240" w:lineRule="auto"/>
                    <w:ind w:firstLine="0" w:firstLineChars="0"/>
                    <w:jc w:val="center"/>
                    <w:rPr>
                      <w:sz w:val="21"/>
                      <w:szCs w:val="21"/>
                    </w:rPr>
                  </w:pPr>
                  <w:r>
                    <w:rPr>
                      <w:rFonts w:hint="eastAsia"/>
                      <w:sz w:val="21"/>
                      <w:szCs w:val="21"/>
                    </w:rPr>
                    <w:t>0</w:t>
                  </w:r>
                  <w:r>
                    <w:rPr>
                      <w:sz w:val="21"/>
                      <w:szCs w:val="21"/>
                    </w:rPr>
                    <w:t>.00001L</w:t>
                  </w:r>
                </w:p>
              </w:tc>
              <w:tc>
                <w:tcPr>
                  <w:tcW w:w="877" w:type="pct"/>
                  <w:shd w:val="clear" w:color="auto" w:fill="auto"/>
                  <w:vAlign w:val="center"/>
                </w:tcPr>
                <w:p w14:paraId="307A91CD">
                  <w:pPr>
                    <w:spacing w:before="156" w:line="240" w:lineRule="auto"/>
                    <w:ind w:firstLine="0" w:firstLineChars="0"/>
                    <w:jc w:val="center"/>
                    <w:rPr>
                      <w:sz w:val="21"/>
                      <w:szCs w:val="21"/>
                    </w:rPr>
                  </w:pPr>
                  <w:r>
                    <w:rPr>
                      <w:sz w:val="21"/>
                      <w:szCs w:val="21"/>
                    </w:rPr>
                    <w:t>2.0×10</w:t>
                  </w:r>
                  <w:r>
                    <w:rPr>
                      <w:sz w:val="21"/>
                      <w:szCs w:val="21"/>
                      <w:vertAlign w:val="superscript"/>
                    </w:rPr>
                    <w:t>-5</w:t>
                  </w:r>
                </w:p>
              </w:tc>
              <w:tc>
                <w:tcPr>
                  <w:tcW w:w="877" w:type="pct"/>
                  <w:shd w:val="clear" w:color="auto" w:fill="auto"/>
                  <w:vAlign w:val="center"/>
                </w:tcPr>
                <w:p w14:paraId="30B423F7">
                  <w:pPr>
                    <w:spacing w:before="156" w:line="240" w:lineRule="auto"/>
                    <w:ind w:firstLine="0" w:firstLineChars="0"/>
                    <w:jc w:val="center"/>
                    <w:rPr>
                      <w:sz w:val="21"/>
                      <w:szCs w:val="21"/>
                    </w:rPr>
                  </w:pPr>
                  <w:r>
                    <w:rPr>
                      <w:sz w:val="21"/>
                      <w:szCs w:val="21"/>
                    </w:rPr>
                    <w:t>0</w:t>
                  </w:r>
                </w:p>
              </w:tc>
            </w:tr>
            <w:tr w14:paraId="03EE6D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vAlign w:val="center"/>
                </w:tcPr>
                <w:p w14:paraId="698A1084">
                  <w:pPr>
                    <w:spacing w:before="156" w:line="240" w:lineRule="auto"/>
                    <w:ind w:firstLine="0" w:firstLineChars="0"/>
                    <w:jc w:val="center"/>
                    <w:rPr>
                      <w:sz w:val="21"/>
                      <w:szCs w:val="21"/>
                    </w:rPr>
                  </w:pPr>
                  <w:r>
                    <w:rPr>
                      <w:rFonts w:hint="eastAsia"/>
                      <w:sz w:val="21"/>
                      <w:szCs w:val="21"/>
                    </w:rPr>
                    <w:t>9</w:t>
                  </w:r>
                  <w:r>
                    <w:rPr>
                      <w:sz w:val="21"/>
                      <w:szCs w:val="21"/>
                    </w:rPr>
                    <w:t>9</w:t>
                  </w:r>
                </w:p>
              </w:tc>
              <w:tc>
                <w:tcPr>
                  <w:tcW w:w="1596" w:type="pct"/>
                  <w:shd w:val="clear" w:color="auto" w:fill="auto"/>
                  <w:vAlign w:val="center"/>
                </w:tcPr>
                <w:p w14:paraId="795CC0FC">
                  <w:pPr>
                    <w:spacing w:before="156" w:line="240" w:lineRule="auto"/>
                    <w:ind w:firstLine="0" w:firstLineChars="0"/>
                    <w:jc w:val="center"/>
                    <w:rPr>
                      <w:bCs/>
                      <w:sz w:val="21"/>
                      <w:szCs w:val="21"/>
                    </w:rPr>
                  </w:pPr>
                  <w:r>
                    <w:rPr>
                      <w:rFonts w:hint="eastAsia"/>
                      <w:bCs/>
                      <w:sz w:val="21"/>
                      <w:szCs w:val="21"/>
                    </w:rPr>
                    <w:t>微囊藻毒素-</w:t>
                  </w:r>
                  <w:r>
                    <w:rPr>
                      <w:bCs/>
                      <w:sz w:val="21"/>
                      <w:szCs w:val="21"/>
                    </w:rPr>
                    <w:t>LR</w:t>
                  </w:r>
                </w:p>
              </w:tc>
              <w:tc>
                <w:tcPr>
                  <w:tcW w:w="1111" w:type="pct"/>
                  <w:shd w:val="clear" w:color="auto" w:fill="auto"/>
                  <w:vAlign w:val="center"/>
                </w:tcPr>
                <w:p w14:paraId="4B052B1E">
                  <w:pPr>
                    <w:spacing w:before="156"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1</w:t>
                  </w:r>
                  <w:r>
                    <w:rPr>
                      <w:sz w:val="21"/>
                      <w:szCs w:val="21"/>
                    </w:rPr>
                    <w:t>L</w:t>
                  </w:r>
                </w:p>
              </w:tc>
              <w:tc>
                <w:tcPr>
                  <w:tcW w:w="877" w:type="pct"/>
                  <w:shd w:val="clear" w:color="auto" w:fill="auto"/>
                  <w:vAlign w:val="center"/>
                </w:tcPr>
                <w:p w14:paraId="09248B90">
                  <w:pPr>
                    <w:spacing w:before="156" w:line="240" w:lineRule="auto"/>
                    <w:ind w:firstLine="0" w:firstLineChars="0"/>
                    <w:jc w:val="center"/>
                    <w:rPr>
                      <w:sz w:val="21"/>
                      <w:szCs w:val="21"/>
                    </w:rPr>
                  </w:pPr>
                  <w:r>
                    <w:rPr>
                      <w:rFonts w:hint="eastAsia"/>
                      <w:sz w:val="21"/>
                      <w:szCs w:val="21"/>
                    </w:rPr>
                    <w:t>0</w:t>
                  </w:r>
                  <w:r>
                    <w:rPr>
                      <w:sz w:val="21"/>
                      <w:szCs w:val="21"/>
                    </w:rPr>
                    <w:t>.001</w:t>
                  </w:r>
                </w:p>
              </w:tc>
              <w:tc>
                <w:tcPr>
                  <w:tcW w:w="877" w:type="pct"/>
                  <w:shd w:val="clear" w:color="auto" w:fill="auto"/>
                  <w:vAlign w:val="center"/>
                </w:tcPr>
                <w:p w14:paraId="45713DEE">
                  <w:pPr>
                    <w:spacing w:before="156" w:line="240" w:lineRule="auto"/>
                    <w:ind w:firstLine="0" w:firstLineChars="0"/>
                    <w:jc w:val="center"/>
                    <w:rPr>
                      <w:sz w:val="21"/>
                      <w:szCs w:val="21"/>
                    </w:rPr>
                  </w:pPr>
                  <w:r>
                    <w:rPr>
                      <w:sz w:val="21"/>
                      <w:szCs w:val="21"/>
                    </w:rPr>
                    <w:t>0</w:t>
                  </w:r>
                </w:p>
              </w:tc>
            </w:tr>
            <w:tr w14:paraId="725AD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7" w:type="pct"/>
                  <w:shd w:val="clear" w:color="auto" w:fill="auto"/>
                  <w:vAlign w:val="center"/>
                </w:tcPr>
                <w:p w14:paraId="0017D95D">
                  <w:pPr>
                    <w:spacing w:before="156" w:line="240" w:lineRule="auto"/>
                    <w:ind w:firstLine="0" w:firstLineChars="0"/>
                    <w:jc w:val="center"/>
                    <w:rPr>
                      <w:sz w:val="21"/>
                      <w:szCs w:val="21"/>
                    </w:rPr>
                  </w:pPr>
                  <w:r>
                    <w:rPr>
                      <w:rFonts w:hint="eastAsia"/>
                      <w:sz w:val="21"/>
                      <w:szCs w:val="21"/>
                    </w:rPr>
                    <w:t>1</w:t>
                  </w:r>
                  <w:r>
                    <w:rPr>
                      <w:sz w:val="21"/>
                      <w:szCs w:val="21"/>
                    </w:rPr>
                    <w:t>00</w:t>
                  </w:r>
                </w:p>
              </w:tc>
              <w:tc>
                <w:tcPr>
                  <w:tcW w:w="1596" w:type="pct"/>
                  <w:shd w:val="clear" w:color="auto" w:fill="auto"/>
                  <w:vAlign w:val="center"/>
                </w:tcPr>
                <w:p w14:paraId="2787A08A">
                  <w:pPr>
                    <w:spacing w:before="156" w:line="240" w:lineRule="auto"/>
                    <w:ind w:firstLine="0" w:firstLineChars="0"/>
                    <w:jc w:val="center"/>
                    <w:rPr>
                      <w:bCs/>
                      <w:sz w:val="21"/>
                      <w:szCs w:val="21"/>
                    </w:rPr>
                  </w:pPr>
                  <w:r>
                    <w:rPr>
                      <w:rFonts w:hint="eastAsia"/>
                      <w:bCs/>
                      <w:sz w:val="21"/>
                      <w:szCs w:val="21"/>
                    </w:rPr>
                    <w:t>黄磷</w:t>
                  </w:r>
                </w:p>
              </w:tc>
              <w:tc>
                <w:tcPr>
                  <w:tcW w:w="1111" w:type="pct"/>
                  <w:shd w:val="clear" w:color="auto" w:fill="auto"/>
                  <w:vAlign w:val="center"/>
                </w:tcPr>
                <w:p w14:paraId="255893D8">
                  <w:pPr>
                    <w:spacing w:before="156" w:line="240" w:lineRule="auto"/>
                    <w:ind w:firstLine="0" w:firstLineChars="0"/>
                    <w:jc w:val="center"/>
                    <w:rPr>
                      <w:sz w:val="21"/>
                      <w:szCs w:val="21"/>
                    </w:rPr>
                  </w:pPr>
                  <w:r>
                    <w:rPr>
                      <w:rFonts w:hint="eastAsia"/>
                      <w:sz w:val="21"/>
                      <w:szCs w:val="21"/>
                    </w:rPr>
                    <w:t>0</w:t>
                  </w:r>
                  <w:r>
                    <w:rPr>
                      <w:sz w:val="21"/>
                      <w:szCs w:val="21"/>
                    </w:rPr>
                    <w:t>.0001L</w:t>
                  </w:r>
                </w:p>
              </w:tc>
              <w:tc>
                <w:tcPr>
                  <w:tcW w:w="877" w:type="pct"/>
                  <w:shd w:val="clear" w:color="auto" w:fill="auto"/>
                  <w:vAlign w:val="center"/>
                </w:tcPr>
                <w:p w14:paraId="6A8F99BD">
                  <w:pPr>
                    <w:spacing w:before="156" w:line="240" w:lineRule="auto"/>
                    <w:ind w:firstLine="0" w:firstLineChars="0"/>
                    <w:jc w:val="center"/>
                    <w:rPr>
                      <w:sz w:val="21"/>
                      <w:szCs w:val="21"/>
                    </w:rPr>
                  </w:pPr>
                  <w:r>
                    <w:rPr>
                      <w:rFonts w:hint="eastAsia"/>
                      <w:sz w:val="21"/>
                      <w:szCs w:val="21"/>
                    </w:rPr>
                    <w:t>0</w:t>
                  </w:r>
                  <w:r>
                    <w:rPr>
                      <w:sz w:val="21"/>
                      <w:szCs w:val="21"/>
                    </w:rPr>
                    <w:t>.003</w:t>
                  </w:r>
                </w:p>
              </w:tc>
              <w:tc>
                <w:tcPr>
                  <w:tcW w:w="877" w:type="pct"/>
                  <w:shd w:val="clear" w:color="auto" w:fill="auto"/>
                  <w:vAlign w:val="center"/>
                </w:tcPr>
                <w:p w14:paraId="45CCFF77">
                  <w:pPr>
                    <w:spacing w:before="156" w:line="240" w:lineRule="auto"/>
                    <w:ind w:firstLine="0" w:firstLineChars="0"/>
                    <w:jc w:val="center"/>
                    <w:rPr>
                      <w:sz w:val="21"/>
                      <w:szCs w:val="21"/>
                    </w:rPr>
                  </w:pPr>
                  <w:r>
                    <w:rPr>
                      <w:sz w:val="21"/>
                      <w:szCs w:val="21"/>
                    </w:rPr>
                    <w:t>0</w:t>
                  </w:r>
                </w:p>
              </w:tc>
            </w:tr>
            <w:tr w14:paraId="2B50A9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54023A0D">
                  <w:pPr>
                    <w:spacing w:before="156" w:line="240" w:lineRule="auto"/>
                    <w:ind w:firstLine="0" w:firstLineChars="0"/>
                    <w:jc w:val="center"/>
                    <w:rPr>
                      <w:sz w:val="21"/>
                      <w:szCs w:val="21"/>
                    </w:rPr>
                  </w:pPr>
                  <w:r>
                    <w:rPr>
                      <w:rFonts w:hint="eastAsia"/>
                      <w:sz w:val="21"/>
                      <w:szCs w:val="21"/>
                    </w:rPr>
                    <w:t>1</w:t>
                  </w:r>
                  <w:r>
                    <w:rPr>
                      <w:sz w:val="21"/>
                      <w:szCs w:val="21"/>
                    </w:rPr>
                    <w:t>01</w:t>
                  </w:r>
                </w:p>
              </w:tc>
              <w:tc>
                <w:tcPr>
                  <w:tcW w:w="1596" w:type="pct"/>
                  <w:shd w:val="clear" w:color="auto" w:fill="auto"/>
                  <w:vAlign w:val="center"/>
                </w:tcPr>
                <w:p w14:paraId="7E5454EC">
                  <w:pPr>
                    <w:spacing w:before="156" w:line="240" w:lineRule="auto"/>
                    <w:ind w:firstLine="0" w:firstLineChars="0"/>
                    <w:jc w:val="center"/>
                    <w:rPr>
                      <w:bCs/>
                      <w:sz w:val="21"/>
                      <w:szCs w:val="21"/>
                    </w:rPr>
                  </w:pPr>
                  <w:r>
                    <w:rPr>
                      <w:rFonts w:hint="eastAsia"/>
                      <w:bCs/>
                      <w:sz w:val="21"/>
                      <w:szCs w:val="21"/>
                    </w:rPr>
                    <w:t>钼</w:t>
                  </w:r>
                </w:p>
              </w:tc>
              <w:tc>
                <w:tcPr>
                  <w:tcW w:w="1111" w:type="pct"/>
                  <w:shd w:val="clear" w:color="auto" w:fill="auto"/>
                  <w:vAlign w:val="center"/>
                </w:tcPr>
                <w:p w14:paraId="6AF796B1">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167</w:t>
                  </w:r>
                </w:p>
              </w:tc>
              <w:tc>
                <w:tcPr>
                  <w:tcW w:w="877" w:type="pct"/>
                  <w:shd w:val="clear" w:color="auto" w:fill="auto"/>
                  <w:vAlign w:val="center"/>
                </w:tcPr>
                <w:p w14:paraId="14BAF614">
                  <w:pPr>
                    <w:spacing w:before="156" w:line="240" w:lineRule="auto"/>
                    <w:ind w:firstLine="0" w:firstLineChars="0"/>
                    <w:jc w:val="center"/>
                    <w:rPr>
                      <w:sz w:val="21"/>
                      <w:szCs w:val="21"/>
                    </w:rPr>
                  </w:pPr>
                  <w:r>
                    <w:rPr>
                      <w:rFonts w:hint="eastAsia"/>
                      <w:sz w:val="21"/>
                      <w:szCs w:val="21"/>
                    </w:rPr>
                    <w:t>0.07</w:t>
                  </w:r>
                </w:p>
              </w:tc>
              <w:tc>
                <w:tcPr>
                  <w:tcW w:w="877" w:type="pct"/>
                  <w:shd w:val="clear" w:color="auto" w:fill="auto"/>
                  <w:vAlign w:val="center"/>
                </w:tcPr>
                <w:p w14:paraId="07FEEAF3">
                  <w:pPr>
                    <w:spacing w:before="156" w:line="240" w:lineRule="auto"/>
                    <w:ind w:firstLine="0" w:firstLineChars="0"/>
                    <w:jc w:val="center"/>
                    <w:rPr>
                      <w:sz w:val="21"/>
                      <w:szCs w:val="21"/>
                    </w:rPr>
                  </w:pPr>
                  <w:r>
                    <w:rPr>
                      <w:sz w:val="21"/>
                      <w:szCs w:val="21"/>
                    </w:rPr>
                    <w:t>0</w:t>
                  </w:r>
                </w:p>
              </w:tc>
            </w:tr>
            <w:tr w14:paraId="72953A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23E823D">
                  <w:pPr>
                    <w:spacing w:before="156" w:line="240" w:lineRule="auto"/>
                    <w:ind w:firstLine="0" w:firstLineChars="0"/>
                    <w:jc w:val="center"/>
                    <w:rPr>
                      <w:sz w:val="21"/>
                      <w:szCs w:val="21"/>
                    </w:rPr>
                  </w:pPr>
                  <w:r>
                    <w:rPr>
                      <w:rFonts w:hint="eastAsia"/>
                      <w:sz w:val="21"/>
                      <w:szCs w:val="21"/>
                    </w:rPr>
                    <w:t>1</w:t>
                  </w:r>
                  <w:r>
                    <w:rPr>
                      <w:sz w:val="21"/>
                      <w:szCs w:val="21"/>
                    </w:rPr>
                    <w:t>02</w:t>
                  </w:r>
                </w:p>
              </w:tc>
              <w:tc>
                <w:tcPr>
                  <w:tcW w:w="1596" w:type="pct"/>
                  <w:shd w:val="clear" w:color="auto" w:fill="auto"/>
                  <w:vAlign w:val="center"/>
                </w:tcPr>
                <w:p w14:paraId="00DAD3D4">
                  <w:pPr>
                    <w:spacing w:before="156" w:line="240" w:lineRule="auto"/>
                    <w:ind w:firstLine="0" w:firstLineChars="0"/>
                    <w:jc w:val="center"/>
                    <w:rPr>
                      <w:bCs/>
                      <w:sz w:val="21"/>
                      <w:szCs w:val="21"/>
                    </w:rPr>
                  </w:pPr>
                  <w:r>
                    <w:rPr>
                      <w:rFonts w:hint="eastAsia"/>
                      <w:bCs/>
                      <w:sz w:val="21"/>
                      <w:szCs w:val="21"/>
                    </w:rPr>
                    <w:t>钴</w:t>
                  </w:r>
                </w:p>
              </w:tc>
              <w:tc>
                <w:tcPr>
                  <w:tcW w:w="1111" w:type="pct"/>
                  <w:shd w:val="clear" w:color="auto" w:fill="auto"/>
                  <w:vAlign w:val="center"/>
                </w:tcPr>
                <w:p w14:paraId="24AE9B4A">
                  <w:pPr>
                    <w:spacing w:before="156"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12</w:t>
                  </w:r>
                </w:p>
              </w:tc>
              <w:tc>
                <w:tcPr>
                  <w:tcW w:w="877" w:type="pct"/>
                  <w:shd w:val="clear" w:color="auto" w:fill="auto"/>
                  <w:vAlign w:val="center"/>
                </w:tcPr>
                <w:p w14:paraId="2F6D526F">
                  <w:pPr>
                    <w:spacing w:before="156" w:line="240" w:lineRule="auto"/>
                    <w:ind w:firstLine="0" w:firstLineChars="0"/>
                    <w:jc w:val="center"/>
                    <w:rPr>
                      <w:sz w:val="21"/>
                      <w:szCs w:val="21"/>
                    </w:rPr>
                  </w:pPr>
                  <w:r>
                    <w:rPr>
                      <w:rFonts w:hint="eastAsia"/>
                      <w:sz w:val="21"/>
                      <w:szCs w:val="21"/>
                    </w:rPr>
                    <w:t>1.0</w:t>
                  </w:r>
                </w:p>
              </w:tc>
              <w:tc>
                <w:tcPr>
                  <w:tcW w:w="877" w:type="pct"/>
                  <w:shd w:val="clear" w:color="auto" w:fill="auto"/>
                  <w:vAlign w:val="center"/>
                </w:tcPr>
                <w:p w14:paraId="105E37DF">
                  <w:pPr>
                    <w:spacing w:before="156" w:line="240" w:lineRule="auto"/>
                    <w:ind w:firstLine="0" w:firstLineChars="0"/>
                    <w:jc w:val="center"/>
                    <w:rPr>
                      <w:sz w:val="21"/>
                      <w:szCs w:val="21"/>
                    </w:rPr>
                  </w:pPr>
                  <w:r>
                    <w:rPr>
                      <w:sz w:val="21"/>
                      <w:szCs w:val="21"/>
                    </w:rPr>
                    <w:t>0</w:t>
                  </w:r>
                </w:p>
              </w:tc>
            </w:tr>
            <w:tr w14:paraId="5F87A9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4A18B8E">
                  <w:pPr>
                    <w:spacing w:before="156" w:line="240" w:lineRule="auto"/>
                    <w:ind w:firstLine="0" w:firstLineChars="0"/>
                    <w:jc w:val="center"/>
                    <w:rPr>
                      <w:sz w:val="21"/>
                      <w:szCs w:val="21"/>
                    </w:rPr>
                  </w:pPr>
                  <w:r>
                    <w:rPr>
                      <w:rFonts w:hint="eastAsia"/>
                      <w:sz w:val="21"/>
                      <w:szCs w:val="21"/>
                    </w:rPr>
                    <w:t>1</w:t>
                  </w:r>
                  <w:r>
                    <w:rPr>
                      <w:sz w:val="21"/>
                      <w:szCs w:val="21"/>
                    </w:rPr>
                    <w:t>03</w:t>
                  </w:r>
                </w:p>
              </w:tc>
              <w:tc>
                <w:tcPr>
                  <w:tcW w:w="1596" w:type="pct"/>
                  <w:shd w:val="clear" w:color="auto" w:fill="auto"/>
                  <w:vAlign w:val="center"/>
                </w:tcPr>
                <w:p w14:paraId="672B8971">
                  <w:pPr>
                    <w:spacing w:before="156" w:line="240" w:lineRule="auto"/>
                    <w:ind w:firstLine="0" w:firstLineChars="0"/>
                    <w:jc w:val="center"/>
                    <w:rPr>
                      <w:bCs/>
                      <w:sz w:val="21"/>
                      <w:szCs w:val="21"/>
                    </w:rPr>
                  </w:pPr>
                  <w:r>
                    <w:rPr>
                      <w:rFonts w:hint="eastAsia"/>
                      <w:bCs/>
                      <w:sz w:val="21"/>
                      <w:szCs w:val="21"/>
                    </w:rPr>
                    <w:t>铍</w:t>
                  </w:r>
                </w:p>
              </w:tc>
              <w:tc>
                <w:tcPr>
                  <w:tcW w:w="1111" w:type="pct"/>
                  <w:shd w:val="clear" w:color="auto" w:fill="auto"/>
                  <w:vAlign w:val="center"/>
                </w:tcPr>
                <w:p w14:paraId="179C9249">
                  <w:pPr>
                    <w:spacing w:before="156" w:line="240" w:lineRule="auto"/>
                    <w:ind w:firstLine="0" w:firstLineChars="0"/>
                    <w:jc w:val="center"/>
                    <w:rPr>
                      <w:sz w:val="21"/>
                      <w:szCs w:val="21"/>
                    </w:rPr>
                  </w:pPr>
                  <w:r>
                    <w:rPr>
                      <w:rFonts w:hint="eastAsia"/>
                      <w:sz w:val="21"/>
                      <w:szCs w:val="21"/>
                    </w:rPr>
                    <w:t>0</w:t>
                  </w:r>
                  <w:r>
                    <w:rPr>
                      <w:sz w:val="21"/>
                      <w:szCs w:val="21"/>
                    </w:rPr>
                    <w:t>.00004L</w:t>
                  </w:r>
                </w:p>
              </w:tc>
              <w:tc>
                <w:tcPr>
                  <w:tcW w:w="877" w:type="pct"/>
                  <w:shd w:val="clear" w:color="auto" w:fill="auto"/>
                  <w:vAlign w:val="center"/>
                </w:tcPr>
                <w:p w14:paraId="5B22DFC0">
                  <w:pPr>
                    <w:spacing w:before="156" w:line="240" w:lineRule="auto"/>
                    <w:ind w:firstLine="0" w:firstLineChars="0"/>
                    <w:jc w:val="center"/>
                    <w:rPr>
                      <w:sz w:val="21"/>
                      <w:szCs w:val="21"/>
                    </w:rPr>
                  </w:pPr>
                  <w:r>
                    <w:rPr>
                      <w:rFonts w:hint="eastAsia"/>
                      <w:sz w:val="21"/>
                      <w:szCs w:val="21"/>
                    </w:rPr>
                    <w:t>0.002</w:t>
                  </w:r>
                </w:p>
              </w:tc>
              <w:tc>
                <w:tcPr>
                  <w:tcW w:w="877" w:type="pct"/>
                  <w:shd w:val="clear" w:color="auto" w:fill="auto"/>
                  <w:vAlign w:val="center"/>
                </w:tcPr>
                <w:p w14:paraId="0C891DD9">
                  <w:pPr>
                    <w:spacing w:before="156" w:line="240" w:lineRule="auto"/>
                    <w:ind w:firstLine="0" w:firstLineChars="0"/>
                    <w:jc w:val="center"/>
                    <w:rPr>
                      <w:sz w:val="21"/>
                      <w:szCs w:val="21"/>
                    </w:rPr>
                  </w:pPr>
                  <w:r>
                    <w:rPr>
                      <w:sz w:val="21"/>
                      <w:szCs w:val="21"/>
                    </w:rPr>
                    <w:t>0</w:t>
                  </w:r>
                </w:p>
              </w:tc>
            </w:tr>
            <w:tr w14:paraId="389A8A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72FB42CD">
                  <w:pPr>
                    <w:spacing w:before="156" w:line="240" w:lineRule="auto"/>
                    <w:ind w:firstLine="0" w:firstLineChars="0"/>
                    <w:jc w:val="center"/>
                    <w:rPr>
                      <w:sz w:val="21"/>
                      <w:szCs w:val="21"/>
                    </w:rPr>
                  </w:pPr>
                  <w:r>
                    <w:rPr>
                      <w:rFonts w:hint="eastAsia"/>
                      <w:sz w:val="21"/>
                      <w:szCs w:val="21"/>
                    </w:rPr>
                    <w:t>1</w:t>
                  </w:r>
                  <w:r>
                    <w:rPr>
                      <w:sz w:val="21"/>
                      <w:szCs w:val="21"/>
                    </w:rPr>
                    <w:t>04</w:t>
                  </w:r>
                </w:p>
              </w:tc>
              <w:tc>
                <w:tcPr>
                  <w:tcW w:w="1596" w:type="pct"/>
                  <w:shd w:val="clear" w:color="auto" w:fill="auto"/>
                  <w:vAlign w:val="center"/>
                </w:tcPr>
                <w:p w14:paraId="164FFBD3">
                  <w:pPr>
                    <w:spacing w:before="156" w:line="240" w:lineRule="auto"/>
                    <w:ind w:firstLine="0" w:firstLineChars="0"/>
                    <w:jc w:val="center"/>
                    <w:rPr>
                      <w:bCs/>
                      <w:sz w:val="21"/>
                      <w:szCs w:val="21"/>
                    </w:rPr>
                  </w:pPr>
                  <w:r>
                    <w:rPr>
                      <w:rFonts w:hint="eastAsia"/>
                      <w:bCs/>
                      <w:sz w:val="21"/>
                      <w:szCs w:val="21"/>
                    </w:rPr>
                    <w:t>硼</w:t>
                  </w:r>
                </w:p>
              </w:tc>
              <w:tc>
                <w:tcPr>
                  <w:tcW w:w="1111" w:type="pct"/>
                  <w:shd w:val="clear" w:color="auto" w:fill="auto"/>
                  <w:vAlign w:val="center"/>
                </w:tcPr>
                <w:p w14:paraId="37B6CA06">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0934</w:t>
                  </w:r>
                </w:p>
              </w:tc>
              <w:tc>
                <w:tcPr>
                  <w:tcW w:w="877" w:type="pct"/>
                  <w:shd w:val="clear" w:color="auto" w:fill="auto"/>
                  <w:vAlign w:val="center"/>
                </w:tcPr>
                <w:p w14:paraId="690D4B65">
                  <w:pPr>
                    <w:spacing w:before="156" w:line="240" w:lineRule="auto"/>
                    <w:ind w:firstLine="0" w:firstLineChars="0"/>
                    <w:jc w:val="center"/>
                    <w:rPr>
                      <w:sz w:val="21"/>
                      <w:szCs w:val="21"/>
                    </w:rPr>
                  </w:pPr>
                  <w:r>
                    <w:rPr>
                      <w:rFonts w:hint="eastAsia"/>
                      <w:sz w:val="21"/>
                      <w:szCs w:val="21"/>
                    </w:rPr>
                    <w:t>0.5</w:t>
                  </w:r>
                </w:p>
              </w:tc>
              <w:tc>
                <w:tcPr>
                  <w:tcW w:w="877" w:type="pct"/>
                  <w:shd w:val="clear" w:color="auto" w:fill="auto"/>
                  <w:vAlign w:val="center"/>
                </w:tcPr>
                <w:p w14:paraId="48878AFC">
                  <w:pPr>
                    <w:spacing w:before="156" w:line="240" w:lineRule="auto"/>
                    <w:ind w:firstLine="0" w:firstLineChars="0"/>
                    <w:jc w:val="center"/>
                    <w:rPr>
                      <w:sz w:val="21"/>
                      <w:szCs w:val="21"/>
                    </w:rPr>
                  </w:pPr>
                  <w:r>
                    <w:rPr>
                      <w:sz w:val="21"/>
                      <w:szCs w:val="21"/>
                    </w:rPr>
                    <w:t>0</w:t>
                  </w:r>
                </w:p>
              </w:tc>
            </w:tr>
            <w:tr w14:paraId="644D7B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14E72926">
                  <w:pPr>
                    <w:spacing w:before="156" w:line="240" w:lineRule="auto"/>
                    <w:ind w:firstLine="0" w:firstLineChars="0"/>
                    <w:jc w:val="center"/>
                    <w:rPr>
                      <w:sz w:val="21"/>
                      <w:szCs w:val="21"/>
                    </w:rPr>
                  </w:pPr>
                  <w:r>
                    <w:rPr>
                      <w:rFonts w:hint="eastAsia"/>
                      <w:sz w:val="21"/>
                      <w:szCs w:val="21"/>
                    </w:rPr>
                    <w:t>1</w:t>
                  </w:r>
                  <w:r>
                    <w:rPr>
                      <w:sz w:val="21"/>
                      <w:szCs w:val="21"/>
                    </w:rPr>
                    <w:t>05</w:t>
                  </w:r>
                </w:p>
              </w:tc>
              <w:tc>
                <w:tcPr>
                  <w:tcW w:w="1596" w:type="pct"/>
                  <w:shd w:val="clear" w:color="auto" w:fill="auto"/>
                  <w:vAlign w:val="center"/>
                </w:tcPr>
                <w:p w14:paraId="4381A25B">
                  <w:pPr>
                    <w:spacing w:before="156" w:line="240" w:lineRule="auto"/>
                    <w:ind w:firstLine="0" w:firstLineChars="0"/>
                    <w:jc w:val="center"/>
                    <w:rPr>
                      <w:bCs/>
                      <w:sz w:val="21"/>
                      <w:szCs w:val="21"/>
                    </w:rPr>
                  </w:pPr>
                  <w:r>
                    <w:rPr>
                      <w:rFonts w:hint="eastAsia"/>
                      <w:bCs/>
                      <w:sz w:val="21"/>
                      <w:szCs w:val="21"/>
                    </w:rPr>
                    <w:t>锑</w:t>
                  </w:r>
                </w:p>
              </w:tc>
              <w:tc>
                <w:tcPr>
                  <w:tcW w:w="1111" w:type="pct"/>
                  <w:shd w:val="clear" w:color="auto" w:fill="auto"/>
                  <w:vAlign w:val="center"/>
                </w:tcPr>
                <w:p w14:paraId="0E0C0503">
                  <w:pPr>
                    <w:spacing w:before="156" w:line="240" w:lineRule="auto"/>
                    <w:ind w:firstLine="0" w:firstLineChars="0"/>
                    <w:jc w:val="center"/>
                    <w:rPr>
                      <w:sz w:val="21"/>
                      <w:szCs w:val="21"/>
                    </w:rPr>
                  </w:pPr>
                  <w:r>
                    <w:rPr>
                      <w:rFonts w:hint="eastAsia"/>
                      <w:sz w:val="21"/>
                      <w:szCs w:val="21"/>
                    </w:rPr>
                    <w:t>0</w:t>
                  </w:r>
                  <w:r>
                    <w:rPr>
                      <w:sz w:val="21"/>
                      <w:szCs w:val="21"/>
                    </w:rPr>
                    <w:t>.000</w:t>
                  </w:r>
                  <w:r>
                    <w:rPr>
                      <w:rFonts w:hint="eastAsia"/>
                      <w:sz w:val="21"/>
                      <w:szCs w:val="21"/>
                    </w:rPr>
                    <w:t>4</w:t>
                  </w:r>
                </w:p>
              </w:tc>
              <w:tc>
                <w:tcPr>
                  <w:tcW w:w="877" w:type="pct"/>
                  <w:shd w:val="clear" w:color="auto" w:fill="auto"/>
                  <w:vAlign w:val="center"/>
                </w:tcPr>
                <w:p w14:paraId="6C5AA5E1">
                  <w:pPr>
                    <w:spacing w:before="156" w:line="240" w:lineRule="auto"/>
                    <w:ind w:firstLine="0" w:firstLineChars="0"/>
                    <w:jc w:val="center"/>
                    <w:rPr>
                      <w:sz w:val="21"/>
                      <w:szCs w:val="21"/>
                    </w:rPr>
                  </w:pPr>
                  <w:r>
                    <w:rPr>
                      <w:rFonts w:hint="eastAsia"/>
                      <w:sz w:val="21"/>
                      <w:szCs w:val="21"/>
                    </w:rPr>
                    <w:t>0.005</w:t>
                  </w:r>
                </w:p>
              </w:tc>
              <w:tc>
                <w:tcPr>
                  <w:tcW w:w="877" w:type="pct"/>
                  <w:shd w:val="clear" w:color="auto" w:fill="auto"/>
                  <w:vAlign w:val="center"/>
                </w:tcPr>
                <w:p w14:paraId="27415C97">
                  <w:pPr>
                    <w:spacing w:before="156" w:line="240" w:lineRule="auto"/>
                    <w:ind w:firstLine="0" w:firstLineChars="0"/>
                    <w:jc w:val="center"/>
                    <w:rPr>
                      <w:sz w:val="21"/>
                      <w:szCs w:val="21"/>
                    </w:rPr>
                  </w:pPr>
                  <w:r>
                    <w:rPr>
                      <w:sz w:val="21"/>
                      <w:szCs w:val="21"/>
                    </w:rPr>
                    <w:t>0</w:t>
                  </w:r>
                </w:p>
              </w:tc>
            </w:tr>
            <w:tr w14:paraId="27DDA8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2C41E21C">
                  <w:pPr>
                    <w:spacing w:before="156" w:line="240" w:lineRule="auto"/>
                    <w:ind w:firstLine="0" w:firstLineChars="0"/>
                    <w:jc w:val="center"/>
                    <w:rPr>
                      <w:sz w:val="21"/>
                      <w:szCs w:val="21"/>
                    </w:rPr>
                  </w:pPr>
                  <w:r>
                    <w:rPr>
                      <w:rFonts w:hint="eastAsia"/>
                      <w:sz w:val="21"/>
                      <w:szCs w:val="21"/>
                    </w:rPr>
                    <w:t>1</w:t>
                  </w:r>
                  <w:r>
                    <w:rPr>
                      <w:sz w:val="21"/>
                      <w:szCs w:val="21"/>
                    </w:rPr>
                    <w:t>06</w:t>
                  </w:r>
                </w:p>
              </w:tc>
              <w:tc>
                <w:tcPr>
                  <w:tcW w:w="1596" w:type="pct"/>
                  <w:shd w:val="clear" w:color="auto" w:fill="auto"/>
                  <w:vAlign w:val="center"/>
                </w:tcPr>
                <w:p w14:paraId="4F3C64C9">
                  <w:pPr>
                    <w:spacing w:before="156" w:line="240" w:lineRule="auto"/>
                    <w:ind w:firstLine="0" w:firstLineChars="0"/>
                    <w:jc w:val="center"/>
                    <w:rPr>
                      <w:bCs/>
                      <w:sz w:val="21"/>
                      <w:szCs w:val="21"/>
                    </w:rPr>
                  </w:pPr>
                  <w:r>
                    <w:rPr>
                      <w:rFonts w:hint="eastAsia"/>
                      <w:bCs/>
                      <w:sz w:val="21"/>
                      <w:szCs w:val="21"/>
                    </w:rPr>
                    <w:t>镍</w:t>
                  </w:r>
                </w:p>
              </w:tc>
              <w:tc>
                <w:tcPr>
                  <w:tcW w:w="1111" w:type="pct"/>
                  <w:shd w:val="clear" w:color="auto" w:fill="auto"/>
                  <w:vAlign w:val="center"/>
                </w:tcPr>
                <w:p w14:paraId="7D9B3FEB">
                  <w:pPr>
                    <w:spacing w:before="156" w:line="240" w:lineRule="auto"/>
                    <w:ind w:firstLine="0" w:firstLineChars="0"/>
                    <w:jc w:val="center"/>
                    <w:rPr>
                      <w:sz w:val="21"/>
                      <w:szCs w:val="21"/>
                    </w:rPr>
                  </w:pPr>
                  <w:r>
                    <w:rPr>
                      <w:rFonts w:hint="eastAsia"/>
                      <w:sz w:val="21"/>
                      <w:szCs w:val="21"/>
                    </w:rPr>
                    <w:t>0</w:t>
                  </w:r>
                  <w:r>
                    <w:rPr>
                      <w:sz w:val="21"/>
                      <w:szCs w:val="21"/>
                    </w:rPr>
                    <w:t>.00</w:t>
                  </w:r>
                  <w:r>
                    <w:rPr>
                      <w:rFonts w:hint="eastAsia"/>
                      <w:sz w:val="21"/>
                      <w:szCs w:val="21"/>
                    </w:rPr>
                    <w:t>127</w:t>
                  </w:r>
                </w:p>
              </w:tc>
              <w:tc>
                <w:tcPr>
                  <w:tcW w:w="877" w:type="pct"/>
                  <w:shd w:val="clear" w:color="auto" w:fill="auto"/>
                  <w:vAlign w:val="center"/>
                </w:tcPr>
                <w:p w14:paraId="4217C74F">
                  <w:pPr>
                    <w:spacing w:before="156" w:line="240" w:lineRule="auto"/>
                    <w:ind w:firstLine="0" w:firstLineChars="0"/>
                    <w:jc w:val="center"/>
                    <w:rPr>
                      <w:sz w:val="21"/>
                      <w:szCs w:val="21"/>
                    </w:rPr>
                  </w:pPr>
                  <w:r>
                    <w:rPr>
                      <w:rFonts w:hint="eastAsia"/>
                      <w:sz w:val="21"/>
                      <w:szCs w:val="21"/>
                    </w:rPr>
                    <w:t>0.02</w:t>
                  </w:r>
                </w:p>
              </w:tc>
              <w:tc>
                <w:tcPr>
                  <w:tcW w:w="877" w:type="pct"/>
                  <w:shd w:val="clear" w:color="auto" w:fill="auto"/>
                  <w:vAlign w:val="center"/>
                </w:tcPr>
                <w:p w14:paraId="31A76383">
                  <w:pPr>
                    <w:spacing w:before="156" w:line="240" w:lineRule="auto"/>
                    <w:ind w:firstLine="0" w:firstLineChars="0"/>
                    <w:jc w:val="center"/>
                    <w:rPr>
                      <w:sz w:val="21"/>
                      <w:szCs w:val="21"/>
                    </w:rPr>
                  </w:pPr>
                  <w:r>
                    <w:rPr>
                      <w:sz w:val="21"/>
                      <w:szCs w:val="21"/>
                    </w:rPr>
                    <w:t>0</w:t>
                  </w:r>
                </w:p>
              </w:tc>
            </w:tr>
            <w:tr w14:paraId="31E63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6A548B3">
                  <w:pPr>
                    <w:spacing w:before="156" w:line="240" w:lineRule="auto"/>
                    <w:ind w:firstLine="0" w:firstLineChars="0"/>
                    <w:jc w:val="center"/>
                    <w:rPr>
                      <w:sz w:val="21"/>
                      <w:szCs w:val="21"/>
                    </w:rPr>
                  </w:pPr>
                  <w:r>
                    <w:rPr>
                      <w:rFonts w:hint="eastAsia"/>
                      <w:sz w:val="21"/>
                      <w:szCs w:val="21"/>
                    </w:rPr>
                    <w:t>1</w:t>
                  </w:r>
                  <w:r>
                    <w:rPr>
                      <w:sz w:val="21"/>
                      <w:szCs w:val="21"/>
                    </w:rPr>
                    <w:t>07</w:t>
                  </w:r>
                </w:p>
              </w:tc>
              <w:tc>
                <w:tcPr>
                  <w:tcW w:w="1596" w:type="pct"/>
                  <w:shd w:val="clear" w:color="auto" w:fill="auto"/>
                  <w:vAlign w:val="center"/>
                </w:tcPr>
                <w:p w14:paraId="49B821A6">
                  <w:pPr>
                    <w:spacing w:before="156" w:line="240" w:lineRule="auto"/>
                    <w:ind w:firstLine="0" w:firstLineChars="0"/>
                    <w:jc w:val="center"/>
                    <w:rPr>
                      <w:bCs/>
                      <w:sz w:val="21"/>
                      <w:szCs w:val="21"/>
                    </w:rPr>
                  </w:pPr>
                  <w:r>
                    <w:rPr>
                      <w:rFonts w:hint="eastAsia"/>
                      <w:bCs/>
                      <w:sz w:val="21"/>
                      <w:szCs w:val="21"/>
                    </w:rPr>
                    <w:t>钡</w:t>
                  </w:r>
                </w:p>
              </w:tc>
              <w:tc>
                <w:tcPr>
                  <w:tcW w:w="1111" w:type="pct"/>
                  <w:shd w:val="clear" w:color="auto" w:fill="auto"/>
                  <w:vAlign w:val="center"/>
                </w:tcPr>
                <w:p w14:paraId="5DB39ECA">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410</w:t>
                  </w:r>
                </w:p>
              </w:tc>
              <w:tc>
                <w:tcPr>
                  <w:tcW w:w="877" w:type="pct"/>
                  <w:shd w:val="clear" w:color="auto" w:fill="auto"/>
                  <w:vAlign w:val="center"/>
                </w:tcPr>
                <w:p w14:paraId="39671EA1">
                  <w:pPr>
                    <w:spacing w:before="156" w:line="240" w:lineRule="auto"/>
                    <w:ind w:firstLine="0" w:firstLineChars="0"/>
                    <w:jc w:val="center"/>
                    <w:rPr>
                      <w:sz w:val="21"/>
                      <w:szCs w:val="21"/>
                    </w:rPr>
                  </w:pPr>
                  <w:r>
                    <w:rPr>
                      <w:rFonts w:hint="eastAsia"/>
                      <w:sz w:val="21"/>
                      <w:szCs w:val="21"/>
                    </w:rPr>
                    <w:t>0.7</w:t>
                  </w:r>
                </w:p>
              </w:tc>
              <w:tc>
                <w:tcPr>
                  <w:tcW w:w="877" w:type="pct"/>
                  <w:shd w:val="clear" w:color="auto" w:fill="auto"/>
                  <w:vAlign w:val="center"/>
                </w:tcPr>
                <w:p w14:paraId="7824C3E3">
                  <w:pPr>
                    <w:spacing w:before="156" w:line="240" w:lineRule="auto"/>
                    <w:ind w:firstLine="0" w:firstLineChars="0"/>
                    <w:jc w:val="center"/>
                    <w:rPr>
                      <w:sz w:val="21"/>
                      <w:szCs w:val="21"/>
                    </w:rPr>
                  </w:pPr>
                  <w:r>
                    <w:rPr>
                      <w:sz w:val="21"/>
                      <w:szCs w:val="21"/>
                    </w:rPr>
                    <w:t>0</w:t>
                  </w:r>
                </w:p>
              </w:tc>
            </w:tr>
            <w:tr w14:paraId="4ED7A0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3A7197CB">
                  <w:pPr>
                    <w:spacing w:before="156" w:line="240" w:lineRule="auto"/>
                    <w:ind w:firstLine="0" w:firstLineChars="0"/>
                    <w:jc w:val="center"/>
                    <w:rPr>
                      <w:sz w:val="21"/>
                      <w:szCs w:val="21"/>
                    </w:rPr>
                  </w:pPr>
                  <w:r>
                    <w:rPr>
                      <w:rFonts w:hint="eastAsia"/>
                      <w:sz w:val="21"/>
                      <w:szCs w:val="21"/>
                    </w:rPr>
                    <w:t>1</w:t>
                  </w:r>
                  <w:r>
                    <w:rPr>
                      <w:sz w:val="21"/>
                      <w:szCs w:val="21"/>
                    </w:rPr>
                    <w:t>08</w:t>
                  </w:r>
                </w:p>
              </w:tc>
              <w:tc>
                <w:tcPr>
                  <w:tcW w:w="1596" w:type="pct"/>
                  <w:shd w:val="clear" w:color="auto" w:fill="auto"/>
                  <w:vAlign w:val="center"/>
                </w:tcPr>
                <w:p w14:paraId="1E3FBDEA">
                  <w:pPr>
                    <w:spacing w:before="156" w:line="240" w:lineRule="auto"/>
                    <w:ind w:firstLine="0" w:firstLineChars="0"/>
                    <w:jc w:val="center"/>
                    <w:rPr>
                      <w:bCs/>
                      <w:sz w:val="21"/>
                      <w:szCs w:val="21"/>
                    </w:rPr>
                  </w:pPr>
                  <w:r>
                    <w:rPr>
                      <w:rFonts w:hint="eastAsia"/>
                      <w:bCs/>
                      <w:sz w:val="21"/>
                      <w:szCs w:val="21"/>
                    </w:rPr>
                    <w:t>钒</w:t>
                  </w:r>
                </w:p>
              </w:tc>
              <w:tc>
                <w:tcPr>
                  <w:tcW w:w="1111" w:type="pct"/>
                  <w:shd w:val="clear" w:color="auto" w:fill="auto"/>
                  <w:vAlign w:val="center"/>
                </w:tcPr>
                <w:p w14:paraId="265999E1">
                  <w:pPr>
                    <w:spacing w:before="156" w:line="240" w:lineRule="auto"/>
                    <w:ind w:firstLine="0" w:firstLineChars="0"/>
                    <w:jc w:val="center"/>
                    <w:rPr>
                      <w:sz w:val="21"/>
                      <w:szCs w:val="21"/>
                    </w:rPr>
                  </w:pPr>
                  <w:r>
                    <w:rPr>
                      <w:rFonts w:hint="eastAsia"/>
                      <w:sz w:val="21"/>
                      <w:szCs w:val="21"/>
                    </w:rPr>
                    <w:t>0</w:t>
                  </w:r>
                  <w:r>
                    <w:rPr>
                      <w:sz w:val="21"/>
                      <w:szCs w:val="21"/>
                    </w:rPr>
                    <w:t>.001</w:t>
                  </w:r>
                  <w:r>
                    <w:rPr>
                      <w:rFonts w:hint="eastAsia"/>
                      <w:sz w:val="21"/>
                      <w:szCs w:val="21"/>
                    </w:rPr>
                    <w:t>146</w:t>
                  </w:r>
                </w:p>
              </w:tc>
              <w:tc>
                <w:tcPr>
                  <w:tcW w:w="877" w:type="pct"/>
                  <w:shd w:val="clear" w:color="auto" w:fill="auto"/>
                  <w:vAlign w:val="center"/>
                </w:tcPr>
                <w:p w14:paraId="408BFBB3">
                  <w:pPr>
                    <w:spacing w:before="156" w:line="240" w:lineRule="auto"/>
                    <w:ind w:firstLine="0" w:firstLineChars="0"/>
                    <w:jc w:val="center"/>
                    <w:rPr>
                      <w:sz w:val="21"/>
                      <w:szCs w:val="21"/>
                    </w:rPr>
                  </w:pPr>
                  <w:r>
                    <w:rPr>
                      <w:rFonts w:hint="eastAsia"/>
                      <w:sz w:val="21"/>
                      <w:szCs w:val="21"/>
                    </w:rPr>
                    <w:t>0.05</w:t>
                  </w:r>
                </w:p>
              </w:tc>
              <w:tc>
                <w:tcPr>
                  <w:tcW w:w="877" w:type="pct"/>
                  <w:shd w:val="clear" w:color="auto" w:fill="auto"/>
                  <w:vAlign w:val="center"/>
                </w:tcPr>
                <w:p w14:paraId="64260DD7">
                  <w:pPr>
                    <w:spacing w:before="156" w:line="240" w:lineRule="auto"/>
                    <w:ind w:firstLine="0" w:firstLineChars="0"/>
                    <w:jc w:val="center"/>
                    <w:rPr>
                      <w:sz w:val="21"/>
                      <w:szCs w:val="21"/>
                    </w:rPr>
                  </w:pPr>
                  <w:r>
                    <w:rPr>
                      <w:sz w:val="21"/>
                      <w:szCs w:val="21"/>
                    </w:rPr>
                    <w:t>0</w:t>
                  </w:r>
                </w:p>
              </w:tc>
            </w:tr>
            <w:tr w14:paraId="6FE00D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086DFA4B">
                  <w:pPr>
                    <w:spacing w:before="156" w:line="240" w:lineRule="auto"/>
                    <w:ind w:firstLine="0" w:firstLineChars="0"/>
                    <w:jc w:val="center"/>
                    <w:rPr>
                      <w:sz w:val="21"/>
                      <w:szCs w:val="21"/>
                    </w:rPr>
                  </w:pPr>
                  <w:r>
                    <w:rPr>
                      <w:rFonts w:hint="eastAsia"/>
                      <w:sz w:val="21"/>
                      <w:szCs w:val="21"/>
                    </w:rPr>
                    <w:t>1</w:t>
                  </w:r>
                  <w:r>
                    <w:rPr>
                      <w:sz w:val="21"/>
                      <w:szCs w:val="21"/>
                    </w:rPr>
                    <w:t>09</w:t>
                  </w:r>
                </w:p>
              </w:tc>
              <w:tc>
                <w:tcPr>
                  <w:tcW w:w="1596" w:type="pct"/>
                  <w:shd w:val="clear" w:color="auto" w:fill="auto"/>
                  <w:vAlign w:val="center"/>
                </w:tcPr>
                <w:p w14:paraId="5072F79E">
                  <w:pPr>
                    <w:spacing w:before="156" w:line="240" w:lineRule="auto"/>
                    <w:ind w:firstLine="0" w:firstLineChars="0"/>
                    <w:jc w:val="center"/>
                    <w:rPr>
                      <w:bCs/>
                      <w:sz w:val="21"/>
                      <w:szCs w:val="21"/>
                    </w:rPr>
                  </w:pPr>
                  <w:r>
                    <w:rPr>
                      <w:rFonts w:hint="eastAsia"/>
                      <w:bCs/>
                      <w:sz w:val="21"/>
                      <w:szCs w:val="21"/>
                    </w:rPr>
                    <w:t>钛</w:t>
                  </w:r>
                </w:p>
              </w:tc>
              <w:tc>
                <w:tcPr>
                  <w:tcW w:w="1111" w:type="pct"/>
                  <w:shd w:val="clear" w:color="auto" w:fill="auto"/>
                  <w:vAlign w:val="center"/>
                </w:tcPr>
                <w:p w14:paraId="770928A5">
                  <w:pPr>
                    <w:spacing w:before="156" w:line="240" w:lineRule="auto"/>
                    <w:ind w:firstLine="0" w:firstLineChars="0"/>
                    <w:jc w:val="center"/>
                    <w:rPr>
                      <w:sz w:val="21"/>
                      <w:szCs w:val="21"/>
                    </w:rPr>
                  </w:pPr>
                  <w:r>
                    <w:rPr>
                      <w:rFonts w:hint="eastAsia"/>
                      <w:sz w:val="21"/>
                      <w:szCs w:val="21"/>
                    </w:rPr>
                    <w:t>0</w:t>
                  </w:r>
                  <w:r>
                    <w:rPr>
                      <w:sz w:val="21"/>
                      <w:szCs w:val="21"/>
                    </w:rPr>
                    <w:t>.0</w:t>
                  </w:r>
                  <w:r>
                    <w:rPr>
                      <w:rFonts w:hint="eastAsia"/>
                      <w:sz w:val="21"/>
                      <w:szCs w:val="21"/>
                    </w:rPr>
                    <w:t>0086</w:t>
                  </w:r>
                </w:p>
              </w:tc>
              <w:tc>
                <w:tcPr>
                  <w:tcW w:w="877" w:type="pct"/>
                  <w:shd w:val="clear" w:color="auto" w:fill="auto"/>
                  <w:vAlign w:val="center"/>
                </w:tcPr>
                <w:p w14:paraId="4AF7D0DE">
                  <w:pPr>
                    <w:spacing w:before="156" w:line="240" w:lineRule="auto"/>
                    <w:ind w:firstLine="0" w:firstLineChars="0"/>
                    <w:jc w:val="center"/>
                    <w:rPr>
                      <w:sz w:val="21"/>
                      <w:szCs w:val="21"/>
                    </w:rPr>
                  </w:pPr>
                  <w:r>
                    <w:rPr>
                      <w:rFonts w:hint="eastAsia"/>
                      <w:sz w:val="21"/>
                      <w:szCs w:val="21"/>
                    </w:rPr>
                    <w:t>0</w:t>
                  </w:r>
                  <w:r>
                    <w:rPr>
                      <w:sz w:val="21"/>
                      <w:szCs w:val="21"/>
                    </w:rPr>
                    <w:t>.1</w:t>
                  </w:r>
                </w:p>
              </w:tc>
              <w:tc>
                <w:tcPr>
                  <w:tcW w:w="877" w:type="pct"/>
                  <w:shd w:val="clear" w:color="auto" w:fill="auto"/>
                  <w:vAlign w:val="center"/>
                </w:tcPr>
                <w:p w14:paraId="655345F4">
                  <w:pPr>
                    <w:spacing w:before="156" w:line="240" w:lineRule="auto"/>
                    <w:ind w:firstLine="0" w:firstLineChars="0"/>
                    <w:jc w:val="center"/>
                    <w:rPr>
                      <w:sz w:val="21"/>
                      <w:szCs w:val="21"/>
                    </w:rPr>
                  </w:pPr>
                  <w:r>
                    <w:rPr>
                      <w:sz w:val="21"/>
                      <w:szCs w:val="21"/>
                    </w:rPr>
                    <w:t>0</w:t>
                  </w:r>
                </w:p>
              </w:tc>
            </w:tr>
            <w:tr w14:paraId="21E013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14:paraId="674B1FD3">
                  <w:pPr>
                    <w:spacing w:before="156" w:line="240" w:lineRule="auto"/>
                    <w:ind w:firstLine="0" w:firstLineChars="0"/>
                    <w:jc w:val="center"/>
                    <w:rPr>
                      <w:sz w:val="21"/>
                      <w:szCs w:val="21"/>
                    </w:rPr>
                  </w:pPr>
                  <w:r>
                    <w:rPr>
                      <w:rFonts w:hint="eastAsia"/>
                      <w:sz w:val="21"/>
                      <w:szCs w:val="21"/>
                    </w:rPr>
                    <w:t>110</w:t>
                  </w:r>
                </w:p>
              </w:tc>
              <w:tc>
                <w:tcPr>
                  <w:tcW w:w="1596" w:type="pct"/>
                  <w:shd w:val="clear" w:color="auto" w:fill="auto"/>
                  <w:vAlign w:val="center"/>
                </w:tcPr>
                <w:p w14:paraId="5608CFAD">
                  <w:pPr>
                    <w:spacing w:before="156" w:line="240" w:lineRule="auto"/>
                    <w:ind w:firstLine="0" w:firstLineChars="0"/>
                    <w:jc w:val="center"/>
                    <w:rPr>
                      <w:sz w:val="21"/>
                      <w:szCs w:val="21"/>
                    </w:rPr>
                  </w:pPr>
                  <w:r>
                    <w:rPr>
                      <w:rFonts w:hint="eastAsia"/>
                      <w:bCs/>
                      <w:sz w:val="21"/>
                      <w:szCs w:val="21"/>
                    </w:rPr>
                    <w:t>铊</w:t>
                  </w:r>
                </w:p>
              </w:tc>
              <w:tc>
                <w:tcPr>
                  <w:tcW w:w="1111" w:type="pct"/>
                  <w:shd w:val="clear" w:color="auto" w:fill="auto"/>
                  <w:vAlign w:val="center"/>
                </w:tcPr>
                <w:p w14:paraId="6C284961">
                  <w:pPr>
                    <w:spacing w:before="156" w:line="240" w:lineRule="auto"/>
                    <w:ind w:firstLine="0" w:firstLineChars="0"/>
                    <w:jc w:val="center"/>
                    <w:rPr>
                      <w:sz w:val="21"/>
                      <w:szCs w:val="21"/>
                    </w:rPr>
                  </w:pPr>
                  <w:r>
                    <w:rPr>
                      <w:rFonts w:hint="eastAsia"/>
                      <w:sz w:val="21"/>
                      <w:szCs w:val="21"/>
                    </w:rPr>
                    <w:t>0</w:t>
                  </w:r>
                  <w:r>
                    <w:rPr>
                      <w:sz w:val="21"/>
                      <w:szCs w:val="21"/>
                    </w:rPr>
                    <w:t>.00002L</w:t>
                  </w:r>
                </w:p>
              </w:tc>
              <w:tc>
                <w:tcPr>
                  <w:tcW w:w="877" w:type="pct"/>
                  <w:shd w:val="clear" w:color="auto" w:fill="auto"/>
                  <w:vAlign w:val="center"/>
                </w:tcPr>
                <w:p w14:paraId="36B0A627">
                  <w:pPr>
                    <w:spacing w:before="156" w:line="240" w:lineRule="auto"/>
                    <w:ind w:firstLine="0" w:firstLineChars="0"/>
                    <w:jc w:val="center"/>
                    <w:rPr>
                      <w:sz w:val="21"/>
                      <w:szCs w:val="21"/>
                    </w:rPr>
                  </w:pPr>
                  <w:r>
                    <w:rPr>
                      <w:rFonts w:hint="eastAsia"/>
                      <w:sz w:val="21"/>
                      <w:szCs w:val="21"/>
                    </w:rPr>
                    <w:t>0.0001</w:t>
                  </w:r>
                </w:p>
              </w:tc>
              <w:tc>
                <w:tcPr>
                  <w:tcW w:w="877" w:type="pct"/>
                  <w:shd w:val="clear" w:color="auto" w:fill="auto"/>
                  <w:vAlign w:val="center"/>
                </w:tcPr>
                <w:p w14:paraId="096CE743">
                  <w:pPr>
                    <w:spacing w:before="156" w:line="240" w:lineRule="auto"/>
                    <w:ind w:firstLine="0" w:firstLineChars="0"/>
                    <w:jc w:val="center"/>
                    <w:rPr>
                      <w:sz w:val="21"/>
                      <w:szCs w:val="21"/>
                    </w:rPr>
                  </w:pPr>
                  <w:r>
                    <w:rPr>
                      <w:sz w:val="21"/>
                      <w:szCs w:val="21"/>
                    </w:rPr>
                    <w:t>0</w:t>
                  </w:r>
                </w:p>
              </w:tc>
            </w:tr>
          </w:tbl>
          <w:p w14:paraId="68215EAF">
            <w:pPr>
              <w:pStyle w:val="30"/>
              <w:spacing w:before="156"/>
              <w:rPr>
                <w:rFonts w:ascii="Times New Roman" w:hAnsi="Times New Roman"/>
                <w:sz w:val="21"/>
                <w:szCs w:val="20"/>
              </w:rPr>
            </w:pPr>
            <w:r>
              <w:rPr>
                <w:rFonts w:ascii="Times New Roman" w:hAnsi="Times New Roman"/>
                <w:sz w:val="21"/>
                <w:szCs w:val="20"/>
              </w:rPr>
              <w:t>备注：检测结果小于检出限报最低检出限值加L（总氮不参与水质评价）</w:t>
            </w:r>
          </w:p>
          <w:p w14:paraId="0986D57C">
            <w:pPr>
              <w:pStyle w:val="30"/>
              <w:spacing w:before="156"/>
              <w:rPr>
                <w:rFonts w:ascii="Times New Roman" w:hAnsi="Times New Roman"/>
                <w:bCs/>
                <w:sz w:val="21"/>
                <w:szCs w:val="21"/>
              </w:rPr>
            </w:pPr>
            <w:r>
              <w:rPr>
                <w:rFonts w:ascii="Times New Roman" w:hAnsi="Times New Roman"/>
                <w:bCs/>
                <w:sz w:val="21"/>
                <w:szCs w:val="21"/>
              </w:rPr>
              <w:t>根据表3-</w:t>
            </w:r>
            <w:r>
              <w:rPr>
                <w:rFonts w:hint="eastAsia" w:ascii="Times New Roman" w:hAnsi="Times New Roman"/>
                <w:bCs/>
                <w:sz w:val="21"/>
                <w:szCs w:val="21"/>
              </w:rPr>
              <w:t>4</w:t>
            </w:r>
            <w:r>
              <w:rPr>
                <w:rFonts w:ascii="Times New Roman" w:hAnsi="Times New Roman"/>
                <w:bCs/>
                <w:sz w:val="21"/>
                <w:szCs w:val="21"/>
              </w:rPr>
              <w:t>可知，本项目所在地地表水环境能达到《地表水质量标准》 （GB3838-2002）</w:t>
            </w:r>
            <w:r>
              <w:rPr>
                <w:rFonts w:ascii="Times New Roman" w:hAnsi="Times New Roman"/>
                <w:bCs/>
                <w:kern w:val="0"/>
                <w:sz w:val="21"/>
                <w:szCs w:val="21"/>
              </w:rPr>
              <w:t>Ⅱ</w:t>
            </w:r>
            <w:r>
              <w:rPr>
                <w:rFonts w:ascii="Times New Roman" w:hAnsi="Times New Roman"/>
                <w:bCs/>
                <w:sz w:val="21"/>
                <w:szCs w:val="21"/>
              </w:rPr>
              <w:t>类标准，本项目所在区域地表水环境质量状况较好。</w:t>
            </w:r>
          </w:p>
          <w:p w14:paraId="734C8A03">
            <w:pPr>
              <w:spacing w:before="156" w:line="276" w:lineRule="auto"/>
              <w:ind w:firstLine="0" w:firstLineChars="0"/>
              <w:rPr>
                <w:b/>
                <w:bCs/>
                <w:sz w:val="21"/>
                <w:szCs w:val="21"/>
              </w:rPr>
            </w:pPr>
            <w:r>
              <w:rPr>
                <w:rFonts w:hint="eastAsia"/>
                <w:b/>
                <w:bCs/>
                <w:sz w:val="21"/>
                <w:szCs w:val="21"/>
              </w:rPr>
              <w:t>3、声环境</w:t>
            </w:r>
          </w:p>
          <w:p w14:paraId="0C319335">
            <w:pPr>
              <w:spacing w:before="156" w:line="276" w:lineRule="auto"/>
              <w:ind w:firstLine="420"/>
              <w:rPr>
                <w:sz w:val="21"/>
                <w:szCs w:val="21"/>
              </w:rPr>
            </w:pPr>
            <w:r>
              <w:rPr>
                <w:rFonts w:hint="eastAsia"/>
                <w:sz w:val="21"/>
                <w:szCs w:val="21"/>
              </w:rPr>
              <w:t>本项目厂界50米范围无噪声敏感目标，可不进行噪声现状监测。</w:t>
            </w:r>
          </w:p>
          <w:p w14:paraId="76977FD0">
            <w:pPr>
              <w:spacing w:before="156" w:line="276" w:lineRule="auto"/>
              <w:ind w:firstLine="0" w:firstLineChars="0"/>
              <w:rPr>
                <w:b/>
                <w:bCs/>
                <w:sz w:val="21"/>
                <w:szCs w:val="21"/>
              </w:rPr>
            </w:pPr>
            <w:r>
              <w:rPr>
                <w:rFonts w:hint="eastAsia"/>
                <w:b/>
                <w:bCs/>
                <w:sz w:val="21"/>
                <w:szCs w:val="21"/>
              </w:rPr>
              <w:t>4、地下水环境</w:t>
            </w:r>
          </w:p>
          <w:p w14:paraId="19099C25">
            <w:pPr>
              <w:spacing w:before="156" w:line="276" w:lineRule="auto"/>
              <w:ind w:firstLine="420"/>
              <w:rPr>
                <w:b/>
                <w:bCs/>
                <w:sz w:val="21"/>
                <w:szCs w:val="21"/>
              </w:rPr>
            </w:pPr>
            <w:r>
              <w:rPr>
                <w:rFonts w:hint="eastAsia"/>
                <w:sz w:val="21"/>
                <w:szCs w:val="21"/>
              </w:rPr>
              <w:t>本项目不涉及地下水污染，可不进行地下水环境现状监测。</w:t>
            </w:r>
          </w:p>
          <w:p w14:paraId="31BFAFAB">
            <w:pPr>
              <w:spacing w:before="156" w:line="276" w:lineRule="auto"/>
              <w:ind w:firstLine="0" w:firstLineChars="0"/>
              <w:rPr>
                <w:b/>
                <w:bCs/>
                <w:sz w:val="21"/>
                <w:szCs w:val="21"/>
              </w:rPr>
            </w:pPr>
            <w:r>
              <w:rPr>
                <w:rFonts w:hint="eastAsia"/>
                <w:b/>
                <w:bCs/>
                <w:sz w:val="21"/>
                <w:szCs w:val="21"/>
              </w:rPr>
              <w:t>5、生态环境</w:t>
            </w:r>
          </w:p>
          <w:p w14:paraId="04C09C7C">
            <w:pPr>
              <w:spacing w:before="156" w:line="276" w:lineRule="auto"/>
              <w:ind w:firstLine="420"/>
              <w:rPr>
                <w:color w:val="FF0000"/>
                <w:sz w:val="21"/>
                <w:szCs w:val="21"/>
              </w:rPr>
            </w:pPr>
            <w:r>
              <w:rPr>
                <w:rFonts w:hint="eastAsia"/>
                <w:sz w:val="21"/>
                <w:szCs w:val="21"/>
              </w:rPr>
              <w:t>本项目位于津市高新区内，不涉及生态污染，可不进行生态现状调查。</w:t>
            </w:r>
          </w:p>
        </w:tc>
      </w:tr>
      <w:tr w14:paraId="280B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2" w:hRule="atLeast"/>
        </w:trPr>
        <w:tc>
          <w:tcPr>
            <w:tcW w:w="817" w:type="dxa"/>
            <w:vAlign w:val="center"/>
          </w:tcPr>
          <w:p w14:paraId="4D8A1FD2">
            <w:pPr>
              <w:spacing w:before="156" w:line="240" w:lineRule="auto"/>
              <w:ind w:firstLine="0" w:firstLineChars="0"/>
              <w:jc w:val="center"/>
              <w:rPr>
                <w:rFonts w:ascii="宋体" w:hAnsi="宋体" w:cs="宋体"/>
                <w:sz w:val="21"/>
                <w:szCs w:val="21"/>
              </w:rPr>
            </w:pPr>
            <w:r>
              <w:rPr>
                <w:rFonts w:hint="eastAsia" w:ascii="宋体" w:hAnsi="宋体" w:cs="宋体"/>
                <w:sz w:val="21"/>
                <w:szCs w:val="21"/>
              </w:rPr>
              <w:t>环境</w:t>
            </w:r>
          </w:p>
          <w:p w14:paraId="248BF831">
            <w:pPr>
              <w:spacing w:before="156" w:line="240" w:lineRule="auto"/>
              <w:ind w:firstLine="0" w:firstLineChars="0"/>
              <w:jc w:val="center"/>
              <w:rPr>
                <w:rFonts w:ascii="宋体" w:hAnsi="宋体" w:cs="宋体"/>
                <w:sz w:val="21"/>
                <w:szCs w:val="21"/>
              </w:rPr>
            </w:pPr>
            <w:r>
              <w:rPr>
                <w:rFonts w:hint="eastAsia" w:ascii="宋体" w:hAnsi="宋体" w:cs="宋体"/>
                <w:sz w:val="21"/>
                <w:szCs w:val="21"/>
              </w:rPr>
              <w:t>保护</w:t>
            </w:r>
          </w:p>
          <w:p w14:paraId="63393A9E">
            <w:pPr>
              <w:spacing w:before="156" w:line="240" w:lineRule="auto"/>
              <w:ind w:firstLine="0" w:firstLineChars="0"/>
              <w:jc w:val="center"/>
              <w:rPr>
                <w:sz w:val="21"/>
                <w:szCs w:val="21"/>
              </w:rPr>
            </w:pPr>
            <w:r>
              <w:rPr>
                <w:rFonts w:hint="eastAsia" w:ascii="宋体" w:hAnsi="宋体" w:cs="宋体"/>
                <w:sz w:val="21"/>
                <w:szCs w:val="21"/>
              </w:rPr>
              <w:t>目标</w:t>
            </w:r>
          </w:p>
        </w:tc>
        <w:tc>
          <w:tcPr>
            <w:tcW w:w="8243" w:type="dxa"/>
            <w:vAlign w:val="center"/>
          </w:tcPr>
          <w:p w14:paraId="551785F6">
            <w:pPr>
              <w:adjustRightInd w:val="0"/>
              <w:spacing w:before="156" w:line="276" w:lineRule="auto"/>
              <w:ind w:firstLine="420"/>
              <w:jc w:val="left"/>
              <w:rPr>
                <w:b/>
                <w:bCs/>
                <w:sz w:val="21"/>
                <w:szCs w:val="21"/>
                <w:highlight w:val="yellow"/>
              </w:rPr>
            </w:pPr>
            <w:r>
              <w:rPr>
                <w:rFonts w:hint="eastAsia"/>
                <w:sz w:val="21"/>
                <w:szCs w:val="21"/>
              </w:rPr>
              <w:t>通过现场调查了解，项目位于津市工业园，厂界外500 m范围不存在饮用水水源保护区、国家森林公园等。本项目厂界外50m范围内不存在声环境敏感保护目标，500m范围内无地下水环境保护目标。</w:t>
            </w:r>
          </w:p>
          <w:p w14:paraId="13BF40BF">
            <w:pPr>
              <w:spacing w:before="156" w:line="240" w:lineRule="auto"/>
              <w:ind w:firstLine="0" w:firstLineChars="0"/>
              <w:rPr>
                <w:sz w:val="21"/>
                <w:szCs w:val="21"/>
              </w:rPr>
            </w:pPr>
          </w:p>
        </w:tc>
      </w:tr>
      <w:tr w14:paraId="70BE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8" w:hRule="atLeast"/>
        </w:trPr>
        <w:tc>
          <w:tcPr>
            <w:tcW w:w="817" w:type="dxa"/>
            <w:vAlign w:val="center"/>
          </w:tcPr>
          <w:p w14:paraId="54F88CE4">
            <w:pPr>
              <w:spacing w:before="156" w:line="240" w:lineRule="auto"/>
              <w:ind w:firstLine="0" w:firstLineChars="0"/>
              <w:jc w:val="center"/>
              <w:rPr>
                <w:rFonts w:ascii="宋体" w:hAnsi="宋体" w:cs="宋体"/>
                <w:sz w:val="21"/>
                <w:szCs w:val="21"/>
              </w:rPr>
            </w:pPr>
            <w:r>
              <w:rPr>
                <w:rFonts w:hint="eastAsia" w:ascii="宋体" w:hAnsi="宋体" w:cs="宋体"/>
                <w:sz w:val="21"/>
                <w:szCs w:val="21"/>
              </w:rPr>
              <w:t>污染</w:t>
            </w:r>
          </w:p>
          <w:p w14:paraId="72D40E8A">
            <w:pPr>
              <w:spacing w:before="156" w:line="240" w:lineRule="auto"/>
              <w:ind w:firstLine="0" w:firstLineChars="0"/>
              <w:jc w:val="center"/>
              <w:rPr>
                <w:rFonts w:ascii="宋体" w:hAnsi="宋体" w:cs="宋体"/>
                <w:sz w:val="21"/>
                <w:szCs w:val="21"/>
              </w:rPr>
            </w:pPr>
            <w:r>
              <w:rPr>
                <w:rFonts w:hint="eastAsia" w:ascii="宋体" w:hAnsi="宋体" w:cs="宋体"/>
                <w:sz w:val="21"/>
                <w:szCs w:val="21"/>
              </w:rPr>
              <w:t>物排</w:t>
            </w:r>
          </w:p>
          <w:p w14:paraId="317F565D">
            <w:pPr>
              <w:spacing w:before="156" w:line="240" w:lineRule="auto"/>
              <w:ind w:firstLine="0" w:firstLineChars="0"/>
              <w:jc w:val="center"/>
              <w:rPr>
                <w:rFonts w:ascii="宋体" w:hAnsi="宋体" w:cs="宋体"/>
                <w:sz w:val="21"/>
                <w:szCs w:val="21"/>
              </w:rPr>
            </w:pPr>
            <w:r>
              <w:rPr>
                <w:rFonts w:hint="eastAsia" w:ascii="宋体" w:hAnsi="宋体" w:cs="宋体"/>
                <w:sz w:val="21"/>
                <w:szCs w:val="21"/>
              </w:rPr>
              <w:t>放控</w:t>
            </w:r>
          </w:p>
          <w:p w14:paraId="02ED877E">
            <w:pPr>
              <w:spacing w:before="156" w:line="240" w:lineRule="auto"/>
              <w:ind w:firstLine="0" w:firstLineChars="0"/>
              <w:jc w:val="center"/>
              <w:rPr>
                <w:rFonts w:ascii="宋体" w:hAnsi="宋体" w:cs="宋体"/>
                <w:sz w:val="21"/>
                <w:szCs w:val="21"/>
              </w:rPr>
            </w:pPr>
            <w:r>
              <w:rPr>
                <w:rFonts w:hint="eastAsia" w:ascii="宋体" w:hAnsi="宋体" w:cs="宋体"/>
                <w:sz w:val="21"/>
                <w:szCs w:val="21"/>
              </w:rPr>
              <w:t>制标</w:t>
            </w:r>
          </w:p>
          <w:p w14:paraId="18317348">
            <w:pPr>
              <w:spacing w:before="156" w:line="240" w:lineRule="auto"/>
              <w:ind w:firstLine="0" w:firstLineChars="0"/>
              <w:jc w:val="center"/>
              <w:rPr>
                <w:color w:val="FF0000"/>
                <w:sz w:val="21"/>
                <w:szCs w:val="21"/>
              </w:rPr>
            </w:pPr>
            <w:r>
              <w:rPr>
                <w:rFonts w:hint="eastAsia" w:ascii="宋体" w:hAnsi="宋体" w:cs="宋体"/>
                <w:sz w:val="21"/>
                <w:szCs w:val="21"/>
              </w:rPr>
              <w:t>准</w:t>
            </w:r>
          </w:p>
        </w:tc>
        <w:tc>
          <w:tcPr>
            <w:tcW w:w="8243" w:type="dxa"/>
          </w:tcPr>
          <w:p w14:paraId="3BF31F42">
            <w:pPr>
              <w:spacing w:before="156"/>
              <w:ind w:firstLine="0" w:firstLineChars="0"/>
              <w:rPr>
                <w:b/>
                <w:bCs/>
                <w:sz w:val="21"/>
                <w:szCs w:val="21"/>
              </w:rPr>
            </w:pPr>
            <w:r>
              <w:rPr>
                <w:rFonts w:hint="eastAsia"/>
                <w:b/>
                <w:bCs/>
                <w:sz w:val="21"/>
                <w:szCs w:val="21"/>
              </w:rPr>
              <w:t>1、大气污染物排放标准</w:t>
            </w:r>
          </w:p>
          <w:p w14:paraId="336C90E2">
            <w:pPr>
              <w:spacing w:before="156"/>
              <w:ind w:firstLine="420"/>
              <w:rPr>
                <w:sz w:val="21"/>
                <w:szCs w:val="21"/>
              </w:rPr>
            </w:pPr>
            <w:r>
              <w:rPr>
                <w:rFonts w:hint="eastAsia"/>
                <w:sz w:val="21"/>
                <w:szCs w:val="21"/>
              </w:rPr>
              <w:t>施工期：</w:t>
            </w:r>
            <w:r>
              <w:rPr>
                <w:sz w:val="21"/>
                <w:szCs w:val="21"/>
              </w:rPr>
              <w:t>颗粒物排放标准</w:t>
            </w:r>
            <w:r>
              <w:rPr>
                <w:bCs/>
                <w:sz w:val="21"/>
                <w:szCs w:val="21"/>
              </w:rPr>
              <w:t>执行《大气污染物综合排放标准》（GB16297-1996）中表2中的无组织</w:t>
            </w:r>
            <w:r>
              <w:rPr>
                <w:sz w:val="21"/>
                <w:szCs w:val="21"/>
              </w:rPr>
              <w:t>排放监控浓度限值</w:t>
            </w:r>
            <w:r>
              <w:rPr>
                <w:bCs/>
                <w:sz w:val="21"/>
                <w:szCs w:val="21"/>
              </w:rPr>
              <w:t>。</w:t>
            </w:r>
          </w:p>
          <w:p w14:paraId="3232A46D">
            <w:pPr>
              <w:spacing w:before="156"/>
              <w:ind w:firstLine="420"/>
              <w:rPr>
                <w:sz w:val="21"/>
                <w:szCs w:val="21"/>
              </w:rPr>
            </w:pPr>
            <w:r>
              <w:rPr>
                <w:rFonts w:hint="eastAsia"/>
                <w:sz w:val="21"/>
                <w:szCs w:val="21"/>
              </w:rPr>
              <w:t>营运期：提取废气及干燥过程产生颗粒物执行《大气污染物综合排放标准》（GB16297-1996）表2二级标准。炒制过程产生的油烟废气排放执行《饮食业油烟排放标准》（GB18483-2001）的相关标准。污水处理站废气排放执行《恶臭污染物排放标准》（GB14554-93）。</w:t>
            </w:r>
          </w:p>
          <w:p w14:paraId="0AA7B5D6">
            <w:pPr>
              <w:spacing w:before="156"/>
              <w:ind w:firstLine="420"/>
              <w:rPr>
                <w:sz w:val="21"/>
                <w:szCs w:val="21"/>
              </w:rPr>
            </w:pPr>
            <w:r>
              <w:rPr>
                <w:rFonts w:hint="eastAsia"/>
                <w:sz w:val="21"/>
                <w:szCs w:val="21"/>
              </w:rPr>
              <w:t>厂界无组织颗粒物、非甲烷总烃执行《大气污染物综合排放标准》（GB16297-1996）表2中周界外浓度最高点限值；厂界臭气浓度执行《恶臭污染物排放标准》（GB14554-93）。</w:t>
            </w:r>
          </w:p>
          <w:p w14:paraId="485BFED7">
            <w:pPr>
              <w:widowControl/>
              <w:spacing w:before="156"/>
              <w:ind w:firstLine="0" w:firstLineChars="0"/>
              <w:jc w:val="center"/>
              <w:rPr>
                <w:b/>
                <w:sz w:val="21"/>
              </w:rPr>
            </w:pPr>
            <w:r>
              <w:rPr>
                <w:rFonts w:hint="eastAsia"/>
                <w:b/>
                <w:sz w:val="21"/>
              </w:rPr>
              <w:t>表3-3 营运期大气污染物排放限值一览表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436"/>
              <w:gridCol w:w="1277"/>
              <w:gridCol w:w="1134"/>
              <w:gridCol w:w="947"/>
              <w:gridCol w:w="1943"/>
            </w:tblGrid>
            <w:tr w14:paraId="6B6C92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4" w:type="pct"/>
                  <w:vAlign w:val="center"/>
                </w:tcPr>
                <w:p w14:paraId="1F884360">
                  <w:pPr>
                    <w:adjustRightInd w:val="0"/>
                    <w:snapToGrid w:val="0"/>
                    <w:spacing w:before="156" w:line="240" w:lineRule="auto"/>
                    <w:ind w:firstLine="0" w:firstLineChars="0"/>
                    <w:jc w:val="center"/>
                    <w:rPr>
                      <w:b/>
                      <w:sz w:val="21"/>
                      <w:szCs w:val="21"/>
                    </w:rPr>
                  </w:pPr>
                  <w:r>
                    <w:rPr>
                      <w:rFonts w:hint="eastAsia"/>
                      <w:b/>
                      <w:sz w:val="21"/>
                      <w:szCs w:val="21"/>
                    </w:rPr>
                    <w:t>排气筒名称</w:t>
                  </w:r>
                </w:p>
              </w:tc>
              <w:tc>
                <w:tcPr>
                  <w:tcW w:w="894" w:type="pct"/>
                  <w:vAlign w:val="center"/>
                </w:tcPr>
                <w:p w14:paraId="7F235C47">
                  <w:pPr>
                    <w:adjustRightInd w:val="0"/>
                    <w:snapToGrid w:val="0"/>
                    <w:spacing w:before="156" w:line="240" w:lineRule="auto"/>
                    <w:ind w:firstLine="0" w:firstLineChars="0"/>
                    <w:jc w:val="center"/>
                    <w:rPr>
                      <w:b/>
                      <w:sz w:val="21"/>
                      <w:szCs w:val="21"/>
                    </w:rPr>
                  </w:pPr>
                  <w:r>
                    <w:rPr>
                      <w:rFonts w:hint="eastAsia"/>
                      <w:b/>
                      <w:sz w:val="21"/>
                      <w:szCs w:val="21"/>
                    </w:rPr>
                    <w:t>污染物</w:t>
                  </w:r>
                </w:p>
              </w:tc>
              <w:tc>
                <w:tcPr>
                  <w:tcW w:w="795" w:type="pct"/>
                  <w:vAlign w:val="center"/>
                </w:tcPr>
                <w:p w14:paraId="7CD3DB84">
                  <w:pPr>
                    <w:adjustRightInd w:val="0"/>
                    <w:snapToGrid w:val="0"/>
                    <w:spacing w:before="156" w:line="240" w:lineRule="auto"/>
                    <w:ind w:firstLine="0" w:firstLineChars="0"/>
                    <w:jc w:val="center"/>
                    <w:rPr>
                      <w:b/>
                      <w:sz w:val="21"/>
                      <w:szCs w:val="21"/>
                    </w:rPr>
                  </w:pPr>
                  <w:r>
                    <w:rPr>
                      <w:rFonts w:hint="eastAsia"/>
                      <w:b/>
                      <w:sz w:val="21"/>
                      <w:szCs w:val="21"/>
                    </w:rPr>
                    <w:t>最高允许排放浓度（mg/m</w:t>
                  </w:r>
                  <w:r>
                    <w:rPr>
                      <w:rFonts w:hint="eastAsia"/>
                      <w:b/>
                      <w:sz w:val="21"/>
                      <w:szCs w:val="21"/>
                      <w:vertAlign w:val="superscript"/>
                    </w:rPr>
                    <w:t>3</w:t>
                  </w:r>
                  <w:r>
                    <w:rPr>
                      <w:rFonts w:hint="eastAsia"/>
                      <w:b/>
                      <w:sz w:val="21"/>
                      <w:szCs w:val="21"/>
                    </w:rPr>
                    <w:t>）</w:t>
                  </w:r>
                </w:p>
              </w:tc>
              <w:tc>
                <w:tcPr>
                  <w:tcW w:w="706" w:type="pct"/>
                  <w:vAlign w:val="center"/>
                </w:tcPr>
                <w:p w14:paraId="48286C98">
                  <w:pPr>
                    <w:adjustRightInd w:val="0"/>
                    <w:snapToGrid w:val="0"/>
                    <w:spacing w:before="156" w:line="240" w:lineRule="auto"/>
                    <w:ind w:firstLine="0" w:firstLineChars="0"/>
                    <w:jc w:val="center"/>
                    <w:rPr>
                      <w:b/>
                      <w:sz w:val="21"/>
                      <w:szCs w:val="21"/>
                    </w:rPr>
                  </w:pPr>
                  <w:r>
                    <w:rPr>
                      <w:rFonts w:hint="eastAsia"/>
                      <w:b/>
                      <w:sz w:val="21"/>
                      <w:szCs w:val="21"/>
                    </w:rPr>
                    <w:t>最高允许排放速率（kg/h）</w:t>
                  </w:r>
                </w:p>
              </w:tc>
              <w:tc>
                <w:tcPr>
                  <w:tcW w:w="590" w:type="pct"/>
                  <w:vAlign w:val="center"/>
                </w:tcPr>
                <w:p w14:paraId="1E3EDCBE">
                  <w:pPr>
                    <w:adjustRightInd w:val="0"/>
                    <w:snapToGrid w:val="0"/>
                    <w:spacing w:before="156" w:line="240" w:lineRule="auto"/>
                    <w:ind w:firstLine="0" w:firstLineChars="0"/>
                    <w:jc w:val="center"/>
                    <w:rPr>
                      <w:b/>
                      <w:sz w:val="21"/>
                      <w:szCs w:val="21"/>
                    </w:rPr>
                  </w:pPr>
                  <w:r>
                    <w:rPr>
                      <w:rFonts w:hint="eastAsia"/>
                      <w:b/>
                      <w:sz w:val="21"/>
                      <w:szCs w:val="21"/>
                    </w:rPr>
                    <w:t>排气筒高度</w:t>
                  </w:r>
                </w:p>
              </w:tc>
              <w:tc>
                <w:tcPr>
                  <w:tcW w:w="1210" w:type="pct"/>
                  <w:vAlign w:val="center"/>
                </w:tcPr>
                <w:p w14:paraId="557229DF">
                  <w:pPr>
                    <w:adjustRightInd w:val="0"/>
                    <w:snapToGrid w:val="0"/>
                    <w:spacing w:before="156" w:line="240" w:lineRule="auto"/>
                    <w:ind w:firstLine="0" w:firstLineChars="0"/>
                    <w:jc w:val="center"/>
                    <w:rPr>
                      <w:b/>
                      <w:sz w:val="21"/>
                      <w:szCs w:val="21"/>
                    </w:rPr>
                  </w:pPr>
                  <w:r>
                    <w:rPr>
                      <w:rFonts w:hint="eastAsia"/>
                      <w:b/>
                      <w:sz w:val="21"/>
                      <w:szCs w:val="21"/>
                    </w:rPr>
                    <w:t>标准</w:t>
                  </w:r>
                </w:p>
              </w:tc>
            </w:tr>
            <w:tr w14:paraId="463EA1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restart"/>
                  <w:vAlign w:val="center"/>
                </w:tcPr>
                <w:p w14:paraId="7477A157">
                  <w:pPr>
                    <w:adjustRightInd w:val="0"/>
                    <w:snapToGrid w:val="0"/>
                    <w:spacing w:before="156" w:line="240" w:lineRule="auto"/>
                    <w:ind w:firstLine="0" w:firstLineChars="0"/>
                    <w:jc w:val="center"/>
                    <w:rPr>
                      <w:bCs/>
                      <w:sz w:val="21"/>
                      <w:szCs w:val="21"/>
                    </w:rPr>
                  </w:pPr>
                  <w:r>
                    <w:rPr>
                      <w:bCs/>
                      <w:sz w:val="21"/>
                      <w:szCs w:val="21"/>
                    </w:rPr>
                    <w:t>主厂房排气筒</w:t>
                  </w:r>
                  <w:r>
                    <w:rPr>
                      <w:rFonts w:hint="eastAsia" w:cs="宋体"/>
                      <w:kern w:val="0"/>
                      <w:sz w:val="21"/>
                      <w:szCs w:val="21"/>
                    </w:rPr>
                    <w:t>DA005</w:t>
                  </w:r>
                </w:p>
              </w:tc>
              <w:tc>
                <w:tcPr>
                  <w:tcW w:w="894" w:type="pct"/>
                  <w:vAlign w:val="center"/>
                </w:tcPr>
                <w:p w14:paraId="75CABC89">
                  <w:pPr>
                    <w:adjustRightInd w:val="0"/>
                    <w:snapToGrid w:val="0"/>
                    <w:spacing w:before="156" w:line="240" w:lineRule="auto"/>
                    <w:ind w:firstLine="0" w:firstLineChars="0"/>
                    <w:jc w:val="center"/>
                    <w:rPr>
                      <w:bCs/>
                      <w:sz w:val="21"/>
                      <w:szCs w:val="21"/>
                    </w:rPr>
                  </w:pPr>
                  <w:r>
                    <w:rPr>
                      <w:rFonts w:hint="eastAsia"/>
                      <w:bCs/>
                      <w:sz w:val="21"/>
                      <w:szCs w:val="21"/>
                    </w:rPr>
                    <w:t>颗粒物</w:t>
                  </w:r>
                </w:p>
              </w:tc>
              <w:tc>
                <w:tcPr>
                  <w:tcW w:w="795" w:type="pct"/>
                  <w:vAlign w:val="center"/>
                </w:tcPr>
                <w:p w14:paraId="3C38B287">
                  <w:pPr>
                    <w:adjustRightInd w:val="0"/>
                    <w:snapToGrid w:val="0"/>
                    <w:spacing w:before="156" w:line="240" w:lineRule="auto"/>
                    <w:ind w:firstLine="0" w:firstLineChars="0"/>
                    <w:jc w:val="center"/>
                    <w:rPr>
                      <w:bCs/>
                      <w:sz w:val="21"/>
                      <w:szCs w:val="21"/>
                    </w:rPr>
                  </w:pPr>
                  <w:r>
                    <w:rPr>
                      <w:rFonts w:hint="eastAsia"/>
                      <w:bCs/>
                      <w:sz w:val="21"/>
                      <w:szCs w:val="21"/>
                    </w:rPr>
                    <w:t>120</w:t>
                  </w:r>
                </w:p>
              </w:tc>
              <w:tc>
                <w:tcPr>
                  <w:tcW w:w="706" w:type="pct"/>
                  <w:vAlign w:val="center"/>
                </w:tcPr>
                <w:p w14:paraId="3D548E20">
                  <w:pPr>
                    <w:adjustRightInd w:val="0"/>
                    <w:snapToGrid w:val="0"/>
                    <w:spacing w:before="156" w:line="240" w:lineRule="auto"/>
                    <w:ind w:firstLine="0" w:firstLineChars="0"/>
                    <w:jc w:val="center"/>
                    <w:rPr>
                      <w:bCs/>
                      <w:sz w:val="21"/>
                      <w:szCs w:val="21"/>
                    </w:rPr>
                  </w:pPr>
                  <w:r>
                    <w:rPr>
                      <w:rFonts w:hint="eastAsia"/>
                      <w:bCs/>
                      <w:sz w:val="21"/>
                      <w:szCs w:val="21"/>
                    </w:rPr>
                    <w:t>3.5</w:t>
                  </w:r>
                </w:p>
              </w:tc>
              <w:tc>
                <w:tcPr>
                  <w:tcW w:w="590" w:type="pct"/>
                  <w:vAlign w:val="center"/>
                </w:tcPr>
                <w:p w14:paraId="31150833">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Merge w:val="restart"/>
                  <w:vAlign w:val="center"/>
                </w:tcPr>
                <w:p w14:paraId="5ADF84FA">
                  <w:pPr>
                    <w:adjustRightInd w:val="0"/>
                    <w:snapToGrid w:val="0"/>
                    <w:spacing w:before="156" w:line="240" w:lineRule="auto"/>
                    <w:ind w:firstLine="0" w:firstLineChars="0"/>
                    <w:jc w:val="center"/>
                    <w:rPr>
                      <w:bCs/>
                      <w:sz w:val="21"/>
                      <w:szCs w:val="21"/>
                    </w:rPr>
                  </w:pPr>
                  <w:r>
                    <w:rPr>
                      <w:rFonts w:hint="eastAsia"/>
                      <w:bCs/>
                      <w:sz w:val="21"/>
                      <w:szCs w:val="21"/>
                    </w:rPr>
                    <w:t>《大气污染物综合排放标准》（GB16297-1996）</w:t>
                  </w:r>
                </w:p>
              </w:tc>
            </w:tr>
            <w:tr w14:paraId="4CE4F0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14:paraId="1BD4F2F0">
                  <w:pPr>
                    <w:adjustRightInd w:val="0"/>
                    <w:snapToGrid w:val="0"/>
                    <w:spacing w:before="156" w:line="240" w:lineRule="auto"/>
                    <w:ind w:firstLine="0" w:firstLineChars="0"/>
                    <w:jc w:val="center"/>
                    <w:rPr>
                      <w:bCs/>
                      <w:sz w:val="21"/>
                      <w:szCs w:val="21"/>
                    </w:rPr>
                  </w:pPr>
                </w:p>
              </w:tc>
              <w:tc>
                <w:tcPr>
                  <w:tcW w:w="894" w:type="pct"/>
                  <w:vAlign w:val="center"/>
                </w:tcPr>
                <w:p w14:paraId="54986B1D">
                  <w:pPr>
                    <w:adjustRightInd w:val="0"/>
                    <w:snapToGrid w:val="0"/>
                    <w:spacing w:before="156" w:line="240" w:lineRule="auto"/>
                    <w:ind w:firstLine="0" w:firstLineChars="0"/>
                    <w:jc w:val="center"/>
                    <w:rPr>
                      <w:bCs/>
                      <w:sz w:val="21"/>
                      <w:szCs w:val="21"/>
                    </w:rPr>
                  </w:pPr>
                  <w:r>
                    <w:rPr>
                      <w:rFonts w:hint="eastAsia"/>
                      <w:bCs/>
                      <w:sz w:val="21"/>
                      <w:szCs w:val="21"/>
                    </w:rPr>
                    <w:t>非甲烷总烃</w:t>
                  </w:r>
                </w:p>
              </w:tc>
              <w:tc>
                <w:tcPr>
                  <w:tcW w:w="795" w:type="pct"/>
                  <w:vAlign w:val="center"/>
                </w:tcPr>
                <w:p w14:paraId="122A2131">
                  <w:pPr>
                    <w:adjustRightInd w:val="0"/>
                    <w:snapToGrid w:val="0"/>
                    <w:spacing w:before="156" w:line="240" w:lineRule="auto"/>
                    <w:ind w:firstLine="0" w:firstLineChars="0"/>
                    <w:jc w:val="center"/>
                    <w:rPr>
                      <w:bCs/>
                      <w:sz w:val="21"/>
                      <w:szCs w:val="21"/>
                    </w:rPr>
                  </w:pPr>
                  <w:r>
                    <w:rPr>
                      <w:rFonts w:hint="eastAsia"/>
                      <w:bCs/>
                      <w:sz w:val="21"/>
                      <w:szCs w:val="21"/>
                    </w:rPr>
                    <w:t>120</w:t>
                  </w:r>
                </w:p>
              </w:tc>
              <w:tc>
                <w:tcPr>
                  <w:tcW w:w="706" w:type="pct"/>
                  <w:vAlign w:val="center"/>
                </w:tcPr>
                <w:p w14:paraId="3B54DCC7">
                  <w:pPr>
                    <w:adjustRightInd w:val="0"/>
                    <w:snapToGrid w:val="0"/>
                    <w:spacing w:before="156" w:line="240" w:lineRule="auto"/>
                    <w:ind w:firstLine="0" w:firstLineChars="0"/>
                    <w:jc w:val="center"/>
                    <w:rPr>
                      <w:bCs/>
                      <w:sz w:val="21"/>
                      <w:szCs w:val="21"/>
                    </w:rPr>
                  </w:pPr>
                  <w:r>
                    <w:rPr>
                      <w:rFonts w:hint="eastAsia"/>
                      <w:bCs/>
                      <w:sz w:val="21"/>
                      <w:szCs w:val="21"/>
                    </w:rPr>
                    <w:t>10</w:t>
                  </w:r>
                </w:p>
              </w:tc>
              <w:tc>
                <w:tcPr>
                  <w:tcW w:w="590" w:type="pct"/>
                  <w:vAlign w:val="center"/>
                </w:tcPr>
                <w:p w14:paraId="4D7FA6C8">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Merge w:val="continue"/>
                  <w:vAlign w:val="center"/>
                </w:tcPr>
                <w:p w14:paraId="2B8D1A5B">
                  <w:pPr>
                    <w:adjustRightInd w:val="0"/>
                    <w:snapToGrid w:val="0"/>
                    <w:spacing w:before="156" w:line="240" w:lineRule="auto"/>
                    <w:ind w:firstLine="0" w:firstLineChars="0"/>
                    <w:jc w:val="center"/>
                    <w:rPr>
                      <w:bCs/>
                      <w:sz w:val="21"/>
                      <w:szCs w:val="21"/>
                    </w:rPr>
                  </w:pPr>
                </w:p>
              </w:tc>
            </w:tr>
            <w:tr w14:paraId="024B54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Align w:val="center"/>
                </w:tcPr>
                <w:p w14:paraId="716BC644">
                  <w:pPr>
                    <w:adjustRightInd w:val="0"/>
                    <w:snapToGrid w:val="0"/>
                    <w:spacing w:before="156" w:line="240" w:lineRule="auto"/>
                    <w:ind w:firstLine="0" w:firstLineChars="0"/>
                    <w:jc w:val="center"/>
                    <w:rPr>
                      <w:sz w:val="21"/>
                      <w:szCs w:val="21"/>
                    </w:rPr>
                  </w:pPr>
                  <w:r>
                    <w:rPr>
                      <w:sz w:val="21"/>
                      <w:szCs w:val="21"/>
                    </w:rPr>
                    <w:t>厂房</w:t>
                  </w:r>
                  <w:r>
                    <w:rPr>
                      <w:rFonts w:hint="eastAsia"/>
                      <w:sz w:val="21"/>
                      <w:szCs w:val="21"/>
                    </w:rPr>
                    <w:t>2</w:t>
                  </w:r>
                  <w:r>
                    <w:rPr>
                      <w:sz w:val="21"/>
                      <w:szCs w:val="21"/>
                    </w:rPr>
                    <w:t>炒制排气筒</w:t>
                  </w:r>
                  <w:r>
                    <w:rPr>
                      <w:rFonts w:hint="eastAsia" w:cs="宋体"/>
                      <w:kern w:val="0"/>
                      <w:sz w:val="21"/>
                      <w:szCs w:val="21"/>
                    </w:rPr>
                    <w:t>DA004</w:t>
                  </w:r>
                </w:p>
              </w:tc>
              <w:tc>
                <w:tcPr>
                  <w:tcW w:w="894" w:type="pct"/>
                  <w:vAlign w:val="center"/>
                </w:tcPr>
                <w:p w14:paraId="3A0730CE">
                  <w:pPr>
                    <w:adjustRightInd w:val="0"/>
                    <w:snapToGrid w:val="0"/>
                    <w:spacing w:before="156" w:line="240" w:lineRule="auto"/>
                    <w:ind w:firstLine="0" w:firstLineChars="0"/>
                    <w:jc w:val="center"/>
                    <w:rPr>
                      <w:bCs/>
                      <w:sz w:val="21"/>
                      <w:szCs w:val="21"/>
                    </w:rPr>
                  </w:pPr>
                  <w:r>
                    <w:rPr>
                      <w:rFonts w:hint="eastAsia"/>
                      <w:bCs/>
                      <w:sz w:val="21"/>
                      <w:szCs w:val="21"/>
                    </w:rPr>
                    <w:t>油烟</w:t>
                  </w:r>
                </w:p>
              </w:tc>
              <w:tc>
                <w:tcPr>
                  <w:tcW w:w="795" w:type="pct"/>
                  <w:vAlign w:val="center"/>
                </w:tcPr>
                <w:p w14:paraId="3EEADADD">
                  <w:pPr>
                    <w:adjustRightInd w:val="0"/>
                    <w:snapToGrid w:val="0"/>
                    <w:spacing w:before="156" w:line="240" w:lineRule="auto"/>
                    <w:ind w:firstLine="0" w:firstLineChars="0"/>
                    <w:jc w:val="center"/>
                    <w:rPr>
                      <w:bCs/>
                      <w:sz w:val="21"/>
                      <w:szCs w:val="21"/>
                    </w:rPr>
                  </w:pPr>
                  <w:r>
                    <w:rPr>
                      <w:rFonts w:hint="eastAsia"/>
                      <w:bCs/>
                      <w:sz w:val="21"/>
                      <w:szCs w:val="21"/>
                    </w:rPr>
                    <w:t>2.0</w:t>
                  </w:r>
                </w:p>
              </w:tc>
              <w:tc>
                <w:tcPr>
                  <w:tcW w:w="706" w:type="pct"/>
                  <w:vAlign w:val="center"/>
                </w:tcPr>
                <w:p w14:paraId="080F1652">
                  <w:pPr>
                    <w:adjustRightInd w:val="0"/>
                    <w:snapToGrid w:val="0"/>
                    <w:spacing w:before="156" w:line="240" w:lineRule="auto"/>
                    <w:ind w:firstLine="0" w:firstLineChars="0"/>
                    <w:jc w:val="center"/>
                    <w:rPr>
                      <w:bCs/>
                      <w:sz w:val="21"/>
                      <w:szCs w:val="21"/>
                    </w:rPr>
                  </w:pPr>
                  <w:r>
                    <w:rPr>
                      <w:rFonts w:hint="eastAsia"/>
                      <w:bCs/>
                      <w:sz w:val="21"/>
                      <w:szCs w:val="21"/>
                    </w:rPr>
                    <w:t>/</w:t>
                  </w:r>
                </w:p>
              </w:tc>
              <w:tc>
                <w:tcPr>
                  <w:tcW w:w="590" w:type="pct"/>
                  <w:vAlign w:val="center"/>
                </w:tcPr>
                <w:p w14:paraId="4ADD50D2">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Align w:val="center"/>
                </w:tcPr>
                <w:p w14:paraId="41D38A3E">
                  <w:pPr>
                    <w:adjustRightInd w:val="0"/>
                    <w:snapToGrid w:val="0"/>
                    <w:spacing w:before="156" w:line="240" w:lineRule="auto"/>
                    <w:ind w:firstLine="0" w:firstLineChars="0"/>
                    <w:jc w:val="center"/>
                    <w:rPr>
                      <w:bCs/>
                      <w:sz w:val="21"/>
                      <w:szCs w:val="21"/>
                    </w:rPr>
                  </w:pPr>
                  <w:r>
                    <w:rPr>
                      <w:rFonts w:hint="eastAsia"/>
                      <w:bCs/>
                      <w:sz w:val="21"/>
                      <w:szCs w:val="21"/>
                    </w:rPr>
                    <w:t>《饮食业油烟排放标准（试行）》（GB1848-2001）</w:t>
                  </w:r>
                </w:p>
              </w:tc>
            </w:tr>
            <w:tr w14:paraId="4E5347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restart"/>
                  <w:vAlign w:val="center"/>
                </w:tcPr>
                <w:p w14:paraId="29D579B7">
                  <w:pPr>
                    <w:adjustRightInd w:val="0"/>
                    <w:snapToGrid w:val="0"/>
                    <w:spacing w:before="156" w:line="240" w:lineRule="auto"/>
                    <w:ind w:firstLine="0" w:firstLineChars="0"/>
                    <w:jc w:val="center"/>
                    <w:rPr>
                      <w:sz w:val="21"/>
                      <w:szCs w:val="21"/>
                    </w:rPr>
                  </w:pPr>
                  <w:r>
                    <w:rPr>
                      <w:sz w:val="21"/>
                      <w:szCs w:val="21"/>
                    </w:rPr>
                    <w:t>污水站排气筒</w:t>
                  </w:r>
                  <w:r>
                    <w:rPr>
                      <w:rFonts w:hint="eastAsia" w:cs="宋体"/>
                      <w:kern w:val="0"/>
                      <w:sz w:val="21"/>
                      <w:szCs w:val="21"/>
                    </w:rPr>
                    <w:t>DA003</w:t>
                  </w:r>
                </w:p>
              </w:tc>
              <w:tc>
                <w:tcPr>
                  <w:tcW w:w="894" w:type="pct"/>
                  <w:vAlign w:val="center"/>
                </w:tcPr>
                <w:p w14:paraId="025B543E">
                  <w:pPr>
                    <w:adjustRightInd w:val="0"/>
                    <w:snapToGrid w:val="0"/>
                    <w:spacing w:before="156" w:line="240" w:lineRule="auto"/>
                    <w:ind w:firstLine="0" w:firstLineChars="0"/>
                    <w:jc w:val="center"/>
                    <w:rPr>
                      <w:sz w:val="21"/>
                      <w:szCs w:val="21"/>
                    </w:rPr>
                  </w:pPr>
                  <w:r>
                    <w:rPr>
                      <w:sz w:val="21"/>
                      <w:szCs w:val="21"/>
                    </w:rPr>
                    <w:t>氨</w:t>
                  </w:r>
                </w:p>
              </w:tc>
              <w:tc>
                <w:tcPr>
                  <w:tcW w:w="795" w:type="pct"/>
                  <w:vAlign w:val="center"/>
                </w:tcPr>
                <w:p w14:paraId="4D1510E9">
                  <w:pPr>
                    <w:adjustRightInd w:val="0"/>
                    <w:snapToGrid w:val="0"/>
                    <w:spacing w:before="156" w:line="240" w:lineRule="auto"/>
                    <w:ind w:firstLine="0" w:firstLineChars="0"/>
                    <w:jc w:val="center"/>
                    <w:rPr>
                      <w:bCs/>
                      <w:sz w:val="21"/>
                      <w:szCs w:val="21"/>
                    </w:rPr>
                  </w:pPr>
                  <w:r>
                    <w:rPr>
                      <w:rFonts w:hint="eastAsia"/>
                      <w:bCs/>
                      <w:sz w:val="21"/>
                      <w:szCs w:val="21"/>
                    </w:rPr>
                    <w:t>/</w:t>
                  </w:r>
                </w:p>
              </w:tc>
              <w:tc>
                <w:tcPr>
                  <w:tcW w:w="706" w:type="pct"/>
                  <w:vAlign w:val="center"/>
                </w:tcPr>
                <w:p w14:paraId="3EBB45D6">
                  <w:pPr>
                    <w:adjustRightInd w:val="0"/>
                    <w:snapToGrid w:val="0"/>
                    <w:spacing w:before="156" w:line="240" w:lineRule="auto"/>
                    <w:ind w:firstLine="0" w:firstLineChars="0"/>
                    <w:jc w:val="center"/>
                    <w:rPr>
                      <w:bCs/>
                      <w:sz w:val="21"/>
                      <w:szCs w:val="21"/>
                    </w:rPr>
                  </w:pPr>
                  <w:r>
                    <w:rPr>
                      <w:rFonts w:hint="eastAsia"/>
                      <w:bCs/>
                      <w:sz w:val="21"/>
                      <w:szCs w:val="21"/>
                    </w:rPr>
                    <w:t>4.9</w:t>
                  </w:r>
                </w:p>
              </w:tc>
              <w:tc>
                <w:tcPr>
                  <w:tcW w:w="590" w:type="pct"/>
                  <w:vMerge w:val="restart"/>
                  <w:vAlign w:val="center"/>
                </w:tcPr>
                <w:p w14:paraId="411AB89E">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Merge w:val="restart"/>
                  <w:vAlign w:val="center"/>
                </w:tcPr>
                <w:p w14:paraId="6294CE33">
                  <w:pPr>
                    <w:adjustRightInd w:val="0"/>
                    <w:snapToGrid w:val="0"/>
                    <w:spacing w:before="156" w:line="240" w:lineRule="auto"/>
                    <w:ind w:firstLine="0" w:firstLineChars="0"/>
                    <w:jc w:val="center"/>
                    <w:rPr>
                      <w:bCs/>
                      <w:sz w:val="21"/>
                      <w:szCs w:val="21"/>
                    </w:rPr>
                  </w:pPr>
                  <w:r>
                    <w:rPr>
                      <w:rFonts w:hint="eastAsia"/>
                      <w:sz w:val="21"/>
                      <w:szCs w:val="21"/>
                    </w:rPr>
                    <w:t>《恶臭污染物排放标准》（GB14554-93）</w:t>
                  </w:r>
                </w:p>
              </w:tc>
            </w:tr>
            <w:tr w14:paraId="7A0AA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14:paraId="4F23DDFC">
                  <w:pPr>
                    <w:adjustRightInd w:val="0"/>
                    <w:snapToGrid w:val="0"/>
                    <w:spacing w:before="156" w:line="240" w:lineRule="auto"/>
                    <w:ind w:firstLine="0" w:firstLineChars="0"/>
                    <w:jc w:val="center"/>
                    <w:rPr>
                      <w:sz w:val="21"/>
                      <w:szCs w:val="21"/>
                    </w:rPr>
                  </w:pPr>
                </w:p>
              </w:tc>
              <w:tc>
                <w:tcPr>
                  <w:tcW w:w="894" w:type="pct"/>
                  <w:vAlign w:val="center"/>
                </w:tcPr>
                <w:p w14:paraId="754B396B">
                  <w:pPr>
                    <w:adjustRightInd w:val="0"/>
                    <w:snapToGrid w:val="0"/>
                    <w:spacing w:before="156" w:line="240" w:lineRule="auto"/>
                    <w:ind w:firstLine="0" w:firstLineChars="0"/>
                    <w:jc w:val="center"/>
                    <w:rPr>
                      <w:sz w:val="21"/>
                      <w:szCs w:val="21"/>
                    </w:rPr>
                  </w:pPr>
                  <w:r>
                    <w:rPr>
                      <w:sz w:val="21"/>
                      <w:szCs w:val="21"/>
                    </w:rPr>
                    <w:t>硫化氢</w:t>
                  </w:r>
                </w:p>
              </w:tc>
              <w:tc>
                <w:tcPr>
                  <w:tcW w:w="795" w:type="pct"/>
                  <w:vAlign w:val="center"/>
                </w:tcPr>
                <w:p w14:paraId="04DA1CCA">
                  <w:pPr>
                    <w:adjustRightInd w:val="0"/>
                    <w:snapToGrid w:val="0"/>
                    <w:spacing w:before="156" w:line="240" w:lineRule="auto"/>
                    <w:ind w:firstLine="0" w:firstLineChars="0"/>
                    <w:jc w:val="center"/>
                    <w:rPr>
                      <w:bCs/>
                      <w:sz w:val="21"/>
                      <w:szCs w:val="21"/>
                    </w:rPr>
                  </w:pPr>
                  <w:r>
                    <w:rPr>
                      <w:rFonts w:hint="eastAsia"/>
                      <w:bCs/>
                      <w:sz w:val="21"/>
                      <w:szCs w:val="21"/>
                    </w:rPr>
                    <w:t>/</w:t>
                  </w:r>
                </w:p>
              </w:tc>
              <w:tc>
                <w:tcPr>
                  <w:tcW w:w="706" w:type="pct"/>
                  <w:vAlign w:val="center"/>
                </w:tcPr>
                <w:p w14:paraId="0677D753">
                  <w:pPr>
                    <w:adjustRightInd w:val="0"/>
                    <w:snapToGrid w:val="0"/>
                    <w:spacing w:before="156" w:line="240" w:lineRule="auto"/>
                    <w:ind w:firstLine="0" w:firstLineChars="0"/>
                    <w:jc w:val="center"/>
                    <w:rPr>
                      <w:bCs/>
                      <w:sz w:val="21"/>
                      <w:szCs w:val="21"/>
                    </w:rPr>
                  </w:pPr>
                  <w:r>
                    <w:rPr>
                      <w:rFonts w:hint="eastAsia"/>
                      <w:bCs/>
                      <w:sz w:val="21"/>
                      <w:szCs w:val="21"/>
                    </w:rPr>
                    <w:t>0.33</w:t>
                  </w:r>
                </w:p>
              </w:tc>
              <w:tc>
                <w:tcPr>
                  <w:tcW w:w="590" w:type="pct"/>
                  <w:vMerge w:val="continue"/>
                  <w:vAlign w:val="center"/>
                </w:tcPr>
                <w:p w14:paraId="47A972E3">
                  <w:pPr>
                    <w:adjustRightInd w:val="0"/>
                    <w:snapToGrid w:val="0"/>
                    <w:spacing w:before="156" w:line="240" w:lineRule="auto"/>
                    <w:ind w:firstLine="0" w:firstLineChars="0"/>
                    <w:jc w:val="center"/>
                    <w:rPr>
                      <w:bCs/>
                      <w:sz w:val="21"/>
                      <w:szCs w:val="21"/>
                    </w:rPr>
                  </w:pPr>
                </w:p>
              </w:tc>
              <w:tc>
                <w:tcPr>
                  <w:tcW w:w="1210" w:type="pct"/>
                  <w:vMerge w:val="continue"/>
                  <w:vAlign w:val="center"/>
                </w:tcPr>
                <w:p w14:paraId="34866118">
                  <w:pPr>
                    <w:adjustRightInd w:val="0"/>
                    <w:snapToGrid w:val="0"/>
                    <w:spacing w:before="156" w:line="240" w:lineRule="auto"/>
                    <w:ind w:firstLine="0" w:firstLineChars="0"/>
                    <w:jc w:val="center"/>
                    <w:rPr>
                      <w:sz w:val="21"/>
                      <w:szCs w:val="21"/>
                    </w:rPr>
                  </w:pPr>
                </w:p>
              </w:tc>
            </w:tr>
            <w:tr w14:paraId="45D142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14:paraId="31C83D51">
                  <w:pPr>
                    <w:adjustRightInd w:val="0"/>
                    <w:snapToGrid w:val="0"/>
                    <w:spacing w:before="156" w:line="240" w:lineRule="auto"/>
                    <w:ind w:firstLine="0" w:firstLineChars="0"/>
                    <w:jc w:val="center"/>
                    <w:rPr>
                      <w:bCs/>
                      <w:sz w:val="21"/>
                      <w:szCs w:val="21"/>
                    </w:rPr>
                  </w:pPr>
                </w:p>
              </w:tc>
              <w:tc>
                <w:tcPr>
                  <w:tcW w:w="894" w:type="pct"/>
                  <w:vAlign w:val="center"/>
                </w:tcPr>
                <w:p w14:paraId="3D2D0AE1">
                  <w:pPr>
                    <w:adjustRightInd w:val="0"/>
                    <w:snapToGrid w:val="0"/>
                    <w:spacing w:before="156" w:line="240" w:lineRule="auto"/>
                    <w:ind w:firstLine="0" w:firstLineChars="0"/>
                    <w:jc w:val="center"/>
                    <w:rPr>
                      <w:sz w:val="21"/>
                      <w:szCs w:val="21"/>
                    </w:rPr>
                  </w:pPr>
                  <w:r>
                    <w:rPr>
                      <w:rFonts w:hint="eastAsia"/>
                      <w:sz w:val="21"/>
                      <w:szCs w:val="21"/>
                    </w:rPr>
                    <w:t>臭气浓度</w:t>
                  </w:r>
                </w:p>
              </w:tc>
              <w:tc>
                <w:tcPr>
                  <w:tcW w:w="1501" w:type="pct"/>
                  <w:gridSpan w:val="2"/>
                  <w:vAlign w:val="center"/>
                </w:tcPr>
                <w:p w14:paraId="4020BDBA">
                  <w:pPr>
                    <w:adjustRightInd w:val="0"/>
                    <w:snapToGrid w:val="0"/>
                    <w:spacing w:before="156" w:line="240" w:lineRule="auto"/>
                    <w:ind w:firstLine="0" w:firstLineChars="0"/>
                    <w:jc w:val="center"/>
                    <w:rPr>
                      <w:bCs/>
                      <w:sz w:val="21"/>
                      <w:szCs w:val="21"/>
                    </w:rPr>
                  </w:pPr>
                  <w:r>
                    <w:rPr>
                      <w:rFonts w:hint="eastAsia"/>
                      <w:bCs/>
                      <w:sz w:val="21"/>
                      <w:szCs w:val="21"/>
                    </w:rPr>
                    <w:t>2000（无量纲）</w:t>
                  </w:r>
                </w:p>
                <w:p w14:paraId="082ACB55">
                  <w:pPr>
                    <w:adjustRightInd w:val="0"/>
                    <w:snapToGrid w:val="0"/>
                    <w:spacing w:before="156" w:line="240" w:lineRule="auto"/>
                    <w:ind w:firstLine="0" w:firstLineChars="0"/>
                    <w:jc w:val="center"/>
                    <w:rPr>
                      <w:bCs/>
                      <w:sz w:val="21"/>
                      <w:szCs w:val="21"/>
                    </w:rPr>
                  </w:pPr>
                  <w:r>
                    <w:rPr>
                      <w:bCs/>
                      <w:sz w:val="21"/>
                      <w:szCs w:val="21"/>
                    </w:rPr>
                    <w:t>/</w:t>
                  </w:r>
                </w:p>
              </w:tc>
              <w:tc>
                <w:tcPr>
                  <w:tcW w:w="590" w:type="pct"/>
                  <w:vMerge w:val="continue"/>
                  <w:vAlign w:val="center"/>
                </w:tcPr>
                <w:p w14:paraId="14FC80B8">
                  <w:pPr>
                    <w:adjustRightInd w:val="0"/>
                    <w:snapToGrid w:val="0"/>
                    <w:spacing w:before="156" w:line="240" w:lineRule="auto"/>
                    <w:ind w:firstLine="0" w:firstLineChars="0"/>
                    <w:jc w:val="center"/>
                    <w:rPr>
                      <w:bCs/>
                      <w:sz w:val="21"/>
                      <w:szCs w:val="21"/>
                    </w:rPr>
                  </w:pPr>
                </w:p>
              </w:tc>
              <w:tc>
                <w:tcPr>
                  <w:tcW w:w="1210" w:type="pct"/>
                  <w:vMerge w:val="continue"/>
                  <w:vAlign w:val="center"/>
                </w:tcPr>
                <w:p w14:paraId="7DBB40F9">
                  <w:pPr>
                    <w:adjustRightInd w:val="0"/>
                    <w:snapToGrid w:val="0"/>
                    <w:spacing w:before="156" w:line="240" w:lineRule="auto"/>
                    <w:ind w:firstLine="0" w:firstLineChars="0"/>
                    <w:jc w:val="center"/>
                    <w:rPr>
                      <w:bCs/>
                      <w:sz w:val="21"/>
                      <w:szCs w:val="21"/>
                    </w:rPr>
                  </w:pPr>
                </w:p>
              </w:tc>
            </w:tr>
            <w:tr w14:paraId="31BFC8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Align w:val="center"/>
                </w:tcPr>
                <w:p w14:paraId="7251854E">
                  <w:pPr>
                    <w:adjustRightInd w:val="0"/>
                    <w:snapToGrid w:val="0"/>
                    <w:spacing w:before="156" w:line="240" w:lineRule="auto"/>
                    <w:ind w:firstLine="0" w:firstLineChars="0"/>
                    <w:jc w:val="center"/>
                    <w:rPr>
                      <w:bCs/>
                      <w:sz w:val="21"/>
                      <w:szCs w:val="21"/>
                    </w:rPr>
                  </w:pPr>
                  <w:r>
                    <w:rPr>
                      <w:bCs/>
                      <w:sz w:val="21"/>
                      <w:szCs w:val="21"/>
                    </w:rPr>
                    <w:t>厂房</w:t>
                  </w:r>
                  <w:r>
                    <w:rPr>
                      <w:rFonts w:hint="eastAsia"/>
                      <w:bCs/>
                      <w:sz w:val="21"/>
                      <w:szCs w:val="21"/>
                    </w:rPr>
                    <w:t>1</w:t>
                  </w:r>
                  <w:r>
                    <w:rPr>
                      <w:bCs/>
                      <w:sz w:val="21"/>
                      <w:szCs w:val="21"/>
                    </w:rPr>
                    <w:t>干燥排气筒</w:t>
                  </w:r>
                  <w:r>
                    <w:rPr>
                      <w:rFonts w:hint="eastAsia" w:cs="宋体"/>
                      <w:kern w:val="0"/>
                      <w:sz w:val="21"/>
                      <w:szCs w:val="21"/>
                    </w:rPr>
                    <w:t>DA001</w:t>
                  </w:r>
                </w:p>
              </w:tc>
              <w:tc>
                <w:tcPr>
                  <w:tcW w:w="894" w:type="pct"/>
                  <w:vAlign w:val="center"/>
                </w:tcPr>
                <w:p w14:paraId="5F0EF33F">
                  <w:pPr>
                    <w:adjustRightInd w:val="0"/>
                    <w:snapToGrid w:val="0"/>
                    <w:spacing w:before="156" w:line="240" w:lineRule="auto"/>
                    <w:ind w:firstLine="0" w:firstLineChars="0"/>
                    <w:jc w:val="center"/>
                    <w:rPr>
                      <w:bCs/>
                      <w:sz w:val="21"/>
                      <w:szCs w:val="21"/>
                    </w:rPr>
                  </w:pPr>
                  <w:r>
                    <w:rPr>
                      <w:rFonts w:hint="eastAsia"/>
                      <w:bCs/>
                      <w:sz w:val="21"/>
                      <w:szCs w:val="21"/>
                    </w:rPr>
                    <w:t>颗粒物</w:t>
                  </w:r>
                </w:p>
              </w:tc>
              <w:tc>
                <w:tcPr>
                  <w:tcW w:w="795" w:type="pct"/>
                  <w:vAlign w:val="center"/>
                </w:tcPr>
                <w:p w14:paraId="4DA3F927">
                  <w:pPr>
                    <w:adjustRightInd w:val="0"/>
                    <w:snapToGrid w:val="0"/>
                    <w:spacing w:before="156" w:line="240" w:lineRule="auto"/>
                    <w:ind w:firstLine="0" w:firstLineChars="0"/>
                    <w:jc w:val="center"/>
                    <w:rPr>
                      <w:bCs/>
                      <w:sz w:val="21"/>
                      <w:szCs w:val="21"/>
                    </w:rPr>
                  </w:pPr>
                  <w:r>
                    <w:rPr>
                      <w:rFonts w:hint="eastAsia"/>
                      <w:bCs/>
                      <w:sz w:val="21"/>
                      <w:szCs w:val="21"/>
                    </w:rPr>
                    <w:t>120</w:t>
                  </w:r>
                </w:p>
              </w:tc>
              <w:tc>
                <w:tcPr>
                  <w:tcW w:w="706" w:type="pct"/>
                  <w:vAlign w:val="center"/>
                </w:tcPr>
                <w:p w14:paraId="1F94737C">
                  <w:pPr>
                    <w:adjustRightInd w:val="0"/>
                    <w:snapToGrid w:val="0"/>
                    <w:spacing w:before="156" w:line="240" w:lineRule="auto"/>
                    <w:ind w:firstLine="0" w:firstLineChars="0"/>
                    <w:jc w:val="center"/>
                    <w:rPr>
                      <w:bCs/>
                      <w:sz w:val="21"/>
                      <w:szCs w:val="21"/>
                    </w:rPr>
                  </w:pPr>
                  <w:r>
                    <w:rPr>
                      <w:rFonts w:hint="eastAsia"/>
                      <w:bCs/>
                      <w:sz w:val="21"/>
                      <w:szCs w:val="21"/>
                    </w:rPr>
                    <w:t>3.5</w:t>
                  </w:r>
                </w:p>
              </w:tc>
              <w:tc>
                <w:tcPr>
                  <w:tcW w:w="590" w:type="pct"/>
                  <w:vAlign w:val="center"/>
                </w:tcPr>
                <w:p w14:paraId="358E7E21">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Merge w:val="restart"/>
                  <w:vAlign w:val="center"/>
                </w:tcPr>
                <w:p w14:paraId="3FF148B5">
                  <w:pPr>
                    <w:adjustRightInd w:val="0"/>
                    <w:snapToGrid w:val="0"/>
                    <w:spacing w:before="156" w:line="240" w:lineRule="auto"/>
                    <w:ind w:firstLine="0" w:firstLineChars="0"/>
                    <w:jc w:val="center"/>
                    <w:rPr>
                      <w:bCs/>
                      <w:sz w:val="21"/>
                      <w:szCs w:val="21"/>
                    </w:rPr>
                  </w:pPr>
                  <w:r>
                    <w:rPr>
                      <w:rFonts w:hint="eastAsia"/>
                      <w:bCs/>
                      <w:sz w:val="21"/>
                      <w:szCs w:val="21"/>
                    </w:rPr>
                    <w:t>《大气污染物综合排放标准》（GB16297-1996）</w:t>
                  </w:r>
                </w:p>
              </w:tc>
            </w:tr>
            <w:tr w14:paraId="2E6DAF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Align w:val="center"/>
                </w:tcPr>
                <w:p w14:paraId="0BCF4BAE">
                  <w:pPr>
                    <w:adjustRightInd w:val="0"/>
                    <w:snapToGrid w:val="0"/>
                    <w:spacing w:before="156" w:line="240" w:lineRule="auto"/>
                    <w:ind w:firstLine="0" w:firstLineChars="0"/>
                    <w:jc w:val="center"/>
                    <w:rPr>
                      <w:bCs/>
                      <w:sz w:val="21"/>
                      <w:szCs w:val="21"/>
                    </w:rPr>
                  </w:pPr>
                  <w:r>
                    <w:rPr>
                      <w:bCs/>
                      <w:sz w:val="21"/>
                      <w:szCs w:val="21"/>
                    </w:rPr>
                    <w:t>厂房</w:t>
                  </w:r>
                  <w:r>
                    <w:rPr>
                      <w:rFonts w:hint="eastAsia"/>
                      <w:bCs/>
                      <w:sz w:val="21"/>
                      <w:szCs w:val="21"/>
                    </w:rPr>
                    <w:t>1</w:t>
                  </w:r>
                  <w:r>
                    <w:rPr>
                      <w:sz w:val="21"/>
                      <w:szCs w:val="21"/>
                    </w:rPr>
                    <w:t>提取</w:t>
                  </w:r>
                  <w:r>
                    <w:rPr>
                      <w:rFonts w:hint="eastAsia"/>
                      <w:sz w:val="21"/>
                      <w:szCs w:val="21"/>
                    </w:rPr>
                    <w:t xml:space="preserve"> </w:t>
                  </w:r>
                  <w:r>
                    <w:rPr>
                      <w:sz w:val="21"/>
                      <w:szCs w:val="21"/>
                    </w:rPr>
                    <w:t>排气筒</w:t>
                  </w:r>
                  <w:r>
                    <w:rPr>
                      <w:rFonts w:hint="eastAsia" w:cs="宋体"/>
                      <w:kern w:val="0"/>
                      <w:sz w:val="21"/>
                      <w:szCs w:val="21"/>
                    </w:rPr>
                    <w:t>DA002</w:t>
                  </w:r>
                </w:p>
              </w:tc>
              <w:tc>
                <w:tcPr>
                  <w:tcW w:w="894" w:type="pct"/>
                  <w:vAlign w:val="center"/>
                </w:tcPr>
                <w:p w14:paraId="6EBC4D32">
                  <w:pPr>
                    <w:adjustRightInd w:val="0"/>
                    <w:snapToGrid w:val="0"/>
                    <w:spacing w:before="156" w:line="240" w:lineRule="auto"/>
                    <w:ind w:firstLine="0" w:firstLineChars="0"/>
                    <w:jc w:val="center"/>
                    <w:rPr>
                      <w:bCs/>
                      <w:sz w:val="21"/>
                      <w:szCs w:val="21"/>
                    </w:rPr>
                  </w:pPr>
                  <w:r>
                    <w:rPr>
                      <w:rFonts w:hint="eastAsia"/>
                      <w:bCs/>
                      <w:sz w:val="21"/>
                      <w:szCs w:val="21"/>
                    </w:rPr>
                    <w:t>非甲烷总烃</w:t>
                  </w:r>
                </w:p>
              </w:tc>
              <w:tc>
                <w:tcPr>
                  <w:tcW w:w="795" w:type="pct"/>
                  <w:vAlign w:val="center"/>
                </w:tcPr>
                <w:p w14:paraId="578FAA7C">
                  <w:pPr>
                    <w:adjustRightInd w:val="0"/>
                    <w:snapToGrid w:val="0"/>
                    <w:spacing w:before="156" w:line="240" w:lineRule="auto"/>
                    <w:ind w:firstLine="0" w:firstLineChars="0"/>
                    <w:jc w:val="center"/>
                    <w:rPr>
                      <w:bCs/>
                      <w:sz w:val="21"/>
                      <w:szCs w:val="21"/>
                    </w:rPr>
                  </w:pPr>
                  <w:r>
                    <w:rPr>
                      <w:rFonts w:hint="eastAsia"/>
                      <w:bCs/>
                      <w:sz w:val="21"/>
                      <w:szCs w:val="21"/>
                    </w:rPr>
                    <w:t>120</w:t>
                  </w:r>
                </w:p>
              </w:tc>
              <w:tc>
                <w:tcPr>
                  <w:tcW w:w="706" w:type="pct"/>
                  <w:vAlign w:val="center"/>
                </w:tcPr>
                <w:p w14:paraId="0B3C0878">
                  <w:pPr>
                    <w:adjustRightInd w:val="0"/>
                    <w:snapToGrid w:val="0"/>
                    <w:spacing w:before="156" w:line="240" w:lineRule="auto"/>
                    <w:ind w:firstLine="0" w:firstLineChars="0"/>
                    <w:jc w:val="center"/>
                    <w:rPr>
                      <w:bCs/>
                      <w:sz w:val="21"/>
                      <w:szCs w:val="21"/>
                    </w:rPr>
                  </w:pPr>
                  <w:r>
                    <w:rPr>
                      <w:rFonts w:hint="eastAsia"/>
                      <w:bCs/>
                      <w:sz w:val="21"/>
                      <w:szCs w:val="21"/>
                    </w:rPr>
                    <w:t>10</w:t>
                  </w:r>
                </w:p>
              </w:tc>
              <w:tc>
                <w:tcPr>
                  <w:tcW w:w="590" w:type="pct"/>
                  <w:vAlign w:val="center"/>
                </w:tcPr>
                <w:p w14:paraId="0BA0D6D5">
                  <w:pPr>
                    <w:adjustRightInd w:val="0"/>
                    <w:snapToGrid w:val="0"/>
                    <w:spacing w:before="156" w:line="240" w:lineRule="auto"/>
                    <w:ind w:firstLine="0" w:firstLineChars="0"/>
                    <w:jc w:val="center"/>
                    <w:rPr>
                      <w:bCs/>
                      <w:sz w:val="21"/>
                      <w:szCs w:val="21"/>
                    </w:rPr>
                  </w:pPr>
                  <w:r>
                    <w:rPr>
                      <w:rFonts w:hint="eastAsia"/>
                      <w:bCs/>
                      <w:sz w:val="21"/>
                      <w:szCs w:val="21"/>
                    </w:rPr>
                    <w:t>15m</w:t>
                  </w:r>
                </w:p>
              </w:tc>
              <w:tc>
                <w:tcPr>
                  <w:tcW w:w="1210" w:type="pct"/>
                  <w:vMerge w:val="continue"/>
                  <w:vAlign w:val="center"/>
                </w:tcPr>
                <w:p w14:paraId="472B16D2">
                  <w:pPr>
                    <w:adjustRightInd w:val="0"/>
                    <w:snapToGrid w:val="0"/>
                    <w:spacing w:before="156" w:line="240" w:lineRule="auto"/>
                    <w:ind w:firstLine="0" w:firstLineChars="0"/>
                    <w:jc w:val="center"/>
                    <w:rPr>
                      <w:bCs/>
                      <w:sz w:val="21"/>
                      <w:szCs w:val="21"/>
                    </w:rPr>
                  </w:pPr>
                </w:p>
              </w:tc>
            </w:tr>
          </w:tbl>
          <w:p w14:paraId="6F11DCF4">
            <w:pPr>
              <w:widowControl/>
              <w:spacing w:before="156" w:beforeLines="50" w:line="240" w:lineRule="auto"/>
              <w:ind w:firstLine="0" w:firstLineChars="0"/>
              <w:jc w:val="center"/>
              <w:rPr>
                <w:b/>
                <w:sz w:val="21"/>
                <w:szCs w:val="21"/>
              </w:rPr>
            </w:pPr>
          </w:p>
          <w:p w14:paraId="71CB2495">
            <w:pPr>
              <w:widowControl/>
              <w:spacing w:before="156" w:beforeLines="50" w:line="240" w:lineRule="auto"/>
              <w:ind w:firstLine="0" w:firstLineChars="0"/>
              <w:jc w:val="center"/>
              <w:rPr>
                <w:b/>
                <w:sz w:val="21"/>
                <w:szCs w:val="21"/>
              </w:rPr>
            </w:pPr>
          </w:p>
          <w:p w14:paraId="6C2973B3">
            <w:pPr>
              <w:widowControl/>
              <w:spacing w:before="156" w:beforeLines="50" w:line="240" w:lineRule="auto"/>
              <w:ind w:firstLine="0" w:firstLineChars="0"/>
              <w:jc w:val="center"/>
              <w:rPr>
                <w:b/>
                <w:sz w:val="21"/>
                <w:szCs w:val="21"/>
              </w:rPr>
            </w:pPr>
            <w:r>
              <w:rPr>
                <w:rFonts w:hint="eastAsia"/>
                <w:b/>
                <w:sz w:val="21"/>
                <w:szCs w:val="21"/>
              </w:rPr>
              <w:t>表3-4</w:t>
            </w:r>
            <w:r>
              <w:rPr>
                <w:b/>
                <w:sz w:val="21"/>
                <w:szCs w:val="21"/>
              </w:rPr>
              <w:t xml:space="preserve">  营运期</w:t>
            </w:r>
            <w:r>
              <w:rPr>
                <w:rFonts w:hint="eastAsia"/>
                <w:b/>
                <w:sz w:val="21"/>
                <w:szCs w:val="21"/>
              </w:rPr>
              <w:t>无组织废气排放标准一览表</w:t>
            </w:r>
            <w:r>
              <w:rPr>
                <w:b/>
                <w:sz w:val="21"/>
                <w:szCs w:val="21"/>
              </w:rPr>
              <w:t xml:space="preserve">    </w:t>
            </w:r>
            <w:r>
              <w:rPr>
                <w:rFonts w:hint="eastAsia"/>
                <w:b/>
                <w:sz w:val="21"/>
                <w:szCs w:val="21"/>
              </w:rPr>
              <w:t>单位：</w:t>
            </w:r>
            <w:r>
              <w:rPr>
                <w:b/>
                <w:sz w:val="21"/>
                <w:szCs w:val="21"/>
              </w:rPr>
              <w:t>mg/m</w:t>
            </w:r>
            <w:r>
              <w:rPr>
                <w:b/>
                <w:sz w:val="21"/>
                <w:szCs w:val="21"/>
                <w:vertAlign w:val="superscript"/>
              </w:rPr>
              <w:t>3</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575"/>
              <w:gridCol w:w="2204"/>
              <w:gridCol w:w="2943"/>
            </w:tblGrid>
            <w:tr w14:paraId="2CA75F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blHeader/>
                <w:jc w:val="center"/>
              </w:trPr>
              <w:tc>
                <w:tcPr>
                  <w:tcW w:w="813" w:type="pct"/>
                  <w:vAlign w:val="center"/>
                </w:tcPr>
                <w:p w14:paraId="30EA4BCB">
                  <w:pPr>
                    <w:widowControl/>
                    <w:spacing w:before="156" w:line="240" w:lineRule="auto"/>
                    <w:ind w:firstLine="0" w:firstLineChars="0"/>
                    <w:jc w:val="center"/>
                    <w:rPr>
                      <w:sz w:val="21"/>
                      <w:szCs w:val="21"/>
                    </w:rPr>
                  </w:pPr>
                  <w:r>
                    <w:rPr>
                      <w:rFonts w:hint="eastAsia"/>
                      <w:sz w:val="21"/>
                      <w:szCs w:val="21"/>
                    </w:rPr>
                    <w:t>污染物</w:t>
                  </w:r>
                </w:p>
              </w:tc>
              <w:tc>
                <w:tcPr>
                  <w:tcW w:w="981" w:type="pct"/>
                  <w:vAlign w:val="center"/>
                </w:tcPr>
                <w:p w14:paraId="60F2273E">
                  <w:pPr>
                    <w:widowControl/>
                    <w:spacing w:before="156" w:line="240" w:lineRule="auto"/>
                    <w:ind w:firstLine="0" w:firstLineChars="0"/>
                    <w:jc w:val="center"/>
                    <w:rPr>
                      <w:sz w:val="21"/>
                      <w:szCs w:val="21"/>
                    </w:rPr>
                  </w:pPr>
                  <w:r>
                    <w:rPr>
                      <w:rFonts w:hint="eastAsia"/>
                      <w:sz w:val="21"/>
                      <w:szCs w:val="21"/>
                    </w:rPr>
                    <w:t>排放限值（</w:t>
                  </w:r>
                  <w:r>
                    <w:rPr>
                      <w:sz w:val="21"/>
                      <w:szCs w:val="21"/>
                    </w:rPr>
                    <w:t>mg/m</w:t>
                  </w:r>
                  <w:r>
                    <w:rPr>
                      <w:sz w:val="21"/>
                      <w:szCs w:val="21"/>
                      <w:vertAlign w:val="superscript"/>
                    </w:rPr>
                    <w:t>3</w:t>
                  </w:r>
                  <w:r>
                    <w:rPr>
                      <w:rFonts w:hint="eastAsia"/>
                      <w:sz w:val="21"/>
                      <w:szCs w:val="21"/>
                    </w:rPr>
                    <w:t>）</w:t>
                  </w:r>
                </w:p>
              </w:tc>
              <w:tc>
                <w:tcPr>
                  <w:tcW w:w="1373" w:type="pct"/>
                  <w:vAlign w:val="center"/>
                </w:tcPr>
                <w:p w14:paraId="5374A1AE">
                  <w:pPr>
                    <w:widowControl/>
                    <w:spacing w:before="156" w:line="240" w:lineRule="auto"/>
                    <w:ind w:firstLine="0" w:firstLineChars="0"/>
                    <w:jc w:val="center"/>
                    <w:rPr>
                      <w:sz w:val="21"/>
                      <w:szCs w:val="21"/>
                    </w:rPr>
                  </w:pPr>
                  <w:r>
                    <w:rPr>
                      <w:rFonts w:hint="eastAsia"/>
                      <w:sz w:val="21"/>
                      <w:szCs w:val="21"/>
                    </w:rPr>
                    <w:t>无组织排放监控位置</w:t>
                  </w:r>
                </w:p>
              </w:tc>
              <w:tc>
                <w:tcPr>
                  <w:tcW w:w="1834" w:type="pct"/>
                  <w:vAlign w:val="center"/>
                </w:tcPr>
                <w:p w14:paraId="5F01D3B9">
                  <w:pPr>
                    <w:widowControl/>
                    <w:spacing w:before="156" w:line="240" w:lineRule="auto"/>
                    <w:ind w:firstLine="0" w:firstLineChars="0"/>
                    <w:jc w:val="center"/>
                    <w:rPr>
                      <w:sz w:val="21"/>
                      <w:szCs w:val="21"/>
                    </w:rPr>
                  </w:pPr>
                  <w:r>
                    <w:rPr>
                      <w:rFonts w:hint="eastAsia"/>
                      <w:sz w:val="21"/>
                      <w:szCs w:val="21"/>
                    </w:rPr>
                    <w:t>执行标准</w:t>
                  </w:r>
                </w:p>
              </w:tc>
            </w:tr>
            <w:tr w14:paraId="1CD3C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1C8E0863">
                  <w:pPr>
                    <w:widowControl/>
                    <w:spacing w:before="156" w:line="240" w:lineRule="auto"/>
                    <w:ind w:firstLine="0" w:firstLineChars="0"/>
                    <w:jc w:val="center"/>
                    <w:rPr>
                      <w:sz w:val="21"/>
                      <w:szCs w:val="21"/>
                    </w:rPr>
                  </w:pPr>
                  <w:r>
                    <w:rPr>
                      <w:sz w:val="21"/>
                      <w:szCs w:val="21"/>
                    </w:rPr>
                    <w:t>NMHC</w:t>
                  </w:r>
                </w:p>
              </w:tc>
              <w:tc>
                <w:tcPr>
                  <w:tcW w:w="981" w:type="pct"/>
                  <w:vAlign w:val="center"/>
                </w:tcPr>
                <w:p w14:paraId="4455AAD8">
                  <w:pPr>
                    <w:widowControl/>
                    <w:spacing w:before="156" w:line="240" w:lineRule="auto"/>
                    <w:ind w:firstLine="0" w:firstLineChars="0"/>
                    <w:jc w:val="center"/>
                    <w:rPr>
                      <w:sz w:val="21"/>
                      <w:szCs w:val="21"/>
                    </w:rPr>
                  </w:pPr>
                  <w:r>
                    <w:rPr>
                      <w:rFonts w:hint="eastAsia"/>
                      <w:sz w:val="21"/>
                      <w:szCs w:val="21"/>
                    </w:rPr>
                    <w:t>4.0</w:t>
                  </w:r>
                </w:p>
              </w:tc>
              <w:tc>
                <w:tcPr>
                  <w:tcW w:w="1373" w:type="pct"/>
                  <w:vMerge w:val="restart"/>
                  <w:vAlign w:val="center"/>
                </w:tcPr>
                <w:p w14:paraId="37F5F07D">
                  <w:pPr>
                    <w:widowControl/>
                    <w:spacing w:before="156" w:line="240" w:lineRule="auto"/>
                    <w:ind w:firstLine="0" w:firstLineChars="0"/>
                    <w:jc w:val="center"/>
                    <w:rPr>
                      <w:sz w:val="21"/>
                      <w:szCs w:val="21"/>
                    </w:rPr>
                  </w:pPr>
                  <w:r>
                    <w:rPr>
                      <w:sz w:val="21"/>
                      <w:szCs w:val="21"/>
                    </w:rPr>
                    <w:t>周界外浓度最高点</w:t>
                  </w:r>
                </w:p>
              </w:tc>
              <w:tc>
                <w:tcPr>
                  <w:tcW w:w="1834" w:type="pct"/>
                  <w:vMerge w:val="restart"/>
                  <w:vAlign w:val="center"/>
                </w:tcPr>
                <w:p w14:paraId="2B05292F">
                  <w:pPr>
                    <w:widowControl/>
                    <w:spacing w:before="156" w:line="240" w:lineRule="auto"/>
                    <w:ind w:firstLine="0" w:firstLineChars="0"/>
                    <w:jc w:val="center"/>
                    <w:rPr>
                      <w:sz w:val="21"/>
                      <w:szCs w:val="21"/>
                    </w:rPr>
                  </w:pPr>
                  <w:r>
                    <w:rPr>
                      <w:rFonts w:hint="eastAsia"/>
                      <w:sz w:val="21"/>
                      <w:szCs w:val="21"/>
                    </w:rPr>
                    <w:t>《大气污染物综合排放标准》（GB</w:t>
                  </w:r>
                  <w:r>
                    <w:rPr>
                      <w:sz w:val="21"/>
                      <w:szCs w:val="21"/>
                    </w:rPr>
                    <w:t>16297-1996）</w:t>
                  </w:r>
                </w:p>
              </w:tc>
            </w:tr>
            <w:tr w14:paraId="751649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08B811AE">
                  <w:pPr>
                    <w:widowControl/>
                    <w:spacing w:before="156" w:line="240" w:lineRule="auto"/>
                    <w:ind w:firstLine="0" w:firstLineChars="0"/>
                    <w:jc w:val="center"/>
                    <w:rPr>
                      <w:sz w:val="21"/>
                      <w:szCs w:val="21"/>
                    </w:rPr>
                  </w:pPr>
                  <w:r>
                    <w:rPr>
                      <w:sz w:val="21"/>
                      <w:szCs w:val="21"/>
                    </w:rPr>
                    <w:t>颗粒物</w:t>
                  </w:r>
                </w:p>
              </w:tc>
              <w:tc>
                <w:tcPr>
                  <w:tcW w:w="981" w:type="pct"/>
                  <w:vAlign w:val="center"/>
                </w:tcPr>
                <w:p w14:paraId="57203E3A">
                  <w:pPr>
                    <w:widowControl/>
                    <w:spacing w:before="156" w:line="240" w:lineRule="auto"/>
                    <w:ind w:firstLine="0" w:firstLineChars="0"/>
                    <w:jc w:val="center"/>
                    <w:rPr>
                      <w:sz w:val="21"/>
                      <w:szCs w:val="21"/>
                    </w:rPr>
                  </w:pPr>
                  <w:r>
                    <w:rPr>
                      <w:rFonts w:hint="eastAsia"/>
                      <w:sz w:val="21"/>
                      <w:szCs w:val="21"/>
                    </w:rPr>
                    <w:t>1.0</w:t>
                  </w:r>
                </w:p>
              </w:tc>
              <w:tc>
                <w:tcPr>
                  <w:tcW w:w="1373" w:type="pct"/>
                  <w:vMerge w:val="continue"/>
                  <w:vAlign w:val="center"/>
                </w:tcPr>
                <w:p w14:paraId="3C2CF909">
                  <w:pPr>
                    <w:widowControl/>
                    <w:spacing w:before="156" w:line="240" w:lineRule="auto"/>
                    <w:ind w:firstLine="0" w:firstLineChars="0"/>
                    <w:jc w:val="center"/>
                    <w:rPr>
                      <w:sz w:val="21"/>
                      <w:szCs w:val="21"/>
                    </w:rPr>
                  </w:pPr>
                </w:p>
              </w:tc>
              <w:tc>
                <w:tcPr>
                  <w:tcW w:w="1834" w:type="pct"/>
                  <w:vMerge w:val="continue"/>
                  <w:vAlign w:val="center"/>
                </w:tcPr>
                <w:p w14:paraId="03686041">
                  <w:pPr>
                    <w:widowControl/>
                    <w:spacing w:before="156" w:line="240" w:lineRule="auto"/>
                    <w:ind w:firstLine="0" w:firstLineChars="0"/>
                    <w:jc w:val="center"/>
                    <w:rPr>
                      <w:sz w:val="21"/>
                      <w:szCs w:val="21"/>
                    </w:rPr>
                  </w:pPr>
                </w:p>
              </w:tc>
            </w:tr>
            <w:tr w14:paraId="65D10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751F53A8">
                  <w:pPr>
                    <w:widowControl/>
                    <w:spacing w:before="156" w:line="240" w:lineRule="auto"/>
                    <w:ind w:firstLine="0" w:firstLineChars="0"/>
                    <w:jc w:val="center"/>
                    <w:rPr>
                      <w:sz w:val="21"/>
                      <w:szCs w:val="21"/>
                    </w:rPr>
                  </w:pPr>
                  <w:r>
                    <w:rPr>
                      <w:sz w:val="21"/>
                      <w:szCs w:val="21"/>
                    </w:rPr>
                    <w:t>氨</w:t>
                  </w:r>
                </w:p>
              </w:tc>
              <w:tc>
                <w:tcPr>
                  <w:tcW w:w="981" w:type="pct"/>
                  <w:vAlign w:val="center"/>
                </w:tcPr>
                <w:p w14:paraId="5E9ECFC8">
                  <w:pPr>
                    <w:adjustRightInd w:val="0"/>
                    <w:snapToGrid w:val="0"/>
                    <w:spacing w:before="156" w:line="240" w:lineRule="auto"/>
                    <w:ind w:firstLine="0" w:firstLineChars="0"/>
                    <w:jc w:val="center"/>
                    <w:rPr>
                      <w:bCs/>
                      <w:sz w:val="21"/>
                      <w:szCs w:val="21"/>
                    </w:rPr>
                  </w:pPr>
                  <w:r>
                    <w:rPr>
                      <w:rFonts w:hint="eastAsia"/>
                      <w:bCs/>
                      <w:sz w:val="21"/>
                      <w:szCs w:val="21"/>
                    </w:rPr>
                    <w:t>1.5</w:t>
                  </w:r>
                </w:p>
              </w:tc>
              <w:tc>
                <w:tcPr>
                  <w:tcW w:w="1373" w:type="pct"/>
                  <w:vMerge w:val="restart"/>
                  <w:vAlign w:val="center"/>
                </w:tcPr>
                <w:p w14:paraId="15E12060">
                  <w:pPr>
                    <w:spacing w:before="156" w:line="240" w:lineRule="auto"/>
                    <w:ind w:firstLine="420"/>
                    <w:jc w:val="center"/>
                    <w:rPr>
                      <w:sz w:val="21"/>
                      <w:szCs w:val="21"/>
                    </w:rPr>
                  </w:pPr>
                  <w:r>
                    <w:rPr>
                      <w:rFonts w:hint="eastAsia"/>
                      <w:sz w:val="21"/>
                      <w:szCs w:val="21"/>
                    </w:rPr>
                    <w:t>厂界</w:t>
                  </w:r>
                </w:p>
              </w:tc>
              <w:tc>
                <w:tcPr>
                  <w:tcW w:w="1834" w:type="pct"/>
                  <w:vMerge w:val="restart"/>
                  <w:vAlign w:val="center"/>
                </w:tcPr>
                <w:p w14:paraId="00C57039">
                  <w:pPr>
                    <w:spacing w:before="156" w:line="240" w:lineRule="auto"/>
                    <w:ind w:firstLine="0" w:firstLineChars="0"/>
                    <w:rPr>
                      <w:sz w:val="21"/>
                      <w:szCs w:val="21"/>
                    </w:rPr>
                  </w:pPr>
                  <w:r>
                    <w:rPr>
                      <w:rFonts w:hint="eastAsia"/>
                      <w:sz w:val="21"/>
                      <w:szCs w:val="21"/>
                    </w:rPr>
                    <w:t>《恶臭污染物排放标准》（GB14554-93）</w:t>
                  </w:r>
                </w:p>
              </w:tc>
            </w:tr>
            <w:tr w14:paraId="4DC78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Align w:val="center"/>
                </w:tcPr>
                <w:p w14:paraId="55751030">
                  <w:pPr>
                    <w:widowControl/>
                    <w:spacing w:before="156" w:line="240" w:lineRule="auto"/>
                    <w:ind w:firstLine="0" w:firstLineChars="0"/>
                    <w:jc w:val="center"/>
                    <w:rPr>
                      <w:sz w:val="21"/>
                      <w:szCs w:val="21"/>
                    </w:rPr>
                  </w:pPr>
                  <w:r>
                    <w:rPr>
                      <w:sz w:val="21"/>
                      <w:szCs w:val="21"/>
                    </w:rPr>
                    <w:t>硫化氢</w:t>
                  </w:r>
                </w:p>
              </w:tc>
              <w:tc>
                <w:tcPr>
                  <w:tcW w:w="981" w:type="pct"/>
                  <w:vAlign w:val="center"/>
                </w:tcPr>
                <w:p w14:paraId="639AFD93">
                  <w:pPr>
                    <w:adjustRightInd w:val="0"/>
                    <w:snapToGrid w:val="0"/>
                    <w:spacing w:before="156" w:line="240" w:lineRule="auto"/>
                    <w:ind w:firstLine="0" w:firstLineChars="0"/>
                    <w:jc w:val="center"/>
                    <w:rPr>
                      <w:bCs/>
                      <w:sz w:val="21"/>
                      <w:szCs w:val="21"/>
                    </w:rPr>
                  </w:pPr>
                  <w:r>
                    <w:rPr>
                      <w:rFonts w:hint="eastAsia"/>
                      <w:bCs/>
                      <w:sz w:val="21"/>
                      <w:szCs w:val="21"/>
                    </w:rPr>
                    <w:t>0.06</w:t>
                  </w:r>
                </w:p>
              </w:tc>
              <w:tc>
                <w:tcPr>
                  <w:tcW w:w="1373" w:type="pct"/>
                  <w:vMerge w:val="continue"/>
                  <w:vAlign w:val="center"/>
                </w:tcPr>
                <w:p w14:paraId="36E15B52">
                  <w:pPr>
                    <w:spacing w:before="156" w:line="240" w:lineRule="auto"/>
                    <w:ind w:firstLine="420"/>
                    <w:jc w:val="center"/>
                    <w:rPr>
                      <w:sz w:val="21"/>
                      <w:szCs w:val="21"/>
                    </w:rPr>
                  </w:pPr>
                </w:p>
              </w:tc>
              <w:tc>
                <w:tcPr>
                  <w:tcW w:w="1834" w:type="pct"/>
                  <w:vMerge w:val="continue"/>
                  <w:vAlign w:val="center"/>
                </w:tcPr>
                <w:p w14:paraId="3E5DA04D">
                  <w:pPr>
                    <w:spacing w:before="156" w:line="240" w:lineRule="auto"/>
                    <w:ind w:firstLine="420"/>
                    <w:jc w:val="center"/>
                    <w:rPr>
                      <w:sz w:val="21"/>
                      <w:szCs w:val="21"/>
                    </w:rPr>
                  </w:pPr>
                </w:p>
              </w:tc>
            </w:tr>
            <w:tr w14:paraId="108A9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Align w:val="center"/>
                </w:tcPr>
                <w:p w14:paraId="43F4A205">
                  <w:pPr>
                    <w:widowControl/>
                    <w:spacing w:before="156" w:line="240" w:lineRule="auto"/>
                    <w:ind w:firstLine="0" w:firstLineChars="0"/>
                    <w:jc w:val="center"/>
                    <w:rPr>
                      <w:sz w:val="21"/>
                      <w:szCs w:val="21"/>
                    </w:rPr>
                  </w:pPr>
                  <w:r>
                    <w:rPr>
                      <w:rFonts w:hint="eastAsia"/>
                      <w:sz w:val="21"/>
                      <w:szCs w:val="21"/>
                    </w:rPr>
                    <w:t>臭气浓度</w:t>
                  </w:r>
                </w:p>
              </w:tc>
              <w:tc>
                <w:tcPr>
                  <w:tcW w:w="981" w:type="pct"/>
                  <w:vAlign w:val="center"/>
                </w:tcPr>
                <w:p w14:paraId="71CF048C">
                  <w:pPr>
                    <w:widowControl/>
                    <w:spacing w:before="156" w:line="240" w:lineRule="auto"/>
                    <w:ind w:firstLine="0" w:firstLineChars="0"/>
                    <w:jc w:val="center"/>
                    <w:rPr>
                      <w:sz w:val="21"/>
                      <w:szCs w:val="21"/>
                    </w:rPr>
                  </w:pPr>
                  <w:r>
                    <w:rPr>
                      <w:sz w:val="21"/>
                      <w:szCs w:val="21"/>
                    </w:rPr>
                    <w:t>20</w:t>
                  </w:r>
                  <w:r>
                    <w:rPr>
                      <w:rFonts w:hint="eastAsia"/>
                      <w:sz w:val="21"/>
                      <w:szCs w:val="21"/>
                    </w:rPr>
                    <w:t>（无量纲）</w:t>
                  </w:r>
                </w:p>
              </w:tc>
              <w:tc>
                <w:tcPr>
                  <w:tcW w:w="1373" w:type="pct"/>
                  <w:vMerge w:val="continue"/>
                  <w:vAlign w:val="center"/>
                </w:tcPr>
                <w:p w14:paraId="278D6C00">
                  <w:pPr>
                    <w:widowControl/>
                    <w:spacing w:before="156" w:line="240" w:lineRule="auto"/>
                    <w:ind w:firstLine="0" w:firstLineChars="0"/>
                    <w:jc w:val="center"/>
                    <w:rPr>
                      <w:sz w:val="21"/>
                      <w:szCs w:val="21"/>
                    </w:rPr>
                  </w:pPr>
                </w:p>
              </w:tc>
              <w:tc>
                <w:tcPr>
                  <w:tcW w:w="1834" w:type="pct"/>
                  <w:vMerge w:val="continue"/>
                  <w:vAlign w:val="center"/>
                </w:tcPr>
                <w:p w14:paraId="509584F5">
                  <w:pPr>
                    <w:widowControl/>
                    <w:spacing w:before="156" w:line="240" w:lineRule="auto"/>
                    <w:ind w:firstLine="0" w:firstLineChars="0"/>
                    <w:jc w:val="center"/>
                    <w:rPr>
                      <w:sz w:val="21"/>
                      <w:szCs w:val="21"/>
                    </w:rPr>
                  </w:pPr>
                </w:p>
              </w:tc>
            </w:tr>
          </w:tbl>
          <w:p w14:paraId="56AB9739">
            <w:pPr>
              <w:spacing w:before="156"/>
              <w:ind w:firstLine="422"/>
              <w:rPr>
                <w:b/>
                <w:bCs/>
                <w:sz w:val="21"/>
                <w:szCs w:val="21"/>
              </w:rPr>
            </w:pPr>
            <w:r>
              <w:rPr>
                <w:rFonts w:hint="eastAsia"/>
                <w:b/>
                <w:bCs/>
                <w:sz w:val="21"/>
                <w:szCs w:val="21"/>
              </w:rPr>
              <w:t xml:space="preserve"> 2、水污染物排放标准</w:t>
            </w:r>
          </w:p>
          <w:p w14:paraId="79F86BD8">
            <w:pPr>
              <w:spacing w:before="156"/>
              <w:ind w:firstLine="420"/>
              <w:rPr>
                <w:sz w:val="21"/>
                <w:szCs w:val="21"/>
              </w:rPr>
            </w:pPr>
            <w:r>
              <w:rPr>
                <w:rFonts w:hint="eastAsia"/>
                <w:sz w:val="21"/>
                <w:szCs w:val="21"/>
              </w:rPr>
              <w:t>施工期：</w:t>
            </w:r>
            <w:r>
              <w:rPr>
                <w:sz w:val="21"/>
                <w:szCs w:val="21"/>
              </w:rPr>
              <w:t>施工人员</w:t>
            </w:r>
            <w:r>
              <w:rPr>
                <w:rFonts w:hint="eastAsia"/>
                <w:sz w:val="21"/>
                <w:szCs w:val="21"/>
              </w:rPr>
              <w:t>生活废水经厂区化粪池处理后排入</w:t>
            </w:r>
            <w:r>
              <w:rPr>
                <w:sz w:val="21"/>
                <w:szCs w:val="21"/>
              </w:rPr>
              <w:t>市政污水管网</w:t>
            </w:r>
            <w:r>
              <w:rPr>
                <w:rFonts w:hint="eastAsia"/>
                <w:sz w:val="21"/>
                <w:szCs w:val="21"/>
              </w:rPr>
              <w:t>，进津市高新区工业污水处理厂。</w:t>
            </w:r>
          </w:p>
          <w:p w14:paraId="4F46F9E3">
            <w:pPr>
              <w:adjustRightInd w:val="0"/>
              <w:snapToGrid w:val="0"/>
              <w:spacing w:before="156"/>
              <w:ind w:firstLine="420"/>
              <w:rPr>
                <w:sz w:val="21"/>
                <w:szCs w:val="21"/>
              </w:rPr>
            </w:pPr>
            <w:r>
              <w:rPr>
                <w:rFonts w:hint="eastAsia"/>
                <w:sz w:val="21"/>
                <w:szCs w:val="21"/>
              </w:rPr>
              <w:t>营运期：生活污水经化粪池处理后和锅炉排水及软化处理废水进园区污水管网入津市高新区工业污水处理厂处理。</w:t>
            </w:r>
            <w:r>
              <w:rPr>
                <w:sz w:val="21"/>
                <w:szCs w:val="21"/>
              </w:rPr>
              <w:t>外排废水执行</w:t>
            </w:r>
            <w:r>
              <w:rPr>
                <w:rFonts w:hint="eastAsia"/>
                <w:sz w:val="21"/>
                <w:szCs w:val="21"/>
              </w:rPr>
              <w:t>《污水综合排放标准》（GB8978-1996）表4中三级标准和津市高新区工业污水处理厂</w:t>
            </w:r>
            <w:r>
              <w:rPr>
                <w:sz w:val="21"/>
                <w:szCs w:val="21"/>
              </w:rPr>
              <w:t>进水水质</w:t>
            </w:r>
            <w:r>
              <w:rPr>
                <w:rFonts w:hint="eastAsia"/>
                <w:sz w:val="21"/>
                <w:szCs w:val="21"/>
              </w:rPr>
              <w:t>要求</w:t>
            </w:r>
            <w:r>
              <w:rPr>
                <w:sz w:val="21"/>
                <w:szCs w:val="21"/>
              </w:rPr>
              <w:t>。</w:t>
            </w:r>
          </w:p>
          <w:p w14:paraId="79755365">
            <w:pPr>
              <w:adjustRightInd w:val="0"/>
              <w:snapToGrid w:val="0"/>
              <w:spacing w:before="156"/>
              <w:ind w:firstLine="0" w:firstLineChars="0"/>
              <w:jc w:val="center"/>
              <w:rPr>
                <w:b/>
                <w:sz w:val="21"/>
                <w:szCs w:val="21"/>
              </w:rPr>
            </w:pPr>
            <w:r>
              <w:rPr>
                <w:b/>
                <w:bCs/>
                <w:sz w:val="21"/>
                <w:szCs w:val="21"/>
              </w:rPr>
              <w:t>表3-</w:t>
            </w:r>
            <w:r>
              <w:rPr>
                <w:rFonts w:hint="eastAsia"/>
                <w:b/>
                <w:bCs/>
                <w:sz w:val="21"/>
                <w:szCs w:val="21"/>
              </w:rPr>
              <w:t>5</w:t>
            </w:r>
            <w:r>
              <w:rPr>
                <w:b/>
                <w:bCs/>
                <w:sz w:val="21"/>
                <w:szCs w:val="21"/>
              </w:rPr>
              <w:t xml:space="preserve">  </w:t>
            </w:r>
            <w:r>
              <w:rPr>
                <w:rFonts w:hint="eastAsia"/>
                <w:b/>
                <w:sz w:val="21"/>
                <w:szCs w:val="21"/>
              </w:rPr>
              <w:t>废水排放标准</w:t>
            </w:r>
            <w:r>
              <w:rPr>
                <w:b/>
                <w:sz w:val="21"/>
                <w:szCs w:val="21"/>
              </w:rPr>
              <w:t xml:space="preserve">  单位：</w:t>
            </w:r>
            <w:r>
              <w:rPr>
                <w:rFonts w:hint="eastAsia"/>
                <w:b/>
                <w:sz w:val="21"/>
                <w:szCs w:val="21"/>
              </w:rPr>
              <w:t>pH</w:t>
            </w:r>
            <w:r>
              <w:rPr>
                <w:b/>
                <w:sz w:val="21"/>
                <w:szCs w:val="21"/>
              </w:rPr>
              <w:t xml:space="preserve"> </w:t>
            </w:r>
            <w:r>
              <w:rPr>
                <w:rFonts w:hint="eastAsia"/>
                <w:b/>
                <w:sz w:val="21"/>
                <w:szCs w:val="21"/>
              </w:rPr>
              <w:t>无量纲，其他为</w:t>
            </w:r>
            <w:r>
              <w:rPr>
                <w:b/>
                <w:sz w:val="21"/>
                <w:szCs w:val="21"/>
              </w:rPr>
              <w:t>mg/L</w:t>
            </w:r>
          </w:p>
          <w:tbl>
            <w:tblPr>
              <w:tblStyle w:val="2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2462"/>
              <w:gridCol w:w="847"/>
              <w:gridCol w:w="847"/>
              <w:gridCol w:w="847"/>
              <w:gridCol w:w="705"/>
              <w:gridCol w:w="885"/>
              <w:gridCol w:w="694"/>
              <w:gridCol w:w="730"/>
            </w:tblGrid>
            <w:tr w14:paraId="66C5453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232" w:hRule="atLeast"/>
                <w:jc w:val="center"/>
              </w:trPr>
              <w:tc>
                <w:tcPr>
                  <w:tcW w:w="1536" w:type="pct"/>
                  <w:vAlign w:val="center"/>
                </w:tcPr>
                <w:p w14:paraId="57FA2D23">
                  <w:pPr>
                    <w:snapToGrid w:val="0"/>
                    <w:spacing w:before="156" w:line="240" w:lineRule="auto"/>
                    <w:ind w:firstLine="0" w:firstLineChars="0"/>
                    <w:jc w:val="center"/>
                    <w:rPr>
                      <w:b/>
                      <w:sz w:val="21"/>
                      <w:szCs w:val="21"/>
                    </w:rPr>
                  </w:pPr>
                  <w:r>
                    <w:rPr>
                      <w:b/>
                      <w:sz w:val="21"/>
                      <w:szCs w:val="21"/>
                    </w:rPr>
                    <w:t>污染物</w:t>
                  </w:r>
                </w:p>
              </w:tc>
              <w:tc>
                <w:tcPr>
                  <w:tcW w:w="528" w:type="pct"/>
                  <w:vAlign w:val="center"/>
                </w:tcPr>
                <w:p w14:paraId="1C352710">
                  <w:pPr>
                    <w:snapToGrid w:val="0"/>
                    <w:spacing w:before="156" w:line="240" w:lineRule="auto"/>
                    <w:ind w:firstLine="0" w:firstLineChars="0"/>
                    <w:jc w:val="center"/>
                    <w:rPr>
                      <w:b/>
                      <w:sz w:val="21"/>
                      <w:szCs w:val="21"/>
                    </w:rPr>
                  </w:pPr>
                  <w:r>
                    <w:rPr>
                      <w:rFonts w:hint="eastAsia"/>
                      <w:b/>
                      <w:sz w:val="21"/>
                      <w:szCs w:val="21"/>
                    </w:rPr>
                    <w:t>pH</w:t>
                  </w:r>
                </w:p>
              </w:tc>
              <w:tc>
                <w:tcPr>
                  <w:tcW w:w="528" w:type="pct"/>
                  <w:tcMar>
                    <w:left w:w="0" w:type="dxa"/>
                    <w:right w:w="0" w:type="dxa"/>
                  </w:tcMar>
                  <w:vAlign w:val="center"/>
                </w:tcPr>
                <w:p w14:paraId="1C6EF9D0">
                  <w:pPr>
                    <w:snapToGrid w:val="0"/>
                    <w:spacing w:before="156" w:line="240" w:lineRule="auto"/>
                    <w:ind w:firstLine="0" w:firstLineChars="0"/>
                    <w:jc w:val="center"/>
                    <w:rPr>
                      <w:b/>
                      <w:sz w:val="21"/>
                      <w:szCs w:val="21"/>
                    </w:rPr>
                  </w:pPr>
                  <w:r>
                    <w:rPr>
                      <w:b/>
                      <w:sz w:val="21"/>
                      <w:szCs w:val="21"/>
                    </w:rPr>
                    <w:t>BOD</w:t>
                  </w:r>
                  <w:r>
                    <w:rPr>
                      <w:b/>
                      <w:sz w:val="21"/>
                      <w:szCs w:val="21"/>
                      <w:vertAlign w:val="subscript"/>
                    </w:rPr>
                    <w:t>5</w:t>
                  </w:r>
                </w:p>
              </w:tc>
              <w:tc>
                <w:tcPr>
                  <w:tcW w:w="528" w:type="pct"/>
                  <w:tcMar>
                    <w:left w:w="0" w:type="dxa"/>
                    <w:right w:w="0" w:type="dxa"/>
                  </w:tcMar>
                  <w:vAlign w:val="center"/>
                </w:tcPr>
                <w:p w14:paraId="51F700E2">
                  <w:pPr>
                    <w:snapToGrid w:val="0"/>
                    <w:spacing w:before="156" w:line="240" w:lineRule="auto"/>
                    <w:ind w:firstLine="0" w:firstLineChars="0"/>
                    <w:jc w:val="center"/>
                    <w:rPr>
                      <w:b/>
                      <w:spacing w:val="-20"/>
                      <w:sz w:val="21"/>
                      <w:szCs w:val="21"/>
                    </w:rPr>
                  </w:pPr>
                  <w:r>
                    <w:rPr>
                      <w:b/>
                      <w:spacing w:val="-20"/>
                      <w:sz w:val="21"/>
                      <w:szCs w:val="21"/>
                    </w:rPr>
                    <w:t>COD</w:t>
                  </w:r>
                  <w:r>
                    <w:rPr>
                      <w:b/>
                      <w:spacing w:val="-20"/>
                      <w:sz w:val="21"/>
                      <w:szCs w:val="21"/>
                      <w:vertAlign w:val="subscript"/>
                    </w:rPr>
                    <w:t>Cr</w:t>
                  </w:r>
                </w:p>
              </w:tc>
              <w:tc>
                <w:tcPr>
                  <w:tcW w:w="440" w:type="pct"/>
                  <w:tcMar>
                    <w:left w:w="0" w:type="dxa"/>
                    <w:right w:w="0" w:type="dxa"/>
                  </w:tcMar>
                  <w:vAlign w:val="center"/>
                </w:tcPr>
                <w:p w14:paraId="47FB1922">
                  <w:pPr>
                    <w:snapToGrid w:val="0"/>
                    <w:spacing w:before="156" w:line="240" w:lineRule="auto"/>
                    <w:ind w:firstLine="0" w:firstLineChars="0"/>
                    <w:jc w:val="center"/>
                    <w:rPr>
                      <w:b/>
                      <w:sz w:val="21"/>
                      <w:szCs w:val="21"/>
                    </w:rPr>
                  </w:pPr>
                  <w:r>
                    <w:rPr>
                      <w:b/>
                      <w:sz w:val="21"/>
                      <w:szCs w:val="21"/>
                    </w:rPr>
                    <w:t>SS</w:t>
                  </w:r>
                </w:p>
              </w:tc>
              <w:tc>
                <w:tcPr>
                  <w:tcW w:w="552" w:type="pct"/>
                  <w:tcMar>
                    <w:left w:w="0" w:type="dxa"/>
                    <w:right w:w="0" w:type="dxa"/>
                  </w:tcMar>
                  <w:vAlign w:val="center"/>
                </w:tcPr>
                <w:p w14:paraId="0F389FAF">
                  <w:pPr>
                    <w:snapToGrid w:val="0"/>
                    <w:spacing w:before="156" w:line="240" w:lineRule="auto"/>
                    <w:ind w:left="-108" w:right="-108" w:firstLine="0" w:firstLineChars="0"/>
                    <w:jc w:val="center"/>
                    <w:rPr>
                      <w:b/>
                      <w:sz w:val="21"/>
                      <w:szCs w:val="21"/>
                    </w:rPr>
                  </w:pPr>
                  <w:r>
                    <w:rPr>
                      <w:b/>
                      <w:sz w:val="21"/>
                      <w:szCs w:val="21"/>
                    </w:rPr>
                    <w:t>NH</w:t>
                  </w:r>
                  <w:r>
                    <w:rPr>
                      <w:b/>
                      <w:sz w:val="21"/>
                      <w:szCs w:val="21"/>
                      <w:vertAlign w:val="subscript"/>
                    </w:rPr>
                    <w:t>3</w:t>
                  </w:r>
                  <w:r>
                    <w:rPr>
                      <w:b/>
                      <w:sz w:val="21"/>
                      <w:szCs w:val="21"/>
                    </w:rPr>
                    <w:t>-N</w:t>
                  </w:r>
                </w:p>
              </w:tc>
              <w:tc>
                <w:tcPr>
                  <w:tcW w:w="433" w:type="pct"/>
                  <w:tcMar>
                    <w:left w:w="0" w:type="dxa"/>
                    <w:right w:w="0" w:type="dxa"/>
                  </w:tcMar>
                  <w:vAlign w:val="center"/>
                </w:tcPr>
                <w:p w14:paraId="3DCC6705">
                  <w:pPr>
                    <w:snapToGrid w:val="0"/>
                    <w:spacing w:before="156" w:line="240" w:lineRule="auto"/>
                    <w:ind w:left="-108" w:right="-108" w:firstLine="0" w:firstLineChars="0"/>
                    <w:jc w:val="center"/>
                    <w:rPr>
                      <w:b/>
                      <w:sz w:val="21"/>
                      <w:szCs w:val="21"/>
                    </w:rPr>
                  </w:pPr>
                  <w:r>
                    <w:rPr>
                      <w:b/>
                      <w:sz w:val="21"/>
                      <w:szCs w:val="21"/>
                    </w:rPr>
                    <w:t>TP</w:t>
                  </w:r>
                </w:p>
              </w:tc>
              <w:tc>
                <w:tcPr>
                  <w:tcW w:w="455" w:type="pct"/>
                  <w:tcMar>
                    <w:left w:w="0" w:type="dxa"/>
                    <w:right w:w="0" w:type="dxa"/>
                  </w:tcMar>
                  <w:vAlign w:val="center"/>
                </w:tcPr>
                <w:p w14:paraId="22B8D2A1">
                  <w:pPr>
                    <w:snapToGrid w:val="0"/>
                    <w:spacing w:before="156" w:line="240" w:lineRule="auto"/>
                    <w:ind w:left="-108" w:right="-108" w:firstLine="0" w:firstLineChars="0"/>
                    <w:jc w:val="center"/>
                    <w:rPr>
                      <w:b/>
                      <w:sz w:val="21"/>
                      <w:szCs w:val="21"/>
                    </w:rPr>
                  </w:pPr>
                  <w:r>
                    <w:rPr>
                      <w:b/>
                      <w:sz w:val="21"/>
                      <w:szCs w:val="21"/>
                    </w:rPr>
                    <w:t>TN</w:t>
                  </w:r>
                </w:p>
              </w:tc>
            </w:tr>
            <w:tr w14:paraId="44151BC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536" w:type="pct"/>
                  <w:vAlign w:val="center"/>
                </w:tcPr>
                <w:p w14:paraId="2607684D">
                  <w:pPr>
                    <w:snapToGrid w:val="0"/>
                    <w:spacing w:before="156" w:line="240" w:lineRule="auto"/>
                    <w:ind w:firstLine="0" w:firstLineChars="0"/>
                    <w:jc w:val="center"/>
                    <w:rPr>
                      <w:b/>
                      <w:sz w:val="21"/>
                      <w:szCs w:val="21"/>
                    </w:rPr>
                  </w:pPr>
                  <w:r>
                    <w:rPr>
                      <w:rFonts w:hint="eastAsia"/>
                      <w:sz w:val="21"/>
                      <w:szCs w:val="21"/>
                    </w:rPr>
                    <w:t>GB8978-1996表4中三级标准</w:t>
                  </w:r>
                </w:p>
              </w:tc>
              <w:tc>
                <w:tcPr>
                  <w:tcW w:w="528" w:type="pct"/>
                  <w:vAlign w:val="center"/>
                </w:tcPr>
                <w:p w14:paraId="231205BE">
                  <w:pPr>
                    <w:snapToGrid w:val="0"/>
                    <w:spacing w:before="156" w:line="240" w:lineRule="auto"/>
                    <w:ind w:firstLine="0" w:firstLineChars="0"/>
                    <w:jc w:val="center"/>
                    <w:rPr>
                      <w:sz w:val="21"/>
                      <w:szCs w:val="21"/>
                    </w:rPr>
                  </w:pPr>
                  <w:r>
                    <w:rPr>
                      <w:rFonts w:hint="eastAsia"/>
                      <w:sz w:val="21"/>
                      <w:szCs w:val="21"/>
                    </w:rPr>
                    <w:t>6~9</w:t>
                  </w:r>
                </w:p>
              </w:tc>
              <w:tc>
                <w:tcPr>
                  <w:tcW w:w="528" w:type="pct"/>
                  <w:tcMar>
                    <w:left w:w="0" w:type="dxa"/>
                    <w:right w:w="0" w:type="dxa"/>
                  </w:tcMar>
                  <w:vAlign w:val="center"/>
                </w:tcPr>
                <w:p w14:paraId="77DC4FD5">
                  <w:pPr>
                    <w:snapToGrid w:val="0"/>
                    <w:spacing w:before="156" w:line="240" w:lineRule="auto"/>
                    <w:ind w:firstLine="0" w:firstLineChars="0"/>
                    <w:jc w:val="center"/>
                    <w:rPr>
                      <w:sz w:val="21"/>
                      <w:szCs w:val="21"/>
                    </w:rPr>
                  </w:pPr>
                  <w:r>
                    <w:rPr>
                      <w:rFonts w:hint="eastAsia"/>
                      <w:sz w:val="21"/>
                      <w:szCs w:val="21"/>
                    </w:rPr>
                    <w:t>300</w:t>
                  </w:r>
                </w:p>
              </w:tc>
              <w:tc>
                <w:tcPr>
                  <w:tcW w:w="528" w:type="pct"/>
                  <w:tcMar>
                    <w:left w:w="0" w:type="dxa"/>
                    <w:right w:w="0" w:type="dxa"/>
                  </w:tcMar>
                  <w:vAlign w:val="center"/>
                </w:tcPr>
                <w:p w14:paraId="1B3E2596">
                  <w:pPr>
                    <w:snapToGrid w:val="0"/>
                    <w:spacing w:before="156" w:line="240" w:lineRule="auto"/>
                    <w:ind w:firstLine="0" w:firstLineChars="0"/>
                    <w:jc w:val="center"/>
                    <w:rPr>
                      <w:spacing w:val="-20"/>
                      <w:sz w:val="21"/>
                      <w:szCs w:val="21"/>
                    </w:rPr>
                  </w:pPr>
                  <w:r>
                    <w:rPr>
                      <w:rFonts w:hint="eastAsia"/>
                      <w:spacing w:val="-20"/>
                      <w:sz w:val="21"/>
                      <w:szCs w:val="21"/>
                    </w:rPr>
                    <w:t>500</w:t>
                  </w:r>
                </w:p>
              </w:tc>
              <w:tc>
                <w:tcPr>
                  <w:tcW w:w="440" w:type="pct"/>
                  <w:tcMar>
                    <w:left w:w="0" w:type="dxa"/>
                    <w:right w:w="0" w:type="dxa"/>
                  </w:tcMar>
                  <w:vAlign w:val="center"/>
                </w:tcPr>
                <w:p w14:paraId="0331AA7F">
                  <w:pPr>
                    <w:snapToGrid w:val="0"/>
                    <w:spacing w:before="156" w:line="240" w:lineRule="auto"/>
                    <w:ind w:firstLine="0" w:firstLineChars="0"/>
                    <w:jc w:val="center"/>
                    <w:rPr>
                      <w:sz w:val="21"/>
                      <w:szCs w:val="21"/>
                    </w:rPr>
                  </w:pPr>
                  <w:r>
                    <w:rPr>
                      <w:rFonts w:hint="eastAsia"/>
                      <w:sz w:val="21"/>
                      <w:szCs w:val="21"/>
                    </w:rPr>
                    <w:t>400</w:t>
                  </w:r>
                </w:p>
              </w:tc>
              <w:tc>
                <w:tcPr>
                  <w:tcW w:w="552" w:type="pct"/>
                  <w:tcMar>
                    <w:left w:w="0" w:type="dxa"/>
                    <w:right w:w="0" w:type="dxa"/>
                  </w:tcMar>
                  <w:vAlign w:val="center"/>
                </w:tcPr>
                <w:p w14:paraId="532828B3">
                  <w:pPr>
                    <w:snapToGrid w:val="0"/>
                    <w:spacing w:before="156" w:line="240" w:lineRule="auto"/>
                    <w:ind w:firstLine="0" w:firstLineChars="0"/>
                    <w:jc w:val="center"/>
                    <w:rPr>
                      <w:sz w:val="21"/>
                      <w:szCs w:val="21"/>
                    </w:rPr>
                  </w:pPr>
                  <w:r>
                    <w:rPr>
                      <w:rFonts w:hint="eastAsia"/>
                      <w:sz w:val="21"/>
                      <w:szCs w:val="21"/>
                    </w:rPr>
                    <w:t>-</w:t>
                  </w:r>
                </w:p>
              </w:tc>
              <w:tc>
                <w:tcPr>
                  <w:tcW w:w="433" w:type="pct"/>
                  <w:tcMar>
                    <w:left w:w="0" w:type="dxa"/>
                    <w:right w:w="0" w:type="dxa"/>
                  </w:tcMar>
                  <w:vAlign w:val="center"/>
                </w:tcPr>
                <w:p w14:paraId="05392996">
                  <w:pPr>
                    <w:snapToGrid w:val="0"/>
                    <w:spacing w:before="156" w:line="240" w:lineRule="auto"/>
                    <w:ind w:firstLine="0" w:firstLineChars="0"/>
                    <w:jc w:val="center"/>
                    <w:rPr>
                      <w:sz w:val="21"/>
                      <w:szCs w:val="21"/>
                    </w:rPr>
                  </w:pPr>
                  <w:r>
                    <w:rPr>
                      <w:rFonts w:hint="eastAsia"/>
                      <w:sz w:val="21"/>
                      <w:szCs w:val="21"/>
                    </w:rPr>
                    <w:t>-</w:t>
                  </w:r>
                </w:p>
              </w:tc>
              <w:tc>
                <w:tcPr>
                  <w:tcW w:w="455" w:type="pct"/>
                  <w:tcMar>
                    <w:left w:w="0" w:type="dxa"/>
                    <w:right w:w="0" w:type="dxa"/>
                  </w:tcMar>
                  <w:vAlign w:val="center"/>
                </w:tcPr>
                <w:p w14:paraId="16DE299C">
                  <w:pPr>
                    <w:snapToGrid w:val="0"/>
                    <w:spacing w:before="156" w:line="240" w:lineRule="auto"/>
                    <w:ind w:firstLine="0" w:firstLineChars="0"/>
                    <w:jc w:val="center"/>
                    <w:rPr>
                      <w:sz w:val="21"/>
                      <w:szCs w:val="21"/>
                    </w:rPr>
                  </w:pPr>
                  <w:r>
                    <w:rPr>
                      <w:rFonts w:hint="eastAsia"/>
                      <w:sz w:val="21"/>
                      <w:szCs w:val="21"/>
                    </w:rPr>
                    <w:t>-</w:t>
                  </w:r>
                </w:p>
              </w:tc>
            </w:tr>
            <w:tr w14:paraId="2CD2772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536" w:type="pct"/>
                  <w:vAlign w:val="center"/>
                </w:tcPr>
                <w:p w14:paraId="1E73CFF7">
                  <w:pPr>
                    <w:snapToGrid w:val="0"/>
                    <w:spacing w:before="156" w:line="240" w:lineRule="auto"/>
                    <w:ind w:firstLine="0" w:firstLineChars="0"/>
                    <w:jc w:val="center"/>
                    <w:rPr>
                      <w:b/>
                      <w:sz w:val="21"/>
                      <w:szCs w:val="21"/>
                    </w:rPr>
                  </w:pPr>
                  <w:r>
                    <w:rPr>
                      <w:rFonts w:hint="eastAsia"/>
                      <w:sz w:val="21"/>
                      <w:szCs w:val="21"/>
                    </w:rPr>
                    <w:t>津市高新区工业污水处理厂</w:t>
                  </w:r>
                </w:p>
              </w:tc>
              <w:tc>
                <w:tcPr>
                  <w:tcW w:w="528" w:type="pct"/>
                  <w:vAlign w:val="center"/>
                </w:tcPr>
                <w:p w14:paraId="6EEB0FCA">
                  <w:pPr>
                    <w:snapToGrid w:val="0"/>
                    <w:spacing w:before="156" w:line="240" w:lineRule="auto"/>
                    <w:ind w:firstLine="0" w:firstLineChars="0"/>
                    <w:jc w:val="center"/>
                    <w:rPr>
                      <w:sz w:val="21"/>
                      <w:szCs w:val="21"/>
                    </w:rPr>
                  </w:pPr>
                  <w:r>
                    <w:rPr>
                      <w:rFonts w:hint="eastAsia"/>
                      <w:sz w:val="21"/>
                      <w:szCs w:val="21"/>
                    </w:rPr>
                    <w:t>6-9</w:t>
                  </w:r>
                </w:p>
              </w:tc>
              <w:tc>
                <w:tcPr>
                  <w:tcW w:w="528" w:type="pct"/>
                  <w:tcMar>
                    <w:left w:w="0" w:type="dxa"/>
                    <w:right w:w="0" w:type="dxa"/>
                  </w:tcMar>
                  <w:vAlign w:val="center"/>
                </w:tcPr>
                <w:p w14:paraId="525C5E13">
                  <w:pPr>
                    <w:snapToGrid w:val="0"/>
                    <w:spacing w:before="156" w:line="240" w:lineRule="auto"/>
                    <w:ind w:firstLine="0" w:firstLineChars="0"/>
                    <w:jc w:val="center"/>
                    <w:rPr>
                      <w:b/>
                      <w:sz w:val="21"/>
                      <w:szCs w:val="21"/>
                    </w:rPr>
                  </w:pPr>
                  <w:r>
                    <w:rPr>
                      <w:sz w:val="21"/>
                      <w:szCs w:val="21"/>
                    </w:rPr>
                    <w:t>≤</w:t>
                  </w:r>
                  <w:r>
                    <w:rPr>
                      <w:rFonts w:hint="eastAsia"/>
                      <w:sz w:val="21"/>
                      <w:szCs w:val="21"/>
                    </w:rPr>
                    <w:t>70</w:t>
                  </w:r>
                </w:p>
              </w:tc>
              <w:tc>
                <w:tcPr>
                  <w:tcW w:w="528" w:type="pct"/>
                  <w:tcMar>
                    <w:left w:w="0" w:type="dxa"/>
                    <w:right w:w="0" w:type="dxa"/>
                  </w:tcMar>
                  <w:vAlign w:val="center"/>
                </w:tcPr>
                <w:p w14:paraId="61F5BE4D">
                  <w:pPr>
                    <w:snapToGrid w:val="0"/>
                    <w:spacing w:before="156" w:line="240" w:lineRule="auto"/>
                    <w:ind w:firstLine="0" w:firstLineChars="0"/>
                    <w:jc w:val="center"/>
                    <w:rPr>
                      <w:b/>
                      <w:spacing w:val="-20"/>
                      <w:sz w:val="21"/>
                      <w:szCs w:val="21"/>
                    </w:rPr>
                  </w:pPr>
                  <w:r>
                    <w:rPr>
                      <w:sz w:val="21"/>
                      <w:szCs w:val="21"/>
                    </w:rPr>
                    <w:t>≤450</w:t>
                  </w:r>
                </w:p>
              </w:tc>
              <w:tc>
                <w:tcPr>
                  <w:tcW w:w="440" w:type="pct"/>
                  <w:tcMar>
                    <w:left w:w="0" w:type="dxa"/>
                    <w:right w:w="0" w:type="dxa"/>
                  </w:tcMar>
                  <w:vAlign w:val="center"/>
                </w:tcPr>
                <w:p w14:paraId="7CE43240">
                  <w:pPr>
                    <w:snapToGrid w:val="0"/>
                    <w:spacing w:before="156" w:line="240" w:lineRule="auto"/>
                    <w:ind w:firstLine="0" w:firstLineChars="0"/>
                    <w:jc w:val="center"/>
                    <w:rPr>
                      <w:b/>
                      <w:sz w:val="21"/>
                      <w:szCs w:val="21"/>
                    </w:rPr>
                  </w:pPr>
                  <w:r>
                    <w:rPr>
                      <w:sz w:val="21"/>
                      <w:szCs w:val="21"/>
                    </w:rPr>
                    <w:t>≤</w:t>
                  </w:r>
                  <w:r>
                    <w:rPr>
                      <w:rFonts w:hint="eastAsia"/>
                      <w:sz w:val="21"/>
                      <w:szCs w:val="21"/>
                    </w:rPr>
                    <w:t>300</w:t>
                  </w:r>
                </w:p>
              </w:tc>
              <w:tc>
                <w:tcPr>
                  <w:tcW w:w="552" w:type="pct"/>
                  <w:tcMar>
                    <w:left w:w="0" w:type="dxa"/>
                    <w:right w:w="0" w:type="dxa"/>
                  </w:tcMar>
                  <w:vAlign w:val="center"/>
                </w:tcPr>
                <w:p w14:paraId="5CA73741">
                  <w:pPr>
                    <w:snapToGrid w:val="0"/>
                    <w:spacing w:before="156" w:line="240" w:lineRule="auto"/>
                    <w:ind w:firstLine="0" w:firstLineChars="0"/>
                    <w:jc w:val="center"/>
                    <w:rPr>
                      <w:b/>
                      <w:sz w:val="21"/>
                      <w:szCs w:val="21"/>
                    </w:rPr>
                  </w:pPr>
                  <w:r>
                    <w:rPr>
                      <w:sz w:val="21"/>
                      <w:szCs w:val="21"/>
                    </w:rPr>
                    <w:t>≤35</w:t>
                  </w:r>
                </w:p>
              </w:tc>
              <w:tc>
                <w:tcPr>
                  <w:tcW w:w="433" w:type="pct"/>
                  <w:tcMar>
                    <w:left w:w="0" w:type="dxa"/>
                    <w:right w:w="0" w:type="dxa"/>
                  </w:tcMar>
                  <w:vAlign w:val="center"/>
                </w:tcPr>
                <w:p w14:paraId="5A2077B8">
                  <w:pPr>
                    <w:snapToGrid w:val="0"/>
                    <w:spacing w:before="156" w:line="240" w:lineRule="auto"/>
                    <w:ind w:firstLine="0" w:firstLineChars="0"/>
                    <w:jc w:val="center"/>
                    <w:rPr>
                      <w:sz w:val="21"/>
                      <w:szCs w:val="21"/>
                    </w:rPr>
                  </w:pPr>
                  <w:r>
                    <w:rPr>
                      <w:sz w:val="21"/>
                      <w:szCs w:val="21"/>
                    </w:rPr>
                    <w:t>≤</w:t>
                  </w:r>
                  <w:r>
                    <w:rPr>
                      <w:rFonts w:hint="eastAsia"/>
                      <w:sz w:val="21"/>
                      <w:szCs w:val="21"/>
                    </w:rPr>
                    <w:t>5</w:t>
                  </w:r>
                </w:p>
              </w:tc>
              <w:tc>
                <w:tcPr>
                  <w:tcW w:w="455" w:type="pct"/>
                  <w:tcMar>
                    <w:left w:w="0" w:type="dxa"/>
                    <w:right w:w="0" w:type="dxa"/>
                  </w:tcMar>
                  <w:vAlign w:val="center"/>
                </w:tcPr>
                <w:p w14:paraId="05AED209">
                  <w:pPr>
                    <w:snapToGrid w:val="0"/>
                    <w:spacing w:before="156" w:line="240" w:lineRule="auto"/>
                    <w:ind w:firstLine="0" w:firstLineChars="0"/>
                    <w:jc w:val="center"/>
                    <w:rPr>
                      <w:sz w:val="21"/>
                      <w:szCs w:val="21"/>
                    </w:rPr>
                  </w:pPr>
                  <w:r>
                    <w:rPr>
                      <w:sz w:val="21"/>
                      <w:szCs w:val="21"/>
                    </w:rPr>
                    <w:t>≤</w:t>
                  </w:r>
                  <w:r>
                    <w:rPr>
                      <w:rFonts w:hint="eastAsia"/>
                      <w:sz w:val="21"/>
                      <w:szCs w:val="21"/>
                    </w:rPr>
                    <w:t>45</w:t>
                  </w:r>
                </w:p>
              </w:tc>
            </w:tr>
            <w:tr w14:paraId="56E8260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233" w:hRule="atLeast"/>
                <w:jc w:val="center"/>
              </w:trPr>
              <w:tc>
                <w:tcPr>
                  <w:tcW w:w="1536" w:type="pct"/>
                  <w:vAlign w:val="center"/>
                </w:tcPr>
                <w:p w14:paraId="6134092F">
                  <w:pPr>
                    <w:snapToGrid w:val="0"/>
                    <w:spacing w:before="156" w:line="240" w:lineRule="auto"/>
                    <w:ind w:firstLine="0" w:firstLineChars="0"/>
                    <w:jc w:val="center"/>
                    <w:rPr>
                      <w:bCs/>
                      <w:sz w:val="21"/>
                      <w:szCs w:val="21"/>
                    </w:rPr>
                  </w:pPr>
                  <w:r>
                    <w:rPr>
                      <w:rFonts w:hint="eastAsia"/>
                      <w:bCs/>
                      <w:sz w:val="21"/>
                      <w:szCs w:val="21"/>
                    </w:rPr>
                    <w:t>执行标准限值</w:t>
                  </w:r>
                </w:p>
              </w:tc>
              <w:tc>
                <w:tcPr>
                  <w:tcW w:w="528" w:type="pct"/>
                  <w:vAlign w:val="center"/>
                </w:tcPr>
                <w:p w14:paraId="7429573F">
                  <w:pPr>
                    <w:snapToGrid w:val="0"/>
                    <w:spacing w:before="156" w:line="240" w:lineRule="auto"/>
                    <w:ind w:firstLine="0" w:firstLineChars="0"/>
                    <w:jc w:val="center"/>
                    <w:rPr>
                      <w:sz w:val="21"/>
                      <w:szCs w:val="21"/>
                    </w:rPr>
                  </w:pPr>
                  <w:r>
                    <w:rPr>
                      <w:rFonts w:hint="eastAsia"/>
                      <w:sz w:val="21"/>
                      <w:szCs w:val="21"/>
                    </w:rPr>
                    <w:t>6~9</w:t>
                  </w:r>
                </w:p>
              </w:tc>
              <w:tc>
                <w:tcPr>
                  <w:tcW w:w="528" w:type="pct"/>
                  <w:tcMar>
                    <w:left w:w="0" w:type="dxa"/>
                    <w:right w:w="0" w:type="dxa"/>
                  </w:tcMar>
                  <w:vAlign w:val="center"/>
                </w:tcPr>
                <w:p w14:paraId="6DFFBE4B">
                  <w:pPr>
                    <w:snapToGrid w:val="0"/>
                    <w:spacing w:before="156" w:line="240" w:lineRule="auto"/>
                    <w:ind w:firstLine="0" w:firstLineChars="0"/>
                    <w:jc w:val="center"/>
                    <w:rPr>
                      <w:sz w:val="21"/>
                      <w:szCs w:val="21"/>
                    </w:rPr>
                  </w:pPr>
                  <w:r>
                    <w:rPr>
                      <w:rFonts w:hint="eastAsia"/>
                      <w:sz w:val="21"/>
                      <w:szCs w:val="21"/>
                    </w:rPr>
                    <w:t>70</w:t>
                  </w:r>
                </w:p>
              </w:tc>
              <w:tc>
                <w:tcPr>
                  <w:tcW w:w="528" w:type="pct"/>
                  <w:tcMar>
                    <w:left w:w="0" w:type="dxa"/>
                    <w:right w:w="0" w:type="dxa"/>
                  </w:tcMar>
                  <w:vAlign w:val="center"/>
                </w:tcPr>
                <w:p w14:paraId="5D39504C">
                  <w:pPr>
                    <w:snapToGrid w:val="0"/>
                    <w:spacing w:before="156" w:line="240" w:lineRule="auto"/>
                    <w:ind w:firstLine="0" w:firstLineChars="0"/>
                    <w:jc w:val="center"/>
                    <w:rPr>
                      <w:sz w:val="21"/>
                      <w:szCs w:val="21"/>
                    </w:rPr>
                  </w:pPr>
                  <w:r>
                    <w:rPr>
                      <w:sz w:val="21"/>
                      <w:szCs w:val="21"/>
                    </w:rPr>
                    <w:t>450</w:t>
                  </w:r>
                </w:p>
              </w:tc>
              <w:tc>
                <w:tcPr>
                  <w:tcW w:w="440" w:type="pct"/>
                  <w:tcMar>
                    <w:left w:w="0" w:type="dxa"/>
                    <w:right w:w="0" w:type="dxa"/>
                  </w:tcMar>
                  <w:vAlign w:val="center"/>
                </w:tcPr>
                <w:p w14:paraId="23FE5223">
                  <w:pPr>
                    <w:snapToGrid w:val="0"/>
                    <w:spacing w:before="156" w:line="240" w:lineRule="auto"/>
                    <w:ind w:firstLine="0" w:firstLineChars="0"/>
                    <w:jc w:val="center"/>
                    <w:rPr>
                      <w:sz w:val="21"/>
                      <w:szCs w:val="21"/>
                    </w:rPr>
                  </w:pPr>
                  <w:r>
                    <w:rPr>
                      <w:sz w:val="21"/>
                      <w:szCs w:val="21"/>
                    </w:rPr>
                    <w:t>300</w:t>
                  </w:r>
                </w:p>
              </w:tc>
              <w:tc>
                <w:tcPr>
                  <w:tcW w:w="552" w:type="pct"/>
                  <w:tcMar>
                    <w:left w:w="0" w:type="dxa"/>
                    <w:right w:w="0" w:type="dxa"/>
                  </w:tcMar>
                  <w:vAlign w:val="center"/>
                </w:tcPr>
                <w:p w14:paraId="2F2348E0">
                  <w:pPr>
                    <w:snapToGrid w:val="0"/>
                    <w:spacing w:before="156" w:line="240" w:lineRule="auto"/>
                    <w:ind w:firstLine="0" w:firstLineChars="0"/>
                    <w:jc w:val="center"/>
                    <w:rPr>
                      <w:sz w:val="21"/>
                      <w:szCs w:val="21"/>
                    </w:rPr>
                  </w:pPr>
                  <w:r>
                    <w:rPr>
                      <w:sz w:val="21"/>
                      <w:szCs w:val="21"/>
                    </w:rPr>
                    <w:t>35</w:t>
                  </w:r>
                </w:p>
              </w:tc>
              <w:tc>
                <w:tcPr>
                  <w:tcW w:w="433" w:type="pct"/>
                  <w:tcMar>
                    <w:left w:w="0" w:type="dxa"/>
                    <w:right w:w="0" w:type="dxa"/>
                  </w:tcMar>
                  <w:vAlign w:val="center"/>
                </w:tcPr>
                <w:p w14:paraId="3450C91C">
                  <w:pPr>
                    <w:snapToGrid w:val="0"/>
                    <w:spacing w:before="156" w:line="240" w:lineRule="auto"/>
                    <w:ind w:firstLine="0" w:firstLineChars="0"/>
                    <w:jc w:val="center"/>
                    <w:rPr>
                      <w:sz w:val="21"/>
                      <w:szCs w:val="21"/>
                    </w:rPr>
                  </w:pPr>
                  <w:r>
                    <w:rPr>
                      <w:rFonts w:hint="eastAsia"/>
                      <w:sz w:val="21"/>
                      <w:szCs w:val="21"/>
                    </w:rPr>
                    <w:t>5</w:t>
                  </w:r>
                </w:p>
              </w:tc>
              <w:tc>
                <w:tcPr>
                  <w:tcW w:w="455" w:type="pct"/>
                  <w:tcMar>
                    <w:left w:w="0" w:type="dxa"/>
                    <w:right w:w="0" w:type="dxa"/>
                  </w:tcMar>
                  <w:vAlign w:val="center"/>
                </w:tcPr>
                <w:p w14:paraId="61B39C15">
                  <w:pPr>
                    <w:snapToGrid w:val="0"/>
                    <w:spacing w:before="156" w:line="240" w:lineRule="auto"/>
                    <w:ind w:firstLine="0" w:firstLineChars="0"/>
                    <w:jc w:val="center"/>
                    <w:rPr>
                      <w:sz w:val="21"/>
                      <w:szCs w:val="21"/>
                    </w:rPr>
                  </w:pPr>
                  <w:r>
                    <w:rPr>
                      <w:sz w:val="21"/>
                      <w:szCs w:val="21"/>
                    </w:rPr>
                    <w:t>4</w:t>
                  </w:r>
                  <w:r>
                    <w:rPr>
                      <w:rFonts w:hint="eastAsia"/>
                      <w:sz w:val="21"/>
                      <w:szCs w:val="21"/>
                    </w:rPr>
                    <w:t>5</w:t>
                  </w:r>
                </w:p>
              </w:tc>
            </w:tr>
          </w:tbl>
          <w:p w14:paraId="3AA8B0BA">
            <w:pPr>
              <w:spacing w:before="156" w:line="276" w:lineRule="auto"/>
              <w:ind w:firstLine="0" w:firstLineChars="0"/>
              <w:rPr>
                <w:b/>
                <w:bCs/>
                <w:sz w:val="21"/>
                <w:szCs w:val="21"/>
              </w:rPr>
            </w:pPr>
            <w:r>
              <w:rPr>
                <w:rFonts w:hint="eastAsia"/>
                <w:b/>
                <w:bCs/>
                <w:sz w:val="21"/>
                <w:szCs w:val="21"/>
              </w:rPr>
              <w:t>3、噪声排放标准</w:t>
            </w:r>
          </w:p>
          <w:p w14:paraId="7102E6A6">
            <w:pPr>
              <w:spacing w:before="156"/>
              <w:ind w:firstLine="420"/>
              <w:rPr>
                <w:sz w:val="21"/>
                <w:szCs w:val="21"/>
              </w:rPr>
            </w:pPr>
            <w:r>
              <w:rPr>
                <w:rFonts w:hint="eastAsia"/>
                <w:sz w:val="21"/>
                <w:szCs w:val="21"/>
              </w:rPr>
              <w:t>营运期：项目东、南、西、北厂界噪声排放执行《工业企业厂界环境噪声排放标准》（GB12348-2008）3类标准限值。</w:t>
            </w:r>
          </w:p>
          <w:p w14:paraId="7113A4F3">
            <w:pPr>
              <w:spacing w:before="156" w:line="276" w:lineRule="auto"/>
              <w:ind w:firstLine="0" w:firstLineChars="0"/>
              <w:jc w:val="center"/>
              <w:rPr>
                <w:b/>
                <w:sz w:val="21"/>
                <w:szCs w:val="21"/>
              </w:rPr>
            </w:pPr>
            <w:r>
              <w:rPr>
                <w:rFonts w:hint="eastAsia"/>
                <w:b/>
                <w:sz w:val="21"/>
                <w:szCs w:val="21"/>
              </w:rPr>
              <w:t>表3-6  噪声污染排放标准限值一览表</w:t>
            </w:r>
          </w:p>
          <w:tbl>
            <w:tblPr>
              <w:tblStyle w:val="25"/>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18"/>
              <w:gridCol w:w="1539"/>
              <w:gridCol w:w="1539"/>
              <w:gridCol w:w="2694"/>
            </w:tblGrid>
            <w:tr w14:paraId="3F46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45" w:type="pct"/>
                  <w:vAlign w:val="center"/>
                </w:tcPr>
                <w:p w14:paraId="55BEF21A">
                  <w:pPr>
                    <w:spacing w:before="156" w:line="240" w:lineRule="auto"/>
                    <w:ind w:firstLine="0" w:firstLineChars="0"/>
                    <w:jc w:val="center"/>
                    <w:rPr>
                      <w:b/>
                      <w:sz w:val="21"/>
                      <w:szCs w:val="21"/>
                    </w:rPr>
                  </w:pPr>
                  <w:r>
                    <w:rPr>
                      <w:rFonts w:hint="eastAsia"/>
                      <w:b/>
                      <w:sz w:val="21"/>
                      <w:szCs w:val="21"/>
                    </w:rPr>
                    <w:t>时期</w:t>
                  </w:r>
                </w:p>
              </w:tc>
              <w:tc>
                <w:tcPr>
                  <w:tcW w:w="706" w:type="pct"/>
                  <w:vAlign w:val="center"/>
                </w:tcPr>
                <w:p w14:paraId="1465205B">
                  <w:pPr>
                    <w:spacing w:before="156" w:line="240" w:lineRule="auto"/>
                    <w:ind w:firstLine="0" w:firstLineChars="0"/>
                    <w:jc w:val="center"/>
                    <w:rPr>
                      <w:b/>
                      <w:bCs/>
                      <w:sz w:val="21"/>
                      <w:szCs w:val="21"/>
                    </w:rPr>
                  </w:pPr>
                  <w:r>
                    <w:rPr>
                      <w:rFonts w:hint="eastAsia"/>
                      <w:b/>
                      <w:sz w:val="21"/>
                      <w:szCs w:val="21"/>
                    </w:rPr>
                    <w:t>类别</w:t>
                  </w:r>
                </w:p>
              </w:tc>
              <w:tc>
                <w:tcPr>
                  <w:tcW w:w="972" w:type="pct"/>
                  <w:vAlign w:val="center"/>
                </w:tcPr>
                <w:p w14:paraId="66301BC9">
                  <w:pPr>
                    <w:spacing w:before="156" w:line="240" w:lineRule="auto"/>
                    <w:ind w:firstLine="0" w:firstLineChars="0"/>
                    <w:jc w:val="center"/>
                    <w:rPr>
                      <w:b/>
                      <w:bCs/>
                      <w:sz w:val="21"/>
                      <w:szCs w:val="21"/>
                    </w:rPr>
                  </w:pPr>
                  <w:r>
                    <w:rPr>
                      <w:rFonts w:hint="eastAsia"/>
                      <w:b/>
                      <w:sz w:val="21"/>
                      <w:szCs w:val="21"/>
                    </w:rPr>
                    <w:t>昼间dB（A）</w:t>
                  </w:r>
                </w:p>
              </w:tc>
              <w:tc>
                <w:tcPr>
                  <w:tcW w:w="972" w:type="pct"/>
                  <w:vAlign w:val="center"/>
                </w:tcPr>
                <w:p w14:paraId="274021AB">
                  <w:pPr>
                    <w:spacing w:before="156" w:line="240" w:lineRule="auto"/>
                    <w:ind w:firstLine="0" w:firstLineChars="0"/>
                    <w:jc w:val="center"/>
                    <w:rPr>
                      <w:b/>
                      <w:bCs/>
                      <w:sz w:val="21"/>
                      <w:szCs w:val="21"/>
                    </w:rPr>
                  </w:pPr>
                  <w:r>
                    <w:rPr>
                      <w:rFonts w:hint="eastAsia"/>
                      <w:b/>
                      <w:sz w:val="21"/>
                      <w:szCs w:val="21"/>
                    </w:rPr>
                    <w:t>夜间dB（A）</w:t>
                  </w:r>
                </w:p>
              </w:tc>
              <w:tc>
                <w:tcPr>
                  <w:tcW w:w="1702" w:type="pct"/>
                  <w:vAlign w:val="center"/>
                </w:tcPr>
                <w:p w14:paraId="5D058C7E">
                  <w:pPr>
                    <w:spacing w:before="156" w:line="240" w:lineRule="auto"/>
                    <w:ind w:firstLine="0" w:firstLineChars="0"/>
                    <w:jc w:val="center"/>
                    <w:rPr>
                      <w:b/>
                      <w:sz w:val="21"/>
                      <w:szCs w:val="21"/>
                    </w:rPr>
                  </w:pPr>
                  <w:r>
                    <w:rPr>
                      <w:rFonts w:hint="eastAsia"/>
                      <w:b/>
                      <w:sz w:val="21"/>
                      <w:szCs w:val="21"/>
                    </w:rPr>
                    <w:t>执行标准</w:t>
                  </w:r>
                </w:p>
              </w:tc>
            </w:tr>
            <w:tr w14:paraId="3C7A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Align w:val="center"/>
                </w:tcPr>
                <w:p w14:paraId="29C399E9">
                  <w:pPr>
                    <w:spacing w:before="156" w:line="240" w:lineRule="auto"/>
                    <w:ind w:firstLine="0" w:firstLineChars="0"/>
                    <w:jc w:val="center"/>
                    <w:rPr>
                      <w:bCs/>
                      <w:sz w:val="21"/>
                      <w:szCs w:val="21"/>
                    </w:rPr>
                  </w:pPr>
                  <w:r>
                    <w:rPr>
                      <w:rFonts w:hint="eastAsia"/>
                      <w:sz w:val="21"/>
                      <w:szCs w:val="21"/>
                    </w:rPr>
                    <w:t>营运期</w:t>
                  </w:r>
                </w:p>
              </w:tc>
              <w:tc>
                <w:tcPr>
                  <w:tcW w:w="706" w:type="pct"/>
                  <w:vAlign w:val="center"/>
                </w:tcPr>
                <w:p w14:paraId="69515A7B">
                  <w:pPr>
                    <w:spacing w:before="156" w:line="240" w:lineRule="auto"/>
                    <w:ind w:firstLine="0" w:firstLineChars="0"/>
                    <w:jc w:val="center"/>
                    <w:rPr>
                      <w:sz w:val="21"/>
                      <w:szCs w:val="21"/>
                    </w:rPr>
                  </w:pPr>
                  <w:r>
                    <w:rPr>
                      <w:rFonts w:hint="eastAsia"/>
                      <w:sz w:val="21"/>
                      <w:szCs w:val="21"/>
                    </w:rPr>
                    <w:t>3类</w:t>
                  </w:r>
                </w:p>
              </w:tc>
              <w:tc>
                <w:tcPr>
                  <w:tcW w:w="972" w:type="pct"/>
                  <w:vAlign w:val="center"/>
                </w:tcPr>
                <w:p w14:paraId="22EF54E6">
                  <w:pPr>
                    <w:spacing w:before="156" w:line="240" w:lineRule="auto"/>
                    <w:ind w:firstLine="0" w:firstLineChars="0"/>
                    <w:jc w:val="center"/>
                    <w:rPr>
                      <w:sz w:val="21"/>
                      <w:szCs w:val="21"/>
                    </w:rPr>
                  </w:pPr>
                  <w:r>
                    <w:rPr>
                      <w:rFonts w:hint="eastAsia"/>
                      <w:sz w:val="21"/>
                      <w:szCs w:val="21"/>
                    </w:rPr>
                    <w:t>65</w:t>
                  </w:r>
                </w:p>
              </w:tc>
              <w:tc>
                <w:tcPr>
                  <w:tcW w:w="972" w:type="pct"/>
                  <w:vAlign w:val="center"/>
                </w:tcPr>
                <w:p w14:paraId="3847B8FD">
                  <w:pPr>
                    <w:spacing w:before="156" w:line="240" w:lineRule="auto"/>
                    <w:ind w:firstLine="0" w:firstLineChars="0"/>
                    <w:jc w:val="center"/>
                    <w:rPr>
                      <w:sz w:val="21"/>
                      <w:szCs w:val="21"/>
                    </w:rPr>
                  </w:pPr>
                  <w:r>
                    <w:rPr>
                      <w:rFonts w:hint="eastAsia"/>
                      <w:sz w:val="21"/>
                      <w:szCs w:val="21"/>
                    </w:rPr>
                    <w:t>55</w:t>
                  </w:r>
                </w:p>
              </w:tc>
              <w:tc>
                <w:tcPr>
                  <w:tcW w:w="1702" w:type="pct"/>
                  <w:vAlign w:val="center"/>
                </w:tcPr>
                <w:p w14:paraId="368547B6">
                  <w:pPr>
                    <w:spacing w:before="156" w:line="240" w:lineRule="auto"/>
                    <w:ind w:firstLine="0" w:firstLineChars="0"/>
                    <w:jc w:val="center"/>
                    <w:rPr>
                      <w:sz w:val="21"/>
                      <w:szCs w:val="21"/>
                    </w:rPr>
                  </w:pPr>
                  <w:r>
                    <w:rPr>
                      <w:rFonts w:hint="eastAsia"/>
                      <w:sz w:val="21"/>
                      <w:szCs w:val="21"/>
                    </w:rPr>
                    <w:t>《工业企业厂界环境噪声排放标准》（GB12348-2008）</w:t>
                  </w:r>
                </w:p>
              </w:tc>
            </w:tr>
          </w:tbl>
          <w:p w14:paraId="15A3C2C8">
            <w:pPr>
              <w:spacing w:before="156"/>
              <w:ind w:firstLine="0" w:firstLineChars="0"/>
              <w:rPr>
                <w:b/>
                <w:bCs/>
                <w:sz w:val="21"/>
                <w:szCs w:val="21"/>
              </w:rPr>
            </w:pPr>
            <w:r>
              <w:rPr>
                <w:rFonts w:hint="eastAsia"/>
                <w:b/>
                <w:bCs/>
                <w:sz w:val="21"/>
                <w:szCs w:val="21"/>
              </w:rPr>
              <w:t>4、固体废物</w:t>
            </w:r>
          </w:p>
          <w:p w14:paraId="7B581E64">
            <w:pPr>
              <w:spacing w:before="156"/>
              <w:ind w:firstLine="420"/>
              <w:rPr>
                <w:color w:val="FF0000"/>
                <w:sz w:val="21"/>
                <w:szCs w:val="21"/>
              </w:rPr>
            </w:pPr>
            <w:r>
              <w:rPr>
                <w:rFonts w:hint="eastAsia"/>
                <w:sz w:val="21"/>
                <w:szCs w:val="21"/>
              </w:rPr>
              <w:t>一般工业固体废物贮存场所执行《一般工业固体废物贮存和填埋污染控制标准》（GB18599-2020）中规定，一般工业固体废物台帐记录执行《一般工业固体废物管理台账制定指南（试行）》（生态环境部公告 2021年 第82号）中的规定。危险废物暂存执行《危险废物贮存污染控制标准》（</w:t>
            </w:r>
            <w:r>
              <w:rPr>
                <w:rFonts w:hint="eastAsia"/>
                <w:bCs/>
                <w:sz w:val="21"/>
                <w:szCs w:val="21"/>
              </w:rPr>
              <w:t>GB</w:t>
            </w:r>
            <w:r>
              <w:rPr>
                <w:bCs/>
                <w:sz w:val="21"/>
                <w:szCs w:val="21"/>
              </w:rPr>
              <w:t>18597-2023</w:t>
            </w:r>
            <w:r>
              <w:rPr>
                <w:rFonts w:hint="eastAsia"/>
                <w:sz w:val="21"/>
                <w:szCs w:val="21"/>
              </w:rPr>
              <w:t>）。</w:t>
            </w:r>
          </w:p>
        </w:tc>
      </w:tr>
      <w:tr w14:paraId="3554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2" w:hRule="atLeast"/>
        </w:trPr>
        <w:tc>
          <w:tcPr>
            <w:tcW w:w="817" w:type="dxa"/>
            <w:vAlign w:val="center"/>
          </w:tcPr>
          <w:p w14:paraId="7059C348">
            <w:pPr>
              <w:spacing w:before="156" w:line="240" w:lineRule="auto"/>
              <w:ind w:firstLine="0" w:firstLineChars="0"/>
              <w:jc w:val="center"/>
              <w:rPr>
                <w:rFonts w:ascii="宋体" w:hAnsi="宋体" w:cs="宋体"/>
                <w:sz w:val="21"/>
                <w:szCs w:val="21"/>
              </w:rPr>
            </w:pPr>
            <w:r>
              <w:rPr>
                <w:rFonts w:hint="eastAsia" w:ascii="宋体" w:hAnsi="宋体" w:cs="宋体"/>
                <w:sz w:val="21"/>
                <w:szCs w:val="21"/>
              </w:rPr>
              <w:t>总量</w:t>
            </w:r>
          </w:p>
          <w:p w14:paraId="23149F1B">
            <w:pPr>
              <w:spacing w:before="156" w:line="240" w:lineRule="auto"/>
              <w:ind w:firstLine="0" w:firstLineChars="0"/>
              <w:jc w:val="center"/>
              <w:rPr>
                <w:rFonts w:ascii="宋体" w:hAnsi="宋体" w:cs="宋体"/>
                <w:sz w:val="21"/>
                <w:szCs w:val="21"/>
              </w:rPr>
            </w:pPr>
            <w:r>
              <w:rPr>
                <w:rFonts w:hint="eastAsia" w:ascii="宋体" w:hAnsi="宋体" w:cs="宋体"/>
                <w:sz w:val="21"/>
                <w:szCs w:val="21"/>
              </w:rPr>
              <w:t>控制</w:t>
            </w:r>
          </w:p>
          <w:p w14:paraId="46E9A3E6">
            <w:pPr>
              <w:spacing w:before="156" w:line="240" w:lineRule="auto"/>
              <w:ind w:firstLine="0" w:firstLineChars="0"/>
              <w:jc w:val="center"/>
              <w:rPr>
                <w:rFonts w:ascii="宋体" w:hAnsi="宋体" w:cs="宋体"/>
                <w:color w:val="FF0000"/>
                <w:sz w:val="21"/>
                <w:szCs w:val="21"/>
              </w:rPr>
            </w:pPr>
            <w:r>
              <w:rPr>
                <w:rFonts w:hint="eastAsia" w:ascii="宋体" w:hAnsi="宋体" w:cs="宋体"/>
                <w:sz w:val="21"/>
                <w:szCs w:val="21"/>
              </w:rPr>
              <w:t>指标</w:t>
            </w:r>
          </w:p>
        </w:tc>
        <w:tc>
          <w:tcPr>
            <w:tcW w:w="8243" w:type="dxa"/>
            <w:vAlign w:val="center"/>
          </w:tcPr>
          <w:p w14:paraId="4453BC12">
            <w:pPr>
              <w:snapToGrid w:val="0"/>
              <w:spacing w:before="156"/>
              <w:ind w:firstLine="420" w:firstLineChars="0"/>
              <w:rPr>
                <w:rFonts w:eastAsiaTheme="minorEastAsia"/>
                <w:sz w:val="21"/>
                <w:szCs w:val="21"/>
              </w:rPr>
            </w:pPr>
            <w:r>
              <w:rPr>
                <w:rFonts w:eastAsiaTheme="minorEastAsia"/>
                <w:sz w:val="21"/>
                <w:szCs w:val="21"/>
              </w:rPr>
              <w:t>1、废水污染物总量控制指标</w:t>
            </w:r>
          </w:p>
          <w:p w14:paraId="723D0549">
            <w:pPr>
              <w:adjustRightInd w:val="0"/>
              <w:snapToGrid w:val="0"/>
              <w:spacing w:before="156" w:line="520" w:lineRule="exact"/>
              <w:ind w:firstLine="420"/>
              <w:rPr>
                <w:sz w:val="21"/>
                <w:szCs w:val="21"/>
              </w:rPr>
            </w:pPr>
            <w:r>
              <w:rPr>
                <w:rFonts w:hint="eastAsia"/>
                <w:sz w:val="21"/>
                <w:szCs w:val="21"/>
              </w:rPr>
              <w:t>本项目废水经园区污水管网入津市高新区工业污水处理厂处理。</w:t>
            </w:r>
            <w:r>
              <w:rPr>
                <w:sz w:val="21"/>
                <w:szCs w:val="21"/>
              </w:rPr>
              <w:t>项目新增废水排放量为</w:t>
            </w:r>
            <w:r>
              <w:rPr>
                <w:rFonts w:hint="eastAsia"/>
                <w:sz w:val="21"/>
                <w:szCs w:val="21"/>
              </w:rPr>
              <w:t>14156</w:t>
            </w:r>
            <w:r>
              <w:rPr>
                <w:sz w:val="21"/>
                <w:szCs w:val="21"/>
              </w:rPr>
              <w:t>m</w:t>
            </w:r>
            <w:r>
              <w:rPr>
                <w:sz w:val="21"/>
                <w:szCs w:val="21"/>
                <w:vertAlign w:val="superscript"/>
              </w:rPr>
              <w:t>3</w:t>
            </w:r>
            <w:r>
              <w:rPr>
                <w:sz w:val="21"/>
                <w:szCs w:val="21"/>
              </w:rPr>
              <w:t>/a，项目产生的废水排入</w:t>
            </w:r>
            <w:r>
              <w:rPr>
                <w:rFonts w:hint="eastAsia"/>
                <w:sz w:val="21"/>
                <w:szCs w:val="21"/>
              </w:rPr>
              <w:t>津市高新区工业污水处理厂</w:t>
            </w:r>
            <w:r>
              <w:rPr>
                <w:sz w:val="21"/>
                <w:szCs w:val="21"/>
              </w:rPr>
              <w:t>处理后达《城镇污水处理厂污染物排放标准》（GB18918-2002）中的一级A标准（COD：50mg/L、NH</w:t>
            </w:r>
            <w:r>
              <w:rPr>
                <w:sz w:val="21"/>
                <w:szCs w:val="21"/>
                <w:vertAlign w:val="subscript"/>
              </w:rPr>
              <w:t>3</w:t>
            </w:r>
            <w:r>
              <w:rPr>
                <w:sz w:val="21"/>
                <w:szCs w:val="21"/>
              </w:rPr>
              <w:t>-N：5（8）mg/L）</w:t>
            </w:r>
            <w:r>
              <w:rPr>
                <w:rFonts w:hint="eastAsia"/>
                <w:sz w:val="21"/>
                <w:szCs w:val="21"/>
              </w:rPr>
              <w:t>后，排入澧水。</w:t>
            </w:r>
          </w:p>
          <w:p w14:paraId="381A5CA0">
            <w:pPr>
              <w:adjustRightInd w:val="0"/>
              <w:snapToGrid w:val="0"/>
              <w:spacing w:before="156" w:line="520" w:lineRule="exact"/>
              <w:ind w:firstLine="420"/>
              <w:rPr>
                <w:sz w:val="21"/>
                <w:szCs w:val="21"/>
              </w:rPr>
            </w:pPr>
            <w:r>
              <w:rPr>
                <w:sz w:val="21"/>
                <w:szCs w:val="21"/>
              </w:rPr>
              <w:t>COD总量：</w:t>
            </w:r>
            <w:r>
              <w:rPr>
                <w:rFonts w:hint="eastAsia"/>
                <w:sz w:val="21"/>
                <w:szCs w:val="21"/>
              </w:rPr>
              <w:t>57356</w:t>
            </w:r>
            <w:r>
              <w:rPr>
                <w:sz w:val="21"/>
                <w:szCs w:val="21"/>
              </w:rPr>
              <w:t>×10</w:t>
            </w:r>
            <w:r>
              <w:rPr>
                <w:sz w:val="21"/>
                <w:szCs w:val="21"/>
                <w:vertAlign w:val="superscript"/>
              </w:rPr>
              <w:t>3</w:t>
            </w:r>
            <w:r>
              <w:rPr>
                <w:sz w:val="21"/>
                <w:szCs w:val="21"/>
              </w:rPr>
              <w:t>×50 mg/L×10</w:t>
            </w:r>
            <w:r>
              <w:rPr>
                <w:sz w:val="21"/>
                <w:szCs w:val="21"/>
                <w:vertAlign w:val="superscript"/>
              </w:rPr>
              <w:t>-9</w:t>
            </w:r>
            <w:r>
              <w:rPr>
                <w:sz w:val="21"/>
                <w:szCs w:val="21"/>
              </w:rPr>
              <w:t>=</w:t>
            </w:r>
            <w:r>
              <w:rPr>
                <w:rFonts w:hint="eastAsia"/>
                <w:sz w:val="21"/>
                <w:szCs w:val="21"/>
              </w:rPr>
              <w:t>2.87</w:t>
            </w:r>
            <w:r>
              <w:rPr>
                <w:sz w:val="21"/>
                <w:szCs w:val="21"/>
              </w:rPr>
              <w:t>t</w:t>
            </w:r>
            <w:r>
              <w:rPr>
                <w:rFonts w:hint="eastAsia"/>
                <w:sz w:val="21"/>
                <w:szCs w:val="21"/>
              </w:rPr>
              <w:t>/a</w:t>
            </w:r>
          </w:p>
          <w:p w14:paraId="0E029A71">
            <w:pPr>
              <w:adjustRightInd w:val="0"/>
              <w:snapToGrid w:val="0"/>
              <w:spacing w:before="156" w:line="520" w:lineRule="exact"/>
              <w:ind w:firstLine="420"/>
              <w:rPr>
                <w:sz w:val="21"/>
                <w:szCs w:val="21"/>
              </w:rPr>
            </w:pPr>
            <w:r>
              <w:rPr>
                <w:sz w:val="21"/>
                <w:szCs w:val="21"/>
              </w:rPr>
              <w:t>NH</w:t>
            </w:r>
            <w:r>
              <w:rPr>
                <w:sz w:val="21"/>
                <w:szCs w:val="21"/>
                <w:vertAlign w:val="subscript"/>
              </w:rPr>
              <w:t>3</w:t>
            </w:r>
            <w:r>
              <w:rPr>
                <w:sz w:val="21"/>
                <w:szCs w:val="21"/>
              </w:rPr>
              <w:t>-N总量：</w:t>
            </w:r>
            <w:r>
              <w:rPr>
                <w:rFonts w:hint="eastAsia"/>
                <w:sz w:val="21"/>
                <w:szCs w:val="21"/>
              </w:rPr>
              <w:t>57356</w:t>
            </w:r>
            <w:r>
              <w:rPr>
                <w:sz w:val="21"/>
                <w:szCs w:val="21"/>
              </w:rPr>
              <w:t>×10</w:t>
            </w:r>
            <w:r>
              <w:rPr>
                <w:sz w:val="21"/>
                <w:szCs w:val="21"/>
                <w:vertAlign w:val="superscript"/>
              </w:rPr>
              <w:t>3</w:t>
            </w:r>
            <w:r>
              <w:rPr>
                <w:sz w:val="21"/>
                <w:szCs w:val="21"/>
              </w:rPr>
              <w:t>×8mg/L×10</w:t>
            </w:r>
            <w:r>
              <w:rPr>
                <w:sz w:val="21"/>
                <w:szCs w:val="21"/>
                <w:vertAlign w:val="superscript"/>
              </w:rPr>
              <w:t>-9</w:t>
            </w:r>
            <w:r>
              <w:rPr>
                <w:sz w:val="21"/>
                <w:szCs w:val="21"/>
              </w:rPr>
              <w:t>=0.</w:t>
            </w:r>
            <w:r>
              <w:rPr>
                <w:rFonts w:hint="eastAsia"/>
                <w:sz w:val="21"/>
                <w:szCs w:val="21"/>
              </w:rPr>
              <w:t>46</w:t>
            </w:r>
            <w:r>
              <w:rPr>
                <w:sz w:val="21"/>
                <w:szCs w:val="21"/>
              </w:rPr>
              <w:t>t</w:t>
            </w:r>
            <w:r>
              <w:rPr>
                <w:rFonts w:hint="eastAsia"/>
                <w:sz w:val="21"/>
                <w:szCs w:val="21"/>
              </w:rPr>
              <w:t>/a</w:t>
            </w:r>
          </w:p>
          <w:p w14:paraId="3881E4DB">
            <w:pPr>
              <w:adjustRightInd w:val="0"/>
              <w:snapToGrid w:val="0"/>
              <w:spacing w:before="156" w:line="520" w:lineRule="exact"/>
              <w:ind w:firstLine="0" w:firstLineChars="0"/>
              <w:jc w:val="center"/>
              <w:rPr>
                <w:b/>
                <w:bCs/>
                <w:sz w:val="21"/>
                <w:szCs w:val="21"/>
              </w:rPr>
            </w:pPr>
            <w:r>
              <w:rPr>
                <w:b/>
                <w:bCs/>
                <w:sz w:val="21"/>
                <w:szCs w:val="21"/>
              </w:rPr>
              <w:t>表3-</w:t>
            </w:r>
            <w:r>
              <w:rPr>
                <w:rFonts w:hint="eastAsia"/>
                <w:b/>
                <w:bCs/>
                <w:sz w:val="21"/>
                <w:szCs w:val="21"/>
              </w:rPr>
              <w:t>7</w:t>
            </w:r>
            <w:r>
              <w:rPr>
                <w:b/>
                <w:bCs/>
                <w:sz w:val="21"/>
                <w:szCs w:val="21"/>
              </w:rPr>
              <w:t xml:space="preserve"> 总量控制建议指标  [单位：t]</w:t>
            </w:r>
          </w:p>
          <w:tbl>
            <w:tblPr>
              <w:tblStyle w:val="24"/>
              <w:tblpPr w:leftFromText="180" w:rightFromText="180" w:vertAnchor="text" w:horzAnchor="page" w:tblpXSpec="center" w:tblpY="2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771"/>
              <w:gridCol w:w="1564"/>
              <w:gridCol w:w="1644"/>
              <w:gridCol w:w="1788"/>
            </w:tblGrid>
            <w:tr w14:paraId="0EF3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0" w:type="pct"/>
                  <w:vAlign w:val="center"/>
                </w:tcPr>
                <w:p w14:paraId="33AFF96E">
                  <w:pPr>
                    <w:adjustRightInd w:val="0"/>
                    <w:snapToGrid w:val="0"/>
                    <w:spacing w:before="156" w:line="240" w:lineRule="auto"/>
                    <w:ind w:firstLine="0" w:firstLineChars="0"/>
                    <w:jc w:val="center"/>
                    <w:rPr>
                      <w:b/>
                      <w:bCs/>
                      <w:sz w:val="21"/>
                      <w:szCs w:val="21"/>
                    </w:rPr>
                  </w:pPr>
                  <w:r>
                    <w:rPr>
                      <w:b/>
                      <w:bCs/>
                      <w:sz w:val="21"/>
                      <w:szCs w:val="21"/>
                    </w:rPr>
                    <w:t>污染物</w:t>
                  </w:r>
                </w:p>
              </w:tc>
              <w:tc>
                <w:tcPr>
                  <w:tcW w:w="1104" w:type="pct"/>
                  <w:vAlign w:val="center"/>
                </w:tcPr>
                <w:p w14:paraId="203356B5">
                  <w:pPr>
                    <w:adjustRightInd w:val="0"/>
                    <w:snapToGrid w:val="0"/>
                    <w:spacing w:before="156" w:line="240" w:lineRule="auto"/>
                    <w:ind w:firstLine="0" w:firstLineChars="0"/>
                    <w:jc w:val="center"/>
                    <w:rPr>
                      <w:b/>
                      <w:bCs/>
                      <w:sz w:val="21"/>
                      <w:szCs w:val="21"/>
                    </w:rPr>
                  </w:pPr>
                  <w:r>
                    <w:rPr>
                      <w:b/>
                      <w:bCs/>
                      <w:sz w:val="21"/>
                      <w:szCs w:val="21"/>
                    </w:rPr>
                    <w:t>本项目所需总量标准核算量</w:t>
                  </w:r>
                </w:p>
              </w:tc>
              <w:tc>
                <w:tcPr>
                  <w:tcW w:w="975" w:type="pct"/>
                </w:tcPr>
                <w:p w14:paraId="44D675F0">
                  <w:pPr>
                    <w:adjustRightInd w:val="0"/>
                    <w:snapToGrid w:val="0"/>
                    <w:spacing w:before="156" w:line="240" w:lineRule="auto"/>
                    <w:ind w:firstLine="0" w:firstLineChars="0"/>
                    <w:jc w:val="center"/>
                    <w:rPr>
                      <w:b/>
                      <w:bCs/>
                      <w:sz w:val="21"/>
                      <w:szCs w:val="21"/>
                    </w:rPr>
                  </w:pPr>
                  <w:r>
                    <w:rPr>
                      <w:rFonts w:hint="eastAsia"/>
                      <w:b/>
                      <w:bCs/>
                      <w:sz w:val="21"/>
                      <w:szCs w:val="21"/>
                    </w:rPr>
                    <w:t>现有工程核定总量</w:t>
                  </w:r>
                </w:p>
              </w:tc>
              <w:tc>
                <w:tcPr>
                  <w:tcW w:w="1025" w:type="pct"/>
                </w:tcPr>
                <w:p w14:paraId="4EB6FC30">
                  <w:pPr>
                    <w:adjustRightInd w:val="0"/>
                    <w:snapToGrid w:val="0"/>
                    <w:spacing w:before="156" w:line="240" w:lineRule="auto"/>
                    <w:ind w:firstLine="0" w:firstLineChars="0"/>
                    <w:jc w:val="center"/>
                    <w:rPr>
                      <w:b/>
                      <w:bCs/>
                      <w:sz w:val="21"/>
                      <w:szCs w:val="21"/>
                    </w:rPr>
                  </w:pPr>
                  <w:r>
                    <w:rPr>
                      <w:rFonts w:hint="eastAsia"/>
                      <w:b/>
                      <w:bCs/>
                      <w:sz w:val="21"/>
                      <w:szCs w:val="21"/>
                    </w:rPr>
                    <w:t>现有工程分配的总量</w:t>
                  </w:r>
                </w:p>
              </w:tc>
              <w:tc>
                <w:tcPr>
                  <w:tcW w:w="1115" w:type="pct"/>
                  <w:vAlign w:val="center"/>
                </w:tcPr>
                <w:p w14:paraId="54A9D8DF">
                  <w:pPr>
                    <w:adjustRightInd w:val="0"/>
                    <w:snapToGrid w:val="0"/>
                    <w:spacing w:before="156" w:line="240" w:lineRule="auto"/>
                    <w:ind w:firstLine="0" w:firstLineChars="0"/>
                    <w:jc w:val="center"/>
                    <w:rPr>
                      <w:b/>
                      <w:bCs/>
                      <w:sz w:val="21"/>
                      <w:szCs w:val="21"/>
                    </w:rPr>
                  </w:pPr>
                  <w:r>
                    <w:rPr>
                      <w:b/>
                      <w:bCs/>
                      <w:sz w:val="21"/>
                      <w:szCs w:val="21"/>
                    </w:rPr>
                    <w:t>本项目还需</w:t>
                  </w:r>
                  <w:r>
                    <w:rPr>
                      <w:rFonts w:hint="eastAsia"/>
                      <w:b/>
                      <w:bCs/>
                      <w:sz w:val="21"/>
                      <w:szCs w:val="21"/>
                    </w:rPr>
                    <w:t>购买总量</w:t>
                  </w:r>
                </w:p>
              </w:tc>
            </w:tr>
            <w:tr w14:paraId="58AF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pct"/>
                  <w:vAlign w:val="center"/>
                </w:tcPr>
                <w:p w14:paraId="118B4B44">
                  <w:pPr>
                    <w:adjustRightInd w:val="0"/>
                    <w:snapToGrid w:val="0"/>
                    <w:spacing w:before="156" w:line="240" w:lineRule="auto"/>
                    <w:ind w:firstLine="0" w:firstLineChars="0"/>
                    <w:jc w:val="center"/>
                    <w:rPr>
                      <w:sz w:val="21"/>
                      <w:szCs w:val="21"/>
                    </w:rPr>
                  </w:pPr>
                  <w:r>
                    <w:rPr>
                      <w:sz w:val="21"/>
                      <w:szCs w:val="21"/>
                    </w:rPr>
                    <w:t>COD</w:t>
                  </w:r>
                </w:p>
              </w:tc>
              <w:tc>
                <w:tcPr>
                  <w:tcW w:w="1104" w:type="pct"/>
                  <w:vAlign w:val="center"/>
                </w:tcPr>
                <w:p w14:paraId="2CF98226">
                  <w:pPr>
                    <w:adjustRightInd w:val="0"/>
                    <w:snapToGrid w:val="0"/>
                    <w:spacing w:before="156" w:line="240" w:lineRule="auto"/>
                    <w:ind w:firstLine="0" w:firstLineChars="0"/>
                    <w:jc w:val="center"/>
                    <w:rPr>
                      <w:sz w:val="21"/>
                      <w:szCs w:val="21"/>
                    </w:rPr>
                  </w:pPr>
                  <w:r>
                    <w:rPr>
                      <w:rFonts w:hint="eastAsia"/>
                      <w:sz w:val="21"/>
                      <w:szCs w:val="21"/>
                    </w:rPr>
                    <w:t>2.87</w:t>
                  </w:r>
                </w:p>
              </w:tc>
              <w:tc>
                <w:tcPr>
                  <w:tcW w:w="975" w:type="pct"/>
                </w:tcPr>
                <w:p w14:paraId="6ED29DF4">
                  <w:pPr>
                    <w:adjustRightInd w:val="0"/>
                    <w:snapToGrid w:val="0"/>
                    <w:spacing w:before="156" w:line="240" w:lineRule="auto"/>
                    <w:ind w:firstLine="0" w:firstLineChars="0"/>
                    <w:jc w:val="center"/>
                    <w:rPr>
                      <w:sz w:val="21"/>
                      <w:szCs w:val="21"/>
                    </w:rPr>
                  </w:pPr>
                  <w:r>
                    <w:rPr>
                      <w:rFonts w:hint="eastAsia"/>
                      <w:sz w:val="21"/>
                      <w:szCs w:val="21"/>
                    </w:rPr>
                    <w:t>0.42</w:t>
                  </w:r>
                </w:p>
              </w:tc>
              <w:tc>
                <w:tcPr>
                  <w:tcW w:w="1025" w:type="pct"/>
                </w:tcPr>
                <w:p w14:paraId="0EF75C50">
                  <w:pPr>
                    <w:adjustRightInd w:val="0"/>
                    <w:snapToGrid w:val="0"/>
                    <w:spacing w:before="156" w:line="240" w:lineRule="auto"/>
                    <w:ind w:firstLine="0" w:firstLineChars="0"/>
                    <w:jc w:val="center"/>
                    <w:rPr>
                      <w:sz w:val="21"/>
                      <w:szCs w:val="21"/>
                    </w:rPr>
                  </w:pPr>
                  <w:r>
                    <w:rPr>
                      <w:rFonts w:hint="eastAsia"/>
                      <w:sz w:val="21"/>
                      <w:szCs w:val="21"/>
                    </w:rPr>
                    <w:t>0.42</w:t>
                  </w:r>
                </w:p>
              </w:tc>
              <w:tc>
                <w:tcPr>
                  <w:tcW w:w="1115" w:type="pct"/>
                  <w:vAlign w:val="center"/>
                </w:tcPr>
                <w:p w14:paraId="2E2B642E">
                  <w:pPr>
                    <w:adjustRightInd w:val="0"/>
                    <w:snapToGrid w:val="0"/>
                    <w:spacing w:before="156" w:line="240" w:lineRule="auto"/>
                    <w:ind w:firstLine="0" w:firstLineChars="0"/>
                    <w:jc w:val="center"/>
                    <w:rPr>
                      <w:sz w:val="21"/>
                      <w:szCs w:val="21"/>
                    </w:rPr>
                  </w:pPr>
                  <w:r>
                    <w:rPr>
                      <w:rFonts w:hint="eastAsia"/>
                      <w:sz w:val="21"/>
                      <w:szCs w:val="21"/>
                    </w:rPr>
                    <w:t>2.87</w:t>
                  </w:r>
                </w:p>
              </w:tc>
            </w:tr>
            <w:tr w14:paraId="3F17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0" w:type="pct"/>
                  <w:vAlign w:val="center"/>
                </w:tcPr>
                <w:p w14:paraId="503B4686">
                  <w:pPr>
                    <w:adjustRightInd w:val="0"/>
                    <w:snapToGrid w:val="0"/>
                    <w:spacing w:before="156" w:line="240" w:lineRule="auto"/>
                    <w:ind w:firstLine="0" w:firstLineChars="0"/>
                    <w:jc w:val="center"/>
                    <w:rPr>
                      <w:sz w:val="21"/>
                      <w:szCs w:val="21"/>
                    </w:rPr>
                  </w:pPr>
                  <w:r>
                    <w:rPr>
                      <w:sz w:val="21"/>
                      <w:szCs w:val="21"/>
                    </w:rPr>
                    <w:t>NH</w:t>
                  </w:r>
                  <w:r>
                    <w:rPr>
                      <w:sz w:val="21"/>
                      <w:szCs w:val="21"/>
                      <w:vertAlign w:val="subscript"/>
                    </w:rPr>
                    <w:t>3</w:t>
                  </w:r>
                  <w:r>
                    <w:rPr>
                      <w:sz w:val="21"/>
                      <w:szCs w:val="21"/>
                    </w:rPr>
                    <w:t>-N</w:t>
                  </w:r>
                </w:p>
              </w:tc>
              <w:tc>
                <w:tcPr>
                  <w:tcW w:w="1104" w:type="pct"/>
                  <w:vAlign w:val="center"/>
                </w:tcPr>
                <w:p w14:paraId="7BB35389">
                  <w:pPr>
                    <w:adjustRightInd w:val="0"/>
                    <w:snapToGrid w:val="0"/>
                    <w:spacing w:before="156" w:line="240" w:lineRule="auto"/>
                    <w:ind w:firstLine="0" w:firstLineChars="0"/>
                    <w:jc w:val="center"/>
                    <w:rPr>
                      <w:sz w:val="21"/>
                      <w:szCs w:val="21"/>
                    </w:rPr>
                  </w:pPr>
                  <w:r>
                    <w:rPr>
                      <w:rFonts w:hint="eastAsia"/>
                      <w:sz w:val="21"/>
                      <w:szCs w:val="21"/>
                    </w:rPr>
                    <w:t>0.46</w:t>
                  </w:r>
                </w:p>
              </w:tc>
              <w:tc>
                <w:tcPr>
                  <w:tcW w:w="975" w:type="pct"/>
                </w:tcPr>
                <w:p w14:paraId="772EF83D">
                  <w:pPr>
                    <w:adjustRightInd w:val="0"/>
                    <w:snapToGrid w:val="0"/>
                    <w:spacing w:before="156" w:line="240" w:lineRule="auto"/>
                    <w:ind w:firstLine="0" w:firstLineChars="0"/>
                    <w:jc w:val="center"/>
                    <w:rPr>
                      <w:sz w:val="21"/>
                      <w:szCs w:val="21"/>
                    </w:rPr>
                  </w:pPr>
                  <w:r>
                    <w:rPr>
                      <w:rFonts w:hint="eastAsia"/>
                      <w:sz w:val="21"/>
                      <w:szCs w:val="21"/>
                    </w:rPr>
                    <w:t>0.07</w:t>
                  </w:r>
                </w:p>
              </w:tc>
              <w:tc>
                <w:tcPr>
                  <w:tcW w:w="1025" w:type="pct"/>
                </w:tcPr>
                <w:p w14:paraId="0AC81861">
                  <w:pPr>
                    <w:adjustRightInd w:val="0"/>
                    <w:snapToGrid w:val="0"/>
                    <w:spacing w:before="156" w:line="240" w:lineRule="auto"/>
                    <w:ind w:firstLine="0" w:firstLineChars="0"/>
                    <w:jc w:val="center"/>
                    <w:rPr>
                      <w:sz w:val="21"/>
                      <w:szCs w:val="21"/>
                    </w:rPr>
                  </w:pPr>
                  <w:r>
                    <w:rPr>
                      <w:rFonts w:hint="eastAsia"/>
                      <w:sz w:val="21"/>
                      <w:szCs w:val="21"/>
                    </w:rPr>
                    <w:t>0.07</w:t>
                  </w:r>
                </w:p>
              </w:tc>
              <w:tc>
                <w:tcPr>
                  <w:tcW w:w="1115" w:type="pct"/>
                  <w:vAlign w:val="center"/>
                </w:tcPr>
                <w:p w14:paraId="515DAB52">
                  <w:pPr>
                    <w:adjustRightInd w:val="0"/>
                    <w:snapToGrid w:val="0"/>
                    <w:spacing w:before="156" w:line="240" w:lineRule="auto"/>
                    <w:ind w:firstLine="0" w:firstLineChars="0"/>
                    <w:jc w:val="center"/>
                    <w:rPr>
                      <w:sz w:val="21"/>
                      <w:szCs w:val="21"/>
                    </w:rPr>
                  </w:pPr>
                  <w:r>
                    <w:rPr>
                      <w:rFonts w:hint="eastAsia"/>
                      <w:sz w:val="21"/>
                      <w:szCs w:val="21"/>
                    </w:rPr>
                    <w:t>0.46</w:t>
                  </w:r>
                </w:p>
              </w:tc>
            </w:tr>
          </w:tbl>
          <w:p w14:paraId="4FBC55AB">
            <w:pPr>
              <w:adjustRightInd w:val="0"/>
              <w:snapToGrid w:val="0"/>
              <w:spacing w:before="156"/>
              <w:ind w:firstLine="420"/>
              <w:rPr>
                <w:sz w:val="21"/>
                <w:szCs w:val="21"/>
              </w:rPr>
            </w:pPr>
          </w:p>
          <w:p w14:paraId="219694E8">
            <w:pPr>
              <w:spacing w:before="156"/>
              <w:ind w:firstLine="420"/>
              <w:jc w:val="left"/>
              <w:rPr>
                <w:color w:val="FF0000"/>
                <w:sz w:val="21"/>
                <w:szCs w:val="21"/>
              </w:rPr>
            </w:pPr>
            <w:r>
              <w:rPr>
                <w:rFonts w:hint="eastAsia"/>
                <w:sz w:val="21"/>
                <w:szCs w:val="21"/>
              </w:rPr>
              <w:t>项目总量控制指标以常德市生态环境局核发的总量指标为准。建设单位应全面落实各项污染物控制措施，确保实现总量控制指标。</w:t>
            </w:r>
          </w:p>
        </w:tc>
      </w:tr>
    </w:tbl>
    <w:p w14:paraId="5BD8F063">
      <w:pPr>
        <w:pStyle w:val="7"/>
        <w:spacing w:before="156"/>
        <w:sectPr>
          <w:pgSz w:w="11906" w:h="16838"/>
          <w:pgMar w:top="1701" w:right="1531" w:bottom="1701" w:left="1531" w:header="851" w:footer="992" w:gutter="0"/>
          <w:pgNumType w:fmt="numberInDash"/>
          <w:cols w:space="425" w:num="1"/>
          <w:docGrid w:type="lines" w:linePitch="312" w:charSpace="0"/>
        </w:sectPr>
      </w:pPr>
    </w:p>
    <w:p w14:paraId="601705F8">
      <w:pPr>
        <w:pStyle w:val="7"/>
        <w:spacing w:before="156"/>
        <w:rPr>
          <w:b/>
          <w:bCs/>
        </w:rPr>
      </w:pPr>
      <w:bookmarkStart w:id="3" w:name="_Toc171433246"/>
      <w:r>
        <w:rPr>
          <w:rFonts w:hint="eastAsia"/>
        </w:rPr>
        <w:t>四、主要环境影响和保护措施</w:t>
      </w:r>
      <w:bookmarkEnd w:id="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14:paraId="53C1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3" w:hRule="atLeast"/>
          <w:jc w:val="center"/>
        </w:trPr>
        <w:tc>
          <w:tcPr>
            <w:tcW w:w="817" w:type="dxa"/>
            <w:vAlign w:val="center"/>
          </w:tcPr>
          <w:p w14:paraId="5CEAE2FC">
            <w:pPr>
              <w:pStyle w:val="22"/>
              <w:spacing w:before="156" w:beforeAutospacing="0" w:after="0" w:afterAutospacing="0"/>
              <w:jc w:val="center"/>
              <w:rPr>
                <w:rFonts w:cs="宋体"/>
                <w:sz w:val="21"/>
                <w:szCs w:val="21"/>
              </w:rPr>
            </w:pPr>
            <w:r>
              <w:rPr>
                <w:rFonts w:hint="eastAsia" w:cs="宋体"/>
                <w:sz w:val="21"/>
                <w:szCs w:val="21"/>
              </w:rPr>
              <w:t>施工</w:t>
            </w:r>
          </w:p>
          <w:p w14:paraId="2FAABED8">
            <w:pPr>
              <w:pStyle w:val="22"/>
              <w:spacing w:before="156" w:beforeAutospacing="0" w:after="0" w:afterAutospacing="0"/>
              <w:jc w:val="center"/>
              <w:rPr>
                <w:rFonts w:cs="宋体"/>
                <w:sz w:val="21"/>
                <w:szCs w:val="21"/>
              </w:rPr>
            </w:pPr>
            <w:r>
              <w:rPr>
                <w:rFonts w:hint="eastAsia" w:cs="宋体"/>
                <w:sz w:val="21"/>
                <w:szCs w:val="21"/>
              </w:rPr>
              <w:t>期环</w:t>
            </w:r>
          </w:p>
          <w:p w14:paraId="0241A279">
            <w:pPr>
              <w:pStyle w:val="22"/>
              <w:spacing w:before="156" w:beforeAutospacing="0" w:after="0" w:afterAutospacing="0"/>
              <w:jc w:val="center"/>
              <w:rPr>
                <w:rFonts w:cs="宋体"/>
                <w:sz w:val="21"/>
                <w:szCs w:val="21"/>
              </w:rPr>
            </w:pPr>
            <w:r>
              <w:rPr>
                <w:rFonts w:hint="eastAsia" w:cs="宋体"/>
                <w:sz w:val="21"/>
                <w:szCs w:val="21"/>
              </w:rPr>
              <w:t>境保</w:t>
            </w:r>
          </w:p>
          <w:p w14:paraId="327301D1">
            <w:pPr>
              <w:pStyle w:val="22"/>
              <w:spacing w:before="156" w:beforeAutospacing="0" w:after="0" w:afterAutospacing="0"/>
              <w:jc w:val="center"/>
              <w:rPr>
                <w:rFonts w:cs="宋体"/>
                <w:sz w:val="21"/>
                <w:szCs w:val="21"/>
              </w:rPr>
            </w:pPr>
            <w:r>
              <w:rPr>
                <w:rFonts w:hint="eastAsia" w:cs="宋体"/>
                <w:sz w:val="21"/>
                <w:szCs w:val="21"/>
              </w:rPr>
              <w:t>护措</w:t>
            </w:r>
          </w:p>
          <w:p w14:paraId="3CA0A8D5">
            <w:pPr>
              <w:spacing w:before="156" w:line="240" w:lineRule="auto"/>
              <w:ind w:firstLine="0" w:firstLineChars="0"/>
              <w:jc w:val="center"/>
              <w:rPr>
                <w:color w:val="FF0000"/>
                <w:sz w:val="21"/>
                <w:szCs w:val="21"/>
              </w:rPr>
            </w:pPr>
            <w:r>
              <w:rPr>
                <w:rFonts w:hint="eastAsia" w:cs="宋体"/>
                <w:sz w:val="21"/>
                <w:szCs w:val="21"/>
              </w:rPr>
              <w:t>施</w:t>
            </w:r>
          </w:p>
        </w:tc>
        <w:tc>
          <w:tcPr>
            <w:tcW w:w="8243" w:type="dxa"/>
            <w:vAlign w:val="center"/>
          </w:tcPr>
          <w:p w14:paraId="61D6CBFD">
            <w:pPr>
              <w:adjustRightInd w:val="0"/>
              <w:snapToGrid w:val="0"/>
              <w:spacing w:before="156"/>
              <w:ind w:firstLine="0" w:firstLineChars="0"/>
              <w:jc w:val="left"/>
              <w:rPr>
                <w:b/>
                <w:kern w:val="0"/>
                <w:sz w:val="21"/>
                <w:szCs w:val="21"/>
              </w:rPr>
            </w:pPr>
            <w:r>
              <w:rPr>
                <w:rFonts w:hint="eastAsia"/>
                <w:b/>
                <w:kern w:val="0"/>
                <w:sz w:val="21"/>
                <w:szCs w:val="21"/>
              </w:rPr>
              <w:t>一、施工期环境保护措施</w:t>
            </w:r>
          </w:p>
          <w:p w14:paraId="39C741A4">
            <w:pPr>
              <w:adjustRightInd w:val="0"/>
              <w:snapToGrid w:val="0"/>
              <w:spacing w:before="156"/>
              <w:ind w:firstLine="411" w:firstLineChars="196"/>
              <w:jc w:val="left"/>
              <w:rPr>
                <w:bCs/>
                <w:kern w:val="0"/>
                <w:sz w:val="21"/>
                <w:szCs w:val="21"/>
              </w:rPr>
            </w:pPr>
            <w:r>
              <w:rPr>
                <w:rFonts w:hint="eastAsia"/>
                <w:bCs/>
                <w:kern w:val="0"/>
                <w:sz w:val="21"/>
                <w:szCs w:val="21"/>
              </w:rPr>
              <w:t>项目施工期仅考虑厂房建设期间的土建工程。</w:t>
            </w:r>
          </w:p>
          <w:p w14:paraId="3213FE23">
            <w:pPr>
              <w:adjustRightInd w:val="0"/>
              <w:snapToGrid w:val="0"/>
              <w:spacing w:before="156"/>
              <w:ind w:firstLine="413" w:firstLineChars="196"/>
              <w:jc w:val="left"/>
              <w:rPr>
                <w:b/>
                <w:kern w:val="0"/>
                <w:sz w:val="21"/>
                <w:szCs w:val="21"/>
              </w:rPr>
            </w:pPr>
            <w:r>
              <w:rPr>
                <w:b/>
                <w:kern w:val="0"/>
                <w:sz w:val="21"/>
                <w:szCs w:val="21"/>
              </w:rPr>
              <w:t>1、施工扬尘环境保护措施</w:t>
            </w:r>
          </w:p>
          <w:p w14:paraId="67C0D392">
            <w:pPr>
              <w:widowControl/>
              <w:adjustRightInd w:val="0"/>
              <w:snapToGrid w:val="0"/>
              <w:spacing w:before="156"/>
              <w:ind w:firstLine="420"/>
              <w:jc w:val="left"/>
              <w:rPr>
                <w:bCs/>
                <w:kern w:val="0"/>
                <w:sz w:val="21"/>
                <w:szCs w:val="21"/>
              </w:rPr>
            </w:pPr>
            <w:r>
              <w:rPr>
                <w:kern w:val="0"/>
                <w:sz w:val="21"/>
                <w:szCs w:val="21"/>
              </w:rPr>
              <w:t>为有效防治项目施工扬尘可能产生的环境空气污染，根据《中华人民共和国大气污染防治法》、《常德市大气污染防治行动计划实施方案》和《常德市住房和城乡建设局关于印发&lt;常德市建筑施工扬尘防治管理规定&gt;的通知》（常建通[2017]50号）</w:t>
            </w:r>
            <w:r>
              <w:rPr>
                <w:rFonts w:hint="eastAsia"/>
                <w:bCs/>
                <w:kern w:val="0"/>
                <w:sz w:val="21"/>
                <w:szCs w:val="21"/>
                <w:shd w:val="clear" w:color="auto" w:fill="FFFFFF"/>
              </w:rPr>
              <w:t>，</w:t>
            </w:r>
            <w:r>
              <w:rPr>
                <w:bCs/>
                <w:kern w:val="0"/>
                <w:sz w:val="21"/>
                <w:szCs w:val="21"/>
                <w:shd w:val="clear" w:color="auto" w:fill="FFFFFF"/>
              </w:rPr>
              <w:t>为减少施工期扬尘污染，</w:t>
            </w:r>
            <w:r>
              <w:rPr>
                <w:bCs/>
                <w:kern w:val="0"/>
                <w:sz w:val="21"/>
                <w:szCs w:val="21"/>
              </w:rPr>
              <w:t>应采取以下措施：</w:t>
            </w:r>
          </w:p>
          <w:p w14:paraId="77A7D702">
            <w:pPr>
              <w:pStyle w:val="5"/>
              <w:spacing w:before="156"/>
              <w:rPr>
                <w:sz w:val="21"/>
                <w:szCs w:val="21"/>
              </w:rPr>
            </w:pPr>
            <w:r>
              <w:rPr>
                <w:rFonts w:hint="eastAsia"/>
                <w:sz w:val="21"/>
                <w:szCs w:val="21"/>
              </w:rPr>
              <w:t>（</w:t>
            </w:r>
            <w:r>
              <w:rPr>
                <w:sz w:val="21"/>
                <w:szCs w:val="21"/>
              </w:rPr>
              <w:t>1</w:t>
            </w:r>
            <w:r>
              <w:rPr>
                <w:rFonts w:hint="eastAsia"/>
                <w:sz w:val="21"/>
                <w:szCs w:val="21"/>
              </w:rPr>
              <w:t xml:space="preserve">）施工期防治扬尘污染环境管理及相关责任 </w:t>
            </w:r>
          </w:p>
          <w:p w14:paraId="74CFC6A9">
            <w:pPr>
              <w:pStyle w:val="5"/>
              <w:spacing w:before="156"/>
              <w:rPr>
                <w:sz w:val="21"/>
                <w:szCs w:val="21"/>
              </w:rPr>
            </w:pPr>
            <w:r>
              <w:rPr>
                <w:sz w:val="21"/>
                <w:szCs w:val="21"/>
              </w:rPr>
              <w:t>1</w:t>
            </w:r>
            <w:r>
              <w:rPr>
                <w:rFonts w:hint="eastAsia"/>
                <w:sz w:val="21"/>
                <w:szCs w:val="21"/>
              </w:rPr>
              <w:t xml:space="preserve">）为保证施工期防治扬尘环境管理任务的顺利实施，项目的法定负责人， 又是控制环境污染，保护环境的法律责任者，应该设立专门的环保机构和专职负责人，负责项目的施工期防治扬尘环境管理。 </w:t>
            </w:r>
          </w:p>
          <w:p w14:paraId="5B59486F">
            <w:pPr>
              <w:pStyle w:val="5"/>
              <w:spacing w:before="156"/>
              <w:rPr>
                <w:sz w:val="21"/>
                <w:szCs w:val="21"/>
              </w:rPr>
            </w:pPr>
            <w:r>
              <w:rPr>
                <w:sz w:val="21"/>
                <w:szCs w:val="21"/>
              </w:rPr>
              <w:t>2</w:t>
            </w:r>
            <w:r>
              <w:rPr>
                <w:rFonts w:hint="eastAsia"/>
                <w:sz w:val="21"/>
                <w:szCs w:val="21"/>
              </w:rPr>
              <w:t xml:space="preserve">）建设单位与施工单位签订施工合同时必须将防治扬尘污染的具体措施列入合同，并明确责任。 </w:t>
            </w:r>
          </w:p>
          <w:p w14:paraId="0CD172C0">
            <w:pPr>
              <w:pStyle w:val="5"/>
              <w:spacing w:before="156"/>
              <w:rPr>
                <w:sz w:val="21"/>
                <w:szCs w:val="21"/>
              </w:rPr>
            </w:pPr>
            <w:r>
              <w:rPr>
                <w:sz w:val="21"/>
                <w:szCs w:val="21"/>
              </w:rPr>
              <w:t>3</w:t>
            </w:r>
            <w:r>
              <w:rPr>
                <w:rFonts w:hint="eastAsia"/>
                <w:sz w:val="21"/>
                <w:szCs w:val="21"/>
              </w:rPr>
              <w:t xml:space="preserve">）工程建设单位按照《防治城市扬尘污染技术规范》要求制定施工扬尘污染防治方案，根据施工工序编制施工期内扬尘污染防治任务书，实施扬尘防治全过程管理，责任到每个施工工序。 </w:t>
            </w:r>
          </w:p>
          <w:p w14:paraId="1DC03602">
            <w:pPr>
              <w:pStyle w:val="5"/>
              <w:spacing w:before="156"/>
              <w:rPr>
                <w:sz w:val="21"/>
                <w:szCs w:val="21"/>
              </w:rPr>
            </w:pPr>
            <w:r>
              <w:rPr>
                <w:sz w:val="21"/>
                <w:szCs w:val="21"/>
              </w:rPr>
              <w:t>4</w:t>
            </w:r>
            <w:r>
              <w:rPr>
                <w:rFonts w:hint="eastAsia"/>
                <w:sz w:val="21"/>
                <w:szCs w:val="21"/>
              </w:rPr>
              <w:t>）各施工队伍（承包商）应配备一名环保员负责逸散性材料、垃圾、渣土、裸地等密闭、覆盖、洒水作业以及车辆清洗作业等，根据承包工程的环境问题提出环保实施计划，并根据审批的计划进行实施、监督、管理，并记录扬尘控制措施的实施情况，对发生的它污染事故应组织处理，并及时向建设单位和地方环保部门报告。</w:t>
            </w:r>
          </w:p>
          <w:p w14:paraId="2A319BE8">
            <w:pPr>
              <w:pStyle w:val="5"/>
              <w:spacing w:before="156"/>
              <w:rPr>
                <w:sz w:val="21"/>
                <w:szCs w:val="21"/>
              </w:rPr>
            </w:pPr>
            <w:r>
              <w:rPr>
                <w:rFonts w:hint="eastAsia"/>
                <w:sz w:val="21"/>
                <w:szCs w:val="21"/>
              </w:rPr>
              <w:t>（</w:t>
            </w:r>
            <w:r>
              <w:rPr>
                <w:sz w:val="21"/>
                <w:szCs w:val="21"/>
              </w:rPr>
              <w:t>2</w:t>
            </w:r>
            <w:r>
              <w:rPr>
                <w:rFonts w:hint="eastAsia"/>
                <w:sz w:val="21"/>
                <w:szCs w:val="21"/>
              </w:rPr>
              <w:t xml:space="preserve">）项目施工场所和活动扬尘污染防治 </w:t>
            </w:r>
          </w:p>
          <w:p w14:paraId="70AB2D22">
            <w:pPr>
              <w:pStyle w:val="5"/>
              <w:spacing w:before="156"/>
              <w:rPr>
                <w:sz w:val="21"/>
                <w:szCs w:val="21"/>
              </w:rPr>
            </w:pPr>
            <w:r>
              <w:rPr>
                <w:sz w:val="21"/>
                <w:szCs w:val="21"/>
              </w:rPr>
              <w:t>1</w:t>
            </w:r>
            <w:r>
              <w:rPr>
                <w:rFonts w:hint="eastAsia"/>
                <w:sz w:val="21"/>
                <w:szCs w:val="21"/>
              </w:rPr>
              <w:t>）施工单位扬尘污染控制区</w:t>
            </w:r>
            <w:r>
              <w:rPr>
                <w:sz w:val="21"/>
                <w:szCs w:val="21"/>
              </w:rPr>
              <w:t>(</w:t>
            </w:r>
            <w:r>
              <w:rPr>
                <w:rFonts w:hint="eastAsia"/>
                <w:sz w:val="21"/>
                <w:szCs w:val="21"/>
              </w:rPr>
              <w:t xml:space="preserve">保洁责任区）的范围应根据施工扬尘影响情况确定，一般设在施工工地周围 </w:t>
            </w:r>
            <w:r>
              <w:rPr>
                <w:sz w:val="21"/>
                <w:szCs w:val="21"/>
              </w:rPr>
              <w:t xml:space="preserve">20 m </w:t>
            </w:r>
            <w:r>
              <w:rPr>
                <w:rFonts w:hint="eastAsia"/>
                <w:sz w:val="21"/>
                <w:szCs w:val="21"/>
              </w:rPr>
              <w:t xml:space="preserve">范围内。 </w:t>
            </w:r>
          </w:p>
          <w:p w14:paraId="290A3FED">
            <w:pPr>
              <w:pStyle w:val="5"/>
              <w:spacing w:before="156"/>
              <w:rPr>
                <w:sz w:val="21"/>
                <w:szCs w:val="21"/>
              </w:rPr>
            </w:pPr>
            <w:r>
              <w:rPr>
                <w:sz w:val="21"/>
                <w:szCs w:val="21"/>
              </w:rPr>
              <w:t>2</w:t>
            </w:r>
            <w:r>
              <w:rPr>
                <w:rFonts w:hint="eastAsia"/>
                <w:sz w:val="21"/>
                <w:szCs w:val="21"/>
              </w:rPr>
              <w:t xml:space="preserve">）设置施工环境保护标志牌，落实施工扬尘控制管理人员设置项目施工环境保护标志牌，内容包括：建设单位、施工单位、工期、防治扬尘污染现场管理人员名单、监督电话牌及有关防尘措施等。本项目根据施工工期、阶段和进度，整个施工期内必须设专职保洁员。主要职责：车辆进出场冲洗、项目施工场地洒水降尘、场内裸露堆场覆盖、 场内裸露地面覆盖、道路冲洗清扫及日常扬尘控制管理。 </w:t>
            </w:r>
          </w:p>
          <w:p w14:paraId="59C24040">
            <w:pPr>
              <w:pStyle w:val="5"/>
              <w:spacing w:before="156"/>
              <w:rPr>
                <w:sz w:val="21"/>
                <w:szCs w:val="21"/>
              </w:rPr>
            </w:pPr>
            <w:r>
              <w:rPr>
                <w:sz w:val="21"/>
                <w:szCs w:val="21"/>
              </w:rPr>
              <w:t>3</w:t>
            </w:r>
            <w:r>
              <w:rPr>
                <w:rFonts w:hint="eastAsia"/>
                <w:sz w:val="21"/>
                <w:szCs w:val="21"/>
              </w:rPr>
              <w:t xml:space="preserve">）围挡及防溢座的设置 </w:t>
            </w:r>
          </w:p>
          <w:p w14:paraId="1744E775">
            <w:pPr>
              <w:pStyle w:val="5"/>
              <w:spacing w:before="156"/>
              <w:rPr>
                <w:sz w:val="21"/>
                <w:szCs w:val="21"/>
              </w:rPr>
            </w:pPr>
            <w:r>
              <w:rPr>
                <w:rFonts w:hint="eastAsia"/>
                <w:sz w:val="21"/>
                <w:szCs w:val="21"/>
              </w:rPr>
              <w:t>施工期间，管网工程土建工地边界设置高度</w:t>
            </w:r>
            <w:r>
              <w:rPr>
                <w:sz w:val="21"/>
                <w:szCs w:val="21"/>
              </w:rPr>
              <w:t>2.5 m</w:t>
            </w:r>
            <w:r>
              <w:rPr>
                <w:rFonts w:hint="eastAsia"/>
                <w:sz w:val="21"/>
                <w:szCs w:val="21"/>
              </w:rPr>
              <w:t xml:space="preserve">以上的围挡，围挡底端应设置防溢座，围挡之间以及围挡与防溢座之间无缝隙。 </w:t>
            </w:r>
          </w:p>
          <w:p w14:paraId="7A9388B4">
            <w:pPr>
              <w:pStyle w:val="5"/>
              <w:spacing w:before="156"/>
              <w:rPr>
                <w:sz w:val="21"/>
                <w:szCs w:val="21"/>
              </w:rPr>
            </w:pPr>
            <w:r>
              <w:rPr>
                <w:sz w:val="21"/>
                <w:szCs w:val="21"/>
              </w:rPr>
              <w:t>4</w:t>
            </w:r>
            <w:r>
              <w:rPr>
                <w:rFonts w:hint="eastAsia"/>
                <w:sz w:val="21"/>
                <w:szCs w:val="21"/>
              </w:rPr>
              <w:t xml:space="preserve">）施工场地防尘措施 </w:t>
            </w:r>
          </w:p>
          <w:p w14:paraId="0F0914B0">
            <w:pPr>
              <w:pStyle w:val="5"/>
              <w:spacing w:before="156"/>
              <w:rPr>
                <w:sz w:val="21"/>
                <w:szCs w:val="21"/>
              </w:rPr>
            </w:pPr>
            <w:r>
              <w:rPr>
                <w:rFonts w:hint="eastAsia"/>
                <w:sz w:val="21"/>
                <w:szCs w:val="21"/>
              </w:rPr>
              <w:t xml:space="preserve">在施工期间，施工场地应根据不同空气污染指数范围和大风、高温、干燥、晴天、雨天等各种不同气象条件要求，明确防尘措施及管理责任制度。 </w:t>
            </w:r>
          </w:p>
          <w:p w14:paraId="3A62AC35">
            <w:pPr>
              <w:pStyle w:val="5"/>
              <w:spacing w:before="156"/>
              <w:rPr>
                <w:sz w:val="21"/>
                <w:szCs w:val="21"/>
              </w:rPr>
            </w:pPr>
            <w:r>
              <w:rPr>
                <w:rFonts w:hint="eastAsia"/>
                <w:sz w:val="21"/>
                <w:szCs w:val="21"/>
              </w:rPr>
              <w:t xml:space="preserve">①施工场地洒水 </w:t>
            </w:r>
          </w:p>
          <w:p w14:paraId="0CCFFA3A">
            <w:pPr>
              <w:pStyle w:val="5"/>
              <w:spacing w:before="156"/>
              <w:rPr>
                <w:sz w:val="21"/>
                <w:szCs w:val="21"/>
              </w:rPr>
            </w:pPr>
            <w:r>
              <w:rPr>
                <w:rFonts w:hint="eastAsia"/>
                <w:sz w:val="21"/>
                <w:szCs w:val="21"/>
              </w:rPr>
              <w:t xml:space="preserve">场地内施工区采用人力洒水车或水枪洒水，辅以洒水压尘，尽量缩短起尘操作时间。遇到四级或四级以上大风天气，应停止土方作业，同时作业处覆以防尘网。施工场地洒水、保洁频次应根据季节气候变化及空气污染情况进行调整，晴朗天气时，当空气污染指数大于 </w:t>
            </w:r>
            <w:r>
              <w:rPr>
                <w:sz w:val="21"/>
                <w:szCs w:val="21"/>
              </w:rPr>
              <w:t xml:space="preserve">100 </w:t>
            </w:r>
            <w:r>
              <w:rPr>
                <w:rFonts w:hint="eastAsia"/>
                <w:sz w:val="21"/>
                <w:szCs w:val="21"/>
              </w:rPr>
              <w:t>时不许土方作业和人工干扫。在空气污染指数</w:t>
            </w:r>
            <w:r>
              <w:rPr>
                <w:sz w:val="21"/>
                <w:szCs w:val="21"/>
              </w:rPr>
              <w:t>80-100</w:t>
            </w:r>
            <w:r>
              <w:rPr>
                <w:rFonts w:hint="eastAsia"/>
                <w:sz w:val="21"/>
                <w:szCs w:val="21"/>
              </w:rPr>
              <w:t>时应每隔</w:t>
            </w:r>
            <w:r>
              <w:rPr>
                <w:sz w:val="21"/>
                <w:szCs w:val="21"/>
              </w:rPr>
              <w:t>4</w:t>
            </w:r>
            <w:r>
              <w:rPr>
                <w:rFonts w:hint="eastAsia"/>
                <w:sz w:val="21"/>
                <w:szCs w:val="21"/>
              </w:rPr>
              <w:t>个小时保洁一次，洒水与清扫交替使用。当空气污染指数低于</w:t>
            </w:r>
            <w:r>
              <w:rPr>
                <w:sz w:val="21"/>
                <w:szCs w:val="21"/>
              </w:rPr>
              <w:t>50</w:t>
            </w:r>
            <w:r>
              <w:rPr>
                <w:rFonts w:hint="eastAsia"/>
                <w:sz w:val="21"/>
                <w:szCs w:val="21"/>
              </w:rPr>
              <w:t xml:space="preserve">时，可以在保持清洁的前提下适度降低保洁强度。本项目施工扬尘产生阶段为厂区场地平整、基础开挖，管网工程管线开挖，开挖期间（短期）主要采用洒水防尘，本项目预计每天洒水 </w:t>
            </w:r>
            <w:r>
              <w:rPr>
                <w:sz w:val="21"/>
                <w:szCs w:val="21"/>
              </w:rPr>
              <w:t>4</w:t>
            </w:r>
            <w:r>
              <w:rPr>
                <w:rFonts w:hint="eastAsia"/>
                <w:sz w:val="21"/>
                <w:szCs w:val="21"/>
              </w:rPr>
              <w:t>～</w:t>
            </w:r>
            <w:r>
              <w:rPr>
                <w:sz w:val="21"/>
                <w:szCs w:val="21"/>
              </w:rPr>
              <w:t xml:space="preserve">6 </w:t>
            </w:r>
            <w:r>
              <w:rPr>
                <w:rFonts w:hint="eastAsia"/>
                <w:sz w:val="21"/>
                <w:szCs w:val="21"/>
              </w:rPr>
              <w:t>次，日用水量约</w:t>
            </w:r>
            <w:r>
              <w:rPr>
                <w:sz w:val="21"/>
                <w:szCs w:val="21"/>
              </w:rPr>
              <w:t>40</w:t>
            </w:r>
            <w:r>
              <w:rPr>
                <w:rFonts w:hint="eastAsia"/>
                <w:sz w:val="21"/>
                <w:szCs w:val="21"/>
              </w:rPr>
              <w:t>～</w:t>
            </w:r>
            <w:r>
              <w:rPr>
                <w:sz w:val="21"/>
                <w:szCs w:val="21"/>
              </w:rPr>
              <w:t>60 m</w:t>
            </w:r>
            <w:r>
              <w:rPr>
                <w:sz w:val="21"/>
                <w:szCs w:val="21"/>
                <w:vertAlign w:val="superscript"/>
              </w:rPr>
              <w:t>3</w:t>
            </w:r>
            <w:r>
              <w:rPr>
                <w:sz w:val="21"/>
                <w:szCs w:val="21"/>
              </w:rPr>
              <w:t xml:space="preserve"> </w:t>
            </w:r>
            <w:r>
              <w:rPr>
                <w:rFonts w:hint="eastAsia"/>
                <w:sz w:val="21"/>
                <w:szCs w:val="21"/>
              </w:rPr>
              <w:t xml:space="preserve">。 </w:t>
            </w:r>
          </w:p>
          <w:p w14:paraId="100DDB05">
            <w:pPr>
              <w:pStyle w:val="5"/>
              <w:spacing w:before="156"/>
              <w:rPr>
                <w:sz w:val="21"/>
                <w:szCs w:val="21"/>
              </w:rPr>
            </w:pPr>
            <w:r>
              <w:rPr>
                <w:rFonts w:hint="eastAsia"/>
                <w:sz w:val="21"/>
                <w:szCs w:val="21"/>
              </w:rPr>
              <w:t xml:space="preserve">②项目渣土堆、裸地防尘措施 </w:t>
            </w:r>
          </w:p>
          <w:p w14:paraId="564581E1">
            <w:pPr>
              <w:pStyle w:val="5"/>
              <w:numPr>
                <w:ilvl w:val="0"/>
                <w:numId w:val="5"/>
              </w:numPr>
              <w:spacing w:before="156"/>
              <w:rPr>
                <w:sz w:val="21"/>
                <w:szCs w:val="21"/>
              </w:rPr>
            </w:pPr>
            <w:r>
              <w:rPr>
                <w:rFonts w:hint="eastAsia"/>
                <w:sz w:val="21"/>
                <w:szCs w:val="21"/>
              </w:rPr>
              <w:t>短期（</w:t>
            </w:r>
            <w:r>
              <w:rPr>
                <w:sz w:val="21"/>
                <w:szCs w:val="21"/>
              </w:rPr>
              <w:t xml:space="preserve">3 </w:t>
            </w:r>
            <w:r>
              <w:rPr>
                <w:rFonts w:hint="eastAsia"/>
                <w:sz w:val="21"/>
                <w:szCs w:val="21"/>
              </w:rPr>
              <w:t>个月内，以拆迁、土地平整、基坑开挖为主）</w:t>
            </w:r>
          </w:p>
          <w:p w14:paraId="51BFE3C1">
            <w:pPr>
              <w:pStyle w:val="5"/>
              <w:spacing w:before="156"/>
              <w:rPr>
                <w:sz w:val="21"/>
                <w:szCs w:val="21"/>
              </w:rPr>
            </w:pPr>
            <w:r>
              <w:rPr>
                <w:rFonts w:hint="eastAsia"/>
                <w:sz w:val="21"/>
                <w:szCs w:val="21"/>
              </w:rPr>
              <w:t xml:space="preserve">建筑垃圾、工程渣土在 48 小时内不能完成清运的，必须设置临时堆放场，合理选择堆场位置，并采取围挡、覆盖等防尘措施。暴露时间在 3 个月以内的渣土堆、开挖及平整后裸地应使用定期喷水压尘或定期喷涂凝固剂和使用防尘布或铺设礁渣、细石或其他功能相当的材料覆盖等方式防尘。晴朗天气时使用定期喷水压尘，视情况每天洒水二至六次，扬尘严重时应加大洒水。 </w:t>
            </w:r>
          </w:p>
          <w:p w14:paraId="5D7B59D9">
            <w:pPr>
              <w:pStyle w:val="5"/>
              <w:spacing w:before="156"/>
              <w:rPr>
                <w:sz w:val="21"/>
                <w:szCs w:val="21"/>
              </w:rPr>
            </w:pPr>
            <w:r>
              <w:rPr>
                <w:rFonts w:hint="eastAsia"/>
                <w:sz w:val="21"/>
                <w:szCs w:val="21"/>
              </w:rPr>
              <w:t xml:space="preserve">b）中期（3 个月以上至主体工程竣工，包含基础施工、主体施工、管道施工） </w:t>
            </w:r>
          </w:p>
          <w:p w14:paraId="7111CEA9">
            <w:pPr>
              <w:pStyle w:val="5"/>
              <w:spacing w:before="156"/>
              <w:rPr>
                <w:sz w:val="21"/>
                <w:szCs w:val="21"/>
              </w:rPr>
            </w:pPr>
            <w:r>
              <w:rPr>
                <w:rFonts w:hint="eastAsia"/>
                <w:sz w:val="21"/>
                <w:szCs w:val="21"/>
              </w:rPr>
              <w:t xml:space="preserve">暴露时间在 3 个月以上至主体工程竣工的渣土堆、开挖及平整后暂不施工裸地应使用防尘布覆盖或铺设礁渣、细石或其他功能相当的材料覆盖和简易绿化等方式防尘。 </w:t>
            </w:r>
          </w:p>
          <w:p w14:paraId="5A93AD6A">
            <w:pPr>
              <w:pStyle w:val="5"/>
              <w:spacing w:before="156"/>
              <w:rPr>
                <w:sz w:val="21"/>
                <w:szCs w:val="21"/>
              </w:rPr>
            </w:pPr>
            <w:r>
              <w:rPr>
                <w:rFonts w:hint="eastAsia"/>
                <w:sz w:val="21"/>
                <w:szCs w:val="21"/>
              </w:rPr>
              <w:t xml:space="preserve">c）长期（主体工程竣工以后，包含配套设备安装工程及室内外装修施工工程） </w:t>
            </w:r>
          </w:p>
          <w:p w14:paraId="00761F84">
            <w:pPr>
              <w:pStyle w:val="5"/>
              <w:spacing w:before="156"/>
              <w:rPr>
                <w:sz w:val="21"/>
                <w:szCs w:val="21"/>
              </w:rPr>
            </w:pPr>
            <w:r>
              <w:rPr>
                <w:rFonts w:hint="eastAsia"/>
                <w:sz w:val="21"/>
                <w:szCs w:val="21"/>
              </w:rPr>
              <w:t xml:space="preserve">项目主体工程建筑施工完工后，应在 30 天内完成渣土清理和绿化、硬化防尘措施，裸地必须按照《城市绿化条例》相关规定采用草皮、植被全面绿化覆盖，工程竣工验收时不得有裸地。 </w:t>
            </w:r>
          </w:p>
          <w:p w14:paraId="4605D385">
            <w:pPr>
              <w:pStyle w:val="5"/>
              <w:spacing w:before="156"/>
              <w:rPr>
                <w:sz w:val="21"/>
                <w:szCs w:val="21"/>
              </w:rPr>
            </w:pPr>
            <w:r>
              <w:rPr>
                <w:rFonts w:hint="eastAsia"/>
                <w:sz w:val="21"/>
                <w:szCs w:val="21"/>
              </w:rPr>
              <w:t xml:space="preserve">③地面及临时道路硬化 </w:t>
            </w:r>
          </w:p>
          <w:p w14:paraId="4147D599">
            <w:pPr>
              <w:pStyle w:val="5"/>
              <w:spacing w:before="156"/>
              <w:rPr>
                <w:sz w:val="21"/>
                <w:szCs w:val="21"/>
              </w:rPr>
            </w:pPr>
            <w:r>
              <w:rPr>
                <w:rFonts w:hint="eastAsia"/>
                <w:sz w:val="21"/>
                <w:szCs w:val="21"/>
              </w:rPr>
              <w:t xml:space="preserve">施工工地作业地面和连接进出道路和场地内渣土运输道路必须进行硬化处理，对有社会车辆经过的路面必须在施工前一周内进行硬化。本项目厂区地面硬化方式采用铺设水泥混凝土硬化，场地内道路硬化宽度应大于 5m，冲洗后出场运输道路长约 20m，在进入城市道路前应辅有草垫、麻布毯吸尘或水冲洗等措施，并定期每天进行清扫和清洗，确保连接城市道路清洁，无渣土、泥水带。 </w:t>
            </w:r>
          </w:p>
          <w:p w14:paraId="2C2FA357">
            <w:pPr>
              <w:pStyle w:val="5"/>
              <w:spacing w:before="156"/>
              <w:rPr>
                <w:sz w:val="21"/>
                <w:szCs w:val="21"/>
              </w:rPr>
            </w:pPr>
            <w:r>
              <w:rPr>
                <w:rFonts w:hint="eastAsia"/>
                <w:sz w:val="21"/>
                <w:szCs w:val="21"/>
              </w:rPr>
              <w:t xml:space="preserve">④工程车辆洗车、装载、运输扬尘防治 </w:t>
            </w:r>
          </w:p>
          <w:p w14:paraId="1F8FFBA8">
            <w:pPr>
              <w:pStyle w:val="5"/>
              <w:spacing w:before="156"/>
              <w:rPr>
                <w:sz w:val="21"/>
                <w:szCs w:val="21"/>
              </w:rPr>
            </w:pPr>
            <w:r>
              <w:rPr>
                <w:rFonts w:hint="eastAsia"/>
                <w:sz w:val="21"/>
                <w:szCs w:val="21"/>
              </w:rPr>
              <w:t xml:space="preserve">a）规范施工场地进出口设置，项目厂区施工区工程车辆进出口大门口各设置有一座洗车平台洗车位置，每个冲洗点必须配置清洗机和清洗员 2 名（一边一人）。 </w:t>
            </w:r>
          </w:p>
          <w:p w14:paraId="0962A272">
            <w:pPr>
              <w:pStyle w:val="5"/>
              <w:spacing w:before="156"/>
              <w:rPr>
                <w:sz w:val="21"/>
                <w:szCs w:val="21"/>
              </w:rPr>
            </w:pPr>
            <w:r>
              <w:rPr>
                <w:rFonts w:hint="eastAsia"/>
                <w:sz w:val="21"/>
                <w:szCs w:val="21"/>
              </w:rPr>
              <w:t>b）完善排水设施，禁止将施工污水直接排水水体、市政管网，洗车平台四周设置防溢座、废水导流渠、废水收集池、沉砂池及其它防治设施，收集洗车、施工以及降水过程中产生的废水和泥浆，泥浆不得外流，每周进行一次泥浆清理，清理后的废泥浆应采取密闭式罐车外运。</w:t>
            </w:r>
          </w:p>
          <w:p w14:paraId="1545868B">
            <w:pPr>
              <w:spacing w:before="156"/>
              <w:ind w:firstLine="420"/>
              <w:rPr>
                <w:kern w:val="0"/>
                <w:sz w:val="21"/>
                <w:szCs w:val="21"/>
              </w:rPr>
            </w:pPr>
            <w:r>
              <w:rPr>
                <w:rFonts w:hint="eastAsia"/>
                <w:kern w:val="0"/>
                <w:sz w:val="21"/>
                <w:szCs w:val="21"/>
              </w:rPr>
              <w:t xml:space="preserve">c）进出工地的物料、渣土、垃圾运输车辆，应尽可能采用密闭车斗，并保证物料不遗撒外漏。若无密闭车斗，物料、垃圾、渣土的装载高度不得超过车辆槽帮上沿，车斗应用苫布遮盖严实。苫布边缘至少要遮住槽帮上沿以下15cm，保证物料、渣土、垃圾等不露出。 </w:t>
            </w:r>
          </w:p>
          <w:p w14:paraId="1CD25EF4">
            <w:pPr>
              <w:spacing w:before="156"/>
              <w:ind w:firstLine="420"/>
              <w:rPr>
                <w:kern w:val="0"/>
                <w:sz w:val="21"/>
                <w:szCs w:val="21"/>
              </w:rPr>
            </w:pPr>
            <w:r>
              <w:rPr>
                <w:rFonts w:hint="eastAsia"/>
                <w:kern w:val="0"/>
                <w:sz w:val="21"/>
                <w:szCs w:val="21"/>
              </w:rPr>
              <w:t xml:space="preserve">d）在除泥、冲洗干净后，方可驶出施工工地，配置专人对工地出入口及其道路进行清扫、冲洗，并有专人进行检查把关，以避免基建扬尘由点源变成沿运输线路的线源污染。 </w:t>
            </w:r>
          </w:p>
          <w:p w14:paraId="68174593">
            <w:pPr>
              <w:spacing w:before="156"/>
              <w:ind w:firstLine="420"/>
              <w:rPr>
                <w:kern w:val="0"/>
                <w:sz w:val="21"/>
                <w:szCs w:val="21"/>
              </w:rPr>
            </w:pPr>
            <w:r>
              <w:rPr>
                <w:rFonts w:hint="eastAsia"/>
                <w:kern w:val="0"/>
                <w:sz w:val="21"/>
                <w:szCs w:val="21"/>
              </w:rPr>
              <w:t xml:space="preserve">e）车辆应按照批准的路线和时间进行物料、渣土、垃圾的运输。 </w:t>
            </w:r>
          </w:p>
          <w:p w14:paraId="17ED27BF">
            <w:pPr>
              <w:spacing w:before="156"/>
              <w:ind w:firstLine="420"/>
              <w:rPr>
                <w:kern w:val="0"/>
                <w:sz w:val="21"/>
                <w:szCs w:val="21"/>
              </w:rPr>
            </w:pPr>
            <w:r>
              <w:rPr>
                <w:rFonts w:hint="eastAsia"/>
                <w:kern w:val="0"/>
                <w:sz w:val="21"/>
                <w:szCs w:val="21"/>
              </w:rPr>
              <w:t xml:space="preserve">⑤建筑材料的防尘管理措施 </w:t>
            </w:r>
          </w:p>
          <w:p w14:paraId="7618CE07">
            <w:pPr>
              <w:spacing w:before="156"/>
              <w:ind w:firstLine="420"/>
              <w:rPr>
                <w:kern w:val="0"/>
                <w:sz w:val="21"/>
                <w:szCs w:val="21"/>
              </w:rPr>
            </w:pPr>
            <w:r>
              <w:rPr>
                <w:rFonts w:hint="eastAsia"/>
                <w:kern w:val="0"/>
                <w:sz w:val="21"/>
                <w:szCs w:val="21"/>
              </w:rPr>
              <w:t xml:space="preserve">施工过程中使用水泥、石灰、砂石、涂料、铺装材料等易产生扬尘的建筑材料，需合理布置临时料场位置，并设置围挡或堆砌围墙。施工期间不得现场露天搅拌混凝土、消化石灰及拌石灰土等。应尽量采用石材、木制等成品或半成品，实施装配式施工，减少因石材、木制品切割所造成的扬尘污染，切割、粉碎、干料搅拌须进行搭棚防尘隔声处理。施工期间，工地内从建筑上层将具有粉尘逸散性的物料、渣土或废弃物输送至地面或地下楼层时，不得凌空抛撒。 </w:t>
            </w:r>
          </w:p>
          <w:p w14:paraId="58D7733A">
            <w:pPr>
              <w:spacing w:before="156"/>
              <w:ind w:firstLine="420"/>
              <w:rPr>
                <w:kern w:val="0"/>
                <w:sz w:val="21"/>
                <w:szCs w:val="21"/>
              </w:rPr>
            </w:pPr>
            <w:r>
              <w:rPr>
                <w:rFonts w:hint="eastAsia"/>
                <w:kern w:val="0"/>
                <w:sz w:val="21"/>
                <w:szCs w:val="21"/>
              </w:rPr>
              <w:t xml:space="preserve">⑥建筑物设置防尘布（网）防尘措施 </w:t>
            </w:r>
          </w:p>
          <w:p w14:paraId="5E0EC59F">
            <w:pPr>
              <w:spacing w:before="156"/>
              <w:ind w:firstLine="420"/>
              <w:rPr>
                <w:kern w:val="0"/>
                <w:sz w:val="21"/>
                <w:szCs w:val="21"/>
              </w:rPr>
            </w:pPr>
            <w:r>
              <w:rPr>
                <w:rFonts w:hint="eastAsia"/>
                <w:kern w:val="0"/>
                <w:sz w:val="21"/>
                <w:szCs w:val="21"/>
              </w:rPr>
              <w:t>砖混结构建筑物工程脚手架外侧或建筑物四周 1.5m 以外必须使用密闭安全网进行封闭，设置有效抑尘的密目防尘网（不低于2000目/100cm</w:t>
            </w:r>
            <w:r>
              <w:rPr>
                <w:rFonts w:hint="eastAsia"/>
                <w:kern w:val="0"/>
                <w:sz w:val="21"/>
                <w:szCs w:val="21"/>
                <w:vertAlign w:val="superscript"/>
              </w:rPr>
              <w:t>2</w:t>
            </w:r>
            <w:r>
              <w:rPr>
                <w:rFonts w:hint="eastAsia"/>
                <w:kern w:val="0"/>
                <w:sz w:val="21"/>
                <w:szCs w:val="21"/>
              </w:rPr>
              <w:t>）或防尘布。防尘布（网）应先安装后施工，且防尘布（网）顶端应高于施工作业面2m以上。</w:t>
            </w:r>
          </w:p>
          <w:p w14:paraId="57E987C9">
            <w:pPr>
              <w:widowControl/>
              <w:adjustRightInd w:val="0"/>
              <w:snapToGrid w:val="0"/>
              <w:spacing w:before="156"/>
              <w:ind w:firstLine="420"/>
              <w:jc w:val="left"/>
              <w:rPr>
                <w:kern w:val="0"/>
                <w:sz w:val="21"/>
                <w:szCs w:val="21"/>
              </w:rPr>
            </w:pPr>
            <w:r>
              <w:rPr>
                <w:kern w:val="0"/>
                <w:sz w:val="21"/>
                <w:szCs w:val="21"/>
              </w:rPr>
              <w:t>采取以上措施后，施工期的扬尘能得到有效控制，对空气环境影响较小。</w:t>
            </w:r>
          </w:p>
          <w:p w14:paraId="6C48202A">
            <w:pPr>
              <w:adjustRightInd w:val="0"/>
              <w:snapToGrid w:val="0"/>
              <w:spacing w:before="156"/>
              <w:ind w:firstLine="413" w:firstLineChars="196"/>
              <w:jc w:val="left"/>
              <w:rPr>
                <w:kern w:val="0"/>
                <w:sz w:val="21"/>
                <w:szCs w:val="21"/>
              </w:rPr>
            </w:pPr>
            <w:r>
              <w:rPr>
                <w:b/>
                <w:kern w:val="0"/>
                <w:sz w:val="21"/>
                <w:szCs w:val="21"/>
              </w:rPr>
              <w:t>2、</w:t>
            </w:r>
            <w:r>
              <w:rPr>
                <w:rFonts w:hint="eastAsia"/>
                <w:b/>
                <w:kern w:val="0"/>
                <w:sz w:val="21"/>
                <w:szCs w:val="21"/>
              </w:rPr>
              <w:t>施工期水污染的控制措施</w:t>
            </w:r>
          </w:p>
          <w:p w14:paraId="2D7DD59B">
            <w:pPr>
              <w:adjustRightInd w:val="0"/>
              <w:snapToGrid w:val="0"/>
              <w:spacing w:before="156"/>
              <w:ind w:firstLine="420"/>
              <w:jc w:val="left"/>
              <w:rPr>
                <w:kern w:val="0"/>
                <w:sz w:val="21"/>
                <w:szCs w:val="21"/>
              </w:rPr>
            </w:pPr>
            <w:r>
              <w:rPr>
                <w:rFonts w:hint="eastAsia"/>
                <w:kern w:val="0"/>
                <w:sz w:val="21"/>
                <w:szCs w:val="21"/>
              </w:rPr>
              <w:t>（</w:t>
            </w:r>
            <w:r>
              <w:rPr>
                <w:kern w:val="0"/>
                <w:sz w:val="21"/>
                <w:szCs w:val="21"/>
              </w:rPr>
              <w:t>1</w:t>
            </w:r>
            <w:r>
              <w:rPr>
                <w:rFonts w:hint="eastAsia"/>
                <w:kern w:val="0"/>
                <w:sz w:val="21"/>
                <w:szCs w:val="21"/>
              </w:rPr>
              <w:t xml:space="preserve">）工程须设置完善的配套排水系统、泥浆沉淀设施，并与区域城市排水管道相协调，禁止将施工污水直接排入水体、市政管网。 </w:t>
            </w:r>
          </w:p>
          <w:p w14:paraId="7806B6AB">
            <w:pPr>
              <w:adjustRightInd w:val="0"/>
              <w:snapToGrid w:val="0"/>
              <w:spacing w:before="156"/>
              <w:ind w:firstLine="420"/>
              <w:jc w:val="left"/>
              <w:rPr>
                <w:kern w:val="0"/>
                <w:sz w:val="21"/>
                <w:szCs w:val="21"/>
              </w:rPr>
            </w:pPr>
            <w:r>
              <w:rPr>
                <w:rFonts w:hint="eastAsia"/>
                <w:kern w:val="0"/>
                <w:sz w:val="21"/>
                <w:szCs w:val="21"/>
              </w:rPr>
              <w:t>（</w:t>
            </w:r>
            <w:r>
              <w:rPr>
                <w:kern w:val="0"/>
                <w:sz w:val="21"/>
                <w:szCs w:val="21"/>
              </w:rPr>
              <w:t>2</w:t>
            </w:r>
            <w:r>
              <w:rPr>
                <w:rFonts w:hint="eastAsia"/>
                <w:kern w:val="0"/>
                <w:sz w:val="21"/>
                <w:szCs w:val="21"/>
              </w:rPr>
              <w:t xml:space="preserve">）合理选择施工工期，尽量避免在雨季。科学规划、合理安排施工程序，在施工完成后，应尽快对建设区进行水土保持设施和环境绿化工程等建设，使场地土面及时得到绿化覆盖，避免水土流失，美化环境。 </w:t>
            </w:r>
          </w:p>
          <w:p w14:paraId="28676C89">
            <w:pPr>
              <w:adjustRightInd w:val="0"/>
              <w:snapToGrid w:val="0"/>
              <w:spacing w:before="156"/>
              <w:ind w:firstLine="420"/>
              <w:jc w:val="left"/>
              <w:rPr>
                <w:kern w:val="0"/>
                <w:sz w:val="21"/>
                <w:szCs w:val="21"/>
              </w:rPr>
            </w:pPr>
            <w:r>
              <w:rPr>
                <w:rFonts w:hint="eastAsia"/>
                <w:kern w:val="0"/>
                <w:sz w:val="21"/>
                <w:szCs w:val="21"/>
              </w:rPr>
              <w:t>（</w:t>
            </w:r>
            <w:r>
              <w:rPr>
                <w:kern w:val="0"/>
                <w:sz w:val="21"/>
                <w:szCs w:val="21"/>
              </w:rPr>
              <w:t>3</w:t>
            </w:r>
            <w:r>
              <w:rPr>
                <w:rFonts w:hint="eastAsia"/>
                <w:kern w:val="0"/>
                <w:sz w:val="21"/>
                <w:szCs w:val="21"/>
              </w:rPr>
              <w:t xml:space="preserve">）施工区生活污水必须经隔油沉淀池、化粪池处理后才能排排放。 </w:t>
            </w:r>
          </w:p>
          <w:p w14:paraId="3EB2C407">
            <w:pPr>
              <w:adjustRightInd w:val="0"/>
              <w:snapToGrid w:val="0"/>
              <w:spacing w:before="156"/>
              <w:ind w:firstLine="420"/>
              <w:jc w:val="left"/>
              <w:rPr>
                <w:kern w:val="0"/>
                <w:sz w:val="21"/>
                <w:szCs w:val="21"/>
              </w:rPr>
            </w:pPr>
            <w:r>
              <w:rPr>
                <w:rFonts w:hint="eastAsia"/>
                <w:kern w:val="0"/>
                <w:sz w:val="21"/>
                <w:szCs w:val="21"/>
              </w:rPr>
              <w:t>（</w:t>
            </w:r>
            <w:r>
              <w:rPr>
                <w:kern w:val="0"/>
                <w:sz w:val="21"/>
                <w:szCs w:val="21"/>
              </w:rPr>
              <w:t>4</w:t>
            </w:r>
            <w:r>
              <w:rPr>
                <w:rFonts w:hint="eastAsia"/>
                <w:kern w:val="0"/>
                <w:sz w:val="21"/>
                <w:szCs w:val="21"/>
              </w:rPr>
              <w:t xml:space="preserve">）运输、施工机械机修油污应集中处理，擦有油污的固体废弃物不得随意乱扔，要妥善处理，以减少石油类对水环境的污染。 </w:t>
            </w:r>
          </w:p>
          <w:p w14:paraId="053E3763">
            <w:pPr>
              <w:adjustRightInd w:val="0"/>
              <w:snapToGrid w:val="0"/>
              <w:spacing w:before="156"/>
              <w:ind w:firstLine="420"/>
              <w:jc w:val="left"/>
              <w:rPr>
                <w:kern w:val="0"/>
                <w:sz w:val="21"/>
                <w:szCs w:val="21"/>
              </w:rPr>
            </w:pPr>
            <w:r>
              <w:rPr>
                <w:rFonts w:hint="eastAsia"/>
                <w:kern w:val="0"/>
                <w:sz w:val="21"/>
                <w:szCs w:val="21"/>
              </w:rPr>
              <w:t>（</w:t>
            </w:r>
            <w:r>
              <w:rPr>
                <w:kern w:val="0"/>
                <w:sz w:val="21"/>
                <w:szCs w:val="21"/>
              </w:rPr>
              <w:t>5</w:t>
            </w:r>
            <w:r>
              <w:rPr>
                <w:rFonts w:hint="eastAsia"/>
                <w:kern w:val="0"/>
                <w:sz w:val="21"/>
                <w:szCs w:val="21"/>
              </w:rPr>
              <w:t>）施工中采取临时防护措施，如在场地设置临时排水沟、泥浆沉淀设施，用草席、砂袋、挡土墙等对开挖坡面进行护坡，以稳定边坡，减少水土流失，控制施工期间污泥水悬浮物的浓度。</w:t>
            </w:r>
          </w:p>
          <w:p w14:paraId="631EA9D3">
            <w:pPr>
              <w:adjustRightInd w:val="0"/>
              <w:snapToGrid w:val="0"/>
              <w:spacing w:before="156"/>
              <w:ind w:firstLine="420"/>
              <w:jc w:val="left"/>
              <w:rPr>
                <w:kern w:val="0"/>
                <w:sz w:val="21"/>
                <w:szCs w:val="21"/>
              </w:rPr>
            </w:pPr>
            <w:r>
              <w:rPr>
                <w:kern w:val="0"/>
                <w:sz w:val="21"/>
                <w:szCs w:val="21"/>
              </w:rPr>
              <w:t>综上所述，建设单位在落实上述环保措施的前提下，施工期废水对地表水环境影响较小。</w:t>
            </w:r>
          </w:p>
          <w:p w14:paraId="3539DF0C">
            <w:pPr>
              <w:adjustRightInd w:val="0"/>
              <w:snapToGrid w:val="0"/>
              <w:spacing w:before="156"/>
              <w:ind w:firstLine="422"/>
              <w:jc w:val="left"/>
              <w:rPr>
                <w:b/>
                <w:kern w:val="0"/>
                <w:sz w:val="21"/>
                <w:szCs w:val="21"/>
              </w:rPr>
            </w:pPr>
            <w:r>
              <w:rPr>
                <w:b/>
                <w:kern w:val="0"/>
                <w:sz w:val="21"/>
                <w:szCs w:val="21"/>
              </w:rPr>
              <w:t>3、噪声环境保护措施</w:t>
            </w:r>
          </w:p>
          <w:p w14:paraId="29D48F04">
            <w:pPr>
              <w:widowControl/>
              <w:adjustRightInd w:val="0"/>
              <w:snapToGrid w:val="0"/>
              <w:spacing w:before="156"/>
              <w:ind w:firstLine="420"/>
              <w:jc w:val="left"/>
              <w:rPr>
                <w:kern w:val="0"/>
                <w:sz w:val="21"/>
                <w:szCs w:val="21"/>
              </w:rPr>
            </w:pPr>
            <w:r>
              <w:rPr>
                <w:kern w:val="0"/>
                <w:sz w:val="21"/>
                <w:szCs w:val="21"/>
              </w:rPr>
              <w:t>施工期噪声主要来源于施工机械，如推土机、挖掘机、打桩机、起重机、载重汽车、搅拌机、振捣器等。施工噪声主要在施工期的土建施工阶段产生，随着施工的结束而消失。为减轻施工期噪声对周边敏感点的影响，施工单位将采取以下措施：</w:t>
            </w:r>
          </w:p>
          <w:p w14:paraId="55DB66A6">
            <w:pPr>
              <w:widowControl/>
              <w:adjustRightInd w:val="0"/>
              <w:snapToGrid w:val="0"/>
              <w:spacing w:before="156"/>
              <w:ind w:firstLine="420"/>
              <w:jc w:val="left"/>
              <w:rPr>
                <w:kern w:val="0"/>
                <w:sz w:val="21"/>
                <w:szCs w:val="21"/>
              </w:rPr>
            </w:pPr>
            <w:r>
              <w:rPr>
                <w:kern w:val="0"/>
                <w:sz w:val="21"/>
                <w:szCs w:val="21"/>
              </w:rPr>
              <w:t>（1）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14:paraId="45019F8A">
            <w:pPr>
              <w:widowControl/>
              <w:adjustRightInd w:val="0"/>
              <w:snapToGrid w:val="0"/>
              <w:spacing w:before="156"/>
              <w:ind w:firstLine="420"/>
              <w:jc w:val="left"/>
              <w:rPr>
                <w:kern w:val="0"/>
                <w:sz w:val="21"/>
                <w:szCs w:val="21"/>
              </w:rPr>
            </w:pPr>
            <w:r>
              <w:rPr>
                <w:kern w:val="0"/>
                <w:sz w:val="21"/>
                <w:szCs w:val="21"/>
              </w:rPr>
              <w:t>（2）施工单位应合理安排好施工时间，除工程必需外，严禁夜间施工。若因工艺要求或特殊需要必须连续施工的，施工单位必须有区级以上人民政府或者其有关主管部门的证明并在施工前报请环保主管部门批准，同时公告附近居民。</w:t>
            </w:r>
          </w:p>
          <w:p w14:paraId="6425BFF0">
            <w:pPr>
              <w:widowControl/>
              <w:adjustRightInd w:val="0"/>
              <w:snapToGrid w:val="0"/>
              <w:spacing w:before="156"/>
              <w:ind w:firstLine="420"/>
              <w:jc w:val="left"/>
              <w:rPr>
                <w:kern w:val="0"/>
                <w:sz w:val="21"/>
                <w:szCs w:val="21"/>
              </w:rPr>
            </w:pPr>
            <w:r>
              <w:rPr>
                <w:kern w:val="0"/>
                <w:sz w:val="21"/>
                <w:szCs w:val="21"/>
              </w:rPr>
              <w:t>（3）在不影响施工情况下将电钻、木工刨等相对固定的强噪声设备尽量集中安排，同时尽量入棚操作，保障周边居民有一个良好的生活环境。</w:t>
            </w:r>
          </w:p>
          <w:p w14:paraId="1100C426">
            <w:pPr>
              <w:widowControl/>
              <w:adjustRightInd w:val="0"/>
              <w:snapToGrid w:val="0"/>
              <w:spacing w:before="156"/>
              <w:ind w:firstLine="420"/>
              <w:jc w:val="left"/>
              <w:rPr>
                <w:kern w:val="0"/>
                <w:sz w:val="21"/>
                <w:szCs w:val="21"/>
              </w:rPr>
            </w:pPr>
            <w:r>
              <w:rPr>
                <w:kern w:val="0"/>
                <w:sz w:val="21"/>
                <w:szCs w:val="21"/>
              </w:rPr>
              <w:t>（4）在建筑工地四周设立2.5m的围墙进行围挡，阻隔噪声。</w:t>
            </w:r>
          </w:p>
          <w:p w14:paraId="4C4AC7C1">
            <w:pPr>
              <w:widowControl/>
              <w:adjustRightInd w:val="0"/>
              <w:snapToGrid w:val="0"/>
              <w:spacing w:before="156"/>
              <w:ind w:firstLine="420"/>
              <w:jc w:val="left"/>
              <w:rPr>
                <w:kern w:val="0"/>
                <w:sz w:val="21"/>
                <w:szCs w:val="21"/>
              </w:rPr>
            </w:pPr>
            <w:r>
              <w:rPr>
                <w:kern w:val="0"/>
                <w:sz w:val="21"/>
                <w:szCs w:val="21"/>
              </w:rPr>
              <w:t>（5）在施工的结构阶段和装修阶段，对建筑物的外部采取围挡，减轻施工噪声对外环境及居民的影响。</w:t>
            </w:r>
          </w:p>
          <w:p w14:paraId="4FADB9DE">
            <w:pPr>
              <w:widowControl/>
              <w:adjustRightInd w:val="0"/>
              <w:snapToGrid w:val="0"/>
              <w:spacing w:before="156"/>
              <w:ind w:firstLine="420"/>
              <w:jc w:val="left"/>
              <w:rPr>
                <w:kern w:val="0"/>
                <w:sz w:val="21"/>
                <w:szCs w:val="21"/>
              </w:rPr>
            </w:pPr>
            <w:r>
              <w:rPr>
                <w:kern w:val="0"/>
                <w:sz w:val="21"/>
                <w:szCs w:val="21"/>
              </w:rPr>
              <w:t>（6）合理安排施工计划和进度，争取将施工噪声对其影响降至最低。</w:t>
            </w:r>
          </w:p>
          <w:p w14:paraId="6DE13D51">
            <w:pPr>
              <w:widowControl/>
              <w:adjustRightInd w:val="0"/>
              <w:snapToGrid w:val="0"/>
              <w:spacing w:before="156"/>
              <w:ind w:firstLine="420"/>
              <w:jc w:val="left"/>
              <w:rPr>
                <w:kern w:val="0"/>
                <w:sz w:val="21"/>
                <w:szCs w:val="21"/>
              </w:rPr>
            </w:pPr>
            <w:r>
              <w:rPr>
                <w:kern w:val="0"/>
                <w:sz w:val="21"/>
                <w:szCs w:val="21"/>
              </w:rPr>
              <w:t>（7）施工车辆出入地点应尽量远离居民区，车辆出入现场时应低速、禁鸣。</w:t>
            </w:r>
          </w:p>
          <w:p w14:paraId="773066BC">
            <w:pPr>
              <w:widowControl/>
              <w:adjustRightInd w:val="0"/>
              <w:snapToGrid w:val="0"/>
              <w:spacing w:before="156"/>
              <w:ind w:firstLine="420"/>
              <w:jc w:val="left"/>
              <w:rPr>
                <w:kern w:val="0"/>
                <w:sz w:val="21"/>
                <w:szCs w:val="21"/>
              </w:rPr>
            </w:pPr>
            <w:r>
              <w:rPr>
                <w:kern w:val="0"/>
                <w:sz w:val="21"/>
                <w:szCs w:val="21"/>
              </w:rPr>
              <w:t>（8）建设管理部门应加强对施工工地的噪声管理，施工企业也应对施工噪声进行自律，文明施工，避免因施工噪声产生纠纷。</w:t>
            </w:r>
          </w:p>
          <w:p w14:paraId="55173040">
            <w:pPr>
              <w:widowControl/>
              <w:adjustRightInd w:val="0"/>
              <w:snapToGrid w:val="0"/>
              <w:spacing w:before="156"/>
              <w:ind w:firstLine="420"/>
              <w:jc w:val="left"/>
              <w:rPr>
                <w:kern w:val="0"/>
                <w:sz w:val="21"/>
                <w:szCs w:val="21"/>
              </w:rPr>
            </w:pPr>
            <w:r>
              <w:rPr>
                <w:kern w:val="0"/>
                <w:sz w:val="21"/>
                <w:szCs w:val="21"/>
              </w:rPr>
              <w:t>（9）建设与施工单位还应与施工场地周围单位、居民建立良好关系，及时让他们了解施工进度及采取的降噪措施，并取得大家的共同理解。</w:t>
            </w:r>
          </w:p>
          <w:p w14:paraId="46F0B25C">
            <w:pPr>
              <w:adjustRightInd w:val="0"/>
              <w:snapToGrid w:val="0"/>
              <w:spacing w:before="156"/>
              <w:ind w:firstLine="420"/>
              <w:jc w:val="left"/>
              <w:rPr>
                <w:b/>
                <w:kern w:val="0"/>
                <w:sz w:val="21"/>
                <w:szCs w:val="21"/>
              </w:rPr>
            </w:pPr>
            <w:r>
              <w:rPr>
                <w:kern w:val="0"/>
                <w:sz w:val="21"/>
                <w:szCs w:val="21"/>
              </w:rPr>
              <w:t>通过采取以上措施后，可有效降低施工噪声对敏感点的影响，防治措施可行。</w:t>
            </w:r>
          </w:p>
          <w:p w14:paraId="439527FB">
            <w:pPr>
              <w:adjustRightInd w:val="0"/>
              <w:snapToGrid w:val="0"/>
              <w:spacing w:before="156"/>
              <w:ind w:firstLine="413" w:firstLineChars="196"/>
              <w:jc w:val="left"/>
              <w:rPr>
                <w:b/>
                <w:kern w:val="0"/>
                <w:sz w:val="21"/>
                <w:szCs w:val="21"/>
              </w:rPr>
            </w:pPr>
            <w:r>
              <w:rPr>
                <w:b/>
                <w:kern w:val="0"/>
                <w:sz w:val="21"/>
                <w:szCs w:val="21"/>
              </w:rPr>
              <w:t>4、固体废物环境保护措施</w:t>
            </w:r>
          </w:p>
          <w:p w14:paraId="0FD3ABF5">
            <w:pPr>
              <w:adjustRightInd w:val="0"/>
              <w:snapToGrid w:val="0"/>
              <w:spacing w:before="156"/>
              <w:ind w:firstLine="420"/>
              <w:jc w:val="left"/>
              <w:rPr>
                <w:kern w:val="0"/>
                <w:sz w:val="21"/>
                <w:szCs w:val="21"/>
              </w:rPr>
            </w:pPr>
            <w:r>
              <w:rPr>
                <w:kern w:val="0"/>
                <w:sz w:val="21"/>
                <w:szCs w:val="21"/>
              </w:rPr>
              <w:t>施工期固体废弃物主要是废弃土石方、建筑垃圾、施工人员产生的生活垃圾等。</w:t>
            </w:r>
          </w:p>
          <w:p w14:paraId="40CC2141">
            <w:pPr>
              <w:widowControl/>
              <w:numPr>
                <w:ilvl w:val="0"/>
                <w:numId w:val="6"/>
              </w:numPr>
              <w:adjustRightInd w:val="0"/>
              <w:snapToGrid w:val="0"/>
              <w:spacing w:before="156" w:line="240" w:lineRule="auto"/>
              <w:ind w:firstLineChars="0"/>
              <w:jc w:val="left"/>
              <w:rPr>
                <w:b/>
                <w:kern w:val="0"/>
                <w:sz w:val="21"/>
                <w:szCs w:val="21"/>
              </w:rPr>
            </w:pPr>
            <w:r>
              <w:rPr>
                <w:rFonts w:hint="eastAsia"/>
                <w:b/>
                <w:kern w:val="0"/>
                <w:sz w:val="21"/>
                <w:szCs w:val="21"/>
              </w:rPr>
              <w:t xml:space="preserve"> </w:t>
            </w:r>
            <w:r>
              <w:rPr>
                <w:b/>
                <w:kern w:val="0"/>
                <w:sz w:val="21"/>
                <w:szCs w:val="21"/>
              </w:rPr>
              <w:t>废弃土石方</w:t>
            </w:r>
          </w:p>
          <w:p w14:paraId="4AFBE745">
            <w:pPr>
              <w:adjustRightInd w:val="0"/>
              <w:snapToGrid w:val="0"/>
              <w:spacing w:before="156"/>
              <w:ind w:firstLine="420"/>
              <w:jc w:val="left"/>
              <w:rPr>
                <w:kern w:val="0"/>
                <w:sz w:val="21"/>
                <w:szCs w:val="21"/>
              </w:rPr>
            </w:pPr>
            <w:r>
              <w:rPr>
                <w:kern w:val="0"/>
                <w:sz w:val="21"/>
                <w:szCs w:val="21"/>
              </w:rPr>
              <w:t>从现场踏勘情况可见，建设用地基本平整，项目仅在地基挖筑时会产生少量土石方，可用于厂区后期绿化，本项目施工过程基本上可实现土石方的平衡，对环境影响较小。</w:t>
            </w:r>
          </w:p>
          <w:p w14:paraId="2D8BA475">
            <w:pPr>
              <w:adjustRightInd w:val="0"/>
              <w:snapToGrid w:val="0"/>
              <w:spacing w:before="156"/>
              <w:ind w:firstLine="422"/>
              <w:jc w:val="left"/>
              <w:rPr>
                <w:b/>
                <w:kern w:val="0"/>
                <w:sz w:val="21"/>
                <w:szCs w:val="21"/>
              </w:rPr>
            </w:pPr>
            <w:r>
              <w:rPr>
                <w:b/>
                <w:kern w:val="0"/>
                <w:sz w:val="21"/>
                <w:szCs w:val="21"/>
              </w:rPr>
              <w:t>（2）建筑垃圾</w:t>
            </w:r>
          </w:p>
          <w:p w14:paraId="37B7B469">
            <w:pPr>
              <w:adjustRightInd w:val="0"/>
              <w:snapToGrid w:val="0"/>
              <w:spacing w:before="156"/>
              <w:ind w:firstLine="420"/>
              <w:jc w:val="left"/>
              <w:rPr>
                <w:kern w:val="0"/>
                <w:sz w:val="21"/>
                <w:szCs w:val="21"/>
              </w:rPr>
            </w:pPr>
            <w:r>
              <w:rPr>
                <w:kern w:val="0"/>
                <w:sz w:val="21"/>
                <w:szCs w:val="21"/>
              </w:rPr>
              <w:t>建筑垃圾包括混凝土碎块、废弃钢筋、废弃瓷砖、废弃建筑包装材料等房屋主体施工产生建筑垃圾。施工完成后集中收集，包装材料、木材边角料、金属类等可回收利用废物外售给废品回收单位，碎砖、碎瓷片、混凝土块等不可回收废物定期清运至当地管理部门指定的建筑垃圾堆放场。</w:t>
            </w:r>
          </w:p>
          <w:p w14:paraId="30CA4218">
            <w:pPr>
              <w:adjustRightInd w:val="0"/>
              <w:snapToGrid w:val="0"/>
              <w:spacing w:before="156"/>
              <w:ind w:firstLine="422"/>
              <w:jc w:val="left"/>
              <w:rPr>
                <w:b/>
                <w:kern w:val="0"/>
                <w:sz w:val="21"/>
                <w:szCs w:val="21"/>
              </w:rPr>
            </w:pPr>
            <w:r>
              <w:rPr>
                <w:b/>
                <w:kern w:val="0"/>
                <w:sz w:val="21"/>
                <w:szCs w:val="21"/>
              </w:rPr>
              <w:t>（</w:t>
            </w:r>
            <w:r>
              <w:rPr>
                <w:rFonts w:hint="eastAsia"/>
                <w:b/>
                <w:kern w:val="0"/>
                <w:sz w:val="21"/>
                <w:szCs w:val="21"/>
              </w:rPr>
              <w:t>3</w:t>
            </w:r>
            <w:r>
              <w:rPr>
                <w:b/>
                <w:kern w:val="0"/>
                <w:sz w:val="21"/>
                <w:szCs w:val="21"/>
              </w:rPr>
              <w:t>）生活垃圾</w:t>
            </w:r>
          </w:p>
          <w:p w14:paraId="2D1CA659">
            <w:pPr>
              <w:adjustRightInd w:val="0"/>
              <w:snapToGrid w:val="0"/>
              <w:spacing w:before="156"/>
              <w:ind w:firstLine="420"/>
              <w:jc w:val="left"/>
              <w:rPr>
                <w:kern w:val="0"/>
                <w:sz w:val="21"/>
                <w:szCs w:val="21"/>
              </w:rPr>
            </w:pPr>
            <w:r>
              <w:rPr>
                <w:kern w:val="0"/>
                <w:sz w:val="21"/>
                <w:szCs w:val="21"/>
              </w:rPr>
              <w:t>施工人员生活垃圾通过定点收集，委托环卫部门统一清运，日产日清。</w:t>
            </w:r>
          </w:p>
          <w:p w14:paraId="5297D85B">
            <w:pPr>
              <w:spacing w:before="156" w:line="276" w:lineRule="auto"/>
              <w:ind w:firstLine="420"/>
              <w:jc w:val="left"/>
              <w:rPr>
                <w:kern w:val="0"/>
                <w:sz w:val="21"/>
                <w:szCs w:val="21"/>
              </w:rPr>
            </w:pPr>
            <w:r>
              <w:rPr>
                <w:kern w:val="0"/>
                <w:sz w:val="21"/>
                <w:szCs w:val="21"/>
              </w:rPr>
              <w:t>综上所述，建设单位在落实上述环保措施的前提下，施工期固体废物得到合理处置，对环境影响较小。</w:t>
            </w:r>
          </w:p>
          <w:p w14:paraId="196677D1">
            <w:pPr>
              <w:adjustRightInd w:val="0"/>
              <w:snapToGrid w:val="0"/>
              <w:spacing w:before="156"/>
              <w:ind w:firstLine="413" w:firstLineChars="196"/>
              <w:jc w:val="left"/>
              <w:rPr>
                <w:b/>
                <w:kern w:val="0"/>
                <w:sz w:val="21"/>
                <w:szCs w:val="21"/>
              </w:rPr>
            </w:pPr>
            <w:r>
              <w:rPr>
                <w:rFonts w:hint="eastAsia"/>
                <w:b/>
                <w:kern w:val="0"/>
                <w:sz w:val="21"/>
                <w:szCs w:val="21"/>
              </w:rPr>
              <w:t>5</w:t>
            </w:r>
            <w:r>
              <w:rPr>
                <w:b/>
                <w:kern w:val="0"/>
                <w:sz w:val="21"/>
                <w:szCs w:val="21"/>
              </w:rPr>
              <w:t>、</w:t>
            </w:r>
            <w:r>
              <w:rPr>
                <w:rFonts w:hint="eastAsia"/>
                <w:b/>
                <w:kern w:val="0"/>
                <w:sz w:val="21"/>
                <w:szCs w:val="21"/>
              </w:rPr>
              <w:t>施工期水土保持及生态保护</w:t>
            </w:r>
          </w:p>
          <w:p w14:paraId="5F986046">
            <w:pPr>
              <w:spacing w:before="156" w:line="276" w:lineRule="auto"/>
              <w:ind w:firstLine="420"/>
              <w:jc w:val="left"/>
              <w:rPr>
                <w:kern w:val="0"/>
                <w:sz w:val="21"/>
                <w:szCs w:val="21"/>
              </w:rPr>
            </w:pPr>
            <w:r>
              <w:rPr>
                <w:rFonts w:hint="eastAsia"/>
                <w:kern w:val="0"/>
                <w:sz w:val="21"/>
                <w:szCs w:val="21"/>
              </w:rPr>
              <w:t xml:space="preserve">为防止水土流失、保护湘江陆域环境质量，施工中拟采取如下措施： </w:t>
            </w:r>
          </w:p>
          <w:p w14:paraId="425C5872">
            <w:pPr>
              <w:spacing w:before="156" w:line="276" w:lineRule="auto"/>
              <w:ind w:firstLine="420"/>
              <w:jc w:val="left"/>
              <w:rPr>
                <w:kern w:val="0"/>
                <w:sz w:val="21"/>
                <w:szCs w:val="21"/>
              </w:rPr>
            </w:pPr>
            <w:r>
              <w:rPr>
                <w:rFonts w:hint="eastAsia"/>
                <w:kern w:val="0"/>
                <w:sz w:val="21"/>
                <w:szCs w:val="21"/>
              </w:rPr>
              <w:t>（</w:t>
            </w:r>
            <w:r>
              <w:rPr>
                <w:kern w:val="0"/>
                <w:sz w:val="21"/>
                <w:szCs w:val="21"/>
              </w:rPr>
              <w:t>1</w:t>
            </w:r>
            <w:r>
              <w:rPr>
                <w:rFonts w:hint="eastAsia"/>
                <w:kern w:val="0"/>
                <w:sz w:val="21"/>
                <w:szCs w:val="21"/>
              </w:rPr>
              <w:t xml:space="preserve">）科学规划，合理安排，防止暴雨径流对开挖面及填方区的冲刷，减少水土流失量。 </w:t>
            </w:r>
          </w:p>
          <w:p w14:paraId="336E1907">
            <w:pPr>
              <w:spacing w:before="156" w:line="276" w:lineRule="auto"/>
              <w:ind w:firstLine="420"/>
              <w:jc w:val="left"/>
              <w:rPr>
                <w:kern w:val="0"/>
                <w:sz w:val="21"/>
                <w:szCs w:val="21"/>
              </w:rPr>
            </w:pPr>
            <w:r>
              <w:rPr>
                <w:rFonts w:hint="eastAsia"/>
                <w:kern w:val="0"/>
                <w:sz w:val="21"/>
                <w:szCs w:val="21"/>
              </w:rPr>
              <w:t>（</w:t>
            </w:r>
            <w:r>
              <w:rPr>
                <w:kern w:val="0"/>
                <w:sz w:val="21"/>
                <w:szCs w:val="21"/>
              </w:rPr>
              <w:t>2</w:t>
            </w:r>
            <w:r>
              <w:rPr>
                <w:rFonts w:hint="eastAsia"/>
                <w:kern w:val="0"/>
                <w:sz w:val="21"/>
                <w:szCs w:val="21"/>
              </w:rPr>
              <w:t xml:space="preserve">）施工中采取临时防护措施，如在场地周围设临时排洪沟，并用草席、沙袋等对坡面进行护理，确保下雨时不出现大量水土流失。 </w:t>
            </w:r>
          </w:p>
          <w:p w14:paraId="090991B1">
            <w:pPr>
              <w:spacing w:before="156" w:line="276" w:lineRule="auto"/>
              <w:ind w:firstLine="420"/>
              <w:jc w:val="left"/>
              <w:rPr>
                <w:kern w:val="0"/>
                <w:sz w:val="21"/>
                <w:szCs w:val="21"/>
              </w:rPr>
            </w:pPr>
            <w:r>
              <w:rPr>
                <w:rFonts w:hint="eastAsia"/>
                <w:kern w:val="0"/>
                <w:sz w:val="21"/>
                <w:szCs w:val="21"/>
              </w:rPr>
              <w:t>（</w:t>
            </w:r>
            <w:r>
              <w:rPr>
                <w:kern w:val="0"/>
                <w:sz w:val="21"/>
                <w:szCs w:val="21"/>
              </w:rPr>
              <w:t>3</w:t>
            </w:r>
            <w:r>
              <w:rPr>
                <w:rFonts w:hint="eastAsia"/>
                <w:kern w:val="0"/>
                <w:sz w:val="21"/>
                <w:szCs w:val="21"/>
              </w:rPr>
              <w:t xml:space="preserve">）施工时必须同时建设挡土墙、护墙、浆砌片石等辅助工程，以稳定边坡，防止坡面崩塌。 </w:t>
            </w:r>
          </w:p>
          <w:p w14:paraId="2085BBAD">
            <w:pPr>
              <w:spacing w:before="156" w:line="276" w:lineRule="auto"/>
              <w:ind w:firstLine="420"/>
              <w:jc w:val="left"/>
              <w:rPr>
                <w:kern w:val="0"/>
                <w:sz w:val="21"/>
                <w:szCs w:val="21"/>
              </w:rPr>
            </w:pPr>
            <w:r>
              <w:rPr>
                <w:rFonts w:hint="eastAsia"/>
                <w:kern w:val="0"/>
                <w:sz w:val="21"/>
                <w:szCs w:val="21"/>
              </w:rPr>
              <w:t>（</w:t>
            </w:r>
            <w:r>
              <w:rPr>
                <w:kern w:val="0"/>
                <w:sz w:val="21"/>
                <w:szCs w:val="21"/>
              </w:rPr>
              <w:t>4</w:t>
            </w:r>
            <w:r>
              <w:rPr>
                <w:rFonts w:hint="eastAsia"/>
                <w:kern w:val="0"/>
                <w:sz w:val="21"/>
                <w:szCs w:val="21"/>
              </w:rPr>
              <w:t>）设备堆放场、材料堆放场的防径流冲刷措施应加强，废土、渣应及时运出填埋，不得随意堆放，防止出现废土、渣处置不当而导致的水土流失。</w:t>
            </w:r>
          </w:p>
          <w:p w14:paraId="53ECF188">
            <w:pPr>
              <w:spacing w:before="156"/>
              <w:ind w:firstLine="0" w:firstLineChars="0"/>
              <w:rPr>
                <w:color w:val="FF0000"/>
                <w:sz w:val="21"/>
                <w:szCs w:val="21"/>
              </w:rPr>
            </w:pPr>
          </w:p>
        </w:tc>
      </w:tr>
      <w:tr w14:paraId="38CE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8" w:hRule="atLeast"/>
          <w:jc w:val="center"/>
        </w:trPr>
        <w:tc>
          <w:tcPr>
            <w:tcW w:w="817" w:type="dxa"/>
            <w:vAlign w:val="center"/>
          </w:tcPr>
          <w:p w14:paraId="610D67A8">
            <w:pPr>
              <w:spacing w:before="156"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14:paraId="191FDA6C">
            <w:pPr>
              <w:spacing w:before="156"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14:paraId="1EE4D2CC">
            <w:pPr>
              <w:spacing w:before="156"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14:paraId="627D0E11">
            <w:pPr>
              <w:spacing w:before="156"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14:paraId="44168D57">
            <w:pPr>
              <w:spacing w:before="156"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14:paraId="7B10354C">
            <w:pPr>
              <w:spacing w:before="156" w:line="240" w:lineRule="auto"/>
              <w:ind w:firstLine="0" w:firstLineChars="0"/>
              <w:jc w:val="center"/>
              <w:rPr>
                <w:color w:val="FF0000"/>
                <w:sz w:val="21"/>
                <w:szCs w:val="21"/>
              </w:rPr>
            </w:pPr>
            <w:r>
              <w:rPr>
                <w:rFonts w:hint="eastAsia" w:ascii="宋体" w:hAnsi="宋体" w:cs="宋体"/>
                <w:bCs/>
                <w:sz w:val="21"/>
                <w:szCs w:val="21"/>
              </w:rPr>
              <w:t>措施</w:t>
            </w:r>
          </w:p>
        </w:tc>
        <w:tc>
          <w:tcPr>
            <w:tcW w:w="8243" w:type="dxa"/>
          </w:tcPr>
          <w:p w14:paraId="2665FA5C">
            <w:pPr>
              <w:spacing w:before="156" w:line="276" w:lineRule="auto"/>
              <w:ind w:firstLine="0" w:firstLineChars="0"/>
              <w:rPr>
                <w:b/>
                <w:bCs/>
                <w:sz w:val="21"/>
                <w:szCs w:val="21"/>
              </w:rPr>
            </w:pPr>
            <w:r>
              <w:rPr>
                <w:rFonts w:hint="eastAsia"/>
                <w:b/>
                <w:bCs/>
                <w:sz w:val="21"/>
                <w:szCs w:val="21"/>
              </w:rPr>
              <w:t>1、废气</w:t>
            </w:r>
          </w:p>
          <w:p w14:paraId="3EA0DA1B">
            <w:pPr>
              <w:spacing w:before="156"/>
              <w:ind w:firstLine="420"/>
              <w:rPr>
                <w:sz w:val="21"/>
                <w:szCs w:val="21"/>
              </w:rPr>
            </w:pPr>
            <w:r>
              <w:rPr>
                <w:rFonts w:hint="eastAsia"/>
                <w:sz w:val="21"/>
                <w:szCs w:val="21"/>
              </w:rPr>
              <w:t>（1）大气污染源及源强分析</w:t>
            </w:r>
          </w:p>
          <w:p w14:paraId="074B2885">
            <w:pPr>
              <w:spacing w:before="156"/>
              <w:ind w:firstLine="420"/>
              <w:rPr>
                <w:sz w:val="21"/>
                <w:szCs w:val="21"/>
              </w:rPr>
            </w:pPr>
            <w:r>
              <w:rPr>
                <w:rFonts w:hint="eastAsia"/>
                <w:sz w:val="21"/>
                <w:szCs w:val="21"/>
              </w:rPr>
              <w:t>本项目营运期废气主要为主车间提取废气、干燥废气，厂房2炒制废气和污水处理站废气。其中主车间提取废气经车间整体负压收集，经喷淋+除雾+活性炭吸附处理，去除效率取70%；干燥废气经密闭干燥箱废气管道收集，经喷淋+生物除臭处理，去除效率取70%，最终合并1根15m高排气筒DA005排放。厂房2炒制废气经集气罩收集，油烟净化器+喷淋处理，净化效率取90%，由1根15m高排气筒DA004排放。废水处理站废气经喷淋处理，净化效率取50%，由1根15m高排气筒DA003排放。</w:t>
            </w:r>
          </w:p>
          <w:p w14:paraId="6139EB46">
            <w:pPr>
              <w:spacing w:before="156"/>
              <w:ind w:firstLine="422"/>
              <w:rPr>
                <w:b/>
                <w:sz w:val="21"/>
                <w:szCs w:val="21"/>
              </w:rPr>
            </w:pPr>
            <w:r>
              <w:rPr>
                <w:rFonts w:hint="eastAsia"/>
                <w:b/>
                <w:sz w:val="21"/>
                <w:szCs w:val="21"/>
              </w:rPr>
              <w:t>DA005废气</w:t>
            </w:r>
          </w:p>
          <w:p w14:paraId="2F718AF2">
            <w:pPr>
              <w:spacing w:before="156"/>
              <w:ind w:firstLine="420"/>
              <w:rPr>
                <w:sz w:val="21"/>
                <w:szCs w:val="21"/>
              </w:rPr>
            </w:pPr>
            <w:r>
              <w:rPr>
                <w:rFonts w:hint="eastAsia"/>
                <w:sz w:val="21"/>
                <w:szCs w:val="21"/>
              </w:rPr>
              <w:t>蒸煮提取过程会产生非甲烷总烃，废气经喷淋+除雾+活性炭吸附处理。类比现有工程提取废气监测数据，非甲烷总烃排放浓度约为3.95mg/m</w:t>
            </w:r>
            <w:r>
              <w:rPr>
                <w:rFonts w:hint="eastAsia"/>
                <w:sz w:val="21"/>
                <w:szCs w:val="21"/>
                <w:vertAlign w:val="superscript"/>
              </w:rPr>
              <w:t>3</w:t>
            </w:r>
            <w:r>
              <w:rPr>
                <w:rFonts w:hint="eastAsia"/>
                <w:sz w:val="21"/>
                <w:szCs w:val="21"/>
              </w:rPr>
              <w:t>，排放速率约为0.20kg/h。干燥过程会有粉尘产生，喷干工序均在封闭的管道、机器内进行，且喷干过程中原料的湿度较大。类比现有工程干燥废气监测数据，颗粒物排放浓度约为7.4mg/m</w:t>
            </w:r>
            <w:r>
              <w:rPr>
                <w:rFonts w:hint="eastAsia"/>
                <w:sz w:val="21"/>
                <w:szCs w:val="21"/>
                <w:vertAlign w:val="superscript"/>
              </w:rPr>
              <w:t>3</w:t>
            </w:r>
            <w:r>
              <w:rPr>
                <w:rFonts w:hint="eastAsia"/>
                <w:sz w:val="21"/>
                <w:szCs w:val="21"/>
              </w:rPr>
              <w:t>，排放速率约为0.067kg/h。</w:t>
            </w:r>
          </w:p>
          <w:p w14:paraId="591C644A">
            <w:pPr>
              <w:spacing w:before="156"/>
              <w:ind w:firstLine="422"/>
              <w:rPr>
                <w:b/>
                <w:sz w:val="21"/>
                <w:szCs w:val="21"/>
              </w:rPr>
            </w:pPr>
            <w:r>
              <w:rPr>
                <w:rFonts w:hint="eastAsia"/>
                <w:b/>
                <w:sz w:val="21"/>
                <w:szCs w:val="21"/>
              </w:rPr>
              <w:t>DA004废气</w:t>
            </w:r>
          </w:p>
          <w:p w14:paraId="57B5FB94">
            <w:pPr>
              <w:spacing w:before="156"/>
              <w:ind w:firstLine="420"/>
              <w:rPr>
                <w:sz w:val="21"/>
                <w:szCs w:val="21"/>
              </w:rPr>
            </w:pPr>
            <w:r>
              <w:rPr>
                <w:rFonts w:hint="eastAsia"/>
                <w:sz w:val="21"/>
                <w:szCs w:val="21"/>
              </w:rPr>
              <w:t>炒制过程会产生油烟，炒制废气经油烟净化器+喷淋处理后由1根15m高排气筒排放。参考同类项目的油烟平均挥发量，油烟产生量为总用油量的0.2%，本项目使用植物油用量为100t/a，则本项目油烟产生量为0.2t/a，产生速率为0.25kg/h，产生浓度为7mg/m</w:t>
            </w:r>
            <w:r>
              <w:rPr>
                <w:rFonts w:hint="eastAsia"/>
                <w:sz w:val="21"/>
                <w:szCs w:val="21"/>
                <w:vertAlign w:val="superscript"/>
              </w:rPr>
              <w:t>3</w:t>
            </w:r>
            <w:r>
              <w:rPr>
                <w:rFonts w:hint="eastAsia"/>
                <w:sz w:val="21"/>
                <w:szCs w:val="21"/>
              </w:rPr>
              <w:t>。炒制废气经集气罩收集，炒制车间整体负压，风量为36000m</w:t>
            </w:r>
            <w:r>
              <w:rPr>
                <w:sz w:val="21"/>
                <w:szCs w:val="21"/>
              </w:rPr>
              <w:t>³/h</w:t>
            </w:r>
            <w:r>
              <w:rPr>
                <w:rFonts w:hint="eastAsia"/>
                <w:sz w:val="21"/>
                <w:szCs w:val="21"/>
              </w:rPr>
              <w:t>，则油烟排放量为0.02t/a，排放速率为0.025kg/h，排放浓度为0.7mg/m</w:t>
            </w:r>
            <w:r>
              <w:rPr>
                <w:rFonts w:hint="eastAsia"/>
                <w:sz w:val="21"/>
                <w:szCs w:val="21"/>
                <w:vertAlign w:val="superscript"/>
              </w:rPr>
              <w:t>3</w:t>
            </w:r>
            <w:r>
              <w:rPr>
                <w:rFonts w:hint="eastAsia"/>
                <w:sz w:val="21"/>
                <w:szCs w:val="21"/>
              </w:rPr>
              <w:t>。</w:t>
            </w:r>
          </w:p>
          <w:p w14:paraId="0CF14C77">
            <w:pPr>
              <w:spacing w:before="156"/>
              <w:ind w:firstLine="422"/>
              <w:rPr>
                <w:b/>
                <w:sz w:val="21"/>
                <w:szCs w:val="21"/>
              </w:rPr>
            </w:pPr>
            <w:r>
              <w:rPr>
                <w:rFonts w:hint="eastAsia"/>
                <w:b/>
                <w:sz w:val="21"/>
                <w:szCs w:val="21"/>
              </w:rPr>
              <w:t>DA003废气</w:t>
            </w:r>
          </w:p>
          <w:p w14:paraId="0C57EC73">
            <w:pPr>
              <w:spacing w:before="156"/>
              <w:ind w:firstLine="420"/>
              <w:rPr>
                <w:sz w:val="21"/>
                <w:szCs w:val="21"/>
              </w:rPr>
            </w:pPr>
            <w:r>
              <w:rPr>
                <w:rFonts w:hint="eastAsia"/>
                <w:sz w:val="21"/>
                <w:szCs w:val="21"/>
              </w:rPr>
              <w:t>污水处理站废气主要为氨、硫化氢和臭气浓度，废气经喷淋处理后由1根15m高排气筒排放。类比现有工程污水处理站废气监测数据，氨排放浓度约为1.30mg/m</w:t>
            </w:r>
            <w:r>
              <w:rPr>
                <w:rFonts w:hint="eastAsia"/>
                <w:sz w:val="21"/>
                <w:szCs w:val="21"/>
                <w:vertAlign w:val="superscript"/>
              </w:rPr>
              <w:t>3</w:t>
            </w:r>
            <w:r>
              <w:rPr>
                <w:rFonts w:hint="eastAsia"/>
                <w:sz w:val="21"/>
                <w:szCs w:val="21"/>
              </w:rPr>
              <w:t>，排放速率约为0.01kg/h；硫化氢排放浓度约为0.381mg/m</w:t>
            </w:r>
            <w:r>
              <w:rPr>
                <w:rFonts w:hint="eastAsia"/>
                <w:sz w:val="21"/>
                <w:szCs w:val="21"/>
                <w:vertAlign w:val="superscript"/>
              </w:rPr>
              <w:t>3</w:t>
            </w:r>
            <w:r>
              <w:rPr>
                <w:rFonts w:hint="eastAsia"/>
                <w:sz w:val="21"/>
                <w:szCs w:val="21"/>
              </w:rPr>
              <w:t>，排放速率约为0.003kg/h；臭气浓度＜1000。</w:t>
            </w:r>
          </w:p>
          <w:p w14:paraId="5877C0B8">
            <w:pPr>
              <w:autoSpaceDE w:val="0"/>
              <w:autoSpaceDN w:val="0"/>
              <w:adjustRightInd w:val="0"/>
              <w:snapToGrid w:val="0"/>
              <w:spacing w:before="156"/>
              <w:ind w:firstLine="420"/>
              <w:rPr>
                <w:sz w:val="21"/>
                <w:szCs w:val="21"/>
              </w:rPr>
            </w:pPr>
            <w:r>
              <w:rPr>
                <w:rFonts w:hint="eastAsia"/>
                <w:sz w:val="21"/>
                <w:szCs w:val="21"/>
              </w:rPr>
              <w:t>项目废气产生情况见表4-1。</w:t>
            </w:r>
          </w:p>
          <w:p w14:paraId="4123D582">
            <w:pPr>
              <w:spacing w:before="156" w:line="276" w:lineRule="auto"/>
              <w:ind w:firstLine="0" w:firstLineChars="0"/>
              <w:jc w:val="center"/>
              <w:rPr>
                <w:b/>
                <w:sz w:val="21"/>
                <w:szCs w:val="21"/>
              </w:rPr>
            </w:pPr>
            <w:r>
              <w:rPr>
                <w:rFonts w:hint="eastAsia"/>
                <w:b/>
                <w:sz w:val="21"/>
                <w:szCs w:val="21"/>
              </w:rPr>
              <w:t>表4-1  废气产排情况表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933"/>
              <w:gridCol w:w="827"/>
              <w:gridCol w:w="893"/>
              <w:gridCol w:w="888"/>
              <w:gridCol w:w="1011"/>
              <w:gridCol w:w="893"/>
              <w:gridCol w:w="888"/>
              <w:gridCol w:w="859"/>
            </w:tblGrid>
            <w:tr w14:paraId="132140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0" w:type="pct"/>
                  <w:vMerge w:val="restart"/>
                  <w:shd w:val="clear" w:color="auto" w:fill="auto"/>
                  <w:vAlign w:val="center"/>
                </w:tcPr>
                <w:p w14:paraId="0C622B9D">
                  <w:pPr>
                    <w:spacing w:before="156" w:line="240" w:lineRule="auto"/>
                    <w:ind w:firstLine="0" w:firstLineChars="0"/>
                    <w:jc w:val="center"/>
                    <w:rPr>
                      <w:b/>
                      <w:bCs/>
                      <w:sz w:val="21"/>
                      <w:szCs w:val="21"/>
                    </w:rPr>
                  </w:pPr>
                  <w:r>
                    <w:rPr>
                      <w:rFonts w:hint="eastAsia"/>
                      <w:b/>
                      <w:bCs/>
                      <w:sz w:val="21"/>
                      <w:szCs w:val="21"/>
                    </w:rPr>
                    <w:t>排气筒</w:t>
                  </w:r>
                </w:p>
              </w:tc>
              <w:tc>
                <w:tcPr>
                  <w:tcW w:w="582" w:type="pct"/>
                  <w:vMerge w:val="restart"/>
                  <w:shd w:val="clear" w:color="auto" w:fill="auto"/>
                  <w:vAlign w:val="center"/>
                </w:tcPr>
                <w:p w14:paraId="54BF1AB6">
                  <w:pPr>
                    <w:spacing w:before="156" w:line="240" w:lineRule="auto"/>
                    <w:ind w:firstLine="0" w:firstLineChars="0"/>
                    <w:jc w:val="center"/>
                    <w:rPr>
                      <w:b/>
                      <w:bCs/>
                      <w:sz w:val="21"/>
                      <w:szCs w:val="21"/>
                    </w:rPr>
                  </w:pPr>
                  <w:r>
                    <w:rPr>
                      <w:rFonts w:hint="eastAsia"/>
                      <w:b/>
                      <w:bCs/>
                      <w:sz w:val="21"/>
                      <w:szCs w:val="21"/>
                    </w:rPr>
                    <w:t>产污环节</w:t>
                  </w:r>
                </w:p>
              </w:tc>
              <w:tc>
                <w:tcPr>
                  <w:tcW w:w="515" w:type="pct"/>
                  <w:vMerge w:val="restart"/>
                  <w:shd w:val="clear" w:color="auto" w:fill="auto"/>
                  <w:vAlign w:val="center"/>
                </w:tcPr>
                <w:p w14:paraId="6997B252">
                  <w:pPr>
                    <w:spacing w:before="156" w:line="240" w:lineRule="auto"/>
                    <w:ind w:firstLine="0" w:firstLineChars="0"/>
                    <w:jc w:val="center"/>
                    <w:rPr>
                      <w:b/>
                      <w:bCs/>
                      <w:sz w:val="21"/>
                      <w:szCs w:val="21"/>
                    </w:rPr>
                  </w:pPr>
                  <w:r>
                    <w:rPr>
                      <w:rFonts w:hint="eastAsia"/>
                      <w:b/>
                      <w:bCs/>
                      <w:sz w:val="21"/>
                      <w:szCs w:val="21"/>
                    </w:rPr>
                    <w:t>污染物名称</w:t>
                  </w:r>
                </w:p>
              </w:tc>
              <w:tc>
                <w:tcPr>
                  <w:tcW w:w="1739" w:type="pct"/>
                  <w:gridSpan w:val="3"/>
                  <w:shd w:val="clear" w:color="auto" w:fill="auto"/>
                  <w:vAlign w:val="center"/>
                </w:tcPr>
                <w:p w14:paraId="79CEF58C">
                  <w:pPr>
                    <w:spacing w:before="156" w:line="240" w:lineRule="auto"/>
                    <w:ind w:firstLine="0" w:firstLineChars="0"/>
                    <w:jc w:val="center"/>
                    <w:rPr>
                      <w:b/>
                      <w:bCs/>
                      <w:sz w:val="21"/>
                      <w:szCs w:val="21"/>
                    </w:rPr>
                  </w:pPr>
                  <w:r>
                    <w:rPr>
                      <w:rFonts w:hint="eastAsia"/>
                      <w:b/>
                      <w:bCs/>
                      <w:sz w:val="21"/>
                      <w:szCs w:val="21"/>
                    </w:rPr>
                    <w:t>产生源强</w:t>
                  </w:r>
                </w:p>
              </w:tc>
              <w:tc>
                <w:tcPr>
                  <w:tcW w:w="1644" w:type="pct"/>
                  <w:gridSpan w:val="3"/>
                  <w:shd w:val="clear" w:color="auto" w:fill="auto"/>
                  <w:vAlign w:val="center"/>
                </w:tcPr>
                <w:p w14:paraId="76F4B9CE">
                  <w:pPr>
                    <w:spacing w:before="156" w:line="240" w:lineRule="auto"/>
                    <w:ind w:firstLine="0" w:firstLineChars="0"/>
                    <w:jc w:val="center"/>
                    <w:rPr>
                      <w:b/>
                      <w:bCs/>
                      <w:sz w:val="21"/>
                      <w:szCs w:val="21"/>
                    </w:rPr>
                  </w:pPr>
                  <w:r>
                    <w:rPr>
                      <w:rFonts w:hint="eastAsia"/>
                      <w:b/>
                      <w:bCs/>
                      <w:sz w:val="21"/>
                      <w:szCs w:val="21"/>
                    </w:rPr>
                    <w:t>排放源强</w:t>
                  </w:r>
                </w:p>
              </w:tc>
            </w:tr>
            <w:tr w14:paraId="6B9582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0" w:type="pct"/>
                  <w:vMerge w:val="continue"/>
                  <w:shd w:val="clear" w:color="auto" w:fill="auto"/>
                  <w:vAlign w:val="center"/>
                </w:tcPr>
                <w:p w14:paraId="67CCE7C8">
                  <w:pPr>
                    <w:spacing w:before="156" w:line="240" w:lineRule="auto"/>
                    <w:ind w:firstLine="0" w:firstLineChars="0"/>
                    <w:jc w:val="center"/>
                    <w:rPr>
                      <w:b/>
                      <w:bCs/>
                      <w:sz w:val="21"/>
                      <w:szCs w:val="21"/>
                    </w:rPr>
                  </w:pPr>
                </w:p>
              </w:tc>
              <w:tc>
                <w:tcPr>
                  <w:tcW w:w="582" w:type="pct"/>
                  <w:vMerge w:val="continue"/>
                  <w:shd w:val="clear" w:color="auto" w:fill="auto"/>
                  <w:vAlign w:val="center"/>
                </w:tcPr>
                <w:p w14:paraId="0FB56942">
                  <w:pPr>
                    <w:spacing w:before="156" w:line="240" w:lineRule="auto"/>
                    <w:ind w:firstLine="0" w:firstLineChars="0"/>
                    <w:jc w:val="center"/>
                    <w:rPr>
                      <w:b/>
                      <w:bCs/>
                      <w:sz w:val="21"/>
                      <w:szCs w:val="21"/>
                    </w:rPr>
                  </w:pPr>
                </w:p>
              </w:tc>
              <w:tc>
                <w:tcPr>
                  <w:tcW w:w="515" w:type="pct"/>
                  <w:vMerge w:val="continue"/>
                  <w:shd w:val="clear" w:color="auto" w:fill="auto"/>
                  <w:vAlign w:val="center"/>
                </w:tcPr>
                <w:p w14:paraId="43D9557B">
                  <w:pPr>
                    <w:spacing w:before="156" w:line="240" w:lineRule="auto"/>
                    <w:ind w:firstLine="0" w:firstLineChars="0"/>
                    <w:jc w:val="center"/>
                    <w:rPr>
                      <w:b/>
                      <w:bCs/>
                      <w:sz w:val="21"/>
                      <w:szCs w:val="21"/>
                    </w:rPr>
                  </w:pPr>
                </w:p>
              </w:tc>
              <w:tc>
                <w:tcPr>
                  <w:tcW w:w="556" w:type="pct"/>
                  <w:shd w:val="clear" w:color="auto" w:fill="auto"/>
                  <w:vAlign w:val="center"/>
                </w:tcPr>
                <w:p w14:paraId="3E29633E">
                  <w:pPr>
                    <w:spacing w:before="156" w:line="240" w:lineRule="auto"/>
                    <w:ind w:firstLine="0" w:firstLineChars="0"/>
                    <w:jc w:val="center"/>
                    <w:rPr>
                      <w:b/>
                      <w:bCs/>
                      <w:sz w:val="21"/>
                      <w:szCs w:val="21"/>
                    </w:rPr>
                  </w:pPr>
                  <w:r>
                    <w:rPr>
                      <w:rFonts w:hint="eastAsia"/>
                      <w:b/>
                      <w:bCs/>
                      <w:sz w:val="21"/>
                      <w:szCs w:val="21"/>
                    </w:rPr>
                    <w:t>浓度</w:t>
                  </w:r>
                </w:p>
                <w:p w14:paraId="1576EAD6">
                  <w:pPr>
                    <w:spacing w:before="156" w:line="240" w:lineRule="auto"/>
                    <w:ind w:firstLine="0" w:firstLineChars="0"/>
                    <w:jc w:val="center"/>
                    <w:rPr>
                      <w:b/>
                      <w:bCs/>
                      <w:sz w:val="21"/>
                      <w:szCs w:val="21"/>
                    </w:rPr>
                  </w:pPr>
                  <w:r>
                    <w:rPr>
                      <w:rFonts w:hint="eastAsia"/>
                      <w:b/>
                      <w:bCs/>
                      <w:sz w:val="21"/>
                      <w:szCs w:val="21"/>
                    </w:rPr>
                    <w:t>mg/m</w:t>
                  </w:r>
                  <w:r>
                    <w:rPr>
                      <w:rFonts w:hint="eastAsia"/>
                      <w:b/>
                      <w:bCs/>
                      <w:sz w:val="21"/>
                      <w:szCs w:val="21"/>
                      <w:vertAlign w:val="superscript"/>
                    </w:rPr>
                    <w:t>3</w:t>
                  </w:r>
                </w:p>
              </w:tc>
              <w:tc>
                <w:tcPr>
                  <w:tcW w:w="553" w:type="pct"/>
                  <w:shd w:val="clear" w:color="auto" w:fill="auto"/>
                  <w:vAlign w:val="center"/>
                </w:tcPr>
                <w:p w14:paraId="66748800">
                  <w:pPr>
                    <w:spacing w:before="156" w:line="240" w:lineRule="auto"/>
                    <w:ind w:firstLine="0" w:firstLineChars="0"/>
                    <w:jc w:val="center"/>
                    <w:rPr>
                      <w:b/>
                      <w:bCs/>
                      <w:sz w:val="21"/>
                      <w:szCs w:val="21"/>
                    </w:rPr>
                  </w:pPr>
                  <w:r>
                    <w:rPr>
                      <w:rFonts w:hint="eastAsia"/>
                      <w:b/>
                      <w:bCs/>
                      <w:sz w:val="21"/>
                      <w:szCs w:val="21"/>
                    </w:rPr>
                    <w:t>速率</w:t>
                  </w:r>
                </w:p>
                <w:p w14:paraId="75517CBD">
                  <w:pPr>
                    <w:spacing w:before="156" w:line="240" w:lineRule="auto"/>
                    <w:ind w:firstLine="0" w:firstLineChars="0"/>
                    <w:jc w:val="center"/>
                    <w:rPr>
                      <w:b/>
                      <w:bCs/>
                      <w:sz w:val="21"/>
                      <w:szCs w:val="21"/>
                    </w:rPr>
                  </w:pPr>
                  <w:r>
                    <w:rPr>
                      <w:rFonts w:hint="eastAsia"/>
                      <w:b/>
                      <w:bCs/>
                      <w:sz w:val="21"/>
                      <w:szCs w:val="21"/>
                    </w:rPr>
                    <w:t>kg/h</w:t>
                  </w:r>
                </w:p>
              </w:tc>
              <w:tc>
                <w:tcPr>
                  <w:tcW w:w="630" w:type="pct"/>
                  <w:shd w:val="clear" w:color="auto" w:fill="auto"/>
                  <w:vAlign w:val="center"/>
                </w:tcPr>
                <w:p w14:paraId="53B6B5E1">
                  <w:pPr>
                    <w:spacing w:before="156" w:line="240" w:lineRule="auto"/>
                    <w:ind w:firstLine="0" w:firstLineChars="0"/>
                    <w:jc w:val="center"/>
                    <w:rPr>
                      <w:b/>
                      <w:bCs/>
                      <w:sz w:val="21"/>
                      <w:szCs w:val="21"/>
                    </w:rPr>
                  </w:pPr>
                  <w:r>
                    <w:rPr>
                      <w:rFonts w:hint="eastAsia"/>
                      <w:b/>
                      <w:bCs/>
                      <w:sz w:val="21"/>
                      <w:szCs w:val="21"/>
                    </w:rPr>
                    <w:t>产生量t/a</w:t>
                  </w:r>
                </w:p>
              </w:tc>
              <w:tc>
                <w:tcPr>
                  <w:tcW w:w="556" w:type="pct"/>
                  <w:shd w:val="clear" w:color="auto" w:fill="auto"/>
                  <w:vAlign w:val="center"/>
                </w:tcPr>
                <w:p w14:paraId="692976B6">
                  <w:pPr>
                    <w:spacing w:before="156" w:line="240" w:lineRule="auto"/>
                    <w:ind w:firstLine="0" w:firstLineChars="0"/>
                    <w:jc w:val="center"/>
                    <w:rPr>
                      <w:b/>
                      <w:bCs/>
                      <w:sz w:val="21"/>
                      <w:szCs w:val="21"/>
                    </w:rPr>
                  </w:pPr>
                  <w:r>
                    <w:rPr>
                      <w:rFonts w:hint="eastAsia"/>
                      <w:b/>
                      <w:bCs/>
                      <w:sz w:val="21"/>
                      <w:szCs w:val="21"/>
                    </w:rPr>
                    <w:t>浓度</w:t>
                  </w:r>
                </w:p>
                <w:p w14:paraId="5B7D46FB">
                  <w:pPr>
                    <w:spacing w:before="156" w:line="240" w:lineRule="auto"/>
                    <w:ind w:firstLine="0" w:firstLineChars="0"/>
                    <w:jc w:val="center"/>
                    <w:rPr>
                      <w:b/>
                      <w:bCs/>
                      <w:sz w:val="21"/>
                      <w:szCs w:val="21"/>
                    </w:rPr>
                  </w:pPr>
                  <w:r>
                    <w:rPr>
                      <w:rFonts w:hint="eastAsia"/>
                      <w:b/>
                      <w:bCs/>
                      <w:sz w:val="21"/>
                      <w:szCs w:val="21"/>
                    </w:rPr>
                    <w:t>mg/m</w:t>
                  </w:r>
                  <w:r>
                    <w:rPr>
                      <w:rFonts w:hint="eastAsia"/>
                      <w:b/>
                      <w:bCs/>
                      <w:sz w:val="21"/>
                      <w:szCs w:val="21"/>
                      <w:vertAlign w:val="superscript"/>
                    </w:rPr>
                    <w:t>3</w:t>
                  </w:r>
                </w:p>
              </w:tc>
              <w:tc>
                <w:tcPr>
                  <w:tcW w:w="553" w:type="pct"/>
                  <w:shd w:val="clear" w:color="auto" w:fill="auto"/>
                  <w:vAlign w:val="center"/>
                </w:tcPr>
                <w:p w14:paraId="0E1542F0">
                  <w:pPr>
                    <w:spacing w:before="156" w:line="240" w:lineRule="auto"/>
                    <w:ind w:firstLine="0" w:firstLineChars="0"/>
                    <w:jc w:val="center"/>
                    <w:rPr>
                      <w:b/>
                      <w:bCs/>
                      <w:sz w:val="21"/>
                      <w:szCs w:val="21"/>
                    </w:rPr>
                  </w:pPr>
                  <w:r>
                    <w:rPr>
                      <w:rFonts w:hint="eastAsia"/>
                      <w:b/>
                      <w:bCs/>
                      <w:sz w:val="21"/>
                      <w:szCs w:val="21"/>
                    </w:rPr>
                    <w:t>速率</w:t>
                  </w:r>
                </w:p>
                <w:p w14:paraId="4DFD2D4D">
                  <w:pPr>
                    <w:spacing w:before="156" w:line="240" w:lineRule="auto"/>
                    <w:ind w:firstLine="0" w:firstLineChars="0"/>
                    <w:jc w:val="center"/>
                    <w:rPr>
                      <w:b/>
                      <w:bCs/>
                      <w:sz w:val="21"/>
                      <w:szCs w:val="21"/>
                    </w:rPr>
                  </w:pPr>
                  <w:r>
                    <w:rPr>
                      <w:rFonts w:hint="eastAsia"/>
                      <w:b/>
                      <w:bCs/>
                      <w:sz w:val="21"/>
                      <w:szCs w:val="21"/>
                    </w:rPr>
                    <w:t>kg/h</w:t>
                  </w:r>
                </w:p>
              </w:tc>
              <w:tc>
                <w:tcPr>
                  <w:tcW w:w="536" w:type="pct"/>
                  <w:shd w:val="clear" w:color="auto" w:fill="auto"/>
                  <w:vAlign w:val="center"/>
                </w:tcPr>
                <w:p w14:paraId="1AB0C541">
                  <w:pPr>
                    <w:spacing w:before="156" w:line="240" w:lineRule="auto"/>
                    <w:ind w:firstLine="0" w:firstLineChars="0"/>
                    <w:jc w:val="center"/>
                    <w:rPr>
                      <w:b/>
                      <w:bCs/>
                      <w:sz w:val="21"/>
                      <w:szCs w:val="21"/>
                    </w:rPr>
                  </w:pPr>
                  <w:r>
                    <w:rPr>
                      <w:rFonts w:hint="eastAsia"/>
                      <w:b/>
                      <w:bCs/>
                      <w:sz w:val="21"/>
                      <w:szCs w:val="21"/>
                    </w:rPr>
                    <w:t>排放量t/a</w:t>
                  </w:r>
                </w:p>
              </w:tc>
            </w:tr>
            <w:tr w14:paraId="63F1B0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shd w:val="clear" w:color="auto" w:fill="auto"/>
                  <w:vAlign w:val="center"/>
                </w:tcPr>
                <w:p w14:paraId="05BDFFAD">
                  <w:pPr>
                    <w:spacing w:before="156" w:line="240" w:lineRule="auto"/>
                    <w:ind w:firstLine="0" w:firstLineChars="0"/>
                    <w:jc w:val="center"/>
                    <w:rPr>
                      <w:sz w:val="21"/>
                      <w:szCs w:val="21"/>
                    </w:rPr>
                  </w:pPr>
                  <w:r>
                    <w:rPr>
                      <w:rFonts w:hint="eastAsia"/>
                      <w:sz w:val="21"/>
                      <w:szCs w:val="21"/>
                    </w:rPr>
                    <w:t>DA005</w:t>
                  </w:r>
                </w:p>
              </w:tc>
              <w:tc>
                <w:tcPr>
                  <w:tcW w:w="582" w:type="pct"/>
                  <w:shd w:val="clear" w:color="auto" w:fill="auto"/>
                  <w:vAlign w:val="center"/>
                </w:tcPr>
                <w:p w14:paraId="7F0DE0F4">
                  <w:pPr>
                    <w:spacing w:before="156" w:line="240" w:lineRule="auto"/>
                    <w:ind w:firstLine="0" w:firstLineChars="0"/>
                    <w:jc w:val="center"/>
                    <w:rPr>
                      <w:sz w:val="21"/>
                      <w:szCs w:val="21"/>
                    </w:rPr>
                  </w:pPr>
                  <w:r>
                    <w:rPr>
                      <w:sz w:val="21"/>
                      <w:szCs w:val="21"/>
                    </w:rPr>
                    <w:t>提取</w:t>
                  </w:r>
                </w:p>
              </w:tc>
              <w:tc>
                <w:tcPr>
                  <w:tcW w:w="515" w:type="pct"/>
                  <w:shd w:val="clear" w:color="auto" w:fill="auto"/>
                  <w:vAlign w:val="center"/>
                </w:tcPr>
                <w:p w14:paraId="3C562297">
                  <w:pPr>
                    <w:spacing w:before="156" w:line="240" w:lineRule="auto"/>
                    <w:ind w:firstLine="0" w:firstLineChars="0"/>
                    <w:jc w:val="center"/>
                    <w:rPr>
                      <w:sz w:val="21"/>
                      <w:szCs w:val="21"/>
                    </w:rPr>
                  </w:pPr>
                  <w:r>
                    <w:rPr>
                      <w:sz w:val="21"/>
                      <w:szCs w:val="21"/>
                    </w:rPr>
                    <w:t>非甲烷总烃</w:t>
                  </w:r>
                </w:p>
              </w:tc>
              <w:tc>
                <w:tcPr>
                  <w:tcW w:w="556" w:type="pct"/>
                  <w:shd w:val="clear" w:color="auto" w:fill="auto"/>
                  <w:vAlign w:val="center"/>
                </w:tcPr>
                <w:p w14:paraId="44EA8337">
                  <w:pPr>
                    <w:spacing w:before="156" w:line="240" w:lineRule="auto"/>
                    <w:ind w:firstLine="0" w:firstLineChars="0"/>
                    <w:jc w:val="center"/>
                    <w:rPr>
                      <w:sz w:val="21"/>
                      <w:szCs w:val="21"/>
                    </w:rPr>
                  </w:pPr>
                  <w:r>
                    <w:rPr>
                      <w:rFonts w:hint="eastAsia"/>
                      <w:sz w:val="21"/>
                      <w:szCs w:val="21"/>
                    </w:rPr>
                    <w:t>13.2</w:t>
                  </w:r>
                </w:p>
              </w:tc>
              <w:tc>
                <w:tcPr>
                  <w:tcW w:w="553" w:type="pct"/>
                  <w:shd w:val="clear" w:color="auto" w:fill="auto"/>
                  <w:vAlign w:val="center"/>
                </w:tcPr>
                <w:p w14:paraId="61D7FDFC">
                  <w:pPr>
                    <w:spacing w:before="156" w:line="240" w:lineRule="auto"/>
                    <w:ind w:firstLine="0" w:firstLineChars="0"/>
                    <w:jc w:val="center"/>
                    <w:rPr>
                      <w:sz w:val="21"/>
                      <w:szCs w:val="21"/>
                    </w:rPr>
                  </w:pPr>
                  <w:r>
                    <w:rPr>
                      <w:rFonts w:hint="eastAsia"/>
                      <w:sz w:val="21"/>
                      <w:szCs w:val="21"/>
                    </w:rPr>
                    <w:t>0.67</w:t>
                  </w:r>
                </w:p>
              </w:tc>
              <w:tc>
                <w:tcPr>
                  <w:tcW w:w="630" w:type="pct"/>
                  <w:shd w:val="clear" w:color="auto" w:fill="auto"/>
                  <w:vAlign w:val="center"/>
                </w:tcPr>
                <w:p w14:paraId="21E7E40C">
                  <w:pPr>
                    <w:spacing w:before="156" w:line="240" w:lineRule="auto"/>
                    <w:ind w:firstLine="0" w:firstLineChars="0"/>
                    <w:jc w:val="center"/>
                    <w:rPr>
                      <w:sz w:val="21"/>
                      <w:szCs w:val="21"/>
                    </w:rPr>
                  </w:pPr>
                  <w:r>
                    <w:rPr>
                      <w:rFonts w:hint="eastAsia"/>
                      <w:sz w:val="21"/>
                      <w:szCs w:val="21"/>
                    </w:rPr>
                    <w:t>1</w:t>
                  </w:r>
                </w:p>
              </w:tc>
              <w:tc>
                <w:tcPr>
                  <w:tcW w:w="556" w:type="pct"/>
                  <w:shd w:val="clear" w:color="auto" w:fill="auto"/>
                  <w:vAlign w:val="center"/>
                </w:tcPr>
                <w:p w14:paraId="5142432E">
                  <w:pPr>
                    <w:spacing w:before="156" w:line="240" w:lineRule="auto"/>
                    <w:ind w:firstLine="0" w:firstLineChars="0"/>
                    <w:jc w:val="center"/>
                    <w:rPr>
                      <w:sz w:val="21"/>
                      <w:szCs w:val="21"/>
                    </w:rPr>
                  </w:pPr>
                  <w:r>
                    <w:rPr>
                      <w:rFonts w:hint="eastAsia"/>
                      <w:sz w:val="21"/>
                      <w:szCs w:val="21"/>
                    </w:rPr>
                    <w:t>3.95</w:t>
                  </w:r>
                </w:p>
              </w:tc>
              <w:tc>
                <w:tcPr>
                  <w:tcW w:w="553" w:type="pct"/>
                  <w:shd w:val="clear" w:color="auto" w:fill="auto"/>
                  <w:vAlign w:val="center"/>
                </w:tcPr>
                <w:p w14:paraId="131189EA">
                  <w:pPr>
                    <w:spacing w:before="156" w:line="240" w:lineRule="auto"/>
                    <w:ind w:firstLine="0" w:firstLineChars="0"/>
                    <w:jc w:val="center"/>
                    <w:rPr>
                      <w:sz w:val="21"/>
                      <w:szCs w:val="21"/>
                    </w:rPr>
                  </w:pPr>
                  <w:r>
                    <w:rPr>
                      <w:rFonts w:hint="eastAsia"/>
                      <w:sz w:val="21"/>
                      <w:szCs w:val="21"/>
                    </w:rPr>
                    <w:t>0.2</w:t>
                  </w:r>
                </w:p>
              </w:tc>
              <w:tc>
                <w:tcPr>
                  <w:tcW w:w="536" w:type="pct"/>
                  <w:shd w:val="clear" w:color="auto" w:fill="auto"/>
                  <w:vAlign w:val="center"/>
                </w:tcPr>
                <w:p w14:paraId="6345370D">
                  <w:pPr>
                    <w:spacing w:before="156" w:line="240" w:lineRule="auto"/>
                    <w:ind w:firstLine="0" w:firstLineChars="0"/>
                    <w:jc w:val="center"/>
                    <w:rPr>
                      <w:sz w:val="21"/>
                      <w:szCs w:val="21"/>
                    </w:rPr>
                  </w:pPr>
                  <w:r>
                    <w:rPr>
                      <w:rFonts w:hint="eastAsia"/>
                      <w:sz w:val="21"/>
                      <w:szCs w:val="21"/>
                    </w:rPr>
                    <w:t>0.3</w:t>
                  </w:r>
                </w:p>
              </w:tc>
            </w:tr>
            <w:tr w14:paraId="1B1C6D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shd w:val="clear" w:color="auto" w:fill="auto"/>
                  <w:vAlign w:val="center"/>
                </w:tcPr>
                <w:p w14:paraId="6F50DF37">
                  <w:pPr>
                    <w:spacing w:before="156" w:line="240" w:lineRule="auto"/>
                    <w:ind w:firstLine="0" w:firstLineChars="0"/>
                    <w:jc w:val="center"/>
                    <w:rPr>
                      <w:sz w:val="21"/>
                      <w:szCs w:val="21"/>
                    </w:rPr>
                  </w:pPr>
                </w:p>
              </w:tc>
              <w:tc>
                <w:tcPr>
                  <w:tcW w:w="582" w:type="pct"/>
                  <w:shd w:val="clear" w:color="auto" w:fill="auto"/>
                  <w:vAlign w:val="center"/>
                </w:tcPr>
                <w:p w14:paraId="35FE6B5D">
                  <w:pPr>
                    <w:spacing w:before="156" w:line="240" w:lineRule="auto"/>
                    <w:ind w:firstLine="0" w:firstLineChars="0"/>
                    <w:jc w:val="center"/>
                    <w:rPr>
                      <w:sz w:val="21"/>
                      <w:szCs w:val="21"/>
                    </w:rPr>
                  </w:pPr>
                  <w:r>
                    <w:rPr>
                      <w:sz w:val="21"/>
                      <w:szCs w:val="21"/>
                    </w:rPr>
                    <w:t>干燥</w:t>
                  </w:r>
                </w:p>
              </w:tc>
              <w:tc>
                <w:tcPr>
                  <w:tcW w:w="515" w:type="pct"/>
                  <w:shd w:val="clear" w:color="auto" w:fill="auto"/>
                  <w:vAlign w:val="center"/>
                </w:tcPr>
                <w:p w14:paraId="39C2C371">
                  <w:pPr>
                    <w:spacing w:before="156" w:line="240" w:lineRule="auto"/>
                    <w:ind w:firstLine="0" w:firstLineChars="0"/>
                    <w:jc w:val="center"/>
                    <w:rPr>
                      <w:sz w:val="21"/>
                      <w:szCs w:val="21"/>
                    </w:rPr>
                  </w:pPr>
                  <w:r>
                    <w:rPr>
                      <w:sz w:val="21"/>
                      <w:szCs w:val="21"/>
                    </w:rPr>
                    <w:t>颗粒物</w:t>
                  </w:r>
                </w:p>
              </w:tc>
              <w:tc>
                <w:tcPr>
                  <w:tcW w:w="556" w:type="pct"/>
                  <w:shd w:val="clear" w:color="auto" w:fill="auto"/>
                  <w:vAlign w:val="center"/>
                </w:tcPr>
                <w:p w14:paraId="2EAD178E">
                  <w:pPr>
                    <w:spacing w:before="156" w:line="240" w:lineRule="auto"/>
                    <w:ind w:firstLine="0" w:firstLineChars="0"/>
                    <w:jc w:val="center"/>
                    <w:rPr>
                      <w:sz w:val="21"/>
                      <w:szCs w:val="21"/>
                    </w:rPr>
                  </w:pPr>
                  <w:r>
                    <w:rPr>
                      <w:rFonts w:hint="eastAsia"/>
                      <w:sz w:val="21"/>
                      <w:szCs w:val="21"/>
                    </w:rPr>
                    <w:t>24.7</w:t>
                  </w:r>
                </w:p>
              </w:tc>
              <w:tc>
                <w:tcPr>
                  <w:tcW w:w="553" w:type="pct"/>
                  <w:shd w:val="clear" w:color="auto" w:fill="auto"/>
                  <w:vAlign w:val="center"/>
                </w:tcPr>
                <w:p w14:paraId="4B8B1E99">
                  <w:pPr>
                    <w:spacing w:before="156" w:line="240" w:lineRule="auto"/>
                    <w:ind w:firstLine="0" w:firstLineChars="0"/>
                    <w:jc w:val="center"/>
                    <w:rPr>
                      <w:sz w:val="21"/>
                      <w:szCs w:val="21"/>
                    </w:rPr>
                  </w:pPr>
                  <w:r>
                    <w:rPr>
                      <w:rFonts w:hint="eastAsia"/>
                      <w:sz w:val="21"/>
                      <w:szCs w:val="21"/>
                    </w:rPr>
                    <w:t>0.22</w:t>
                  </w:r>
                </w:p>
              </w:tc>
              <w:tc>
                <w:tcPr>
                  <w:tcW w:w="630" w:type="pct"/>
                  <w:shd w:val="clear" w:color="auto" w:fill="auto"/>
                  <w:vAlign w:val="center"/>
                </w:tcPr>
                <w:p w14:paraId="746E551A">
                  <w:pPr>
                    <w:spacing w:before="156" w:line="240" w:lineRule="auto"/>
                    <w:ind w:firstLine="0" w:firstLineChars="0"/>
                    <w:jc w:val="center"/>
                    <w:rPr>
                      <w:sz w:val="21"/>
                      <w:szCs w:val="21"/>
                    </w:rPr>
                  </w:pPr>
                  <w:r>
                    <w:rPr>
                      <w:rFonts w:hint="eastAsia"/>
                      <w:sz w:val="21"/>
                      <w:szCs w:val="21"/>
                    </w:rPr>
                    <w:t>0.33</w:t>
                  </w:r>
                </w:p>
              </w:tc>
              <w:tc>
                <w:tcPr>
                  <w:tcW w:w="556" w:type="pct"/>
                  <w:shd w:val="clear" w:color="auto" w:fill="auto"/>
                  <w:vAlign w:val="center"/>
                </w:tcPr>
                <w:p w14:paraId="375C652D">
                  <w:pPr>
                    <w:spacing w:before="156" w:line="240" w:lineRule="auto"/>
                    <w:ind w:firstLine="0" w:firstLineChars="0"/>
                    <w:jc w:val="center"/>
                    <w:rPr>
                      <w:sz w:val="21"/>
                      <w:szCs w:val="21"/>
                    </w:rPr>
                  </w:pPr>
                  <w:r>
                    <w:rPr>
                      <w:rFonts w:hint="eastAsia"/>
                      <w:sz w:val="21"/>
                      <w:szCs w:val="21"/>
                    </w:rPr>
                    <w:t>7.4</w:t>
                  </w:r>
                </w:p>
              </w:tc>
              <w:tc>
                <w:tcPr>
                  <w:tcW w:w="553" w:type="pct"/>
                  <w:shd w:val="clear" w:color="auto" w:fill="auto"/>
                  <w:vAlign w:val="center"/>
                </w:tcPr>
                <w:p w14:paraId="6A63261D">
                  <w:pPr>
                    <w:spacing w:before="156" w:line="240" w:lineRule="auto"/>
                    <w:ind w:firstLine="0" w:firstLineChars="0"/>
                    <w:jc w:val="center"/>
                    <w:rPr>
                      <w:sz w:val="21"/>
                      <w:szCs w:val="21"/>
                    </w:rPr>
                  </w:pPr>
                  <w:r>
                    <w:rPr>
                      <w:rFonts w:hint="eastAsia"/>
                      <w:sz w:val="21"/>
                      <w:szCs w:val="21"/>
                    </w:rPr>
                    <w:t>0.067</w:t>
                  </w:r>
                </w:p>
              </w:tc>
              <w:tc>
                <w:tcPr>
                  <w:tcW w:w="536" w:type="pct"/>
                  <w:shd w:val="clear" w:color="auto" w:fill="auto"/>
                  <w:vAlign w:val="center"/>
                </w:tcPr>
                <w:p w14:paraId="415C3CD2">
                  <w:pPr>
                    <w:spacing w:before="156" w:line="240" w:lineRule="auto"/>
                    <w:ind w:firstLine="0" w:firstLineChars="0"/>
                    <w:jc w:val="center"/>
                    <w:rPr>
                      <w:sz w:val="21"/>
                      <w:szCs w:val="21"/>
                    </w:rPr>
                  </w:pPr>
                  <w:r>
                    <w:rPr>
                      <w:rFonts w:hint="eastAsia"/>
                      <w:sz w:val="21"/>
                      <w:szCs w:val="21"/>
                    </w:rPr>
                    <w:t>0.1</w:t>
                  </w:r>
                </w:p>
              </w:tc>
            </w:tr>
            <w:tr w14:paraId="47F98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shd w:val="clear" w:color="auto" w:fill="auto"/>
                  <w:vAlign w:val="center"/>
                </w:tcPr>
                <w:p w14:paraId="66A24FB9">
                  <w:pPr>
                    <w:spacing w:before="156" w:line="240" w:lineRule="auto"/>
                    <w:ind w:firstLine="0" w:firstLineChars="0"/>
                    <w:rPr>
                      <w:sz w:val="21"/>
                      <w:szCs w:val="21"/>
                    </w:rPr>
                  </w:pPr>
                  <w:r>
                    <w:rPr>
                      <w:rFonts w:hint="eastAsia"/>
                      <w:sz w:val="21"/>
                      <w:szCs w:val="21"/>
                    </w:rPr>
                    <w:t>DA004</w:t>
                  </w:r>
                </w:p>
              </w:tc>
              <w:tc>
                <w:tcPr>
                  <w:tcW w:w="582" w:type="pct"/>
                  <w:shd w:val="clear" w:color="auto" w:fill="auto"/>
                  <w:vAlign w:val="center"/>
                </w:tcPr>
                <w:p w14:paraId="63E96717">
                  <w:pPr>
                    <w:spacing w:before="156" w:line="240" w:lineRule="auto"/>
                    <w:ind w:firstLine="0" w:firstLineChars="0"/>
                    <w:jc w:val="center"/>
                    <w:rPr>
                      <w:sz w:val="21"/>
                      <w:szCs w:val="21"/>
                    </w:rPr>
                  </w:pPr>
                  <w:r>
                    <w:rPr>
                      <w:rFonts w:hint="eastAsia"/>
                      <w:sz w:val="21"/>
                      <w:szCs w:val="21"/>
                    </w:rPr>
                    <w:t>炒制</w:t>
                  </w:r>
                </w:p>
              </w:tc>
              <w:tc>
                <w:tcPr>
                  <w:tcW w:w="515" w:type="pct"/>
                  <w:shd w:val="clear" w:color="auto" w:fill="auto"/>
                  <w:vAlign w:val="center"/>
                </w:tcPr>
                <w:p w14:paraId="39915F19">
                  <w:pPr>
                    <w:spacing w:before="156" w:line="240" w:lineRule="auto"/>
                    <w:ind w:firstLine="0" w:firstLineChars="0"/>
                    <w:jc w:val="center"/>
                    <w:rPr>
                      <w:sz w:val="21"/>
                      <w:szCs w:val="21"/>
                    </w:rPr>
                  </w:pPr>
                  <w:r>
                    <w:rPr>
                      <w:rFonts w:hint="eastAsia"/>
                      <w:sz w:val="21"/>
                      <w:szCs w:val="21"/>
                    </w:rPr>
                    <w:t>油烟</w:t>
                  </w:r>
                </w:p>
              </w:tc>
              <w:tc>
                <w:tcPr>
                  <w:tcW w:w="556" w:type="pct"/>
                  <w:shd w:val="clear" w:color="auto" w:fill="auto"/>
                  <w:vAlign w:val="center"/>
                </w:tcPr>
                <w:p w14:paraId="5932284C">
                  <w:pPr>
                    <w:spacing w:before="156" w:line="240" w:lineRule="auto"/>
                    <w:ind w:firstLine="0" w:firstLineChars="0"/>
                    <w:jc w:val="center"/>
                    <w:rPr>
                      <w:sz w:val="21"/>
                      <w:szCs w:val="21"/>
                    </w:rPr>
                  </w:pPr>
                  <w:r>
                    <w:rPr>
                      <w:rFonts w:hint="eastAsia"/>
                      <w:sz w:val="21"/>
                      <w:szCs w:val="21"/>
                    </w:rPr>
                    <w:t>7</w:t>
                  </w:r>
                </w:p>
              </w:tc>
              <w:tc>
                <w:tcPr>
                  <w:tcW w:w="553" w:type="pct"/>
                  <w:shd w:val="clear" w:color="auto" w:fill="auto"/>
                  <w:vAlign w:val="center"/>
                </w:tcPr>
                <w:p w14:paraId="26DE0C59">
                  <w:pPr>
                    <w:spacing w:before="156" w:line="240" w:lineRule="auto"/>
                    <w:ind w:firstLine="0" w:firstLineChars="0"/>
                    <w:jc w:val="center"/>
                    <w:rPr>
                      <w:sz w:val="21"/>
                      <w:szCs w:val="21"/>
                    </w:rPr>
                  </w:pPr>
                  <w:r>
                    <w:rPr>
                      <w:rFonts w:hint="eastAsia"/>
                      <w:sz w:val="21"/>
                      <w:szCs w:val="21"/>
                    </w:rPr>
                    <w:t>0.25</w:t>
                  </w:r>
                </w:p>
              </w:tc>
              <w:tc>
                <w:tcPr>
                  <w:tcW w:w="630" w:type="pct"/>
                  <w:shd w:val="clear" w:color="auto" w:fill="auto"/>
                  <w:vAlign w:val="center"/>
                </w:tcPr>
                <w:p w14:paraId="673C0C80">
                  <w:pPr>
                    <w:spacing w:before="156" w:line="240" w:lineRule="auto"/>
                    <w:ind w:firstLine="0" w:firstLineChars="0"/>
                    <w:jc w:val="center"/>
                    <w:rPr>
                      <w:sz w:val="21"/>
                      <w:szCs w:val="21"/>
                    </w:rPr>
                  </w:pPr>
                  <w:r>
                    <w:rPr>
                      <w:rFonts w:hint="eastAsia"/>
                      <w:sz w:val="21"/>
                      <w:szCs w:val="21"/>
                    </w:rPr>
                    <w:t>0.2</w:t>
                  </w:r>
                </w:p>
              </w:tc>
              <w:tc>
                <w:tcPr>
                  <w:tcW w:w="556" w:type="pct"/>
                  <w:shd w:val="clear" w:color="auto" w:fill="auto"/>
                  <w:vAlign w:val="center"/>
                </w:tcPr>
                <w:p w14:paraId="4C4965BC">
                  <w:pPr>
                    <w:spacing w:before="156" w:line="240" w:lineRule="auto"/>
                    <w:ind w:firstLine="0" w:firstLineChars="0"/>
                    <w:jc w:val="center"/>
                    <w:rPr>
                      <w:sz w:val="21"/>
                      <w:szCs w:val="21"/>
                    </w:rPr>
                  </w:pPr>
                  <w:r>
                    <w:rPr>
                      <w:rFonts w:hint="eastAsia"/>
                      <w:sz w:val="21"/>
                      <w:szCs w:val="21"/>
                    </w:rPr>
                    <w:t>0.7</w:t>
                  </w:r>
                </w:p>
              </w:tc>
              <w:tc>
                <w:tcPr>
                  <w:tcW w:w="553" w:type="pct"/>
                  <w:shd w:val="clear" w:color="auto" w:fill="auto"/>
                  <w:vAlign w:val="center"/>
                </w:tcPr>
                <w:p w14:paraId="57C4835E">
                  <w:pPr>
                    <w:spacing w:before="156" w:line="240" w:lineRule="auto"/>
                    <w:ind w:firstLine="0" w:firstLineChars="0"/>
                    <w:jc w:val="center"/>
                    <w:rPr>
                      <w:sz w:val="21"/>
                      <w:szCs w:val="21"/>
                    </w:rPr>
                  </w:pPr>
                  <w:r>
                    <w:rPr>
                      <w:rFonts w:hint="eastAsia"/>
                      <w:sz w:val="21"/>
                      <w:szCs w:val="21"/>
                    </w:rPr>
                    <w:t>0.025</w:t>
                  </w:r>
                </w:p>
              </w:tc>
              <w:tc>
                <w:tcPr>
                  <w:tcW w:w="536" w:type="pct"/>
                  <w:shd w:val="clear" w:color="auto" w:fill="auto"/>
                  <w:vAlign w:val="center"/>
                </w:tcPr>
                <w:p w14:paraId="47744C95">
                  <w:pPr>
                    <w:spacing w:before="156" w:line="240" w:lineRule="auto"/>
                    <w:ind w:firstLine="0" w:firstLineChars="0"/>
                    <w:jc w:val="center"/>
                    <w:rPr>
                      <w:sz w:val="21"/>
                      <w:szCs w:val="21"/>
                    </w:rPr>
                  </w:pPr>
                  <w:r>
                    <w:rPr>
                      <w:rFonts w:hint="eastAsia"/>
                      <w:sz w:val="21"/>
                      <w:szCs w:val="21"/>
                    </w:rPr>
                    <w:t>0.02</w:t>
                  </w:r>
                </w:p>
              </w:tc>
            </w:tr>
            <w:tr w14:paraId="77DB96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shd w:val="clear" w:color="auto" w:fill="auto"/>
                  <w:vAlign w:val="center"/>
                </w:tcPr>
                <w:p w14:paraId="650A665E">
                  <w:pPr>
                    <w:spacing w:before="156" w:line="240" w:lineRule="auto"/>
                    <w:ind w:firstLine="0" w:firstLineChars="0"/>
                    <w:jc w:val="center"/>
                    <w:rPr>
                      <w:sz w:val="21"/>
                      <w:szCs w:val="21"/>
                    </w:rPr>
                  </w:pPr>
                  <w:r>
                    <w:rPr>
                      <w:rFonts w:hint="eastAsia"/>
                      <w:sz w:val="21"/>
                      <w:szCs w:val="21"/>
                    </w:rPr>
                    <w:t>DA003</w:t>
                  </w:r>
                </w:p>
              </w:tc>
              <w:tc>
                <w:tcPr>
                  <w:tcW w:w="582" w:type="pct"/>
                  <w:vMerge w:val="restart"/>
                  <w:shd w:val="clear" w:color="auto" w:fill="auto"/>
                  <w:vAlign w:val="center"/>
                </w:tcPr>
                <w:p w14:paraId="4A69D291">
                  <w:pPr>
                    <w:spacing w:before="156" w:line="240" w:lineRule="auto"/>
                    <w:ind w:firstLine="0" w:firstLineChars="0"/>
                    <w:jc w:val="center"/>
                    <w:rPr>
                      <w:sz w:val="21"/>
                      <w:szCs w:val="21"/>
                    </w:rPr>
                  </w:pPr>
                  <w:r>
                    <w:rPr>
                      <w:sz w:val="21"/>
                      <w:szCs w:val="21"/>
                    </w:rPr>
                    <w:t>污水处理站</w:t>
                  </w:r>
                </w:p>
              </w:tc>
              <w:tc>
                <w:tcPr>
                  <w:tcW w:w="515" w:type="pct"/>
                  <w:shd w:val="clear" w:color="auto" w:fill="auto"/>
                  <w:vAlign w:val="center"/>
                </w:tcPr>
                <w:p w14:paraId="3467C8B8">
                  <w:pPr>
                    <w:spacing w:before="156" w:line="240" w:lineRule="auto"/>
                    <w:ind w:firstLine="0" w:firstLineChars="0"/>
                    <w:jc w:val="center"/>
                    <w:rPr>
                      <w:sz w:val="21"/>
                      <w:szCs w:val="21"/>
                    </w:rPr>
                  </w:pPr>
                  <w:r>
                    <w:rPr>
                      <w:rFonts w:hint="eastAsia"/>
                      <w:sz w:val="21"/>
                      <w:szCs w:val="21"/>
                    </w:rPr>
                    <w:t>氨</w:t>
                  </w:r>
                </w:p>
              </w:tc>
              <w:tc>
                <w:tcPr>
                  <w:tcW w:w="556" w:type="pct"/>
                  <w:shd w:val="clear" w:color="auto" w:fill="auto"/>
                  <w:vAlign w:val="center"/>
                </w:tcPr>
                <w:p w14:paraId="45EE45D8">
                  <w:pPr>
                    <w:spacing w:before="156" w:line="240" w:lineRule="auto"/>
                    <w:ind w:firstLine="0" w:firstLineChars="0"/>
                    <w:jc w:val="center"/>
                    <w:rPr>
                      <w:sz w:val="21"/>
                      <w:szCs w:val="21"/>
                    </w:rPr>
                  </w:pPr>
                  <w:r>
                    <w:rPr>
                      <w:rFonts w:hint="eastAsia"/>
                      <w:sz w:val="21"/>
                      <w:szCs w:val="21"/>
                    </w:rPr>
                    <w:t>2.6</w:t>
                  </w:r>
                </w:p>
              </w:tc>
              <w:tc>
                <w:tcPr>
                  <w:tcW w:w="553" w:type="pct"/>
                  <w:shd w:val="clear" w:color="auto" w:fill="auto"/>
                  <w:vAlign w:val="center"/>
                </w:tcPr>
                <w:p w14:paraId="22A58679">
                  <w:pPr>
                    <w:spacing w:before="156" w:line="240" w:lineRule="auto"/>
                    <w:ind w:firstLine="0" w:firstLineChars="0"/>
                    <w:jc w:val="center"/>
                    <w:rPr>
                      <w:sz w:val="21"/>
                      <w:szCs w:val="21"/>
                    </w:rPr>
                  </w:pPr>
                  <w:r>
                    <w:rPr>
                      <w:rFonts w:hint="eastAsia"/>
                      <w:sz w:val="21"/>
                      <w:szCs w:val="21"/>
                    </w:rPr>
                    <w:t>0.02</w:t>
                  </w:r>
                </w:p>
              </w:tc>
              <w:tc>
                <w:tcPr>
                  <w:tcW w:w="630" w:type="pct"/>
                  <w:shd w:val="clear" w:color="auto" w:fill="auto"/>
                  <w:vAlign w:val="center"/>
                </w:tcPr>
                <w:p w14:paraId="0150554E">
                  <w:pPr>
                    <w:spacing w:before="156" w:line="240" w:lineRule="auto"/>
                    <w:ind w:firstLine="0" w:firstLineChars="0"/>
                    <w:jc w:val="center"/>
                    <w:rPr>
                      <w:sz w:val="21"/>
                      <w:szCs w:val="21"/>
                    </w:rPr>
                  </w:pPr>
                  <w:r>
                    <w:rPr>
                      <w:rFonts w:hint="eastAsia"/>
                      <w:sz w:val="21"/>
                      <w:szCs w:val="21"/>
                    </w:rPr>
                    <w:t>0.176</w:t>
                  </w:r>
                </w:p>
              </w:tc>
              <w:tc>
                <w:tcPr>
                  <w:tcW w:w="556" w:type="pct"/>
                  <w:shd w:val="clear" w:color="auto" w:fill="auto"/>
                  <w:vAlign w:val="center"/>
                </w:tcPr>
                <w:p w14:paraId="105EDDC6">
                  <w:pPr>
                    <w:spacing w:before="156" w:line="240" w:lineRule="auto"/>
                    <w:ind w:firstLine="0" w:firstLineChars="0"/>
                    <w:jc w:val="center"/>
                    <w:rPr>
                      <w:sz w:val="21"/>
                      <w:szCs w:val="21"/>
                    </w:rPr>
                  </w:pPr>
                  <w:r>
                    <w:rPr>
                      <w:rFonts w:hint="eastAsia"/>
                      <w:sz w:val="21"/>
                      <w:szCs w:val="21"/>
                    </w:rPr>
                    <w:t>1.3</w:t>
                  </w:r>
                </w:p>
              </w:tc>
              <w:tc>
                <w:tcPr>
                  <w:tcW w:w="553" w:type="pct"/>
                  <w:shd w:val="clear" w:color="auto" w:fill="auto"/>
                  <w:vAlign w:val="center"/>
                </w:tcPr>
                <w:p w14:paraId="7EE7CDD7">
                  <w:pPr>
                    <w:spacing w:before="156" w:line="240" w:lineRule="auto"/>
                    <w:ind w:firstLine="0" w:firstLineChars="0"/>
                    <w:jc w:val="center"/>
                    <w:rPr>
                      <w:sz w:val="21"/>
                      <w:szCs w:val="21"/>
                    </w:rPr>
                  </w:pPr>
                  <w:r>
                    <w:rPr>
                      <w:rFonts w:hint="eastAsia"/>
                      <w:sz w:val="21"/>
                      <w:szCs w:val="21"/>
                    </w:rPr>
                    <w:t>0.01</w:t>
                  </w:r>
                </w:p>
              </w:tc>
              <w:tc>
                <w:tcPr>
                  <w:tcW w:w="536" w:type="pct"/>
                  <w:shd w:val="clear" w:color="auto" w:fill="auto"/>
                  <w:vAlign w:val="center"/>
                </w:tcPr>
                <w:p w14:paraId="5E54BAA5">
                  <w:pPr>
                    <w:spacing w:before="156" w:line="240" w:lineRule="auto"/>
                    <w:ind w:firstLine="0" w:firstLineChars="0"/>
                    <w:jc w:val="center"/>
                    <w:rPr>
                      <w:sz w:val="21"/>
                      <w:szCs w:val="21"/>
                    </w:rPr>
                  </w:pPr>
                  <w:r>
                    <w:rPr>
                      <w:rFonts w:hint="eastAsia"/>
                      <w:sz w:val="21"/>
                      <w:szCs w:val="21"/>
                    </w:rPr>
                    <w:t>0.088</w:t>
                  </w:r>
                </w:p>
              </w:tc>
            </w:tr>
            <w:tr w14:paraId="630740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shd w:val="clear" w:color="auto" w:fill="auto"/>
                  <w:vAlign w:val="center"/>
                </w:tcPr>
                <w:p w14:paraId="2BC203B7">
                  <w:pPr>
                    <w:spacing w:before="156" w:line="240" w:lineRule="auto"/>
                    <w:ind w:firstLine="0" w:firstLineChars="0"/>
                    <w:jc w:val="center"/>
                    <w:rPr>
                      <w:sz w:val="21"/>
                      <w:szCs w:val="21"/>
                    </w:rPr>
                  </w:pPr>
                </w:p>
              </w:tc>
              <w:tc>
                <w:tcPr>
                  <w:tcW w:w="582" w:type="pct"/>
                  <w:vMerge w:val="continue"/>
                  <w:shd w:val="clear" w:color="auto" w:fill="auto"/>
                  <w:vAlign w:val="center"/>
                </w:tcPr>
                <w:p w14:paraId="51AAD7C6">
                  <w:pPr>
                    <w:spacing w:before="156" w:line="240" w:lineRule="auto"/>
                    <w:ind w:firstLine="0" w:firstLineChars="0"/>
                    <w:jc w:val="center"/>
                    <w:rPr>
                      <w:sz w:val="21"/>
                      <w:szCs w:val="21"/>
                    </w:rPr>
                  </w:pPr>
                </w:p>
              </w:tc>
              <w:tc>
                <w:tcPr>
                  <w:tcW w:w="515" w:type="pct"/>
                  <w:shd w:val="clear" w:color="auto" w:fill="auto"/>
                  <w:vAlign w:val="center"/>
                </w:tcPr>
                <w:p w14:paraId="7DB6E123">
                  <w:pPr>
                    <w:spacing w:before="156" w:line="240" w:lineRule="auto"/>
                    <w:ind w:firstLine="0" w:firstLineChars="0"/>
                    <w:jc w:val="center"/>
                    <w:rPr>
                      <w:sz w:val="21"/>
                      <w:szCs w:val="21"/>
                    </w:rPr>
                  </w:pPr>
                  <w:r>
                    <w:rPr>
                      <w:rFonts w:hint="eastAsia"/>
                      <w:sz w:val="21"/>
                      <w:szCs w:val="21"/>
                    </w:rPr>
                    <w:t>硫化氢</w:t>
                  </w:r>
                </w:p>
              </w:tc>
              <w:tc>
                <w:tcPr>
                  <w:tcW w:w="556" w:type="pct"/>
                  <w:shd w:val="clear" w:color="auto" w:fill="auto"/>
                  <w:vAlign w:val="center"/>
                </w:tcPr>
                <w:p w14:paraId="3336B490">
                  <w:pPr>
                    <w:spacing w:before="156" w:line="240" w:lineRule="auto"/>
                    <w:ind w:firstLine="0" w:firstLineChars="0"/>
                    <w:jc w:val="center"/>
                    <w:rPr>
                      <w:sz w:val="21"/>
                      <w:szCs w:val="21"/>
                    </w:rPr>
                  </w:pPr>
                  <w:r>
                    <w:rPr>
                      <w:rFonts w:hint="eastAsia"/>
                      <w:sz w:val="21"/>
                      <w:szCs w:val="21"/>
                    </w:rPr>
                    <w:t>0.762</w:t>
                  </w:r>
                </w:p>
              </w:tc>
              <w:tc>
                <w:tcPr>
                  <w:tcW w:w="553" w:type="pct"/>
                  <w:shd w:val="clear" w:color="auto" w:fill="auto"/>
                  <w:vAlign w:val="center"/>
                </w:tcPr>
                <w:p w14:paraId="277E038D">
                  <w:pPr>
                    <w:spacing w:before="156" w:line="240" w:lineRule="auto"/>
                    <w:ind w:firstLine="0" w:firstLineChars="0"/>
                    <w:jc w:val="center"/>
                    <w:rPr>
                      <w:sz w:val="21"/>
                      <w:szCs w:val="21"/>
                    </w:rPr>
                  </w:pPr>
                  <w:r>
                    <w:rPr>
                      <w:rFonts w:hint="eastAsia"/>
                      <w:sz w:val="21"/>
                      <w:szCs w:val="21"/>
                    </w:rPr>
                    <w:t>0.006</w:t>
                  </w:r>
                </w:p>
              </w:tc>
              <w:tc>
                <w:tcPr>
                  <w:tcW w:w="630" w:type="pct"/>
                  <w:shd w:val="clear" w:color="auto" w:fill="auto"/>
                  <w:vAlign w:val="center"/>
                </w:tcPr>
                <w:p w14:paraId="6DABFB45">
                  <w:pPr>
                    <w:spacing w:before="156" w:line="240" w:lineRule="auto"/>
                    <w:ind w:firstLine="0" w:firstLineChars="0"/>
                    <w:jc w:val="center"/>
                    <w:rPr>
                      <w:sz w:val="21"/>
                      <w:szCs w:val="21"/>
                    </w:rPr>
                  </w:pPr>
                  <w:r>
                    <w:rPr>
                      <w:rFonts w:hint="eastAsia"/>
                      <w:sz w:val="21"/>
                      <w:szCs w:val="21"/>
                    </w:rPr>
                    <w:t>0.052</w:t>
                  </w:r>
                </w:p>
              </w:tc>
              <w:tc>
                <w:tcPr>
                  <w:tcW w:w="556" w:type="pct"/>
                  <w:shd w:val="clear" w:color="auto" w:fill="auto"/>
                  <w:vAlign w:val="center"/>
                </w:tcPr>
                <w:p w14:paraId="3191B951">
                  <w:pPr>
                    <w:spacing w:before="156" w:line="240" w:lineRule="auto"/>
                    <w:ind w:firstLine="0" w:firstLineChars="0"/>
                    <w:jc w:val="center"/>
                    <w:rPr>
                      <w:sz w:val="21"/>
                      <w:szCs w:val="21"/>
                    </w:rPr>
                  </w:pPr>
                  <w:r>
                    <w:rPr>
                      <w:rFonts w:hint="eastAsia"/>
                      <w:sz w:val="21"/>
                      <w:szCs w:val="21"/>
                    </w:rPr>
                    <w:t>0.381</w:t>
                  </w:r>
                </w:p>
              </w:tc>
              <w:tc>
                <w:tcPr>
                  <w:tcW w:w="553" w:type="pct"/>
                  <w:shd w:val="clear" w:color="auto" w:fill="auto"/>
                  <w:vAlign w:val="center"/>
                </w:tcPr>
                <w:p w14:paraId="5238C250">
                  <w:pPr>
                    <w:spacing w:before="156" w:line="240" w:lineRule="auto"/>
                    <w:ind w:firstLine="0" w:firstLineChars="0"/>
                    <w:jc w:val="center"/>
                    <w:rPr>
                      <w:sz w:val="21"/>
                      <w:szCs w:val="21"/>
                    </w:rPr>
                  </w:pPr>
                  <w:r>
                    <w:rPr>
                      <w:rFonts w:hint="eastAsia"/>
                      <w:sz w:val="21"/>
                      <w:szCs w:val="21"/>
                    </w:rPr>
                    <w:t>0.003</w:t>
                  </w:r>
                </w:p>
              </w:tc>
              <w:tc>
                <w:tcPr>
                  <w:tcW w:w="536" w:type="pct"/>
                  <w:shd w:val="clear" w:color="auto" w:fill="auto"/>
                  <w:vAlign w:val="center"/>
                </w:tcPr>
                <w:p w14:paraId="4457FF05">
                  <w:pPr>
                    <w:spacing w:before="156" w:line="240" w:lineRule="auto"/>
                    <w:ind w:firstLine="0" w:firstLineChars="0"/>
                    <w:jc w:val="center"/>
                    <w:rPr>
                      <w:sz w:val="21"/>
                      <w:szCs w:val="21"/>
                    </w:rPr>
                  </w:pPr>
                  <w:r>
                    <w:rPr>
                      <w:rFonts w:hint="eastAsia"/>
                      <w:sz w:val="21"/>
                      <w:szCs w:val="21"/>
                    </w:rPr>
                    <w:t>0.026</w:t>
                  </w:r>
                </w:p>
              </w:tc>
            </w:tr>
            <w:tr w14:paraId="263DC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shd w:val="clear" w:color="auto" w:fill="auto"/>
                  <w:vAlign w:val="center"/>
                </w:tcPr>
                <w:p w14:paraId="289A745E">
                  <w:pPr>
                    <w:spacing w:before="156" w:line="240" w:lineRule="auto"/>
                    <w:ind w:firstLine="0" w:firstLineChars="0"/>
                    <w:jc w:val="center"/>
                    <w:rPr>
                      <w:sz w:val="21"/>
                      <w:szCs w:val="21"/>
                    </w:rPr>
                  </w:pPr>
                </w:p>
              </w:tc>
              <w:tc>
                <w:tcPr>
                  <w:tcW w:w="582" w:type="pct"/>
                  <w:vMerge w:val="continue"/>
                  <w:shd w:val="clear" w:color="auto" w:fill="auto"/>
                  <w:vAlign w:val="center"/>
                </w:tcPr>
                <w:p w14:paraId="0456BE7A">
                  <w:pPr>
                    <w:spacing w:before="156" w:line="240" w:lineRule="auto"/>
                    <w:ind w:firstLine="0" w:firstLineChars="0"/>
                    <w:jc w:val="center"/>
                    <w:rPr>
                      <w:sz w:val="21"/>
                      <w:szCs w:val="21"/>
                    </w:rPr>
                  </w:pPr>
                </w:p>
              </w:tc>
              <w:tc>
                <w:tcPr>
                  <w:tcW w:w="515" w:type="pct"/>
                  <w:shd w:val="clear" w:color="auto" w:fill="auto"/>
                  <w:vAlign w:val="center"/>
                </w:tcPr>
                <w:p w14:paraId="69D6F5EB">
                  <w:pPr>
                    <w:spacing w:before="156" w:line="240" w:lineRule="auto"/>
                    <w:ind w:firstLine="0" w:firstLineChars="0"/>
                    <w:jc w:val="center"/>
                    <w:rPr>
                      <w:sz w:val="21"/>
                      <w:szCs w:val="21"/>
                    </w:rPr>
                  </w:pPr>
                  <w:r>
                    <w:rPr>
                      <w:rFonts w:hint="eastAsia"/>
                      <w:sz w:val="21"/>
                      <w:szCs w:val="21"/>
                    </w:rPr>
                    <w:t>臭气浓度</w:t>
                  </w:r>
                </w:p>
              </w:tc>
              <w:tc>
                <w:tcPr>
                  <w:tcW w:w="1739" w:type="pct"/>
                  <w:gridSpan w:val="3"/>
                  <w:shd w:val="clear" w:color="auto" w:fill="auto"/>
                  <w:vAlign w:val="center"/>
                </w:tcPr>
                <w:p w14:paraId="4BE68C9B">
                  <w:pPr>
                    <w:spacing w:before="156" w:line="240" w:lineRule="auto"/>
                    <w:ind w:firstLine="0" w:firstLineChars="0"/>
                    <w:jc w:val="center"/>
                    <w:rPr>
                      <w:sz w:val="21"/>
                      <w:szCs w:val="21"/>
                    </w:rPr>
                  </w:pPr>
                  <w:r>
                    <w:rPr>
                      <w:rFonts w:hint="eastAsia"/>
                      <w:sz w:val="21"/>
                      <w:szCs w:val="21"/>
                    </w:rPr>
                    <w:t>＜1000</w:t>
                  </w:r>
                </w:p>
              </w:tc>
              <w:tc>
                <w:tcPr>
                  <w:tcW w:w="1644" w:type="pct"/>
                  <w:gridSpan w:val="3"/>
                  <w:shd w:val="clear" w:color="auto" w:fill="auto"/>
                  <w:vAlign w:val="center"/>
                </w:tcPr>
                <w:p w14:paraId="097A149B">
                  <w:pPr>
                    <w:spacing w:before="156" w:line="240" w:lineRule="auto"/>
                    <w:ind w:firstLine="0" w:firstLineChars="0"/>
                    <w:jc w:val="center"/>
                    <w:rPr>
                      <w:sz w:val="21"/>
                      <w:szCs w:val="21"/>
                    </w:rPr>
                  </w:pPr>
                  <w:r>
                    <w:rPr>
                      <w:rFonts w:hint="eastAsia"/>
                      <w:sz w:val="21"/>
                      <w:szCs w:val="21"/>
                    </w:rPr>
                    <w:t>＜1000</w:t>
                  </w:r>
                </w:p>
              </w:tc>
            </w:tr>
          </w:tbl>
          <w:p w14:paraId="7EC239D9">
            <w:pPr>
              <w:adjustRightInd w:val="0"/>
              <w:snapToGrid w:val="0"/>
              <w:spacing w:before="156" w:beforeLines="50"/>
              <w:ind w:firstLine="420" w:firstLineChars="0"/>
              <w:rPr>
                <w:rFonts w:hAnsiTheme="minorEastAsia" w:eastAsiaTheme="minorEastAsia"/>
                <w:sz w:val="21"/>
                <w:szCs w:val="21"/>
              </w:rPr>
            </w:pPr>
            <w:r>
              <w:rPr>
                <w:rFonts w:hint="eastAsia" w:hAnsiTheme="minorEastAsia" w:eastAsiaTheme="minorEastAsia"/>
                <w:sz w:val="21"/>
                <w:szCs w:val="21"/>
              </w:rPr>
              <w:t>（2）废气影响分析</w:t>
            </w:r>
          </w:p>
          <w:p w14:paraId="25131A3A">
            <w:pPr>
              <w:spacing w:before="156"/>
              <w:ind w:firstLine="420"/>
              <w:rPr>
                <w:sz w:val="21"/>
                <w:szCs w:val="21"/>
              </w:rPr>
            </w:pPr>
            <w:r>
              <w:rPr>
                <w:sz w:val="21"/>
                <w:szCs w:val="21"/>
              </w:rPr>
              <w:t>项目位于达标区，空气环境质量良好。本项目提取过程产生的非甲烷总烃、</w:t>
            </w:r>
            <w:r>
              <w:rPr>
                <w:rFonts w:hint="eastAsia"/>
                <w:sz w:val="21"/>
                <w:szCs w:val="21"/>
              </w:rPr>
              <w:t>干燥过程产生颗粒物满足《大气污染物综合排放标准》（GB16297-1996）表2二级标准；炒制过程产生的油烟废气排放满足《饮食业油烟排放标准》（GB18483-2001）；污水处理站废气排放满足《恶臭污染物排放标准》（GB14554-93）。</w:t>
            </w:r>
          </w:p>
          <w:p w14:paraId="204A663E">
            <w:pPr>
              <w:snapToGrid w:val="0"/>
              <w:spacing w:before="156"/>
              <w:ind w:firstLine="420" w:firstLineChars="0"/>
              <w:rPr>
                <w:sz w:val="21"/>
                <w:szCs w:val="21"/>
              </w:rPr>
            </w:pPr>
            <w:r>
              <w:rPr>
                <w:sz w:val="21"/>
                <w:szCs w:val="21"/>
              </w:rPr>
              <w:t>（</w:t>
            </w:r>
            <w:r>
              <w:rPr>
                <w:rFonts w:hint="eastAsia"/>
                <w:sz w:val="21"/>
                <w:szCs w:val="21"/>
              </w:rPr>
              <w:t>3</w:t>
            </w:r>
            <w:r>
              <w:rPr>
                <w:sz w:val="21"/>
                <w:szCs w:val="21"/>
              </w:rPr>
              <w:t>）废气治理措施的可行性分析</w:t>
            </w:r>
          </w:p>
          <w:p w14:paraId="365E7208">
            <w:pPr>
              <w:spacing w:before="156"/>
              <w:ind w:firstLine="420"/>
              <w:rPr>
                <w:sz w:val="21"/>
                <w:szCs w:val="21"/>
              </w:rPr>
            </w:pPr>
            <w:r>
              <w:rPr>
                <w:rFonts w:hint="eastAsia"/>
                <w:sz w:val="21"/>
                <w:szCs w:val="21"/>
              </w:rPr>
              <w:t>根据《排污许可证申请与核发技术规范 食品制造工业—调味品、发酵制品制造工业》（HJ 1030.2—2019）及现有工程监测结果，提取废气采取喷淋+除雾+活性炭吸附处理、干燥废气采用“喷淋除尘+除臭处理”为可行技术；炒制废气采取油烟净化器+喷淋处理为可行技术；污水处理站采用引风机将废气引至喷淋装置处理后排放为可行技术。</w:t>
            </w:r>
          </w:p>
          <w:p w14:paraId="3DF6DCE4">
            <w:pPr>
              <w:snapToGrid w:val="0"/>
              <w:spacing w:before="156"/>
              <w:ind w:firstLine="420" w:firstLineChars="0"/>
              <w:rPr>
                <w:sz w:val="21"/>
                <w:szCs w:val="21"/>
              </w:rPr>
            </w:pPr>
            <w:r>
              <w:rPr>
                <w:rFonts w:hint="eastAsia"/>
                <w:sz w:val="21"/>
                <w:szCs w:val="21"/>
              </w:rPr>
              <w:t>（4）大气污染源监测计划</w:t>
            </w:r>
          </w:p>
          <w:p w14:paraId="61A75AE7">
            <w:pPr>
              <w:snapToGrid w:val="0"/>
              <w:spacing w:before="156"/>
              <w:ind w:firstLine="420"/>
              <w:rPr>
                <w:sz w:val="21"/>
                <w:szCs w:val="21"/>
              </w:rPr>
            </w:pPr>
            <w:r>
              <w:rPr>
                <w:rFonts w:hint="eastAsia"/>
                <w:sz w:val="21"/>
                <w:szCs w:val="21"/>
              </w:rPr>
              <w:t>根据《排污单位自行监测技术指南 总则》（HJ819-2017）、《排污许可证申请与核发技术规范 食品制造工业—调味品、发酵制品制造工业》（HJ 1030.2—2019）本项目废气监测计划具体要求见下表。</w:t>
            </w:r>
          </w:p>
          <w:p w14:paraId="245135C2">
            <w:pPr>
              <w:adjustRightInd w:val="0"/>
              <w:spacing w:before="156"/>
              <w:ind w:firstLine="0" w:firstLineChars="0"/>
              <w:jc w:val="center"/>
              <w:rPr>
                <w:b/>
                <w:bCs/>
                <w:sz w:val="21"/>
                <w:szCs w:val="21"/>
              </w:rPr>
            </w:pPr>
            <w:r>
              <w:rPr>
                <w:b/>
                <w:bCs/>
                <w:sz w:val="21"/>
                <w:szCs w:val="21"/>
              </w:rPr>
              <w:t>表4-</w:t>
            </w:r>
            <w:r>
              <w:rPr>
                <w:rFonts w:hint="eastAsia"/>
                <w:b/>
                <w:bCs/>
                <w:sz w:val="21"/>
                <w:szCs w:val="21"/>
              </w:rPr>
              <w:t>2 本项目</w:t>
            </w:r>
            <w:r>
              <w:rPr>
                <w:b/>
                <w:bCs/>
                <w:sz w:val="21"/>
                <w:szCs w:val="21"/>
              </w:rPr>
              <w:t>废气监测计划表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4172"/>
              <w:gridCol w:w="1934"/>
            </w:tblGrid>
            <w:tr w14:paraId="5A72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14:paraId="29EC0DFF">
                  <w:pPr>
                    <w:spacing w:before="156" w:line="300" w:lineRule="auto"/>
                    <w:ind w:firstLine="0" w:firstLineChars="0"/>
                    <w:jc w:val="center"/>
                    <w:rPr>
                      <w:b/>
                      <w:sz w:val="21"/>
                      <w:szCs w:val="24"/>
                    </w:rPr>
                  </w:pPr>
                  <w:r>
                    <w:rPr>
                      <w:b/>
                      <w:sz w:val="21"/>
                      <w:szCs w:val="24"/>
                    </w:rPr>
                    <w:t>监测点位</w:t>
                  </w:r>
                </w:p>
              </w:tc>
              <w:tc>
                <w:tcPr>
                  <w:tcW w:w="2602" w:type="pct"/>
                  <w:vAlign w:val="center"/>
                </w:tcPr>
                <w:p w14:paraId="639DB909">
                  <w:pPr>
                    <w:spacing w:before="156" w:line="300" w:lineRule="auto"/>
                    <w:ind w:firstLine="0" w:firstLineChars="0"/>
                    <w:jc w:val="center"/>
                    <w:rPr>
                      <w:b/>
                      <w:sz w:val="21"/>
                      <w:szCs w:val="24"/>
                    </w:rPr>
                  </w:pPr>
                  <w:r>
                    <w:rPr>
                      <w:b/>
                      <w:sz w:val="21"/>
                      <w:szCs w:val="24"/>
                    </w:rPr>
                    <w:t>监测因子</w:t>
                  </w:r>
                </w:p>
              </w:tc>
              <w:tc>
                <w:tcPr>
                  <w:tcW w:w="1206" w:type="pct"/>
                  <w:vAlign w:val="center"/>
                </w:tcPr>
                <w:p w14:paraId="58FEC3AC">
                  <w:pPr>
                    <w:spacing w:before="156" w:line="300" w:lineRule="auto"/>
                    <w:ind w:firstLine="0" w:firstLineChars="0"/>
                    <w:jc w:val="center"/>
                    <w:rPr>
                      <w:b/>
                      <w:sz w:val="21"/>
                      <w:szCs w:val="24"/>
                    </w:rPr>
                  </w:pPr>
                  <w:r>
                    <w:rPr>
                      <w:b/>
                      <w:sz w:val="21"/>
                      <w:szCs w:val="24"/>
                    </w:rPr>
                    <w:t>监测频次</w:t>
                  </w:r>
                </w:p>
              </w:tc>
            </w:tr>
            <w:tr w14:paraId="0BF1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14:paraId="34D4C92B">
                  <w:pPr>
                    <w:spacing w:before="156" w:line="300" w:lineRule="auto"/>
                    <w:ind w:firstLine="0" w:firstLineChars="0"/>
                    <w:jc w:val="center"/>
                    <w:rPr>
                      <w:sz w:val="21"/>
                      <w:szCs w:val="24"/>
                    </w:rPr>
                  </w:pPr>
                  <w:r>
                    <w:rPr>
                      <w:sz w:val="21"/>
                      <w:szCs w:val="24"/>
                    </w:rPr>
                    <w:t>排气筒</w:t>
                  </w:r>
                  <w:r>
                    <w:rPr>
                      <w:rFonts w:hint="eastAsia"/>
                      <w:sz w:val="21"/>
                      <w:szCs w:val="24"/>
                    </w:rPr>
                    <w:t>DA005</w:t>
                  </w:r>
                </w:p>
              </w:tc>
              <w:tc>
                <w:tcPr>
                  <w:tcW w:w="2602" w:type="pct"/>
                  <w:vAlign w:val="center"/>
                </w:tcPr>
                <w:p w14:paraId="41B36F58">
                  <w:pPr>
                    <w:spacing w:before="156" w:line="300" w:lineRule="auto"/>
                    <w:ind w:firstLine="0" w:firstLineChars="0"/>
                    <w:jc w:val="center"/>
                    <w:rPr>
                      <w:sz w:val="21"/>
                      <w:szCs w:val="24"/>
                    </w:rPr>
                  </w:pPr>
                  <w:r>
                    <w:rPr>
                      <w:rFonts w:hint="eastAsia"/>
                      <w:sz w:val="21"/>
                      <w:szCs w:val="24"/>
                    </w:rPr>
                    <w:t>非甲烷总烃、颗粒物</w:t>
                  </w:r>
                </w:p>
              </w:tc>
              <w:tc>
                <w:tcPr>
                  <w:tcW w:w="1206" w:type="pct"/>
                  <w:vAlign w:val="center"/>
                </w:tcPr>
                <w:p w14:paraId="375C7313">
                  <w:pPr>
                    <w:spacing w:before="156" w:line="300" w:lineRule="auto"/>
                    <w:ind w:firstLine="0" w:firstLineChars="0"/>
                    <w:jc w:val="center"/>
                    <w:rPr>
                      <w:sz w:val="21"/>
                      <w:szCs w:val="24"/>
                    </w:rPr>
                  </w:pPr>
                  <w:r>
                    <w:rPr>
                      <w:sz w:val="21"/>
                      <w:szCs w:val="24"/>
                    </w:rPr>
                    <w:t>1次/</w:t>
                  </w:r>
                  <w:r>
                    <w:rPr>
                      <w:rFonts w:hint="eastAsia"/>
                      <w:sz w:val="21"/>
                      <w:szCs w:val="24"/>
                    </w:rPr>
                    <w:t>半年</w:t>
                  </w:r>
                </w:p>
              </w:tc>
            </w:tr>
            <w:tr w14:paraId="4D0A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92" w:type="pct"/>
                  <w:vAlign w:val="center"/>
                </w:tcPr>
                <w:p w14:paraId="3290DA9A">
                  <w:pPr>
                    <w:spacing w:before="156" w:line="300" w:lineRule="auto"/>
                    <w:ind w:firstLine="0" w:firstLineChars="0"/>
                    <w:jc w:val="center"/>
                    <w:rPr>
                      <w:sz w:val="21"/>
                      <w:szCs w:val="24"/>
                    </w:rPr>
                  </w:pPr>
                  <w:r>
                    <w:rPr>
                      <w:sz w:val="21"/>
                      <w:szCs w:val="24"/>
                    </w:rPr>
                    <w:t>排气筒</w:t>
                  </w:r>
                  <w:r>
                    <w:rPr>
                      <w:rFonts w:hint="eastAsia"/>
                      <w:sz w:val="21"/>
                      <w:szCs w:val="24"/>
                    </w:rPr>
                    <w:t>DA004</w:t>
                  </w:r>
                </w:p>
              </w:tc>
              <w:tc>
                <w:tcPr>
                  <w:tcW w:w="2602" w:type="pct"/>
                  <w:vAlign w:val="center"/>
                </w:tcPr>
                <w:p w14:paraId="2CF10D97">
                  <w:pPr>
                    <w:spacing w:before="156" w:line="300" w:lineRule="auto"/>
                    <w:ind w:firstLine="0" w:firstLineChars="0"/>
                    <w:jc w:val="center"/>
                    <w:rPr>
                      <w:sz w:val="21"/>
                      <w:szCs w:val="24"/>
                    </w:rPr>
                  </w:pPr>
                  <w:r>
                    <w:rPr>
                      <w:rFonts w:hint="eastAsia"/>
                      <w:sz w:val="21"/>
                      <w:szCs w:val="24"/>
                    </w:rPr>
                    <w:t>油烟</w:t>
                  </w:r>
                </w:p>
              </w:tc>
              <w:tc>
                <w:tcPr>
                  <w:tcW w:w="1206" w:type="pct"/>
                  <w:vAlign w:val="center"/>
                </w:tcPr>
                <w:p w14:paraId="34AB74E1">
                  <w:pPr>
                    <w:spacing w:before="156" w:line="300" w:lineRule="auto"/>
                    <w:ind w:firstLine="0" w:firstLineChars="0"/>
                    <w:jc w:val="center"/>
                    <w:rPr>
                      <w:sz w:val="21"/>
                      <w:szCs w:val="24"/>
                    </w:rPr>
                  </w:pPr>
                  <w:r>
                    <w:rPr>
                      <w:sz w:val="21"/>
                      <w:szCs w:val="24"/>
                    </w:rPr>
                    <w:t>1次/</w:t>
                  </w:r>
                  <w:r>
                    <w:rPr>
                      <w:rFonts w:hint="eastAsia"/>
                      <w:sz w:val="21"/>
                      <w:szCs w:val="24"/>
                    </w:rPr>
                    <w:t>半年</w:t>
                  </w:r>
                </w:p>
              </w:tc>
            </w:tr>
            <w:tr w14:paraId="19ED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92" w:type="pct"/>
                  <w:vAlign w:val="center"/>
                </w:tcPr>
                <w:p w14:paraId="28F38459">
                  <w:pPr>
                    <w:spacing w:before="156" w:line="300" w:lineRule="auto"/>
                    <w:ind w:firstLine="0" w:firstLineChars="0"/>
                    <w:jc w:val="center"/>
                    <w:rPr>
                      <w:sz w:val="21"/>
                      <w:szCs w:val="24"/>
                    </w:rPr>
                  </w:pPr>
                  <w:r>
                    <w:rPr>
                      <w:sz w:val="21"/>
                      <w:szCs w:val="24"/>
                    </w:rPr>
                    <w:t>排气筒</w:t>
                  </w:r>
                  <w:r>
                    <w:rPr>
                      <w:rFonts w:hint="eastAsia"/>
                      <w:sz w:val="21"/>
                      <w:szCs w:val="24"/>
                    </w:rPr>
                    <w:t>DA003</w:t>
                  </w:r>
                </w:p>
              </w:tc>
              <w:tc>
                <w:tcPr>
                  <w:tcW w:w="2602" w:type="pct"/>
                  <w:vAlign w:val="center"/>
                </w:tcPr>
                <w:p w14:paraId="52D1FA09">
                  <w:pPr>
                    <w:spacing w:before="156" w:line="300" w:lineRule="auto"/>
                    <w:ind w:firstLine="0" w:firstLineChars="0"/>
                    <w:jc w:val="center"/>
                    <w:rPr>
                      <w:sz w:val="21"/>
                      <w:szCs w:val="24"/>
                    </w:rPr>
                  </w:pPr>
                  <w:r>
                    <w:rPr>
                      <w:rFonts w:hint="eastAsia"/>
                      <w:sz w:val="21"/>
                      <w:szCs w:val="24"/>
                    </w:rPr>
                    <w:t>氨、硫化氢、臭气浓度</w:t>
                  </w:r>
                </w:p>
              </w:tc>
              <w:tc>
                <w:tcPr>
                  <w:tcW w:w="1206" w:type="pct"/>
                  <w:vAlign w:val="center"/>
                </w:tcPr>
                <w:p w14:paraId="426B6111">
                  <w:pPr>
                    <w:spacing w:before="156" w:line="300" w:lineRule="auto"/>
                    <w:ind w:firstLine="0" w:firstLineChars="0"/>
                    <w:jc w:val="center"/>
                    <w:rPr>
                      <w:sz w:val="21"/>
                      <w:szCs w:val="24"/>
                    </w:rPr>
                  </w:pPr>
                  <w:r>
                    <w:rPr>
                      <w:sz w:val="21"/>
                      <w:szCs w:val="24"/>
                    </w:rPr>
                    <w:t>1次/</w:t>
                  </w:r>
                  <w:r>
                    <w:rPr>
                      <w:rFonts w:hint="eastAsia"/>
                      <w:sz w:val="21"/>
                      <w:szCs w:val="24"/>
                    </w:rPr>
                    <w:t>半年</w:t>
                  </w:r>
                </w:p>
              </w:tc>
            </w:tr>
            <w:tr w14:paraId="41E2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92" w:type="pct"/>
                  <w:vAlign w:val="center"/>
                </w:tcPr>
                <w:p w14:paraId="0F93917F">
                  <w:pPr>
                    <w:spacing w:before="156" w:line="300" w:lineRule="auto"/>
                    <w:ind w:firstLine="0" w:firstLineChars="0"/>
                    <w:jc w:val="center"/>
                    <w:rPr>
                      <w:sz w:val="21"/>
                      <w:szCs w:val="24"/>
                    </w:rPr>
                  </w:pPr>
                  <w:r>
                    <w:rPr>
                      <w:rFonts w:hint="eastAsia"/>
                      <w:sz w:val="21"/>
                      <w:szCs w:val="24"/>
                    </w:rPr>
                    <w:t>厂界</w:t>
                  </w:r>
                </w:p>
              </w:tc>
              <w:tc>
                <w:tcPr>
                  <w:tcW w:w="2602" w:type="pct"/>
                  <w:vAlign w:val="center"/>
                </w:tcPr>
                <w:p w14:paraId="4F76BB15">
                  <w:pPr>
                    <w:spacing w:before="156" w:line="300" w:lineRule="auto"/>
                    <w:ind w:firstLine="0" w:firstLineChars="0"/>
                    <w:jc w:val="center"/>
                    <w:rPr>
                      <w:sz w:val="21"/>
                      <w:szCs w:val="24"/>
                    </w:rPr>
                  </w:pPr>
                  <w:r>
                    <w:rPr>
                      <w:rFonts w:hint="eastAsia"/>
                      <w:sz w:val="21"/>
                      <w:szCs w:val="24"/>
                    </w:rPr>
                    <w:t>颗粒物、氨、硫化氢、臭气浓度</w:t>
                  </w:r>
                </w:p>
              </w:tc>
              <w:tc>
                <w:tcPr>
                  <w:tcW w:w="1206" w:type="pct"/>
                  <w:vAlign w:val="center"/>
                </w:tcPr>
                <w:p w14:paraId="39387485">
                  <w:pPr>
                    <w:spacing w:before="156" w:line="300" w:lineRule="auto"/>
                    <w:ind w:firstLine="0" w:firstLineChars="0"/>
                    <w:jc w:val="center"/>
                    <w:rPr>
                      <w:sz w:val="21"/>
                      <w:szCs w:val="24"/>
                    </w:rPr>
                  </w:pPr>
                  <w:r>
                    <w:rPr>
                      <w:sz w:val="21"/>
                      <w:szCs w:val="24"/>
                    </w:rPr>
                    <w:t>1次/</w:t>
                  </w:r>
                  <w:r>
                    <w:rPr>
                      <w:rFonts w:hint="eastAsia"/>
                      <w:sz w:val="21"/>
                      <w:szCs w:val="24"/>
                    </w:rPr>
                    <w:t>半年</w:t>
                  </w:r>
                </w:p>
              </w:tc>
            </w:tr>
          </w:tbl>
          <w:p w14:paraId="5A8CB066">
            <w:pPr>
              <w:spacing w:before="156" w:line="276" w:lineRule="auto"/>
              <w:ind w:firstLine="0" w:firstLineChars="0"/>
              <w:rPr>
                <w:b/>
                <w:bCs/>
                <w:sz w:val="21"/>
                <w:szCs w:val="21"/>
              </w:rPr>
            </w:pPr>
            <w:r>
              <w:rPr>
                <w:rFonts w:hint="eastAsia"/>
                <w:b/>
                <w:bCs/>
                <w:sz w:val="21"/>
                <w:szCs w:val="21"/>
              </w:rPr>
              <w:t>2、废水</w:t>
            </w:r>
          </w:p>
          <w:p w14:paraId="5B4485FC">
            <w:pPr>
              <w:spacing w:before="156" w:line="276" w:lineRule="auto"/>
              <w:ind w:firstLine="420"/>
              <w:rPr>
                <w:sz w:val="21"/>
                <w:szCs w:val="21"/>
              </w:rPr>
            </w:pPr>
            <w:r>
              <w:rPr>
                <w:rFonts w:hint="eastAsia"/>
                <w:sz w:val="21"/>
                <w:szCs w:val="21"/>
              </w:rPr>
              <w:t>（1）源强核算</w:t>
            </w:r>
          </w:p>
          <w:p w14:paraId="5A391FAB">
            <w:pPr>
              <w:spacing w:before="156"/>
              <w:ind w:firstLine="420"/>
              <w:rPr>
                <w:sz w:val="21"/>
                <w:szCs w:val="21"/>
              </w:rPr>
            </w:pPr>
            <w:r>
              <w:rPr>
                <w:rFonts w:hint="eastAsia"/>
                <w:sz w:val="21"/>
                <w:szCs w:val="21"/>
              </w:rPr>
              <w:t>本项目废水主要为清洗、蒸煮废水、设备清洗废水、地面冲洗废水、废气处理废水和生活污水，本项目新增废水排放总量为57356</w:t>
            </w:r>
            <w:r>
              <w:rPr>
                <w:rFonts w:hint="eastAsia"/>
                <w:bCs/>
                <w:sz w:val="21"/>
                <w:szCs w:val="21"/>
              </w:rPr>
              <w:t>m</w:t>
            </w:r>
            <w:r>
              <w:rPr>
                <w:rFonts w:hint="eastAsia"/>
                <w:bCs/>
                <w:sz w:val="21"/>
                <w:szCs w:val="21"/>
                <w:vertAlign w:val="superscript"/>
              </w:rPr>
              <w:t>3</w:t>
            </w:r>
            <w:r>
              <w:rPr>
                <w:rFonts w:hint="eastAsia"/>
                <w:bCs/>
                <w:sz w:val="21"/>
                <w:szCs w:val="21"/>
              </w:rPr>
              <w:t>/a。</w:t>
            </w:r>
            <w:r>
              <w:rPr>
                <w:rFonts w:hint="eastAsia"/>
                <w:sz w:val="21"/>
                <w:szCs w:val="21"/>
              </w:rPr>
              <w:t>本项目废水与现有工程废水基本项目，因此，类比现有工程废水总排口监测排放浓度，COD</w:t>
            </w:r>
            <w:r>
              <w:rPr>
                <w:rFonts w:hint="eastAsia"/>
                <w:sz w:val="21"/>
                <w:szCs w:val="21"/>
                <w:vertAlign w:val="subscript"/>
              </w:rPr>
              <w:t>Cr</w:t>
            </w:r>
            <w:r>
              <w:rPr>
                <w:rFonts w:hint="eastAsia"/>
                <w:sz w:val="21"/>
                <w:szCs w:val="21"/>
              </w:rPr>
              <w:t>：34mg/L，BOD</w:t>
            </w:r>
            <w:r>
              <w:rPr>
                <w:rFonts w:hint="eastAsia"/>
                <w:sz w:val="21"/>
                <w:szCs w:val="21"/>
                <w:vertAlign w:val="subscript"/>
              </w:rPr>
              <w:t>5</w:t>
            </w:r>
            <w:r>
              <w:rPr>
                <w:rFonts w:hint="eastAsia"/>
                <w:sz w:val="21"/>
                <w:szCs w:val="21"/>
              </w:rPr>
              <w:t>：8.9mg/L，SS：14mg/L，氨氮：1.66mg/L，总氮：21.7mg/L，总磷：2.69mg/L。</w:t>
            </w:r>
          </w:p>
          <w:p w14:paraId="20E780AB">
            <w:pPr>
              <w:adjustRightInd w:val="0"/>
              <w:snapToGrid w:val="0"/>
              <w:spacing w:before="156" w:beforeLines="50"/>
              <w:ind w:firstLine="420" w:firstLineChars="0"/>
              <w:rPr>
                <w:sz w:val="21"/>
                <w:szCs w:val="21"/>
              </w:rPr>
            </w:pPr>
            <w:r>
              <w:rPr>
                <w:rFonts w:hint="eastAsia"/>
                <w:sz w:val="21"/>
                <w:szCs w:val="21"/>
              </w:rPr>
              <w:t>（2）废水影响分析及</w:t>
            </w:r>
            <w:r>
              <w:rPr>
                <w:sz w:val="21"/>
                <w:szCs w:val="21"/>
              </w:rPr>
              <w:t>治理措施的可行性分析</w:t>
            </w:r>
          </w:p>
          <w:p w14:paraId="6D0A9B6E">
            <w:pPr>
              <w:spacing w:before="156"/>
              <w:ind w:firstLine="420"/>
              <w:rPr>
                <w:sz w:val="21"/>
                <w:szCs w:val="21"/>
              </w:rPr>
            </w:pPr>
            <w:r>
              <w:rPr>
                <w:rFonts w:hint="eastAsia"/>
                <w:color w:val="000000" w:themeColor="text1"/>
                <w:sz w:val="21"/>
                <w:szCs w:val="21"/>
                <w14:textFill>
                  <w14:solidFill>
                    <w14:schemeClr w14:val="tx1"/>
                  </w14:solidFill>
                </w14:textFill>
              </w:rPr>
              <w:t>本项目污水排放浓度满足《污水综合排放标准》（GB8978-1996）表4中三级标准和高新区工业污水处理厂进水水质要求</w:t>
            </w:r>
            <w:r>
              <w:rPr>
                <w:rFonts w:hint="eastAsia"/>
                <w:sz w:val="21"/>
                <w:szCs w:val="21"/>
              </w:rPr>
              <w:t>，</w:t>
            </w:r>
            <w:r>
              <w:rPr>
                <w:rFonts w:hint="eastAsia" w:hAnsiTheme="minorEastAsia" w:eastAsiaTheme="minorEastAsia"/>
                <w:sz w:val="21"/>
                <w:szCs w:val="21"/>
              </w:rPr>
              <w:t>不会对区域水环境产生不利影响</w:t>
            </w:r>
            <w:r>
              <w:rPr>
                <w:rFonts w:hint="eastAsia"/>
                <w:color w:val="000000" w:themeColor="text1"/>
                <w:sz w:val="21"/>
                <w:szCs w:val="21"/>
                <w14:textFill>
                  <w14:solidFill>
                    <w14:schemeClr w14:val="tx1"/>
                  </w14:solidFill>
                </w14:textFill>
              </w:rPr>
              <w:t>。</w:t>
            </w:r>
          </w:p>
          <w:p w14:paraId="6FE6EFCC">
            <w:pPr>
              <w:spacing w:before="156"/>
              <w:ind w:firstLine="420"/>
              <w:rPr>
                <w:sz w:val="21"/>
                <w:szCs w:val="21"/>
              </w:rPr>
            </w:pPr>
            <w:r>
              <w:rPr>
                <w:rFonts w:hint="eastAsia"/>
                <w:sz w:val="21"/>
                <w:szCs w:val="21"/>
              </w:rPr>
              <w:t>根据《排污许可证申请与核发技术规范 食品制造工业—调味品、发酵制品制造工业》（HJ 1030.2—2019），本项目废水处理工艺“沉淀+除油+调节+格栅+厌氧+好氧处理”为可行技术。</w:t>
            </w:r>
          </w:p>
          <w:p w14:paraId="01BD139D">
            <w:pPr>
              <w:adjustRightInd w:val="0"/>
              <w:snapToGrid w:val="0"/>
              <w:spacing w:before="156" w:beforeLines="50"/>
              <w:ind w:firstLine="420" w:firstLineChars="0"/>
              <w:rPr>
                <w:rFonts w:hAnsi="宋体" w:cstheme="minorBidi"/>
                <w:sz w:val="21"/>
                <w:szCs w:val="21"/>
              </w:rPr>
            </w:pPr>
            <w:r>
              <w:rPr>
                <w:rFonts w:hAnsi="宋体" w:cstheme="minorBidi"/>
                <w:sz w:val="21"/>
                <w:szCs w:val="21"/>
              </w:rPr>
              <w:t>（3）</w:t>
            </w:r>
            <w:r>
              <w:rPr>
                <w:rFonts w:hint="eastAsia" w:hAnsi="宋体" w:cstheme="minorBidi"/>
                <w:sz w:val="21"/>
                <w:szCs w:val="21"/>
              </w:rPr>
              <w:t>污水排放口信息</w:t>
            </w:r>
          </w:p>
          <w:p w14:paraId="387A7AD2">
            <w:pPr>
              <w:widowControl/>
              <w:adjustRightInd w:val="0"/>
              <w:snapToGrid w:val="0"/>
              <w:spacing w:before="156" w:after="160"/>
              <w:ind w:right="113" w:firstLine="0" w:firstLineChars="0"/>
              <w:jc w:val="center"/>
              <w:rPr>
                <w:b/>
                <w:bCs/>
                <w:kern w:val="0"/>
                <w:sz w:val="21"/>
                <w:szCs w:val="21"/>
              </w:rPr>
            </w:pPr>
            <w:r>
              <w:rPr>
                <w:rFonts w:hint="eastAsia"/>
                <w:b/>
                <w:bCs/>
                <w:kern w:val="0"/>
                <w:sz w:val="21"/>
                <w:szCs w:val="21"/>
              </w:rPr>
              <w:t xml:space="preserve">表4-2  </w:t>
            </w:r>
            <w:r>
              <w:rPr>
                <w:rFonts w:hint="eastAsia"/>
                <w:b/>
                <w:kern w:val="0"/>
                <w:sz w:val="21"/>
                <w:szCs w:val="21"/>
              </w:rPr>
              <w:t>废水类别、污染物及污染治理设施信息表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976"/>
              <w:gridCol w:w="646"/>
              <w:gridCol w:w="949"/>
              <w:gridCol w:w="667"/>
              <w:gridCol w:w="667"/>
              <w:gridCol w:w="671"/>
              <w:gridCol w:w="934"/>
              <w:gridCol w:w="825"/>
              <w:gridCol w:w="614"/>
            </w:tblGrid>
            <w:tr w14:paraId="23DE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vAlign w:val="center"/>
                </w:tcPr>
                <w:p w14:paraId="2FE62BA5">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序号</w:t>
                  </w:r>
                </w:p>
              </w:tc>
              <w:tc>
                <w:tcPr>
                  <w:tcW w:w="290" w:type="pct"/>
                  <w:vMerge w:val="restart"/>
                  <w:vAlign w:val="center"/>
                </w:tcPr>
                <w:p w14:paraId="041BAF8E">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废水类别</w:t>
                  </w:r>
                </w:p>
              </w:tc>
              <w:tc>
                <w:tcPr>
                  <w:tcW w:w="611" w:type="pct"/>
                  <w:vMerge w:val="restart"/>
                  <w:vAlign w:val="center"/>
                </w:tcPr>
                <w:p w14:paraId="08FD9675">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污染物种类</w:t>
                  </w:r>
                </w:p>
              </w:tc>
              <w:tc>
                <w:tcPr>
                  <w:tcW w:w="431" w:type="pct"/>
                  <w:vMerge w:val="restart"/>
                  <w:vAlign w:val="center"/>
                </w:tcPr>
                <w:p w14:paraId="2D705862">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排放去向</w:t>
                  </w:r>
                </w:p>
              </w:tc>
              <w:tc>
                <w:tcPr>
                  <w:tcW w:w="607" w:type="pct"/>
                  <w:vMerge w:val="restart"/>
                  <w:vAlign w:val="center"/>
                </w:tcPr>
                <w:p w14:paraId="41D2D118">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排放规律</w:t>
                  </w:r>
                </w:p>
              </w:tc>
              <w:tc>
                <w:tcPr>
                  <w:tcW w:w="1296" w:type="pct"/>
                  <w:gridSpan w:val="3"/>
                  <w:vAlign w:val="center"/>
                </w:tcPr>
                <w:p w14:paraId="7A8CC06F">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污染治理设施</w:t>
                  </w:r>
                </w:p>
              </w:tc>
              <w:tc>
                <w:tcPr>
                  <w:tcW w:w="598" w:type="pct"/>
                  <w:vMerge w:val="restart"/>
                  <w:vAlign w:val="center"/>
                </w:tcPr>
                <w:p w14:paraId="6DFE2A27">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排放口编号</w:t>
                  </w:r>
                </w:p>
              </w:tc>
              <w:tc>
                <w:tcPr>
                  <w:tcW w:w="530" w:type="pct"/>
                  <w:vMerge w:val="restart"/>
                  <w:vAlign w:val="center"/>
                </w:tcPr>
                <w:p w14:paraId="63835564">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排放口设置是否符合要求</w:t>
                  </w:r>
                </w:p>
              </w:tc>
              <w:tc>
                <w:tcPr>
                  <w:tcW w:w="371" w:type="pct"/>
                  <w:vMerge w:val="restart"/>
                  <w:vAlign w:val="center"/>
                </w:tcPr>
                <w:p w14:paraId="7F0AECBC">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排放口类型</w:t>
                  </w:r>
                </w:p>
              </w:tc>
            </w:tr>
            <w:tr w14:paraId="4FC4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vAlign w:val="center"/>
                </w:tcPr>
                <w:p w14:paraId="2E72B558">
                  <w:pPr>
                    <w:spacing w:before="156" w:line="240" w:lineRule="auto"/>
                    <w:ind w:firstLine="0" w:firstLineChars="0"/>
                    <w:jc w:val="center"/>
                    <w:rPr>
                      <w:rFonts w:eastAsiaTheme="minorEastAsia"/>
                      <w:b/>
                      <w:sz w:val="21"/>
                      <w:szCs w:val="21"/>
                    </w:rPr>
                  </w:pPr>
                </w:p>
              </w:tc>
              <w:tc>
                <w:tcPr>
                  <w:tcW w:w="290" w:type="pct"/>
                  <w:vMerge w:val="continue"/>
                  <w:vAlign w:val="center"/>
                </w:tcPr>
                <w:p w14:paraId="4657A5A9">
                  <w:pPr>
                    <w:spacing w:before="156" w:line="240" w:lineRule="auto"/>
                    <w:ind w:firstLine="0" w:firstLineChars="0"/>
                    <w:jc w:val="center"/>
                    <w:rPr>
                      <w:rFonts w:eastAsiaTheme="minorEastAsia"/>
                      <w:b/>
                      <w:sz w:val="21"/>
                      <w:szCs w:val="21"/>
                    </w:rPr>
                  </w:pPr>
                </w:p>
              </w:tc>
              <w:tc>
                <w:tcPr>
                  <w:tcW w:w="611" w:type="pct"/>
                  <w:vMerge w:val="continue"/>
                  <w:vAlign w:val="center"/>
                </w:tcPr>
                <w:p w14:paraId="48D6580F">
                  <w:pPr>
                    <w:spacing w:before="156" w:line="240" w:lineRule="auto"/>
                    <w:ind w:firstLine="0" w:firstLineChars="0"/>
                    <w:jc w:val="center"/>
                    <w:rPr>
                      <w:rFonts w:eastAsiaTheme="minorEastAsia"/>
                      <w:b/>
                      <w:sz w:val="21"/>
                      <w:szCs w:val="21"/>
                    </w:rPr>
                  </w:pPr>
                </w:p>
              </w:tc>
              <w:tc>
                <w:tcPr>
                  <w:tcW w:w="431" w:type="pct"/>
                  <w:vMerge w:val="continue"/>
                  <w:vAlign w:val="center"/>
                </w:tcPr>
                <w:p w14:paraId="46338635">
                  <w:pPr>
                    <w:spacing w:before="156" w:line="240" w:lineRule="auto"/>
                    <w:ind w:firstLine="0" w:firstLineChars="0"/>
                    <w:jc w:val="center"/>
                    <w:rPr>
                      <w:rFonts w:eastAsiaTheme="minorEastAsia"/>
                      <w:b/>
                      <w:sz w:val="21"/>
                      <w:szCs w:val="21"/>
                    </w:rPr>
                  </w:pPr>
                </w:p>
              </w:tc>
              <w:tc>
                <w:tcPr>
                  <w:tcW w:w="607" w:type="pct"/>
                  <w:vMerge w:val="continue"/>
                  <w:vAlign w:val="center"/>
                </w:tcPr>
                <w:p w14:paraId="7072DFCB">
                  <w:pPr>
                    <w:spacing w:before="156" w:line="240" w:lineRule="auto"/>
                    <w:ind w:firstLine="0" w:firstLineChars="0"/>
                    <w:jc w:val="center"/>
                    <w:rPr>
                      <w:rFonts w:eastAsiaTheme="minorEastAsia"/>
                      <w:b/>
                      <w:sz w:val="21"/>
                      <w:szCs w:val="21"/>
                    </w:rPr>
                  </w:pPr>
                </w:p>
              </w:tc>
              <w:tc>
                <w:tcPr>
                  <w:tcW w:w="431" w:type="pct"/>
                  <w:vAlign w:val="center"/>
                </w:tcPr>
                <w:p w14:paraId="51ED4E16">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污染治理设施编号</w:t>
                  </w:r>
                </w:p>
              </w:tc>
              <w:tc>
                <w:tcPr>
                  <w:tcW w:w="431" w:type="pct"/>
                  <w:vAlign w:val="center"/>
                </w:tcPr>
                <w:p w14:paraId="1CE9A302">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污染治理设施名称</w:t>
                  </w:r>
                </w:p>
              </w:tc>
              <w:tc>
                <w:tcPr>
                  <w:tcW w:w="434" w:type="pct"/>
                  <w:vAlign w:val="center"/>
                </w:tcPr>
                <w:p w14:paraId="1CF0015D">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污染治理设施工艺</w:t>
                  </w:r>
                </w:p>
              </w:tc>
              <w:tc>
                <w:tcPr>
                  <w:tcW w:w="598" w:type="pct"/>
                  <w:vMerge w:val="continue"/>
                  <w:vAlign w:val="center"/>
                </w:tcPr>
                <w:p w14:paraId="7C383A63">
                  <w:pPr>
                    <w:spacing w:before="156" w:line="240" w:lineRule="auto"/>
                    <w:ind w:firstLine="0" w:firstLineChars="0"/>
                    <w:jc w:val="center"/>
                    <w:rPr>
                      <w:rFonts w:eastAsiaTheme="minorEastAsia"/>
                      <w:b/>
                      <w:sz w:val="21"/>
                      <w:szCs w:val="21"/>
                    </w:rPr>
                  </w:pPr>
                </w:p>
              </w:tc>
              <w:tc>
                <w:tcPr>
                  <w:tcW w:w="530" w:type="pct"/>
                  <w:vMerge w:val="continue"/>
                  <w:vAlign w:val="center"/>
                </w:tcPr>
                <w:p w14:paraId="2495EB89">
                  <w:pPr>
                    <w:spacing w:before="156" w:line="240" w:lineRule="auto"/>
                    <w:ind w:firstLine="0" w:firstLineChars="0"/>
                    <w:jc w:val="center"/>
                    <w:rPr>
                      <w:rFonts w:eastAsiaTheme="minorEastAsia"/>
                      <w:b/>
                      <w:sz w:val="21"/>
                      <w:szCs w:val="21"/>
                    </w:rPr>
                  </w:pPr>
                </w:p>
              </w:tc>
              <w:tc>
                <w:tcPr>
                  <w:tcW w:w="371" w:type="pct"/>
                  <w:vMerge w:val="continue"/>
                  <w:vAlign w:val="center"/>
                </w:tcPr>
                <w:p w14:paraId="79011B42">
                  <w:pPr>
                    <w:spacing w:before="156" w:line="240" w:lineRule="auto"/>
                    <w:ind w:firstLine="0" w:firstLineChars="0"/>
                    <w:jc w:val="center"/>
                    <w:rPr>
                      <w:rFonts w:eastAsiaTheme="minorEastAsia"/>
                      <w:b/>
                      <w:sz w:val="21"/>
                      <w:szCs w:val="21"/>
                    </w:rPr>
                  </w:pPr>
                </w:p>
              </w:tc>
            </w:tr>
            <w:tr w14:paraId="31BC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Align w:val="center"/>
                </w:tcPr>
                <w:p w14:paraId="5DF740A2">
                  <w:pPr>
                    <w:spacing w:before="156" w:line="240" w:lineRule="auto"/>
                    <w:ind w:firstLine="0" w:firstLineChars="0"/>
                    <w:jc w:val="center"/>
                    <w:rPr>
                      <w:rFonts w:eastAsiaTheme="minorEastAsia"/>
                      <w:sz w:val="21"/>
                      <w:szCs w:val="21"/>
                    </w:rPr>
                  </w:pPr>
                  <w:r>
                    <w:rPr>
                      <w:rFonts w:eastAsiaTheme="minorEastAsia"/>
                      <w:sz w:val="21"/>
                      <w:szCs w:val="21"/>
                    </w:rPr>
                    <w:t>1</w:t>
                  </w:r>
                </w:p>
              </w:tc>
              <w:tc>
                <w:tcPr>
                  <w:tcW w:w="290" w:type="pct"/>
                  <w:vAlign w:val="center"/>
                </w:tcPr>
                <w:p w14:paraId="232520A2">
                  <w:pPr>
                    <w:adjustRightInd w:val="0"/>
                    <w:snapToGrid w:val="0"/>
                    <w:spacing w:before="156" w:after="31" w:afterLines="10" w:line="240" w:lineRule="auto"/>
                    <w:ind w:firstLine="0" w:firstLineChars="0"/>
                    <w:jc w:val="center"/>
                    <w:rPr>
                      <w:sz w:val="21"/>
                    </w:rPr>
                  </w:pPr>
                  <w:r>
                    <w:rPr>
                      <w:sz w:val="21"/>
                    </w:rPr>
                    <w:t>生产废水、生活污水</w:t>
                  </w:r>
                </w:p>
              </w:tc>
              <w:tc>
                <w:tcPr>
                  <w:tcW w:w="611" w:type="pct"/>
                  <w:vAlign w:val="center"/>
                </w:tcPr>
                <w:p w14:paraId="7E0D369D">
                  <w:pPr>
                    <w:adjustRightInd w:val="0"/>
                    <w:snapToGrid w:val="0"/>
                    <w:spacing w:before="156" w:after="31" w:afterLines="10" w:line="240" w:lineRule="auto"/>
                    <w:ind w:firstLine="0" w:firstLineChars="0"/>
                    <w:jc w:val="center"/>
                    <w:rPr>
                      <w:sz w:val="21"/>
                    </w:rPr>
                  </w:pPr>
                  <w:r>
                    <w:rPr>
                      <w:sz w:val="21"/>
                    </w:rPr>
                    <w:t>COD</w:t>
                  </w:r>
                  <w:r>
                    <w:rPr>
                      <w:sz w:val="21"/>
                      <w:vertAlign w:val="subscript"/>
                    </w:rPr>
                    <w:t>cr</w:t>
                  </w:r>
                  <w:r>
                    <w:rPr>
                      <w:sz w:val="21"/>
                    </w:rPr>
                    <w:t>、</w:t>
                  </w:r>
                  <w:r>
                    <w:rPr>
                      <w:rFonts w:hint="eastAsia"/>
                      <w:sz w:val="21"/>
                      <w:szCs w:val="21"/>
                    </w:rPr>
                    <w:t>BOD</w:t>
                  </w:r>
                  <w:r>
                    <w:rPr>
                      <w:rFonts w:hint="eastAsia"/>
                      <w:sz w:val="21"/>
                      <w:szCs w:val="21"/>
                      <w:vertAlign w:val="subscript"/>
                    </w:rPr>
                    <w:t>5</w:t>
                  </w:r>
                  <w:r>
                    <w:rPr>
                      <w:sz w:val="21"/>
                    </w:rPr>
                    <w:t>、氨氮、SS、总氮、总磷</w:t>
                  </w:r>
                </w:p>
              </w:tc>
              <w:tc>
                <w:tcPr>
                  <w:tcW w:w="431" w:type="pct"/>
                  <w:vAlign w:val="center"/>
                </w:tcPr>
                <w:p w14:paraId="224A9F50">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园区污水</w:t>
                  </w:r>
                  <w:r>
                    <w:rPr>
                      <w:rFonts w:hint="eastAsia" w:hAnsiTheme="minorEastAsia" w:eastAsiaTheme="minorEastAsia"/>
                      <w:sz w:val="21"/>
                      <w:szCs w:val="21"/>
                    </w:rPr>
                    <w:t>管网</w:t>
                  </w:r>
                </w:p>
              </w:tc>
              <w:tc>
                <w:tcPr>
                  <w:tcW w:w="607" w:type="pct"/>
                  <w:vAlign w:val="center"/>
                </w:tcPr>
                <w:p w14:paraId="55BFC207">
                  <w:pPr>
                    <w:spacing w:before="156" w:line="240" w:lineRule="auto"/>
                    <w:ind w:firstLine="0" w:firstLineChars="0"/>
                    <w:jc w:val="center"/>
                    <w:rPr>
                      <w:rFonts w:eastAsiaTheme="minorEastAsia"/>
                      <w:sz w:val="21"/>
                      <w:szCs w:val="21"/>
                    </w:rPr>
                  </w:pPr>
                  <w:r>
                    <w:rPr>
                      <w:rFonts w:hAnsiTheme="minorEastAsia" w:eastAsiaTheme="minorEastAsia"/>
                      <w:sz w:val="21"/>
                      <w:szCs w:val="21"/>
                    </w:rPr>
                    <w:t>间断排放，排放期间流量稳定</w:t>
                  </w:r>
                </w:p>
              </w:tc>
              <w:tc>
                <w:tcPr>
                  <w:tcW w:w="431" w:type="pct"/>
                  <w:vAlign w:val="center"/>
                </w:tcPr>
                <w:p w14:paraId="068FF386">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TW</w:t>
                  </w:r>
                </w:p>
                <w:p w14:paraId="6376F189">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001</w:t>
                  </w:r>
                </w:p>
              </w:tc>
              <w:tc>
                <w:tcPr>
                  <w:tcW w:w="431" w:type="pct"/>
                  <w:vAlign w:val="center"/>
                </w:tcPr>
                <w:p w14:paraId="1FA70C5F">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污水处理站</w:t>
                  </w:r>
                </w:p>
              </w:tc>
              <w:tc>
                <w:tcPr>
                  <w:tcW w:w="434" w:type="pct"/>
                  <w:vAlign w:val="center"/>
                </w:tcPr>
                <w:p w14:paraId="2CEC994F">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沉淀+除油+调节+格栅+厌氧+好氧处理</w:t>
                  </w:r>
                </w:p>
              </w:tc>
              <w:tc>
                <w:tcPr>
                  <w:tcW w:w="598" w:type="pct"/>
                  <w:vAlign w:val="center"/>
                </w:tcPr>
                <w:p w14:paraId="545B3057">
                  <w:pPr>
                    <w:spacing w:before="156" w:line="240" w:lineRule="auto"/>
                    <w:ind w:firstLine="0" w:firstLineChars="0"/>
                    <w:jc w:val="center"/>
                    <w:rPr>
                      <w:rFonts w:eastAsiaTheme="minorEastAsia"/>
                      <w:sz w:val="21"/>
                      <w:szCs w:val="21"/>
                    </w:rPr>
                  </w:pPr>
                  <w:r>
                    <w:rPr>
                      <w:rFonts w:eastAsiaTheme="minorEastAsia"/>
                      <w:sz w:val="21"/>
                      <w:szCs w:val="21"/>
                    </w:rPr>
                    <w:t>DW001</w:t>
                  </w:r>
                </w:p>
              </w:tc>
              <w:tc>
                <w:tcPr>
                  <w:tcW w:w="530" w:type="pct"/>
                  <w:vAlign w:val="center"/>
                </w:tcPr>
                <w:p w14:paraId="439EF41F">
                  <w:pPr>
                    <w:spacing w:before="156" w:line="240" w:lineRule="auto"/>
                    <w:ind w:firstLine="0" w:firstLineChars="0"/>
                    <w:jc w:val="center"/>
                    <w:rPr>
                      <w:rFonts w:eastAsiaTheme="minorEastAsia"/>
                      <w:sz w:val="21"/>
                      <w:szCs w:val="21"/>
                    </w:rPr>
                  </w:pPr>
                  <w:r>
                    <w:rPr>
                      <w:rFonts w:asciiTheme="minorEastAsia" w:hAnsiTheme="minorEastAsia" w:eastAsiaTheme="minorEastAsia"/>
                      <w:sz w:val="21"/>
                      <w:szCs w:val="21"/>
                    </w:rPr>
                    <w:sym w:font="Wingdings" w:char="F0FE"/>
                  </w:r>
                  <w:r>
                    <w:rPr>
                      <w:rFonts w:hAnsiTheme="minorEastAsia" w:eastAsiaTheme="minorEastAsia"/>
                      <w:sz w:val="21"/>
                      <w:szCs w:val="21"/>
                    </w:rPr>
                    <w:t>是</w:t>
                  </w:r>
                </w:p>
                <w:p w14:paraId="7E94F79B">
                  <w:pPr>
                    <w:spacing w:before="156" w:line="240" w:lineRule="auto"/>
                    <w:ind w:firstLine="0" w:firstLineChars="0"/>
                    <w:jc w:val="center"/>
                    <w:rPr>
                      <w:rFonts w:eastAsiaTheme="minorEastAsia"/>
                      <w:sz w:val="21"/>
                      <w:szCs w:val="21"/>
                    </w:rPr>
                  </w:pPr>
                  <w:r>
                    <w:rPr>
                      <w:rFonts w:asciiTheme="minorEastAsia" w:hAnsiTheme="minorEastAsia" w:eastAsiaTheme="minorEastAsia"/>
                      <w:sz w:val="21"/>
                      <w:szCs w:val="21"/>
                    </w:rPr>
                    <w:t>□</w:t>
                  </w:r>
                  <w:r>
                    <w:rPr>
                      <w:rFonts w:hAnsiTheme="minorEastAsia" w:eastAsiaTheme="minorEastAsia"/>
                      <w:sz w:val="21"/>
                      <w:szCs w:val="21"/>
                    </w:rPr>
                    <w:t>否</w:t>
                  </w:r>
                </w:p>
              </w:tc>
              <w:tc>
                <w:tcPr>
                  <w:tcW w:w="371" w:type="pct"/>
                  <w:vAlign w:val="center"/>
                </w:tcPr>
                <w:p w14:paraId="242C2D23">
                  <w:pPr>
                    <w:spacing w:before="156" w:line="240" w:lineRule="auto"/>
                    <w:ind w:firstLine="0" w:firstLineChars="0"/>
                    <w:jc w:val="center"/>
                    <w:rPr>
                      <w:rFonts w:eastAsiaTheme="minorEastAsia"/>
                      <w:sz w:val="21"/>
                      <w:szCs w:val="21"/>
                    </w:rPr>
                  </w:pPr>
                  <w:r>
                    <w:rPr>
                      <w:rFonts w:asciiTheme="minorEastAsia" w:hAnsiTheme="minorEastAsia" w:eastAsiaTheme="minorEastAsia"/>
                      <w:sz w:val="21"/>
                      <w:szCs w:val="21"/>
                    </w:rPr>
                    <w:sym w:font="Wingdings" w:char="F0FE"/>
                  </w:r>
                  <w:r>
                    <w:rPr>
                      <w:rFonts w:hAnsiTheme="minorEastAsia" w:eastAsiaTheme="minorEastAsia"/>
                      <w:sz w:val="21"/>
                      <w:szCs w:val="21"/>
                    </w:rPr>
                    <w:t>企业总排</w:t>
                  </w:r>
                </w:p>
              </w:tc>
            </w:tr>
          </w:tbl>
          <w:p w14:paraId="0286A00D">
            <w:pPr>
              <w:adjustRightInd w:val="0"/>
              <w:snapToGrid w:val="0"/>
              <w:spacing w:before="156" w:beforeLines="50"/>
              <w:ind w:firstLine="420" w:firstLineChars="0"/>
              <w:rPr>
                <w:sz w:val="21"/>
                <w:szCs w:val="21"/>
              </w:rPr>
            </w:pPr>
            <w:r>
              <w:rPr>
                <w:sz w:val="21"/>
                <w:szCs w:val="21"/>
              </w:rPr>
              <w:t>废水</w:t>
            </w:r>
            <w:r>
              <w:rPr>
                <w:rFonts w:hint="eastAsia"/>
                <w:sz w:val="21"/>
                <w:szCs w:val="21"/>
              </w:rPr>
              <w:t>间接</w:t>
            </w:r>
            <w:r>
              <w:rPr>
                <w:sz w:val="21"/>
                <w:szCs w:val="21"/>
              </w:rPr>
              <w:t>排放口基本情况见下表</w:t>
            </w:r>
            <w:r>
              <w:rPr>
                <w:rFonts w:hint="eastAsia"/>
                <w:sz w:val="21"/>
                <w:szCs w:val="21"/>
              </w:rPr>
              <w:t>：</w:t>
            </w:r>
          </w:p>
          <w:p w14:paraId="3711152D">
            <w:pPr>
              <w:widowControl/>
              <w:adjustRightInd w:val="0"/>
              <w:snapToGrid w:val="0"/>
              <w:spacing w:before="156" w:after="160"/>
              <w:ind w:right="113" w:firstLine="0" w:firstLineChars="0"/>
              <w:jc w:val="center"/>
              <w:rPr>
                <w:b/>
                <w:bCs/>
                <w:kern w:val="0"/>
                <w:sz w:val="21"/>
                <w:szCs w:val="21"/>
              </w:rPr>
            </w:pPr>
            <w:r>
              <w:rPr>
                <w:rFonts w:hint="eastAsia"/>
                <w:b/>
                <w:bCs/>
                <w:kern w:val="0"/>
                <w:sz w:val="21"/>
                <w:szCs w:val="21"/>
              </w:rPr>
              <w:t>表4-3  废水间接排放口基本情况表</w:t>
            </w:r>
          </w:p>
          <w:tbl>
            <w:tblPr>
              <w:tblStyle w:val="24"/>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14"/>
              <w:gridCol w:w="802"/>
              <w:gridCol w:w="862"/>
              <w:gridCol w:w="870"/>
              <w:gridCol w:w="850"/>
              <w:gridCol w:w="567"/>
              <w:gridCol w:w="710"/>
              <w:gridCol w:w="708"/>
              <w:gridCol w:w="753"/>
              <w:gridCol w:w="770"/>
              <w:gridCol w:w="740"/>
            </w:tblGrid>
            <w:tr w14:paraId="10D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3" w:hRule="atLeast"/>
                <w:jc w:val="center"/>
              </w:trPr>
              <w:tc>
                <w:tcPr>
                  <w:tcW w:w="314" w:type="dxa"/>
                  <w:vMerge w:val="restart"/>
                  <w:vAlign w:val="center"/>
                </w:tcPr>
                <w:p w14:paraId="0A39E4B1">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序号</w:t>
                  </w:r>
                </w:p>
              </w:tc>
              <w:tc>
                <w:tcPr>
                  <w:tcW w:w="802" w:type="dxa"/>
                  <w:vMerge w:val="restart"/>
                  <w:vAlign w:val="center"/>
                </w:tcPr>
                <w:p w14:paraId="424772B9">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排放口编号</w:t>
                  </w:r>
                </w:p>
              </w:tc>
              <w:tc>
                <w:tcPr>
                  <w:tcW w:w="1732" w:type="dxa"/>
                  <w:gridSpan w:val="2"/>
                  <w:vAlign w:val="center"/>
                </w:tcPr>
                <w:p w14:paraId="61C09364">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排放口地理坐标</w:t>
                  </w:r>
                </w:p>
              </w:tc>
              <w:tc>
                <w:tcPr>
                  <w:tcW w:w="850" w:type="dxa"/>
                  <w:vMerge w:val="restart"/>
                  <w:vAlign w:val="center"/>
                </w:tcPr>
                <w:p w14:paraId="3AFA8E4B">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废水排放量</w:t>
                  </w:r>
                  <w:r>
                    <w:rPr>
                      <w:rFonts w:eastAsiaTheme="minorEastAsia"/>
                      <w:b/>
                      <w:sz w:val="21"/>
                      <w:szCs w:val="21"/>
                    </w:rPr>
                    <w:t>t/a</w:t>
                  </w:r>
                </w:p>
              </w:tc>
              <w:tc>
                <w:tcPr>
                  <w:tcW w:w="567" w:type="dxa"/>
                  <w:vMerge w:val="restart"/>
                  <w:vAlign w:val="center"/>
                </w:tcPr>
                <w:p w14:paraId="47A077F0">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排放去向</w:t>
                  </w:r>
                </w:p>
              </w:tc>
              <w:tc>
                <w:tcPr>
                  <w:tcW w:w="710" w:type="dxa"/>
                  <w:vMerge w:val="restart"/>
                  <w:vAlign w:val="center"/>
                </w:tcPr>
                <w:p w14:paraId="7041DB64">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排放规律</w:t>
                  </w:r>
                </w:p>
              </w:tc>
              <w:tc>
                <w:tcPr>
                  <w:tcW w:w="708" w:type="dxa"/>
                  <w:vMerge w:val="restart"/>
                  <w:vAlign w:val="center"/>
                </w:tcPr>
                <w:p w14:paraId="014AC928">
                  <w:pPr>
                    <w:spacing w:before="156" w:line="240" w:lineRule="auto"/>
                    <w:ind w:firstLine="0" w:firstLineChars="0"/>
                    <w:jc w:val="center"/>
                    <w:rPr>
                      <w:rFonts w:eastAsiaTheme="minorEastAsia"/>
                      <w:b/>
                      <w:sz w:val="21"/>
                      <w:szCs w:val="21"/>
                    </w:rPr>
                  </w:pPr>
                  <w:r>
                    <w:rPr>
                      <w:rFonts w:hAnsiTheme="minorEastAsia" w:eastAsiaTheme="minorEastAsia"/>
                      <w:b/>
                      <w:sz w:val="21"/>
                      <w:szCs w:val="21"/>
                    </w:rPr>
                    <w:t>间歇排放时段</w:t>
                  </w:r>
                </w:p>
              </w:tc>
              <w:tc>
                <w:tcPr>
                  <w:tcW w:w="2263" w:type="dxa"/>
                  <w:gridSpan w:val="3"/>
                  <w:vAlign w:val="center"/>
                </w:tcPr>
                <w:p w14:paraId="00EFA67B">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受纳污水处理厂信息</w:t>
                  </w:r>
                </w:p>
              </w:tc>
            </w:tr>
            <w:tr w14:paraId="356A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7B9E379E">
                  <w:pPr>
                    <w:spacing w:before="156" w:line="240" w:lineRule="auto"/>
                    <w:ind w:firstLine="0" w:firstLineChars="0"/>
                    <w:jc w:val="center"/>
                    <w:rPr>
                      <w:rFonts w:eastAsiaTheme="minorEastAsia"/>
                      <w:b/>
                      <w:sz w:val="21"/>
                      <w:szCs w:val="21"/>
                    </w:rPr>
                  </w:pPr>
                </w:p>
              </w:tc>
              <w:tc>
                <w:tcPr>
                  <w:tcW w:w="802" w:type="dxa"/>
                  <w:vMerge w:val="continue"/>
                  <w:vAlign w:val="center"/>
                </w:tcPr>
                <w:p w14:paraId="62AD56F1">
                  <w:pPr>
                    <w:spacing w:before="156" w:line="240" w:lineRule="auto"/>
                    <w:ind w:firstLine="0" w:firstLineChars="0"/>
                    <w:jc w:val="center"/>
                    <w:rPr>
                      <w:rFonts w:eastAsiaTheme="minorEastAsia"/>
                      <w:b/>
                      <w:sz w:val="21"/>
                      <w:szCs w:val="21"/>
                    </w:rPr>
                  </w:pPr>
                </w:p>
              </w:tc>
              <w:tc>
                <w:tcPr>
                  <w:tcW w:w="862" w:type="dxa"/>
                  <w:vAlign w:val="center"/>
                </w:tcPr>
                <w:p w14:paraId="0F61C397">
                  <w:pPr>
                    <w:spacing w:before="156" w:line="240" w:lineRule="auto"/>
                    <w:ind w:firstLine="0" w:firstLineChars="0"/>
                    <w:jc w:val="center"/>
                    <w:rPr>
                      <w:rFonts w:eastAsiaTheme="minorEastAsia"/>
                      <w:b/>
                      <w:sz w:val="21"/>
                      <w:szCs w:val="21"/>
                    </w:rPr>
                  </w:pPr>
                  <w:r>
                    <w:rPr>
                      <w:rFonts w:hAnsiTheme="minorEastAsia" w:eastAsiaTheme="minorEastAsia"/>
                      <w:b/>
                      <w:sz w:val="21"/>
                      <w:szCs w:val="21"/>
                    </w:rPr>
                    <w:t>经度</w:t>
                  </w:r>
                </w:p>
              </w:tc>
              <w:tc>
                <w:tcPr>
                  <w:tcW w:w="870" w:type="dxa"/>
                  <w:vAlign w:val="center"/>
                </w:tcPr>
                <w:p w14:paraId="1CB679B7">
                  <w:pPr>
                    <w:spacing w:before="156" w:line="240" w:lineRule="auto"/>
                    <w:ind w:firstLine="0" w:firstLineChars="0"/>
                    <w:jc w:val="center"/>
                    <w:rPr>
                      <w:rFonts w:eastAsiaTheme="minorEastAsia"/>
                      <w:b/>
                      <w:sz w:val="21"/>
                      <w:szCs w:val="21"/>
                    </w:rPr>
                  </w:pPr>
                  <w:r>
                    <w:rPr>
                      <w:rFonts w:hAnsiTheme="minorEastAsia" w:eastAsiaTheme="minorEastAsia"/>
                      <w:b/>
                      <w:sz w:val="21"/>
                      <w:szCs w:val="21"/>
                    </w:rPr>
                    <w:t>纬度</w:t>
                  </w:r>
                </w:p>
              </w:tc>
              <w:tc>
                <w:tcPr>
                  <w:tcW w:w="850" w:type="dxa"/>
                  <w:vMerge w:val="continue"/>
                  <w:vAlign w:val="center"/>
                </w:tcPr>
                <w:p w14:paraId="6F500FC7">
                  <w:pPr>
                    <w:spacing w:before="156" w:line="240" w:lineRule="auto"/>
                    <w:ind w:firstLine="0" w:firstLineChars="0"/>
                    <w:jc w:val="center"/>
                    <w:rPr>
                      <w:rFonts w:eastAsiaTheme="minorEastAsia"/>
                      <w:b/>
                      <w:sz w:val="21"/>
                      <w:szCs w:val="21"/>
                    </w:rPr>
                  </w:pPr>
                </w:p>
              </w:tc>
              <w:tc>
                <w:tcPr>
                  <w:tcW w:w="567" w:type="dxa"/>
                  <w:vMerge w:val="continue"/>
                  <w:vAlign w:val="center"/>
                </w:tcPr>
                <w:p w14:paraId="059099CF">
                  <w:pPr>
                    <w:spacing w:before="156" w:line="240" w:lineRule="auto"/>
                    <w:ind w:firstLine="0" w:firstLineChars="0"/>
                    <w:jc w:val="center"/>
                    <w:rPr>
                      <w:rFonts w:eastAsiaTheme="minorEastAsia"/>
                      <w:b/>
                      <w:sz w:val="21"/>
                      <w:szCs w:val="21"/>
                    </w:rPr>
                  </w:pPr>
                </w:p>
              </w:tc>
              <w:tc>
                <w:tcPr>
                  <w:tcW w:w="710" w:type="dxa"/>
                  <w:vMerge w:val="continue"/>
                  <w:vAlign w:val="center"/>
                </w:tcPr>
                <w:p w14:paraId="4BF1DC2D">
                  <w:pPr>
                    <w:spacing w:before="156" w:line="240" w:lineRule="auto"/>
                    <w:ind w:firstLine="0" w:firstLineChars="0"/>
                    <w:jc w:val="center"/>
                    <w:rPr>
                      <w:rFonts w:eastAsiaTheme="minorEastAsia"/>
                      <w:b/>
                      <w:sz w:val="21"/>
                      <w:szCs w:val="21"/>
                    </w:rPr>
                  </w:pPr>
                </w:p>
              </w:tc>
              <w:tc>
                <w:tcPr>
                  <w:tcW w:w="708" w:type="dxa"/>
                  <w:vMerge w:val="continue"/>
                  <w:vAlign w:val="center"/>
                </w:tcPr>
                <w:p w14:paraId="0F9C8E92">
                  <w:pPr>
                    <w:spacing w:before="156" w:line="240" w:lineRule="auto"/>
                    <w:ind w:firstLine="0" w:firstLineChars="0"/>
                    <w:jc w:val="center"/>
                    <w:rPr>
                      <w:rFonts w:eastAsiaTheme="minorEastAsia"/>
                      <w:b/>
                      <w:sz w:val="21"/>
                      <w:szCs w:val="21"/>
                    </w:rPr>
                  </w:pPr>
                </w:p>
              </w:tc>
              <w:tc>
                <w:tcPr>
                  <w:tcW w:w="753" w:type="dxa"/>
                  <w:vAlign w:val="center"/>
                </w:tcPr>
                <w:p w14:paraId="5A3624E7">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名称</w:t>
                  </w:r>
                </w:p>
              </w:tc>
              <w:tc>
                <w:tcPr>
                  <w:tcW w:w="770" w:type="dxa"/>
                  <w:vAlign w:val="center"/>
                </w:tcPr>
                <w:p w14:paraId="37FB49F3">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污染物种类</w:t>
                  </w:r>
                </w:p>
              </w:tc>
              <w:tc>
                <w:tcPr>
                  <w:tcW w:w="740" w:type="dxa"/>
                  <w:vAlign w:val="center"/>
                </w:tcPr>
                <w:p w14:paraId="42C98E45">
                  <w:pPr>
                    <w:spacing w:before="156" w:line="240" w:lineRule="auto"/>
                    <w:ind w:firstLine="0" w:firstLineChars="0"/>
                    <w:jc w:val="center"/>
                    <w:rPr>
                      <w:rFonts w:eastAsiaTheme="minorEastAsia"/>
                      <w:b/>
                      <w:sz w:val="21"/>
                      <w:szCs w:val="21"/>
                    </w:rPr>
                  </w:pPr>
                  <w:r>
                    <w:rPr>
                      <w:rFonts w:hAnsiTheme="minorEastAsia" w:eastAsiaTheme="minorEastAsia"/>
                      <w:b/>
                      <w:sz w:val="21"/>
                      <w:szCs w:val="21"/>
                    </w:rPr>
                    <w:t>排放标准浓度限值</w:t>
                  </w:r>
                </w:p>
              </w:tc>
            </w:tr>
            <w:tr w14:paraId="4D59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1" w:hRule="atLeast"/>
                <w:jc w:val="center"/>
              </w:trPr>
              <w:tc>
                <w:tcPr>
                  <w:tcW w:w="314" w:type="dxa"/>
                  <w:vMerge w:val="restart"/>
                  <w:vAlign w:val="center"/>
                </w:tcPr>
                <w:p w14:paraId="40F0CD04">
                  <w:pPr>
                    <w:spacing w:before="156" w:line="240" w:lineRule="auto"/>
                    <w:ind w:firstLine="0" w:firstLineChars="0"/>
                    <w:jc w:val="center"/>
                    <w:rPr>
                      <w:rFonts w:eastAsiaTheme="minorEastAsia"/>
                      <w:sz w:val="21"/>
                      <w:szCs w:val="21"/>
                    </w:rPr>
                  </w:pPr>
                  <w:r>
                    <w:rPr>
                      <w:rFonts w:eastAsiaTheme="minorEastAsia"/>
                      <w:sz w:val="21"/>
                      <w:szCs w:val="21"/>
                    </w:rPr>
                    <w:t>1</w:t>
                  </w:r>
                </w:p>
              </w:tc>
              <w:tc>
                <w:tcPr>
                  <w:tcW w:w="802" w:type="dxa"/>
                  <w:vMerge w:val="restart"/>
                  <w:vAlign w:val="center"/>
                </w:tcPr>
                <w:p w14:paraId="798CFC52">
                  <w:pPr>
                    <w:spacing w:before="156" w:line="240" w:lineRule="auto"/>
                    <w:ind w:firstLine="0" w:firstLineChars="0"/>
                    <w:jc w:val="center"/>
                    <w:rPr>
                      <w:rFonts w:eastAsiaTheme="minorEastAsia"/>
                      <w:sz w:val="21"/>
                      <w:szCs w:val="21"/>
                    </w:rPr>
                  </w:pPr>
                  <w:r>
                    <w:rPr>
                      <w:rFonts w:eastAsiaTheme="minorEastAsia"/>
                      <w:sz w:val="21"/>
                      <w:szCs w:val="21"/>
                    </w:rPr>
                    <w:t>DW001</w:t>
                  </w:r>
                </w:p>
              </w:tc>
              <w:tc>
                <w:tcPr>
                  <w:tcW w:w="1732" w:type="dxa"/>
                  <w:gridSpan w:val="2"/>
                  <w:vMerge w:val="restart"/>
                  <w:vAlign w:val="center"/>
                </w:tcPr>
                <w:p w14:paraId="1537D9D3">
                  <w:pPr>
                    <w:spacing w:before="156" w:line="240" w:lineRule="auto"/>
                    <w:ind w:firstLine="0" w:firstLineChars="0"/>
                    <w:jc w:val="center"/>
                    <w:rPr>
                      <w:sz w:val="21"/>
                      <w:szCs w:val="21"/>
                    </w:rPr>
                  </w:pPr>
                  <w:r>
                    <w:rPr>
                      <w:sz w:val="21"/>
                      <w:szCs w:val="21"/>
                    </w:rPr>
                    <w:t>111</w:t>
                  </w:r>
                  <w:r>
                    <w:rPr>
                      <w:rFonts w:hint="eastAsia"/>
                      <w:sz w:val="21"/>
                      <w:szCs w:val="21"/>
                    </w:rPr>
                    <w:t>.844333</w:t>
                  </w:r>
                  <w:r>
                    <w:rPr>
                      <w:sz w:val="21"/>
                      <w:szCs w:val="21"/>
                    </w:rPr>
                    <w:t>E</w:t>
                  </w:r>
                </w:p>
                <w:p w14:paraId="7AF2A942">
                  <w:pPr>
                    <w:spacing w:before="156" w:line="240" w:lineRule="auto"/>
                    <w:ind w:firstLine="0" w:firstLineChars="0"/>
                    <w:jc w:val="center"/>
                    <w:rPr>
                      <w:rFonts w:eastAsiaTheme="minorEastAsia"/>
                      <w:sz w:val="21"/>
                      <w:szCs w:val="21"/>
                    </w:rPr>
                  </w:pPr>
                  <w:r>
                    <w:rPr>
                      <w:sz w:val="21"/>
                      <w:szCs w:val="21"/>
                    </w:rPr>
                    <w:t>2</w:t>
                  </w:r>
                  <w:r>
                    <w:rPr>
                      <w:rFonts w:hint="eastAsia"/>
                      <w:sz w:val="21"/>
                      <w:szCs w:val="21"/>
                    </w:rPr>
                    <w:t>9.568173N</w:t>
                  </w:r>
                </w:p>
              </w:tc>
              <w:tc>
                <w:tcPr>
                  <w:tcW w:w="850" w:type="dxa"/>
                  <w:vMerge w:val="restart"/>
                  <w:vAlign w:val="center"/>
                </w:tcPr>
                <w:p w14:paraId="4C70D541">
                  <w:pPr>
                    <w:spacing w:before="156" w:line="240" w:lineRule="auto"/>
                    <w:ind w:firstLine="0" w:firstLineChars="0"/>
                    <w:jc w:val="center"/>
                    <w:rPr>
                      <w:rFonts w:eastAsiaTheme="minorEastAsia"/>
                      <w:sz w:val="21"/>
                      <w:szCs w:val="21"/>
                    </w:rPr>
                  </w:pPr>
                  <w:r>
                    <w:rPr>
                      <w:rFonts w:hint="eastAsia" w:eastAsiaTheme="minorEastAsia"/>
                      <w:sz w:val="21"/>
                      <w:szCs w:val="21"/>
                    </w:rPr>
                    <w:t>57356</w:t>
                  </w:r>
                </w:p>
              </w:tc>
              <w:tc>
                <w:tcPr>
                  <w:tcW w:w="567" w:type="dxa"/>
                  <w:vMerge w:val="restart"/>
                  <w:vAlign w:val="center"/>
                </w:tcPr>
                <w:p w14:paraId="144BAAB5">
                  <w:pPr>
                    <w:spacing w:before="156" w:line="240" w:lineRule="auto"/>
                    <w:ind w:firstLine="0" w:firstLineChars="0"/>
                    <w:jc w:val="center"/>
                    <w:rPr>
                      <w:rFonts w:eastAsiaTheme="minorEastAsia"/>
                      <w:sz w:val="21"/>
                      <w:szCs w:val="21"/>
                    </w:rPr>
                  </w:pPr>
                  <w:r>
                    <w:rPr>
                      <w:rFonts w:hAnsiTheme="minorEastAsia" w:eastAsiaTheme="minorEastAsia"/>
                      <w:sz w:val="21"/>
                      <w:szCs w:val="21"/>
                    </w:rPr>
                    <w:t>园区管网</w:t>
                  </w:r>
                </w:p>
              </w:tc>
              <w:tc>
                <w:tcPr>
                  <w:tcW w:w="710" w:type="dxa"/>
                  <w:vMerge w:val="restart"/>
                  <w:vAlign w:val="center"/>
                </w:tcPr>
                <w:p w14:paraId="6CF36F82">
                  <w:pPr>
                    <w:spacing w:before="156" w:line="240" w:lineRule="auto"/>
                    <w:ind w:firstLine="0" w:firstLineChars="0"/>
                    <w:jc w:val="center"/>
                    <w:rPr>
                      <w:rFonts w:eastAsiaTheme="minorEastAsia"/>
                      <w:sz w:val="21"/>
                      <w:szCs w:val="21"/>
                    </w:rPr>
                  </w:pPr>
                  <w:r>
                    <w:rPr>
                      <w:rFonts w:hAnsiTheme="minorEastAsia" w:eastAsiaTheme="minorEastAsia"/>
                      <w:sz w:val="21"/>
                      <w:szCs w:val="21"/>
                    </w:rPr>
                    <w:t>间断排放期间流量稳定</w:t>
                  </w:r>
                </w:p>
              </w:tc>
              <w:tc>
                <w:tcPr>
                  <w:tcW w:w="708" w:type="dxa"/>
                  <w:vMerge w:val="restart"/>
                  <w:vAlign w:val="center"/>
                </w:tcPr>
                <w:p w14:paraId="6E5BD558">
                  <w:pPr>
                    <w:spacing w:before="156" w:line="240" w:lineRule="auto"/>
                    <w:ind w:firstLine="0" w:firstLineChars="0"/>
                    <w:jc w:val="center"/>
                    <w:rPr>
                      <w:rFonts w:eastAsiaTheme="minorEastAsia"/>
                      <w:sz w:val="21"/>
                      <w:szCs w:val="21"/>
                    </w:rPr>
                  </w:pPr>
                  <w:r>
                    <w:rPr>
                      <w:rFonts w:hAnsiTheme="minorEastAsia" w:eastAsiaTheme="minorEastAsia"/>
                      <w:sz w:val="21"/>
                      <w:szCs w:val="21"/>
                    </w:rPr>
                    <w:t>昼夜</w:t>
                  </w:r>
                </w:p>
              </w:tc>
              <w:tc>
                <w:tcPr>
                  <w:tcW w:w="753" w:type="dxa"/>
                  <w:vMerge w:val="restart"/>
                  <w:vAlign w:val="center"/>
                </w:tcPr>
                <w:p w14:paraId="6625286C">
                  <w:pPr>
                    <w:spacing w:before="156" w:line="240" w:lineRule="auto"/>
                    <w:ind w:firstLine="0" w:firstLineChars="0"/>
                    <w:jc w:val="center"/>
                    <w:rPr>
                      <w:rFonts w:eastAsiaTheme="minorEastAsia"/>
                      <w:sz w:val="21"/>
                      <w:szCs w:val="21"/>
                    </w:rPr>
                  </w:pPr>
                  <w:r>
                    <w:rPr>
                      <w:rFonts w:hint="eastAsia" w:hAnsiTheme="minorEastAsia" w:eastAsiaTheme="minorEastAsia"/>
                      <w:sz w:val="21"/>
                      <w:szCs w:val="21"/>
                    </w:rPr>
                    <w:t>津市高新区工业</w:t>
                  </w:r>
                  <w:r>
                    <w:rPr>
                      <w:rFonts w:hAnsiTheme="minorEastAsia" w:eastAsiaTheme="minorEastAsia"/>
                      <w:sz w:val="21"/>
                      <w:szCs w:val="21"/>
                    </w:rPr>
                    <w:t>污水处理厂</w:t>
                  </w:r>
                </w:p>
              </w:tc>
              <w:tc>
                <w:tcPr>
                  <w:tcW w:w="770" w:type="dxa"/>
                  <w:vAlign w:val="center"/>
                </w:tcPr>
                <w:p w14:paraId="775150D2">
                  <w:pPr>
                    <w:spacing w:before="156" w:line="240" w:lineRule="auto"/>
                    <w:ind w:firstLine="0" w:firstLineChars="0"/>
                    <w:jc w:val="center"/>
                    <w:rPr>
                      <w:rFonts w:eastAsiaTheme="minorEastAsia"/>
                      <w:sz w:val="21"/>
                      <w:szCs w:val="21"/>
                    </w:rPr>
                  </w:pPr>
                  <w:r>
                    <w:rPr>
                      <w:rFonts w:eastAsiaTheme="minorEastAsia"/>
                      <w:sz w:val="21"/>
                      <w:szCs w:val="21"/>
                    </w:rPr>
                    <w:t>pH</w:t>
                  </w:r>
                </w:p>
              </w:tc>
              <w:tc>
                <w:tcPr>
                  <w:tcW w:w="740" w:type="dxa"/>
                  <w:vAlign w:val="center"/>
                </w:tcPr>
                <w:p w14:paraId="7B3F1016">
                  <w:pPr>
                    <w:spacing w:before="156" w:line="240" w:lineRule="auto"/>
                    <w:ind w:firstLine="0" w:firstLineChars="0"/>
                    <w:jc w:val="center"/>
                    <w:rPr>
                      <w:rFonts w:eastAsiaTheme="minorEastAsia"/>
                      <w:sz w:val="21"/>
                      <w:szCs w:val="21"/>
                    </w:rPr>
                  </w:pPr>
                  <w:r>
                    <w:rPr>
                      <w:rFonts w:eastAsiaTheme="minorEastAsia"/>
                      <w:sz w:val="21"/>
                      <w:szCs w:val="21"/>
                    </w:rPr>
                    <w:t>6-9</w:t>
                  </w:r>
                </w:p>
              </w:tc>
            </w:tr>
            <w:tr w14:paraId="4353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1" w:hRule="atLeast"/>
                <w:jc w:val="center"/>
              </w:trPr>
              <w:tc>
                <w:tcPr>
                  <w:tcW w:w="314" w:type="dxa"/>
                  <w:vMerge w:val="continue"/>
                  <w:vAlign w:val="center"/>
                </w:tcPr>
                <w:p w14:paraId="340DDB80">
                  <w:pPr>
                    <w:spacing w:before="156" w:line="240" w:lineRule="auto"/>
                    <w:ind w:firstLine="0" w:firstLineChars="0"/>
                    <w:jc w:val="center"/>
                    <w:rPr>
                      <w:rFonts w:eastAsiaTheme="minorEastAsia"/>
                      <w:sz w:val="21"/>
                      <w:szCs w:val="21"/>
                    </w:rPr>
                  </w:pPr>
                </w:p>
              </w:tc>
              <w:tc>
                <w:tcPr>
                  <w:tcW w:w="802" w:type="dxa"/>
                  <w:vMerge w:val="continue"/>
                  <w:vAlign w:val="center"/>
                </w:tcPr>
                <w:p w14:paraId="75CB6AE0">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25C9FD8B">
                  <w:pPr>
                    <w:spacing w:before="156" w:line="240" w:lineRule="auto"/>
                    <w:ind w:firstLine="0" w:firstLineChars="0"/>
                    <w:jc w:val="center"/>
                    <w:rPr>
                      <w:rFonts w:eastAsiaTheme="minorEastAsia"/>
                      <w:sz w:val="21"/>
                      <w:szCs w:val="21"/>
                    </w:rPr>
                  </w:pPr>
                </w:p>
              </w:tc>
              <w:tc>
                <w:tcPr>
                  <w:tcW w:w="850" w:type="dxa"/>
                  <w:vMerge w:val="continue"/>
                  <w:vAlign w:val="center"/>
                </w:tcPr>
                <w:p w14:paraId="14B95BB0">
                  <w:pPr>
                    <w:spacing w:before="156" w:line="240" w:lineRule="auto"/>
                    <w:ind w:firstLine="0" w:firstLineChars="0"/>
                    <w:jc w:val="center"/>
                    <w:rPr>
                      <w:rFonts w:eastAsiaTheme="minorEastAsia"/>
                      <w:sz w:val="21"/>
                      <w:szCs w:val="21"/>
                    </w:rPr>
                  </w:pPr>
                </w:p>
              </w:tc>
              <w:tc>
                <w:tcPr>
                  <w:tcW w:w="567" w:type="dxa"/>
                  <w:vMerge w:val="continue"/>
                  <w:vAlign w:val="center"/>
                </w:tcPr>
                <w:p w14:paraId="3FEB31C6">
                  <w:pPr>
                    <w:spacing w:before="156" w:line="240" w:lineRule="auto"/>
                    <w:ind w:firstLine="0" w:firstLineChars="0"/>
                    <w:jc w:val="center"/>
                    <w:rPr>
                      <w:rFonts w:eastAsiaTheme="minorEastAsia"/>
                      <w:sz w:val="21"/>
                      <w:szCs w:val="21"/>
                    </w:rPr>
                  </w:pPr>
                </w:p>
              </w:tc>
              <w:tc>
                <w:tcPr>
                  <w:tcW w:w="710" w:type="dxa"/>
                  <w:vMerge w:val="continue"/>
                  <w:vAlign w:val="center"/>
                </w:tcPr>
                <w:p w14:paraId="6552ADC8">
                  <w:pPr>
                    <w:spacing w:before="156" w:line="240" w:lineRule="auto"/>
                    <w:ind w:firstLine="0" w:firstLineChars="0"/>
                    <w:jc w:val="center"/>
                    <w:rPr>
                      <w:rFonts w:eastAsiaTheme="minorEastAsia"/>
                      <w:sz w:val="21"/>
                      <w:szCs w:val="21"/>
                    </w:rPr>
                  </w:pPr>
                </w:p>
              </w:tc>
              <w:tc>
                <w:tcPr>
                  <w:tcW w:w="708" w:type="dxa"/>
                  <w:vMerge w:val="continue"/>
                  <w:vAlign w:val="center"/>
                </w:tcPr>
                <w:p w14:paraId="3B50B27A">
                  <w:pPr>
                    <w:spacing w:before="156" w:line="240" w:lineRule="auto"/>
                    <w:ind w:firstLine="0" w:firstLineChars="0"/>
                    <w:jc w:val="center"/>
                    <w:rPr>
                      <w:rFonts w:eastAsiaTheme="minorEastAsia"/>
                      <w:sz w:val="21"/>
                      <w:szCs w:val="21"/>
                    </w:rPr>
                  </w:pPr>
                </w:p>
              </w:tc>
              <w:tc>
                <w:tcPr>
                  <w:tcW w:w="753" w:type="dxa"/>
                  <w:vMerge w:val="continue"/>
                  <w:vAlign w:val="center"/>
                </w:tcPr>
                <w:p w14:paraId="36D60F72">
                  <w:pPr>
                    <w:spacing w:before="156" w:line="240" w:lineRule="auto"/>
                    <w:ind w:firstLine="0" w:firstLineChars="0"/>
                    <w:jc w:val="center"/>
                    <w:rPr>
                      <w:rFonts w:eastAsiaTheme="minorEastAsia"/>
                      <w:sz w:val="21"/>
                      <w:szCs w:val="21"/>
                    </w:rPr>
                  </w:pPr>
                </w:p>
              </w:tc>
              <w:tc>
                <w:tcPr>
                  <w:tcW w:w="770" w:type="dxa"/>
                  <w:vAlign w:val="center"/>
                </w:tcPr>
                <w:p w14:paraId="28980ED6">
                  <w:pPr>
                    <w:spacing w:before="156" w:line="240" w:lineRule="auto"/>
                    <w:ind w:firstLine="0" w:firstLineChars="0"/>
                    <w:jc w:val="center"/>
                    <w:rPr>
                      <w:rFonts w:eastAsiaTheme="minorEastAsia"/>
                      <w:sz w:val="21"/>
                      <w:szCs w:val="21"/>
                    </w:rPr>
                  </w:pPr>
                  <w:r>
                    <w:rPr>
                      <w:rFonts w:eastAsiaTheme="minorEastAsia"/>
                      <w:sz w:val="21"/>
                      <w:szCs w:val="21"/>
                    </w:rPr>
                    <w:t>COD</w:t>
                  </w:r>
                  <w:r>
                    <w:rPr>
                      <w:rFonts w:eastAsiaTheme="minorEastAsia"/>
                      <w:sz w:val="21"/>
                      <w:szCs w:val="21"/>
                      <w:vertAlign w:val="subscript"/>
                    </w:rPr>
                    <w:t>Cr</w:t>
                  </w:r>
                </w:p>
              </w:tc>
              <w:tc>
                <w:tcPr>
                  <w:tcW w:w="740" w:type="dxa"/>
                  <w:vAlign w:val="center"/>
                </w:tcPr>
                <w:p w14:paraId="5076D3BB">
                  <w:pPr>
                    <w:spacing w:before="156" w:line="240" w:lineRule="auto"/>
                    <w:ind w:firstLine="0" w:firstLineChars="0"/>
                    <w:jc w:val="center"/>
                    <w:rPr>
                      <w:rFonts w:eastAsiaTheme="minorEastAsia"/>
                      <w:sz w:val="21"/>
                      <w:szCs w:val="21"/>
                    </w:rPr>
                  </w:pPr>
                  <w:r>
                    <w:rPr>
                      <w:rFonts w:hint="eastAsia" w:eastAsiaTheme="minorEastAsia"/>
                      <w:sz w:val="21"/>
                      <w:szCs w:val="21"/>
                    </w:rPr>
                    <w:t>50</w:t>
                  </w:r>
                </w:p>
              </w:tc>
            </w:tr>
            <w:tr w14:paraId="135B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4A2E6C99">
                  <w:pPr>
                    <w:spacing w:before="156" w:line="240" w:lineRule="auto"/>
                    <w:ind w:firstLine="0" w:firstLineChars="0"/>
                    <w:jc w:val="center"/>
                    <w:rPr>
                      <w:rFonts w:eastAsiaTheme="minorEastAsia"/>
                      <w:sz w:val="21"/>
                      <w:szCs w:val="21"/>
                    </w:rPr>
                  </w:pPr>
                </w:p>
              </w:tc>
              <w:tc>
                <w:tcPr>
                  <w:tcW w:w="802" w:type="dxa"/>
                  <w:vMerge w:val="continue"/>
                  <w:vAlign w:val="center"/>
                </w:tcPr>
                <w:p w14:paraId="400E54B1">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3CEC11C3">
                  <w:pPr>
                    <w:spacing w:before="156" w:line="240" w:lineRule="auto"/>
                    <w:ind w:firstLine="0" w:firstLineChars="0"/>
                    <w:jc w:val="center"/>
                    <w:rPr>
                      <w:rFonts w:eastAsiaTheme="minorEastAsia"/>
                      <w:sz w:val="21"/>
                      <w:szCs w:val="21"/>
                    </w:rPr>
                  </w:pPr>
                </w:p>
              </w:tc>
              <w:tc>
                <w:tcPr>
                  <w:tcW w:w="850" w:type="dxa"/>
                  <w:vMerge w:val="continue"/>
                  <w:vAlign w:val="center"/>
                </w:tcPr>
                <w:p w14:paraId="7D955B3A">
                  <w:pPr>
                    <w:spacing w:before="156" w:line="240" w:lineRule="auto"/>
                    <w:ind w:firstLine="0" w:firstLineChars="0"/>
                    <w:jc w:val="center"/>
                    <w:rPr>
                      <w:rFonts w:eastAsiaTheme="minorEastAsia"/>
                      <w:sz w:val="21"/>
                      <w:szCs w:val="21"/>
                    </w:rPr>
                  </w:pPr>
                </w:p>
              </w:tc>
              <w:tc>
                <w:tcPr>
                  <w:tcW w:w="567" w:type="dxa"/>
                  <w:vMerge w:val="continue"/>
                  <w:vAlign w:val="center"/>
                </w:tcPr>
                <w:p w14:paraId="7C8FD5A6">
                  <w:pPr>
                    <w:spacing w:before="156" w:line="240" w:lineRule="auto"/>
                    <w:ind w:firstLine="0" w:firstLineChars="0"/>
                    <w:jc w:val="center"/>
                    <w:rPr>
                      <w:rFonts w:eastAsiaTheme="minorEastAsia"/>
                      <w:sz w:val="21"/>
                      <w:szCs w:val="21"/>
                    </w:rPr>
                  </w:pPr>
                </w:p>
              </w:tc>
              <w:tc>
                <w:tcPr>
                  <w:tcW w:w="710" w:type="dxa"/>
                  <w:vMerge w:val="continue"/>
                  <w:vAlign w:val="center"/>
                </w:tcPr>
                <w:p w14:paraId="46B7A870">
                  <w:pPr>
                    <w:spacing w:before="156" w:line="240" w:lineRule="auto"/>
                    <w:ind w:firstLine="0" w:firstLineChars="0"/>
                    <w:jc w:val="center"/>
                    <w:rPr>
                      <w:rFonts w:eastAsiaTheme="minorEastAsia"/>
                      <w:sz w:val="21"/>
                      <w:szCs w:val="21"/>
                    </w:rPr>
                  </w:pPr>
                </w:p>
              </w:tc>
              <w:tc>
                <w:tcPr>
                  <w:tcW w:w="708" w:type="dxa"/>
                  <w:vMerge w:val="continue"/>
                  <w:vAlign w:val="center"/>
                </w:tcPr>
                <w:p w14:paraId="5748005F">
                  <w:pPr>
                    <w:spacing w:before="156" w:line="240" w:lineRule="auto"/>
                    <w:ind w:firstLine="0" w:firstLineChars="0"/>
                    <w:jc w:val="center"/>
                    <w:rPr>
                      <w:rFonts w:eastAsiaTheme="minorEastAsia"/>
                      <w:sz w:val="21"/>
                      <w:szCs w:val="21"/>
                    </w:rPr>
                  </w:pPr>
                </w:p>
              </w:tc>
              <w:tc>
                <w:tcPr>
                  <w:tcW w:w="753" w:type="dxa"/>
                  <w:vMerge w:val="continue"/>
                  <w:vAlign w:val="center"/>
                </w:tcPr>
                <w:p w14:paraId="7BA865E2">
                  <w:pPr>
                    <w:spacing w:before="156" w:line="240" w:lineRule="auto"/>
                    <w:ind w:firstLine="0" w:firstLineChars="0"/>
                    <w:jc w:val="center"/>
                    <w:rPr>
                      <w:rFonts w:eastAsiaTheme="minorEastAsia"/>
                      <w:sz w:val="21"/>
                      <w:szCs w:val="21"/>
                    </w:rPr>
                  </w:pPr>
                </w:p>
              </w:tc>
              <w:tc>
                <w:tcPr>
                  <w:tcW w:w="770" w:type="dxa"/>
                  <w:vAlign w:val="center"/>
                </w:tcPr>
                <w:p w14:paraId="59D4546D">
                  <w:pPr>
                    <w:spacing w:before="156" w:line="240" w:lineRule="auto"/>
                    <w:ind w:firstLine="0" w:firstLineChars="0"/>
                    <w:jc w:val="center"/>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740" w:type="dxa"/>
                  <w:vAlign w:val="center"/>
                </w:tcPr>
                <w:p w14:paraId="0640D849">
                  <w:pPr>
                    <w:spacing w:before="156" w:line="240" w:lineRule="auto"/>
                    <w:ind w:firstLine="0" w:firstLineChars="0"/>
                    <w:jc w:val="center"/>
                    <w:rPr>
                      <w:rFonts w:eastAsiaTheme="minorEastAsia"/>
                      <w:sz w:val="21"/>
                      <w:szCs w:val="21"/>
                    </w:rPr>
                  </w:pPr>
                  <w:r>
                    <w:rPr>
                      <w:rFonts w:hint="eastAsia" w:eastAsiaTheme="minorEastAsia"/>
                      <w:sz w:val="21"/>
                      <w:szCs w:val="21"/>
                    </w:rPr>
                    <w:t>10</w:t>
                  </w:r>
                </w:p>
              </w:tc>
            </w:tr>
            <w:tr w14:paraId="21D7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5900348E">
                  <w:pPr>
                    <w:spacing w:before="156" w:line="240" w:lineRule="auto"/>
                    <w:ind w:firstLine="0" w:firstLineChars="0"/>
                    <w:jc w:val="center"/>
                    <w:rPr>
                      <w:rFonts w:eastAsiaTheme="minorEastAsia"/>
                      <w:sz w:val="21"/>
                      <w:szCs w:val="21"/>
                    </w:rPr>
                  </w:pPr>
                </w:p>
              </w:tc>
              <w:tc>
                <w:tcPr>
                  <w:tcW w:w="802" w:type="dxa"/>
                  <w:vMerge w:val="continue"/>
                  <w:vAlign w:val="center"/>
                </w:tcPr>
                <w:p w14:paraId="69C5161C">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636F5F71">
                  <w:pPr>
                    <w:spacing w:before="156" w:line="240" w:lineRule="auto"/>
                    <w:ind w:firstLine="0" w:firstLineChars="0"/>
                    <w:jc w:val="center"/>
                    <w:rPr>
                      <w:rFonts w:eastAsiaTheme="minorEastAsia"/>
                      <w:sz w:val="21"/>
                      <w:szCs w:val="21"/>
                    </w:rPr>
                  </w:pPr>
                </w:p>
              </w:tc>
              <w:tc>
                <w:tcPr>
                  <w:tcW w:w="850" w:type="dxa"/>
                  <w:vMerge w:val="continue"/>
                  <w:vAlign w:val="center"/>
                </w:tcPr>
                <w:p w14:paraId="221ED668">
                  <w:pPr>
                    <w:spacing w:before="156" w:line="240" w:lineRule="auto"/>
                    <w:ind w:firstLine="0" w:firstLineChars="0"/>
                    <w:jc w:val="center"/>
                    <w:rPr>
                      <w:rFonts w:eastAsiaTheme="minorEastAsia"/>
                      <w:sz w:val="21"/>
                      <w:szCs w:val="21"/>
                    </w:rPr>
                  </w:pPr>
                </w:p>
              </w:tc>
              <w:tc>
                <w:tcPr>
                  <w:tcW w:w="567" w:type="dxa"/>
                  <w:vMerge w:val="continue"/>
                  <w:vAlign w:val="center"/>
                </w:tcPr>
                <w:p w14:paraId="07BE78FA">
                  <w:pPr>
                    <w:spacing w:before="156" w:line="240" w:lineRule="auto"/>
                    <w:ind w:firstLine="0" w:firstLineChars="0"/>
                    <w:jc w:val="center"/>
                    <w:rPr>
                      <w:rFonts w:eastAsiaTheme="minorEastAsia"/>
                      <w:sz w:val="21"/>
                      <w:szCs w:val="21"/>
                    </w:rPr>
                  </w:pPr>
                </w:p>
              </w:tc>
              <w:tc>
                <w:tcPr>
                  <w:tcW w:w="710" w:type="dxa"/>
                  <w:vMerge w:val="continue"/>
                  <w:vAlign w:val="center"/>
                </w:tcPr>
                <w:p w14:paraId="30BD0C7D">
                  <w:pPr>
                    <w:spacing w:before="156" w:line="240" w:lineRule="auto"/>
                    <w:ind w:firstLine="0" w:firstLineChars="0"/>
                    <w:jc w:val="center"/>
                    <w:rPr>
                      <w:rFonts w:eastAsiaTheme="minorEastAsia"/>
                      <w:sz w:val="21"/>
                      <w:szCs w:val="21"/>
                    </w:rPr>
                  </w:pPr>
                </w:p>
              </w:tc>
              <w:tc>
                <w:tcPr>
                  <w:tcW w:w="708" w:type="dxa"/>
                  <w:vMerge w:val="continue"/>
                  <w:vAlign w:val="center"/>
                </w:tcPr>
                <w:p w14:paraId="398F8F72">
                  <w:pPr>
                    <w:spacing w:before="156" w:line="240" w:lineRule="auto"/>
                    <w:ind w:firstLine="0" w:firstLineChars="0"/>
                    <w:jc w:val="center"/>
                    <w:rPr>
                      <w:rFonts w:eastAsiaTheme="minorEastAsia"/>
                      <w:sz w:val="21"/>
                      <w:szCs w:val="21"/>
                    </w:rPr>
                  </w:pPr>
                </w:p>
              </w:tc>
              <w:tc>
                <w:tcPr>
                  <w:tcW w:w="753" w:type="dxa"/>
                  <w:vMerge w:val="continue"/>
                  <w:vAlign w:val="center"/>
                </w:tcPr>
                <w:p w14:paraId="11CDD8F3">
                  <w:pPr>
                    <w:spacing w:before="156" w:line="240" w:lineRule="auto"/>
                    <w:ind w:firstLine="0" w:firstLineChars="0"/>
                    <w:jc w:val="center"/>
                    <w:rPr>
                      <w:rFonts w:eastAsiaTheme="minorEastAsia"/>
                      <w:sz w:val="21"/>
                      <w:szCs w:val="21"/>
                    </w:rPr>
                  </w:pPr>
                </w:p>
              </w:tc>
              <w:tc>
                <w:tcPr>
                  <w:tcW w:w="770" w:type="dxa"/>
                  <w:vAlign w:val="center"/>
                </w:tcPr>
                <w:p w14:paraId="108F7024">
                  <w:pPr>
                    <w:spacing w:before="156" w:line="240" w:lineRule="auto"/>
                    <w:ind w:firstLine="0" w:firstLineChars="0"/>
                    <w:jc w:val="center"/>
                    <w:rPr>
                      <w:rFonts w:eastAsiaTheme="minorEastAsia"/>
                      <w:sz w:val="21"/>
                      <w:szCs w:val="21"/>
                    </w:rPr>
                  </w:pPr>
                  <w:r>
                    <w:rPr>
                      <w:rFonts w:eastAsiaTheme="minorEastAsia"/>
                      <w:sz w:val="21"/>
                      <w:szCs w:val="21"/>
                    </w:rPr>
                    <w:t>SS</w:t>
                  </w:r>
                </w:p>
              </w:tc>
              <w:tc>
                <w:tcPr>
                  <w:tcW w:w="740" w:type="dxa"/>
                  <w:vAlign w:val="center"/>
                </w:tcPr>
                <w:p w14:paraId="3C010F88">
                  <w:pPr>
                    <w:spacing w:before="156" w:line="240" w:lineRule="auto"/>
                    <w:ind w:firstLine="0" w:firstLineChars="0"/>
                    <w:jc w:val="center"/>
                    <w:rPr>
                      <w:rFonts w:eastAsiaTheme="minorEastAsia"/>
                      <w:sz w:val="21"/>
                      <w:szCs w:val="21"/>
                    </w:rPr>
                  </w:pPr>
                  <w:r>
                    <w:rPr>
                      <w:rFonts w:hint="eastAsia" w:eastAsiaTheme="minorEastAsia"/>
                      <w:sz w:val="21"/>
                      <w:szCs w:val="21"/>
                    </w:rPr>
                    <w:t>10</w:t>
                  </w:r>
                </w:p>
              </w:tc>
            </w:tr>
            <w:tr w14:paraId="2EFB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49040158">
                  <w:pPr>
                    <w:spacing w:before="156" w:line="240" w:lineRule="auto"/>
                    <w:ind w:firstLine="0" w:firstLineChars="0"/>
                    <w:jc w:val="center"/>
                    <w:rPr>
                      <w:rFonts w:eastAsiaTheme="minorEastAsia"/>
                      <w:sz w:val="21"/>
                      <w:szCs w:val="21"/>
                    </w:rPr>
                  </w:pPr>
                </w:p>
              </w:tc>
              <w:tc>
                <w:tcPr>
                  <w:tcW w:w="802" w:type="dxa"/>
                  <w:vMerge w:val="continue"/>
                  <w:vAlign w:val="center"/>
                </w:tcPr>
                <w:p w14:paraId="2823A23E">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11E3610C">
                  <w:pPr>
                    <w:spacing w:before="156" w:line="240" w:lineRule="auto"/>
                    <w:ind w:firstLine="0" w:firstLineChars="0"/>
                    <w:jc w:val="center"/>
                    <w:rPr>
                      <w:rFonts w:eastAsiaTheme="minorEastAsia"/>
                      <w:sz w:val="21"/>
                      <w:szCs w:val="21"/>
                    </w:rPr>
                  </w:pPr>
                </w:p>
              </w:tc>
              <w:tc>
                <w:tcPr>
                  <w:tcW w:w="850" w:type="dxa"/>
                  <w:vMerge w:val="continue"/>
                  <w:vAlign w:val="center"/>
                </w:tcPr>
                <w:p w14:paraId="0BF2A63E">
                  <w:pPr>
                    <w:spacing w:before="156" w:line="240" w:lineRule="auto"/>
                    <w:ind w:firstLine="0" w:firstLineChars="0"/>
                    <w:jc w:val="center"/>
                    <w:rPr>
                      <w:rFonts w:eastAsiaTheme="minorEastAsia"/>
                      <w:sz w:val="21"/>
                      <w:szCs w:val="21"/>
                    </w:rPr>
                  </w:pPr>
                </w:p>
              </w:tc>
              <w:tc>
                <w:tcPr>
                  <w:tcW w:w="567" w:type="dxa"/>
                  <w:vMerge w:val="continue"/>
                  <w:vAlign w:val="center"/>
                </w:tcPr>
                <w:p w14:paraId="51635972">
                  <w:pPr>
                    <w:spacing w:before="156" w:line="240" w:lineRule="auto"/>
                    <w:ind w:firstLine="0" w:firstLineChars="0"/>
                    <w:jc w:val="center"/>
                    <w:rPr>
                      <w:rFonts w:eastAsiaTheme="minorEastAsia"/>
                      <w:sz w:val="21"/>
                      <w:szCs w:val="21"/>
                    </w:rPr>
                  </w:pPr>
                </w:p>
              </w:tc>
              <w:tc>
                <w:tcPr>
                  <w:tcW w:w="710" w:type="dxa"/>
                  <w:vMerge w:val="continue"/>
                  <w:vAlign w:val="center"/>
                </w:tcPr>
                <w:p w14:paraId="1EC0E1FB">
                  <w:pPr>
                    <w:spacing w:before="156" w:line="240" w:lineRule="auto"/>
                    <w:ind w:firstLine="0" w:firstLineChars="0"/>
                    <w:jc w:val="center"/>
                    <w:rPr>
                      <w:rFonts w:eastAsiaTheme="minorEastAsia"/>
                      <w:sz w:val="21"/>
                      <w:szCs w:val="21"/>
                    </w:rPr>
                  </w:pPr>
                </w:p>
              </w:tc>
              <w:tc>
                <w:tcPr>
                  <w:tcW w:w="708" w:type="dxa"/>
                  <w:vMerge w:val="continue"/>
                  <w:vAlign w:val="center"/>
                </w:tcPr>
                <w:p w14:paraId="43E885C3">
                  <w:pPr>
                    <w:spacing w:before="156" w:line="240" w:lineRule="auto"/>
                    <w:ind w:firstLine="0" w:firstLineChars="0"/>
                    <w:jc w:val="center"/>
                    <w:rPr>
                      <w:rFonts w:eastAsiaTheme="minorEastAsia"/>
                      <w:sz w:val="21"/>
                      <w:szCs w:val="21"/>
                    </w:rPr>
                  </w:pPr>
                </w:p>
              </w:tc>
              <w:tc>
                <w:tcPr>
                  <w:tcW w:w="753" w:type="dxa"/>
                  <w:vMerge w:val="continue"/>
                  <w:vAlign w:val="center"/>
                </w:tcPr>
                <w:p w14:paraId="75188513">
                  <w:pPr>
                    <w:spacing w:before="156" w:line="240" w:lineRule="auto"/>
                    <w:ind w:firstLine="0" w:firstLineChars="0"/>
                    <w:jc w:val="center"/>
                    <w:rPr>
                      <w:rFonts w:eastAsiaTheme="minorEastAsia"/>
                      <w:sz w:val="21"/>
                      <w:szCs w:val="21"/>
                    </w:rPr>
                  </w:pPr>
                </w:p>
              </w:tc>
              <w:tc>
                <w:tcPr>
                  <w:tcW w:w="770" w:type="dxa"/>
                  <w:vAlign w:val="center"/>
                </w:tcPr>
                <w:p w14:paraId="2F27BAB3">
                  <w:pPr>
                    <w:spacing w:before="156" w:line="240" w:lineRule="auto"/>
                    <w:ind w:firstLine="0" w:firstLineChars="0"/>
                    <w:jc w:val="center"/>
                    <w:rPr>
                      <w:rFonts w:eastAsiaTheme="minorEastAsia"/>
                      <w:sz w:val="21"/>
                      <w:szCs w:val="21"/>
                    </w:rPr>
                  </w:pPr>
                  <w:r>
                    <w:rPr>
                      <w:rFonts w:hAnsiTheme="minorEastAsia" w:eastAsiaTheme="minorEastAsia"/>
                      <w:sz w:val="21"/>
                      <w:szCs w:val="21"/>
                    </w:rPr>
                    <w:t>氨氮</w:t>
                  </w:r>
                </w:p>
              </w:tc>
              <w:tc>
                <w:tcPr>
                  <w:tcW w:w="740" w:type="dxa"/>
                  <w:vAlign w:val="center"/>
                </w:tcPr>
                <w:p w14:paraId="1BED29C1">
                  <w:pPr>
                    <w:spacing w:before="156" w:line="240" w:lineRule="auto"/>
                    <w:ind w:firstLine="0" w:firstLineChars="0"/>
                    <w:jc w:val="center"/>
                    <w:rPr>
                      <w:rFonts w:eastAsiaTheme="minorEastAsia"/>
                      <w:sz w:val="21"/>
                      <w:szCs w:val="21"/>
                    </w:rPr>
                  </w:pPr>
                  <w:r>
                    <w:rPr>
                      <w:rFonts w:hint="eastAsia" w:eastAsiaTheme="minorEastAsia"/>
                      <w:sz w:val="21"/>
                      <w:szCs w:val="21"/>
                    </w:rPr>
                    <w:t>5（8）</w:t>
                  </w:r>
                </w:p>
              </w:tc>
            </w:tr>
            <w:tr w14:paraId="3904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17169A49">
                  <w:pPr>
                    <w:spacing w:before="156" w:line="240" w:lineRule="auto"/>
                    <w:ind w:firstLine="0" w:firstLineChars="0"/>
                    <w:jc w:val="center"/>
                    <w:rPr>
                      <w:rFonts w:eastAsiaTheme="minorEastAsia"/>
                      <w:sz w:val="21"/>
                      <w:szCs w:val="21"/>
                    </w:rPr>
                  </w:pPr>
                </w:p>
              </w:tc>
              <w:tc>
                <w:tcPr>
                  <w:tcW w:w="802" w:type="dxa"/>
                  <w:vMerge w:val="continue"/>
                  <w:vAlign w:val="center"/>
                </w:tcPr>
                <w:p w14:paraId="3DC396A8">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63B75120">
                  <w:pPr>
                    <w:spacing w:before="156" w:line="240" w:lineRule="auto"/>
                    <w:ind w:firstLine="0" w:firstLineChars="0"/>
                    <w:jc w:val="center"/>
                    <w:rPr>
                      <w:rFonts w:eastAsiaTheme="minorEastAsia"/>
                      <w:sz w:val="21"/>
                      <w:szCs w:val="21"/>
                    </w:rPr>
                  </w:pPr>
                </w:p>
              </w:tc>
              <w:tc>
                <w:tcPr>
                  <w:tcW w:w="850" w:type="dxa"/>
                  <w:vMerge w:val="continue"/>
                  <w:vAlign w:val="center"/>
                </w:tcPr>
                <w:p w14:paraId="1A4BA0FA">
                  <w:pPr>
                    <w:spacing w:before="156" w:line="240" w:lineRule="auto"/>
                    <w:ind w:firstLine="0" w:firstLineChars="0"/>
                    <w:jc w:val="center"/>
                    <w:rPr>
                      <w:rFonts w:eastAsiaTheme="minorEastAsia"/>
                      <w:sz w:val="21"/>
                      <w:szCs w:val="21"/>
                    </w:rPr>
                  </w:pPr>
                </w:p>
              </w:tc>
              <w:tc>
                <w:tcPr>
                  <w:tcW w:w="567" w:type="dxa"/>
                  <w:vMerge w:val="continue"/>
                  <w:vAlign w:val="center"/>
                </w:tcPr>
                <w:p w14:paraId="770667FE">
                  <w:pPr>
                    <w:spacing w:before="156" w:line="240" w:lineRule="auto"/>
                    <w:ind w:firstLine="0" w:firstLineChars="0"/>
                    <w:jc w:val="center"/>
                    <w:rPr>
                      <w:rFonts w:eastAsiaTheme="minorEastAsia"/>
                      <w:sz w:val="21"/>
                      <w:szCs w:val="21"/>
                    </w:rPr>
                  </w:pPr>
                </w:p>
              </w:tc>
              <w:tc>
                <w:tcPr>
                  <w:tcW w:w="710" w:type="dxa"/>
                  <w:vMerge w:val="continue"/>
                  <w:vAlign w:val="center"/>
                </w:tcPr>
                <w:p w14:paraId="6E646705">
                  <w:pPr>
                    <w:spacing w:before="156" w:line="240" w:lineRule="auto"/>
                    <w:ind w:firstLine="0" w:firstLineChars="0"/>
                    <w:jc w:val="center"/>
                    <w:rPr>
                      <w:rFonts w:eastAsiaTheme="minorEastAsia"/>
                      <w:sz w:val="21"/>
                      <w:szCs w:val="21"/>
                    </w:rPr>
                  </w:pPr>
                </w:p>
              </w:tc>
              <w:tc>
                <w:tcPr>
                  <w:tcW w:w="708" w:type="dxa"/>
                  <w:vMerge w:val="continue"/>
                  <w:vAlign w:val="center"/>
                </w:tcPr>
                <w:p w14:paraId="2F9C04D5">
                  <w:pPr>
                    <w:spacing w:before="156" w:line="240" w:lineRule="auto"/>
                    <w:ind w:firstLine="0" w:firstLineChars="0"/>
                    <w:jc w:val="center"/>
                    <w:rPr>
                      <w:rFonts w:eastAsiaTheme="minorEastAsia"/>
                      <w:sz w:val="21"/>
                      <w:szCs w:val="21"/>
                    </w:rPr>
                  </w:pPr>
                </w:p>
              </w:tc>
              <w:tc>
                <w:tcPr>
                  <w:tcW w:w="753" w:type="dxa"/>
                  <w:vMerge w:val="continue"/>
                  <w:vAlign w:val="center"/>
                </w:tcPr>
                <w:p w14:paraId="2A341BA4">
                  <w:pPr>
                    <w:spacing w:before="156" w:line="240" w:lineRule="auto"/>
                    <w:ind w:firstLine="0" w:firstLineChars="0"/>
                    <w:jc w:val="center"/>
                    <w:rPr>
                      <w:rFonts w:eastAsiaTheme="minorEastAsia"/>
                      <w:sz w:val="21"/>
                      <w:szCs w:val="21"/>
                    </w:rPr>
                  </w:pPr>
                </w:p>
              </w:tc>
              <w:tc>
                <w:tcPr>
                  <w:tcW w:w="770" w:type="dxa"/>
                  <w:vAlign w:val="center"/>
                </w:tcPr>
                <w:p w14:paraId="7435C19F">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总氮</w:t>
                  </w:r>
                </w:p>
              </w:tc>
              <w:tc>
                <w:tcPr>
                  <w:tcW w:w="740" w:type="dxa"/>
                  <w:vAlign w:val="center"/>
                </w:tcPr>
                <w:p w14:paraId="490BCB84">
                  <w:pPr>
                    <w:spacing w:before="156" w:line="240" w:lineRule="auto"/>
                    <w:ind w:firstLine="0" w:firstLineChars="0"/>
                    <w:jc w:val="center"/>
                    <w:rPr>
                      <w:rFonts w:eastAsiaTheme="minorEastAsia"/>
                      <w:sz w:val="21"/>
                      <w:szCs w:val="21"/>
                    </w:rPr>
                  </w:pPr>
                  <w:r>
                    <w:rPr>
                      <w:rFonts w:hint="eastAsia" w:eastAsiaTheme="minorEastAsia"/>
                      <w:sz w:val="21"/>
                      <w:szCs w:val="21"/>
                    </w:rPr>
                    <w:t>15</w:t>
                  </w:r>
                </w:p>
              </w:tc>
            </w:tr>
            <w:tr w14:paraId="70DD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14:paraId="3EEDCC00">
                  <w:pPr>
                    <w:spacing w:before="156" w:line="240" w:lineRule="auto"/>
                    <w:ind w:firstLine="0" w:firstLineChars="0"/>
                    <w:jc w:val="center"/>
                    <w:rPr>
                      <w:rFonts w:eastAsiaTheme="minorEastAsia"/>
                      <w:sz w:val="21"/>
                      <w:szCs w:val="21"/>
                    </w:rPr>
                  </w:pPr>
                </w:p>
              </w:tc>
              <w:tc>
                <w:tcPr>
                  <w:tcW w:w="802" w:type="dxa"/>
                  <w:vMerge w:val="continue"/>
                  <w:vAlign w:val="center"/>
                </w:tcPr>
                <w:p w14:paraId="213A09A7">
                  <w:pPr>
                    <w:spacing w:before="156" w:line="240" w:lineRule="auto"/>
                    <w:ind w:firstLine="0" w:firstLineChars="0"/>
                    <w:jc w:val="center"/>
                    <w:rPr>
                      <w:rFonts w:eastAsiaTheme="minorEastAsia"/>
                      <w:sz w:val="21"/>
                      <w:szCs w:val="21"/>
                    </w:rPr>
                  </w:pPr>
                </w:p>
              </w:tc>
              <w:tc>
                <w:tcPr>
                  <w:tcW w:w="1732" w:type="dxa"/>
                  <w:gridSpan w:val="2"/>
                  <w:vMerge w:val="continue"/>
                  <w:vAlign w:val="center"/>
                </w:tcPr>
                <w:p w14:paraId="4F8CF9D6">
                  <w:pPr>
                    <w:spacing w:before="156" w:line="240" w:lineRule="auto"/>
                    <w:ind w:firstLine="0" w:firstLineChars="0"/>
                    <w:jc w:val="center"/>
                    <w:rPr>
                      <w:rFonts w:eastAsiaTheme="minorEastAsia"/>
                      <w:sz w:val="21"/>
                      <w:szCs w:val="21"/>
                    </w:rPr>
                  </w:pPr>
                </w:p>
              </w:tc>
              <w:tc>
                <w:tcPr>
                  <w:tcW w:w="850" w:type="dxa"/>
                  <w:vMerge w:val="continue"/>
                  <w:vAlign w:val="center"/>
                </w:tcPr>
                <w:p w14:paraId="1753F20E">
                  <w:pPr>
                    <w:spacing w:before="156" w:line="240" w:lineRule="auto"/>
                    <w:ind w:firstLine="0" w:firstLineChars="0"/>
                    <w:jc w:val="center"/>
                    <w:rPr>
                      <w:rFonts w:eastAsiaTheme="minorEastAsia"/>
                      <w:sz w:val="21"/>
                      <w:szCs w:val="21"/>
                    </w:rPr>
                  </w:pPr>
                </w:p>
              </w:tc>
              <w:tc>
                <w:tcPr>
                  <w:tcW w:w="567" w:type="dxa"/>
                  <w:vMerge w:val="continue"/>
                  <w:vAlign w:val="center"/>
                </w:tcPr>
                <w:p w14:paraId="135CC707">
                  <w:pPr>
                    <w:spacing w:before="156" w:line="240" w:lineRule="auto"/>
                    <w:ind w:firstLine="0" w:firstLineChars="0"/>
                    <w:jc w:val="center"/>
                    <w:rPr>
                      <w:rFonts w:eastAsiaTheme="minorEastAsia"/>
                      <w:sz w:val="21"/>
                      <w:szCs w:val="21"/>
                    </w:rPr>
                  </w:pPr>
                </w:p>
              </w:tc>
              <w:tc>
                <w:tcPr>
                  <w:tcW w:w="710" w:type="dxa"/>
                  <w:vMerge w:val="continue"/>
                  <w:vAlign w:val="center"/>
                </w:tcPr>
                <w:p w14:paraId="6D043469">
                  <w:pPr>
                    <w:spacing w:before="156" w:line="240" w:lineRule="auto"/>
                    <w:ind w:firstLine="0" w:firstLineChars="0"/>
                    <w:jc w:val="center"/>
                    <w:rPr>
                      <w:rFonts w:eastAsiaTheme="minorEastAsia"/>
                      <w:sz w:val="21"/>
                      <w:szCs w:val="21"/>
                    </w:rPr>
                  </w:pPr>
                </w:p>
              </w:tc>
              <w:tc>
                <w:tcPr>
                  <w:tcW w:w="708" w:type="dxa"/>
                  <w:vMerge w:val="continue"/>
                  <w:vAlign w:val="center"/>
                </w:tcPr>
                <w:p w14:paraId="7CBF5970">
                  <w:pPr>
                    <w:spacing w:before="156" w:line="240" w:lineRule="auto"/>
                    <w:ind w:firstLine="0" w:firstLineChars="0"/>
                    <w:jc w:val="center"/>
                    <w:rPr>
                      <w:rFonts w:eastAsiaTheme="minorEastAsia"/>
                      <w:sz w:val="21"/>
                      <w:szCs w:val="21"/>
                    </w:rPr>
                  </w:pPr>
                </w:p>
              </w:tc>
              <w:tc>
                <w:tcPr>
                  <w:tcW w:w="753" w:type="dxa"/>
                  <w:vMerge w:val="continue"/>
                  <w:vAlign w:val="center"/>
                </w:tcPr>
                <w:p w14:paraId="0F2F3E17">
                  <w:pPr>
                    <w:spacing w:before="156" w:line="240" w:lineRule="auto"/>
                    <w:ind w:firstLine="0" w:firstLineChars="0"/>
                    <w:jc w:val="center"/>
                    <w:rPr>
                      <w:rFonts w:eastAsiaTheme="minorEastAsia"/>
                      <w:sz w:val="21"/>
                      <w:szCs w:val="21"/>
                    </w:rPr>
                  </w:pPr>
                </w:p>
              </w:tc>
              <w:tc>
                <w:tcPr>
                  <w:tcW w:w="770" w:type="dxa"/>
                  <w:vAlign w:val="center"/>
                </w:tcPr>
                <w:p w14:paraId="75E5695F">
                  <w:pPr>
                    <w:spacing w:before="156" w:line="240" w:lineRule="auto"/>
                    <w:ind w:firstLine="0" w:firstLineChars="0"/>
                    <w:jc w:val="center"/>
                    <w:rPr>
                      <w:rFonts w:eastAsiaTheme="minorEastAsia"/>
                      <w:sz w:val="21"/>
                      <w:szCs w:val="21"/>
                    </w:rPr>
                  </w:pPr>
                  <w:r>
                    <w:rPr>
                      <w:rFonts w:eastAsiaTheme="minorEastAsia"/>
                      <w:sz w:val="21"/>
                      <w:szCs w:val="21"/>
                    </w:rPr>
                    <w:t>总磷</w:t>
                  </w:r>
                </w:p>
              </w:tc>
              <w:tc>
                <w:tcPr>
                  <w:tcW w:w="740" w:type="dxa"/>
                  <w:vAlign w:val="center"/>
                </w:tcPr>
                <w:p w14:paraId="5A4C8A00">
                  <w:pPr>
                    <w:spacing w:before="156" w:line="240" w:lineRule="auto"/>
                    <w:ind w:firstLine="0" w:firstLineChars="0"/>
                    <w:jc w:val="center"/>
                    <w:rPr>
                      <w:rFonts w:eastAsiaTheme="minorEastAsia"/>
                      <w:sz w:val="21"/>
                      <w:szCs w:val="21"/>
                    </w:rPr>
                  </w:pPr>
                  <w:r>
                    <w:rPr>
                      <w:rFonts w:hint="eastAsia" w:eastAsiaTheme="minorEastAsia"/>
                      <w:sz w:val="21"/>
                      <w:szCs w:val="21"/>
                    </w:rPr>
                    <w:t>0.5</w:t>
                  </w:r>
                </w:p>
              </w:tc>
            </w:tr>
          </w:tbl>
          <w:p w14:paraId="717E88AB">
            <w:pPr>
              <w:adjustRightInd w:val="0"/>
              <w:snapToGrid w:val="0"/>
              <w:spacing w:before="156" w:beforeLines="50"/>
              <w:ind w:firstLine="420" w:firstLineChars="0"/>
              <w:rPr>
                <w:sz w:val="21"/>
                <w:szCs w:val="21"/>
              </w:rPr>
            </w:pPr>
            <w:r>
              <w:rPr>
                <w:sz w:val="21"/>
                <w:szCs w:val="21"/>
              </w:rPr>
              <w:t>废水污染物排放标准见下表</w:t>
            </w:r>
            <w:r>
              <w:rPr>
                <w:rFonts w:hint="eastAsia"/>
                <w:sz w:val="21"/>
                <w:szCs w:val="21"/>
              </w:rPr>
              <w:t>：</w:t>
            </w:r>
          </w:p>
          <w:p w14:paraId="49DE51BC">
            <w:pPr>
              <w:widowControl/>
              <w:adjustRightInd w:val="0"/>
              <w:snapToGrid w:val="0"/>
              <w:spacing w:before="156" w:after="160"/>
              <w:ind w:right="113" w:firstLine="0" w:firstLineChars="0"/>
              <w:jc w:val="center"/>
              <w:rPr>
                <w:b/>
                <w:bCs/>
                <w:kern w:val="0"/>
                <w:sz w:val="21"/>
                <w:szCs w:val="21"/>
              </w:rPr>
            </w:pPr>
            <w:r>
              <w:rPr>
                <w:rFonts w:hint="eastAsia"/>
                <w:b/>
                <w:bCs/>
                <w:kern w:val="0"/>
                <w:sz w:val="21"/>
                <w:szCs w:val="21"/>
              </w:rPr>
              <w:t>表4-4  废水污染物排放执行标准表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978"/>
              <w:gridCol w:w="881"/>
              <w:gridCol w:w="3560"/>
              <w:gridCol w:w="2147"/>
            </w:tblGrid>
            <w:tr w14:paraId="3522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restart"/>
                  <w:vAlign w:val="center"/>
                </w:tcPr>
                <w:p w14:paraId="48D42968">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序号</w:t>
                  </w:r>
                </w:p>
              </w:tc>
              <w:tc>
                <w:tcPr>
                  <w:tcW w:w="978" w:type="dxa"/>
                  <w:vMerge w:val="restart"/>
                  <w:vAlign w:val="center"/>
                </w:tcPr>
                <w:p w14:paraId="213D1755">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排放口编号</w:t>
                  </w:r>
                </w:p>
              </w:tc>
              <w:tc>
                <w:tcPr>
                  <w:tcW w:w="881" w:type="dxa"/>
                  <w:vMerge w:val="restart"/>
                  <w:vAlign w:val="center"/>
                </w:tcPr>
                <w:p w14:paraId="66E8D878">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污染物种类</w:t>
                  </w:r>
                </w:p>
              </w:tc>
              <w:tc>
                <w:tcPr>
                  <w:tcW w:w="5707" w:type="dxa"/>
                  <w:gridSpan w:val="2"/>
                  <w:vAlign w:val="center"/>
                </w:tcPr>
                <w:p w14:paraId="2DB188DD">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国家或地方污染物排放标准及其他按规定商定的排放协议</w:t>
                  </w:r>
                </w:p>
              </w:tc>
            </w:tr>
            <w:tr w14:paraId="1E96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14:paraId="5FC711DD">
                  <w:pPr>
                    <w:spacing w:before="156" w:line="240" w:lineRule="auto"/>
                    <w:ind w:firstLine="0" w:firstLineChars="0"/>
                    <w:jc w:val="center"/>
                    <w:rPr>
                      <w:rFonts w:hAnsiTheme="minorEastAsia" w:eastAsiaTheme="minorEastAsia"/>
                      <w:b/>
                      <w:sz w:val="21"/>
                      <w:szCs w:val="21"/>
                    </w:rPr>
                  </w:pPr>
                </w:p>
              </w:tc>
              <w:tc>
                <w:tcPr>
                  <w:tcW w:w="978" w:type="dxa"/>
                  <w:vMerge w:val="continue"/>
                  <w:vAlign w:val="center"/>
                </w:tcPr>
                <w:p w14:paraId="3256962E">
                  <w:pPr>
                    <w:spacing w:before="156" w:line="240" w:lineRule="auto"/>
                    <w:ind w:firstLine="0" w:firstLineChars="0"/>
                    <w:jc w:val="center"/>
                    <w:rPr>
                      <w:rFonts w:hAnsiTheme="minorEastAsia" w:eastAsiaTheme="minorEastAsia"/>
                      <w:b/>
                      <w:sz w:val="21"/>
                      <w:szCs w:val="21"/>
                    </w:rPr>
                  </w:pPr>
                </w:p>
              </w:tc>
              <w:tc>
                <w:tcPr>
                  <w:tcW w:w="881" w:type="dxa"/>
                  <w:vMerge w:val="continue"/>
                  <w:vAlign w:val="center"/>
                </w:tcPr>
                <w:p w14:paraId="22907E11">
                  <w:pPr>
                    <w:spacing w:before="156" w:line="240" w:lineRule="auto"/>
                    <w:ind w:firstLine="0" w:firstLineChars="0"/>
                    <w:jc w:val="center"/>
                    <w:rPr>
                      <w:rFonts w:hAnsiTheme="minorEastAsia" w:eastAsiaTheme="minorEastAsia"/>
                      <w:b/>
                      <w:sz w:val="21"/>
                      <w:szCs w:val="21"/>
                    </w:rPr>
                  </w:pPr>
                </w:p>
              </w:tc>
              <w:tc>
                <w:tcPr>
                  <w:tcW w:w="3560" w:type="dxa"/>
                  <w:vAlign w:val="center"/>
                </w:tcPr>
                <w:p w14:paraId="65C9C420">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名称</w:t>
                  </w:r>
                </w:p>
              </w:tc>
              <w:tc>
                <w:tcPr>
                  <w:tcW w:w="2147" w:type="dxa"/>
                  <w:vAlign w:val="center"/>
                </w:tcPr>
                <w:p w14:paraId="060C0F94">
                  <w:pPr>
                    <w:spacing w:before="156" w:line="240" w:lineRule="auto"/>
                    <w:ind w:firstLine="0" w:firstLineChars="0"/>
                    <w:jc w:val="center"/>
                    <w:rPr>
                      <w:rFonts w:hAnsiTheme="minorEastAsia" w:eastAsiaTheme="minorEastAsia"/>
                      <w:b/>
                      <w:sz w:val="21"/>
                      <w:szCs w:val="21"/>
                    </w:rPr>
                  </w:pPr>
                  <w:r>
                    <w:rPr>
                      <w:rFonts w:hAnsiTheme="minorEastAsia" w:eastAsiaTheme="minorEastAsia"/>
                      <w:b/>
                      <w:sz w:val="21"/>
                      <w:szCs w:val="21"/>
                    </w:rPr>
                    <w:t>浓度限值/（mg/L）</w:t>
                  </w:r>
                </w:p>
              </w:tc>
            </w:tr>
            <w:tr w14:paraId="5887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04D5BB92">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1</w:t>
                  </w:r>
                </w:p>
              </w:tc>
              <w:tc>
                <w:tcPr>
                  <w:tcW w:w="978" w:type="dxa"/>
                  <w:vMerge w:val="restart"/>
                  <w:vAlign w:val="center"/>
                </w:tcPr>
                <w:p w14:paraId="4F33167A">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DW001</w:t>
                  </w:r>
                </w:p>
              </w:tc>
              <w:tc>
                <w:tcPr>
                  <w:tcW w:w="881" w:type="dxa"/>
                  <w:vAlign w:val="center"/>
                </w:tcPr>
                <w:p w14:paraId="2E5E6508">
                  <w:pPr>
                    <w:spacing w:before="156" w:line="240" w:lineRule="auto"/>
                    <w:ind w:firstLine="0" w:firstLineChars="0"/>
                    <w:jc w:val="center"/>
                    <w:rPr>
                      <w:rFonts w:eastAsiaTheme="minorEastAsia"/>
                      <w:sz w:val="21"/>
                      <w:szCs w:val="21"/>
                    </w:rPr>
                  </w:pPr>
                  <w:r>
                    <w:rPr>
                      <w:rFonts w:eastAsiaTheme="minorEastAsia"/>
                      <w:sz w:val="21"/>
                      <w:szCs w:val="21"/>
                    </w:rPr>
                    <w:t>pH</w:t>
                  </w:r>
                </w:p>
              </w:tc>
              <w:tc>
                <w:tcPr>
                  <w:tcW w:w="3560" w:type="dxa"/>
                  <w:vMerge w:val="restart"/>
                  <w:vAlign w:val="center"/>
                </w:tcPr>
                <w:p w14:paraId="36CEC83A">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《污水综合排放标准》（</w:t>
                  </w:r>
                  <w:r>
                    <w:rPr>
                      <w:rFonts w:hAnsiTheme="minorEastAsia" w:eastAsiaTheme="minorEastAsia"/>
                      <w:sz w:val="21"/>
                      <w:szCs w:val="21"/>
                    </w:rPr>
                    <w:t>GB8978-1996</w:t>
                  </w:r>
                  <w:r>
                    <w:rPr>
                      <w:rFonts w:hint="eastAsia" w:hAnsiTheme="minorEastAsia" w:eastAsiaTheme="minorEastAsia"/>
                      <w:sz w:val="21"/>
                      <w:szCs w:val="21"/>
                    </w:rPr>
                    <w:t>）三级标准同时满足津市高新区工业污水处理厂进水水质要求</w:t>
                  </w:r>
                </w:p>
              </w:tc>
              <w:tc>
                <w:tcPr>
                  <w:tcW w:w="2147" w:type="dxa"/>
                  <w:vAlign w:val="center"/>
                </w:tcPr>
                <w:p w14:paraId="1F126A47">
                  <w:pPr>
                    <w:spacing w:before="156" w:line="240" w:lineRule="auto"/>
                    <w:ind w:firstLine="0" w:firstLineChars="0"/>
                    <w:jc w:val="center"/>
                    <w:rPr>
                      <w:rFonts w:eastAsiaTheme="minorEastAsia"/>
                      <w:sz w:val="21"/>
                      <w:szCs w:val="21"/>
                    </w:rPr>
                  </w:pPr>
                  <w:r>
                    <w:rPr>
                      <w:rFonts w:eastAsiaTheme="minorEastAsia"/>
                      <w:sz w:val="21"/>
                      <w:szCs w:val="21"/>
                    </w:rPr>
                    <w:t>6-9</w:t>
                  </w:r>
                </w:p>
              </w:tc>
            </w:tr>
            <w:tr w14:paraId="643B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54110495">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2</w:t>
                  </w:r>
                </w:p>
              </w:tc>
              <w:tc>
                <w:tcPr>
                  <w:tcW w:w="978" w:type="dxa"/>
                  <w:vMerge w:val="continue"/>
                  <w:vAlign w:val="center"/>
                </w:tcPr>
                <w:p w14:paraId="1F4967BB">
                  <w:pPr>
                    <w:spacing w:before="156" w:line="240" w:lineRule="auto"/>
                    <w:ind w:firstLine="0" w:firstLineChars="0"/>
                    <w:jc w:val="center"/>
                    <w:rPr>
                      <w:rFonts w:hAnsiTheme="minorEastAsia" w:eastAsiaTheme="minorEastAsia"/>
                      <w:sz w:val="21"/>
                      <w:szCs w:val="21"/>
                    </w:rPr>
                  </w:pPr>
                </w:p>
              </w:tc>
              <w:tc>
                <w:tcPr>
                  <w:tcW w:w="881" w:type="dxa"/>
                  <w:vAlign w:val="center"/>
                </w:tcPr>
                <w:p w14:paraId="45FF1A2E">
                  <w:pPr>
                    <w:spacing w:before="156" w:line="240" w:lineRule="auto"/>
                    <w:ind w:firstLine="0" w:firstLineChars="0"/>
                    <w:jc w:val="center"/>
                    <w:rPr>
                      <w:rFonts w:eastAsiaTheme="minorEastAsia"/>
                      <w:sz w:val="21"/>
                      <w:szCs w:val="21"/>
                    </w:rPr>
                  </w:pPr>
                  <w:r>
                    <w:rPr>
                      <w:rFonts w:eastAsiaTheme="minorEastAsia"/>
                      <w:sz w:val="21"/>
                      <w:szCs w:val="21"/>
                    </w:rPr>
                    <w:t>COD</w:t>
                  </w:r>
                  <w:r>
                    <w:rPr>
                      <w:rFonts w:eastAsiaTheme="minorEastAsia"/>
                      <w:sz w:val="21"/>
                      <w:szCs w:val="21"/>
                      <w:vertAlign w:val="subscript"/>
                    </w:rPr>
                    <w:t>Cr</w:t>
                  </w:r>
                </w:p>
              </w:tc>
              <w:tc>
                <w:tcPr>
                  <w:tcW w:w="3560" w:type="dxa"/>
                  <w:vMerge w:val="continue"/>
                  <w:vAlign w:val="center"/>
                </w:tcPr>
                <w:p w14:paraId="6EFA4570">
                  <w:pPr>
                    <w:spacing w:before="156" w:line="240" w:lineRule="auto"/>
                    <w:ind w:firstLine="0" w:firstLineChars="0"/>
                    <w:jc w:val="center"/>
                    <w:rPr>
                      <w:rFonts w:hAnsiTheme="minorEastAsia" w:eastAsiaTheme="minorEastAsia"/>
                      <w:sz w:val="21"/>
                      <w:szCs w:val="21"/>
                    </w:rPr>
                  </w:pPr>
                </w:p>
              </w:tc>
              <w:tc>
                <w:tcPr>
                  <w:tcW w:w="2147" w:type="dxa"/>
                  <w:vAlign w:val="center"/>
                </w:tcPr>
                <w:p w14:paraId="7434959C">
                  <w:pPr>
                    <w:spacing w:before="156" w:line="240" w:lineRule="auto"/>
                    <w:ind w:firstLine="0" w:firstLineChars="0"/>
                    <w:jc w:val="center"/>
                    <w:rPr>
                      <w:rFonts w:eastAsiaTheme="minorEastAsia"/>
                      <w:sz w:val="21"/>
                      <w:szCs w:val="21"/>
                    </w:rPr>
                  </w:pPr>
                  <w:r>
                    <w:rPr>
                      <w:rFonts w:hint="eastAsia" w:eastAsiaTheme="minorEastAsia"/>
                      <w:sz w:val="21"/>
                      <w:szCs w:val="21"/>
                    </w:rPr>
                    <w:t>450</w:t>
                  </w:r>
                </w:p>
              </w:tc>
            </w:tr>
            <w:tr w14:paraId="4854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2BEC5CDB">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3</w:t>
                  </w:r>
                </w:p>
              </w:tc>
              <w:tc>
                <w:tcPr>
                  <w:tcW w:w="978" w:type="dxa"/>
                  <w:vMerge w:val="continue"/>
                  <w:vAlign w:val="center"/>
                </w:tcPr>
                <w:p w14:paraId="44188066">
                  <w:pPr>
                    <w:spacing w:before="156" w:line="240" w:lineRule="auto"/>
                    <w:ind w:firstLine="0" w:firstLineChars="0"/>
                    <w:jc w:val="center"/>
                    <w:rPr>
                      <w:rFonts w:hAnsiTheme="minorEastAsia" w:eastAsiaTheme="minorEastAsia"/>
                      <w:sz w:val="21"/>
                      <w:szCs w:val="21"/>
                    </w:rPr>
                  </w:pPr>
                </w:p>
              </w:tc>
              <w:tc>
                <w:tcPr>
                  <w:tcW w:w="881" w:type="dxa"/>
                  <w:vAlign w:val="center"/>
                </w:tcPr>
                <w:p w14:paraId="7C3DE606">
                  <w:pPr>
                    <w:spacing w:before="156" w:line="240" w:lineRule="auto"/>
                    <w:ind w:firstLine="0" w:firstLineChars="0"/>
                    <w:jc w:val="center"/>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3560" w:type="dxa"/>
                  <w:vMerge w:val="continue"/>
                  <w:vAlign w:val="center"/>
                </w:tcPr>
                <w:p w14:paraId="35B0980B">
                  <w:pPr>
                    <w:spacing w:before="156" w:line="240" w:lineRule="auto"/>
                    <w:ind w:firstLine="0" w:firstLineChars="0"/>
                    <w:jc w:val="center"/>
                    <w:rPr>
                      <w:rFonts w:hAnsiTheme="minorEastAsia" w:eastAsiaTheme="minorEastAsia"/>
                      <w:sz w:val="21"/>
                      <w:szCs w:val="21"/>
                    </w:rPr>
                  </w:pPr>
                </w:p>
              </w:tc>
              <w:tc>
                <w:tcPr>
                  <w:tcW w:w="2147" w:type="dxa"/>
                  <w:vAlign w:val="center"/>
                </w:tcPr>
                <w:p w14:paraId="1D58F2D1">
                  <w:pPr>
                    <w:spacing w:before="156" w:line="240" w:lineRule="auto"/>
                    <w:ind w:firstLine="0" w:firstLineChars="0"/>
                    <w:jc w:val="center"/>
                    <w:rPr>
                      <w:rFonts w:eastAsiaTheme="minorEastAsia"/>
                      <w:sz w:val="21"/>
                      <w:szCs w:val="21"/>
                    </w:rPr>
                  </w:pPr>
                  <w:r>
                    <w:rPr>
                      <w:rFonts w:hint="eastAsia" w:eastAsiaTheme="minorEastAsia"/>
                      <w:sz w:val="21"/>
                      <w:szCs w:val="21"/>
                    </w:rPr>
                    <w:t>70</w:t>
                  </w:r>
                </w:p>
              </w:tc>
            </w:tr>
            <w:tr w14:paraId="0A86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684EF49B">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4</w:t>
                  </w:r>
                </w:p>
              </w:tc>
              <w:tc>
                <w:tcPr>
                  <w:tcW w:w="978" w:type="dxa"/>
                  <w:vMerge w:val="continue"/>
                  <w:vAlign w:val="center"/>
                </w:tcPr>
                <w:p w14:paraId="0B1E6374">
                  <w:pPr>
                    <w:spacing w:before="156" w:line="240" w:lineRule="auto"/>
                    <w:ind w:firstLine="0" w:firstLineChars="0"/>
                    <w:jc w:val="center"/>
                    <w:rPr>
                      <w:rFonts w:hAnsiTheme="minorEastAsia" w:eastAsiaTheme="minorEastAsia"/>
                      <w:sz w:val="21"/>
                      <w:szCs w:val="21"/>
                    </w:rPr>
                  </w:pPr>
                </w:p>
              </w:tc>
              <w:tc>
                <w:tcPr>
                  <w:tcW w:w="881" w:type="dxa"/>
                  <w:vAlign w:val="center"/>
                </w:tcPr>
                <w:p w14:paraId="276E3646">
                  <w:pPr>
                    <w:spacing w:before="156" w:line="240" w:lineRule="auto"/>
                    <w:ind w:firstLine="0" w:firstLineChars="0"/>
                    <w:jc w:val="center"/>
                    <w:rPr>
                      <w:rFonts w:eastAsiaTheme="minorEastAsia"/>
                      <w:sz w:val="21"/>
                      <w:szCs w:val="21"/>
                    </w:rPr>
                  </w:pPr>
                  <w:r>
                    <w:rPr>
                      <w:rFonts w:eastAsiaTheme="minorEastAsia"/>
                      <w:sz w:val="21"/>
                      <w:szCs w:val="21"/>
                    </w:rPr>
                    <w:t>SS</w:t>
                  </w:r>
                </w:p>
              </w:tc>
              <w:tc>
                <w:tcPr>
                  <w:tcW w:w="3560" w:type="dxa"/>
                  <w:vMerge w:val="continue"/>
                  <w:vAlign w:val="center"/>
                </w:tcPr>
                <w:p w14:paraId="4A3DB330">
                  <w:pPr>
                    <w:spacing w:before="156" w:line="240" w:lineRule="auto"/>
                    <w:ind w:firstLine="0" w:firstLineChars="0"/>
                    <w:jc w:val="center"/>
                    <w:rPr>
                      <w:rFonts w:hAnsiTheme="minorEastAsia" w:eastAsiaTheme="minorEastAsia"/>
                      <w:sz w:val="21"/>
                      <w:szCs w:val="21"/>
                    </w:rPr>
                  </w:pPr>
                </w:p>
              </w:tc>
              <w:tc>
                <w:tcPr>
                  <w:tcW w:w="2147" w:type="dxa"/>
                  <w:vAlign w:val="center"/>
                </w:tcPr>
                <w:p w14:paraId="06803DB3">
                  <w:pPr>
                    <w:spacing w:before="156" w:line="240" w:lineRule="auto"/>
                    <w:ind w:firstLine="0" w:firstLineChars="0"/>
                    <w:jc w:val="center"/>
                    <w:rPr>
                      <w:rFonts w:eastAsiaTheme="minorEastAsia"/>
                      <w:sz w:val="21"/>
                      <w:szCs w:val="21"/>
                    </w:rPr>
                  </w:pPr>
                  <w:r>
                    <w:rPr>
                      <w:rFonts w:hint="eastAsia" w:eastAsiaTheme="minorEastAsia"/>
                      <w:sz w:val="21"/>
                      <w:szCs w:val="21"/>
                    </w:rPr>
                    <w:t>300</w:t>
                  </w:r>
                </w:p>
              </w:tc>
            </w:tr>
            <w:tr w14:paraId="0404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03FDAF06">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5</w:t>
                  </w:r>
                </w:p>
              </w:tc>
              <w:tc>
                <w:tcPr>
                  <w:tcW w:w="978" w:type="dxa"/>
                  <w:vMerge w:val="continue"/>
                  <w:vAlign w:val="center"/>
                </w:tcPr>
                <w:p w14:paraId="75CA5CF2">
                  <w:pPr>
                    <w:spacing w:before="156" w:line="240" w:lineRule="auto"/>
                    <w:ind w:firstLine="0" w:firstLineChars="0"/>
                    <w:jc w:val="center"/>
                    <w:rPr>
                      <w:rFonts w:hAnsiTheme="minorEastAsia" w:eastAsiaTheme="minorEastAsia"/>
                      <w:sz w:val="21"/>
                      <w:szCs w:val="21"/>
                    </w:rPr>
                  </w:pPr>
                </w:p>
              </w:tc>
              <w:tc>
                <w:tcPr>
                  <w:tcW w:w="881" w:type="dxa"/>
                  <w:vAlign w:val="center"/>
                </w:tcPr>
                <w:p w14:paraId="0C84BFC7">
                  <w:pPr>
                    <w:spacing w:before="156" w:line="240" w:lineRule="auto"/>
                    <w:ind w:firstLine="0" w:firstLineChars="0"/>
                    <w:jc w:val="center"/>
                    <w:rPr>
                      <w:rFonts w:eastAsiaTheme="minorEastAsia"/>
                      <w:sz w:val="21"/>
                      <w:szCs w:val="21"/>
                    </w:rPr>
                  </w:pPr>
                  <w:r>
                    <w:rPr>
                      <w:rFonts w:hAnsiTheme="minorEastAsia" w:eastAsiaTheme="minorEastAsia"/>
                      <w:sz w:val="21"/>
                      <w:szCs w:val="21"/>
                    </w:rPr>
                    <w:t>氨氮</w:t>
                  </w:r>
                </w:p>
              </w:tc>
              <w:tc>
                <w:tcPr>
                  <w:tcW w:w="3560" w:type="dxa"/>
                  <w:vMerge w:val="continue"/>
                  <w:vAlign w:val="center"/>
                </w:tcPr>
                <w:p w14:paraId="00C4E7F0">
                  <w:pPr>
                    <w:spacing w:before="156" w:line="240" w:lineRule="auto"/>
                    <w:ind w:firstLine="0" w:firstLineChars="0"/>
                    <w:jc w:val="center"/>
                    <w:rPr>
                      <w:rFonts w:hAnsiTheme="minorEastAsia" w:eastAsiaTheme="minorEastAsia"/>
                      <w:sz w:val="21"/>
                      <w:szCs w:val="21"/>
                    </w:rPr>
                  </w:pPr>
                </w:p>
              </w:tc>
              <w:tc>
                <w:tcPr>
                  <w:tcW w:w="2147" w:type="dxa"/>
                  <w:vAlign w:val="center"/>
                </w:tcPr>
                <w:p w14:paraId="17240138">
                  <w:pPr>
                    <w:spacing w:before="156" w:line="240" w:lineRule="auto"/>
                    <w:ind w:firstLine="0" w:firstLineChars="0"/>
                    <w:jc w:val="center"/>
                    <w:rPr>
                      <w:rFonts w:eastAsiaTheme="minorEastAsia"/>
                      <w:sz w:val="21"/>
                      <w:szCs w:val="21"/>
                    </w:rPr>
                  </w:pPr>
                  <w:r>
                    <w:rPr>
                      <w:rFonts w:hint="eastAsia" w:eastAsiaTheme="minorEastAsia"/>
                      <w:sz w:val="21"/>
                      <w:szCs w:val="21"/>
                    </w:rPr>
                    <w:t>35</w:t>
                  </w:r>
                </w:p>
              </w:tc>
            </w:tr>
            <w:tr w14:paraId="251A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6266C1F3">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6</w:t>
                  </w:r>
                </w:p>
              </w:tc>
              <w:tc>
                <w:tcPr>
                  <w:tcW w:w="978" w:type="dxa"/>
                  <w:vMerge w:val="continue"/>
                  <w:vAlign w:val="center"/>
                </w:tcPr>
                <w:p w14:paraId="58825A24">
                  <w:pPr>
                    <w:spacing w:before="156" w:line="240" w:lineRule="auto"/>
                    <w:ind w:firstLine="0" w:firstLineChars="0"/>
                    <w:jc w:val="center"/>
                    <w:rPr>
                      <w:rFonts w:hAnsiTheme="minorEastAsia" w:eastAsiaTheme="minorEastAsia"/>
                      <w:sz w:val="21"/>
                      <w:szCs w:val="21"/>
                    </w:rPr>
                  </w:pPr>
                </w:p>
              </w:tc>
              <w:tc>
                <w:tcPr>
                  <w:tcW w:w="881" w:type="dxa"/>
                  <w:vAlign w:val="center"/>
                </w:tcPr>
                <w:p w14:paraId="6778552E">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总氮</w:t>
                  </w:r>
                </w:p>
              </w:tc>
              <w:tc>
                <w:tcPr>
                  <w:tcW w:w="3560" w:type="dxa"/>
                  <w:vMerge w:val="continue"/>
                  <w:vAlign w:val="center"/>
                </w:tcPr>
                <w:p w14:paraId="31415343">
                  <w:pPr>
                    <w:spacing w:before="156" w:line="240" w:lineRule="auto"/>
                    <w:ind w:firstLine="0" w:firstLineChars="0"/>
                    <w:jc w:val="center"/>
                    <w:rPr>
                      <w:rFonts w:hAnsiTheme="minorEastAsia" w:eastAsiaTheme="minorEastAsia"/>
                      <w:sz w:val="21"/>
                      <w:szCs w:val="21"/>
                    </w:rPr>
                  </w:pPr>
                </w:p>
              </w:tc>
              <w:tc>
                <w:tcPr>
                  <w:tcW w:w="2147" w:type="dxa"/>
                  <w:vAlign w:val="center"/>
                </w:tcPr>
                <w:p w14:paraId="41DACB48">
                  <w:pPr>
                    <w:spacing w:before="156" w:line="240" w:lineRule="auto"/>
                    <w:ind w:firstLine="0" w:firstLineChars="0"/>
                    <w:jc w:val="center"/>
                    <w:rPr>
                      <w:rFonts w:eastAsiaTheme="minorEastAsia"/>
                      <w:sz w:val="21"/>
                      <w:szCs w:val="21"/>
                    </w:rPr>
                  </w:pPr>
                  <w:r>
                    <w:rPr>
                      <w:rFonts w:hint="eastAsia" w:eastAsiaTheme="minorEastAsia"/>
                      <w:sz w:val="21"/>
                      <w:szCs w:val="21"/>
                    </w:rPr>
                    <w:t>45</w:t>
                  </w:r>
                </w:p>
              </w:tc>
            </w:tr>
            <w:tr w14:paraId="0FA6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16B1CD49">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7</w:t>
                  </w:r>
                </w:p>
              </w:tc>
              <w:tc>
                <w:tcPr>
                  <w:tcW w:w="978" w:type="dxa"/>
                  <w:vMerge w:val="continue"/>
                  <w:vAlign w:val="center"/>
                </w:tcPr>
                <w:p w14:paraId="5CBC5B5D">
                  <w:pPr>
                    <w:spacing w:before="156" w:line="240" w:lineRule="auto"/>
                    <w:ind w:firstLine="0" w:firstLineChars="0"/>
                    <w:jc w:val="center"/>
                    <w:rPr>
                      <w:rFonts w:hAnsiTheme="minorEastAsia" w:eastAsiaTheme="minorEastAsia"/>
                      <w:sz w:val="21"/>
                      <w:szCs w:val="21"/>
                    </w:rPr>
                  </w:pPr>
                </w:p>
              </w:tc>
              <w:tc>
                <w:tcPr>
                  <w:tcW w:w="881" w:type="dxa"/>
                  <w:vAlign w:val="center"/>
                </w:tcPr>
                <w:p w14:paraId="182DE745">
                  <w:pPr>
                    <w:spacing w:before="156" w:line="240" w:lineRule="auto"/>
                    <w:ind w:firstLine="0" w:firstLineChars="0"/>
                    <w:jc w:val="center"/>
                    <w:rPr>
                      <w:rFonts w:eastAsiaTheme="minorEastAsia"/>
                      <w:sz w:val="21"/>
                      <w:szCs w:val="21"/>
                    </w:rPr>
                  </w:pPr>
                  <w:r>
                    <w:rPr>
                      <w:rFonts w:eastAsiaTheme="minorEastAsia"/>
                      <w:sz w:val="21"/>
                      <w:szCs w:val="21"/>
                    </w:rPr>
                    <w:t>总磷</w:t>
                  </w:r>
                </w:p>
              </w:tc>
              <w:tc>
                <w:tcPr>
                  <w:tcW w:w="3560" w:type="dxa"/>
                  <w:vMerge w:val="continue"/>
                  <w:vAlign w:val="center"/>
                </w:tcPr>
                <w:p w14:paraId="0A5ACCBE">
                  <w:pPr>
                    <w:spacing w:before="156" w:line="240" w:lineRule="auto"/>
                    <w:ind w:firstLine="0" w:firstLineChars="0"/>
                    <w:jc w:val="center"/>
                    <w:rPr>
                      <w:rFonts w:hAnsiTheme="minorEastAsia" w:eastAsiaTheme="minorEastAsia"/>
                      <w:sz w:val="21"/>
                      <w:szCs w:val="21"/>
                    </w:rPr>
                  </w:pPr>
                </w:p>
              </w:tc>
              <w:tc>
                <w:tcPr>
                  <w:tcW w:w="2147" w:type="dxa"/>
                  <w:vAlign w:val="center"/>
                </w:tcPr>
                <w:p w14:paraId="687DED27">
                  <w:pPr>
                    <w:spacing w:before="156" w:line="240" w:lineRule="auto"/>
                    <w:ind w:firstLine="0" w:firstLineChars="0"/>
                    <w:jc w:val="center"/>
                    <w:rPr>
                      <w:rFonts w:eastAsiaTheme="minorEastAsia"/>
                      <w:sz w:val="21"/>
                      <w:szCs w:val="21"/>
                    </w:rPr>
                  </w:pPr>
                  <w:r>
                    <w:rPr>
                      <w:rFonts w:hint="eastAsia" w:eastAsiaTheme="minorEastAsia"/>
                      <w:sz w:val="21"/>
                      <w:szCs w:val="21"/>
                    </w:rPr>
                    <w:t>5</w:t>
                  </w:r>
                </w:p>
              </w:tc>
            </w:tr>
          </w:tbl>
          <w:p w14:paraId="6A94209B">
            <w:pPr>
              <w:spacing w:before="156"/>
              <w:ind w:firstLine="420"/>
              <w:rPr>
                <w:sz w:val="21"/>
                <w:szCs w:val="21"/>
              </w:rPr>
            </w:pPr>
            <w:r>
              <w:rPr>
                <w:rFonts w:hint="eastAsia"/>
                <w:sz w:val="21"/>
                <w:szCs w:val="21"/>
              </w:rPr>
              <w:t>（4）废水污染源监测计划</w:t>
            </w:r>
          </w:p>
          <w:p w14:paraId="419E3394">
            <w:pPr>
              <w:spacing w:before="156"/>
              <w:ind w:firstLine="420"/>
              <w:rPr>
                <w:sz w:val="21"/>
                <w:szCs w:val="21"/>
              </w:rPr>
            </w:pPr>
            <w:r>
              <w:rPr>
                <w:rFonts w:hint="eastAsia"/>
                <w:sz w:val="21"/>
                <w:szCs w:val="21"/>
              </w:rPr>
              <w:t>根据《排污单位自行监测技术指南 总则》（HJ819-2017）、《排污许可证申请与核发技术规范 食品制造工业—调味品、发酵制品制造工业》（HJ 1030.2—2019）本项目废水监测计划具体要求见下表。</w:t>
            </w:r>
          </w:p>
          <w:p w14:paraId="348251C8">
            <w:pPr>
              <w:widowControl/>
              <w:adjustRightInd w:val="0"/>
              <w:snapToGrid w:val="0"/>
              <w:spacing w:before="156"/>
              <w:ind w:firstLine="0" w:firstLineChars="0"/>
              <w:jc w:val="center"/>
              <w:rPr>
                <w:rFonts w:cstheme="minorBidi"/>
                <w:b/>
                <w:kern w:val="0"/>
                <w:sz w:val="21"/>
              </w:rPr>
            </w:pPr>
            <w:r>
              <w:rPr>
                <w:rFonts w:hint="eastAsia" w:cstheme="minorBidi"/>
                <w:b/>
                <w:kern w:val="0"/>
                <w:sz w:val="21"/>
              </w:rPr>
              <w:t>表4-5  监测计划</w:t>
            </w:r>
          </w:p>
          <w:tbl>
            <w:tblPr>
              <w:tblStyle w:val="25"/>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226"/>
              <w:gridCol w:w="1487"/>
              <w:gridCol w:w="2795"/>
            </w:tblGrid>
            <w:tr w14:paraId="74FD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Align w:val="center"/>
                </w:tcPr>
                <w:p w14:paraId="60A44F24">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监测点位</w:t>
                  </w:r>
                </w:p>
              </w:tc>
              <w:tc>
                <w:tcPr>
                  <w:tcW w:w="2226" w:type="dxa"/>
                  <w:vAlign w:val="center"/>
                </w:tcPr>
                <w:p w14:paraId="0C0B8149">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监测因子</w:t>
                  </w:r>
                </w:p>
              </w:tc>
              <w:tc>
                <w:tcPr>
                  <w:tcW w:w="1487" w:type="dxa"/>
                  <w:vAlign w:val="center"/>
                </w:tcPr>
                <w:p w14:paraId="3549928F">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监测频次</w:t>
                  </w:r>
                </w:p>
              </w:tc>
              <w:tc>
                <w:tcPr>
                  <w:tcW w:w="2795" w:type="dxa"/>
                  <w:vAlign w:val="center"/>
                </w:tcPr>
                <w:p w14:paraId="464E9F20">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执行标准</w:t>
                  </w:r>
                </w:p>
              </w:tc>
            </w:tr>
            <w:tr w14:paraId="2087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Align w:val="center"/>
                </w:tcPr>
                <w:p w14:paraId="2751839C">
                  <w:pPr>
                    <w:widowControl/>
                    <w:adjustRightInd w:val="0"/>
                    <w:snapToGrid w:val="0"/>
                    <w:spacing w:before="156" w:line="240" w:lineRule="auto"/>
                    <w:ind w:firstLine="0" w:firstLineChars="0"/>
                    <w:jc w:val="center"/>
                    <w:rPr>
                      <w:rFonts w:cstheme="minorBidi"/>
                      <w:kern w:val="0"/>
                      <w:sz w:val="21"/>
                    </w:rPr>
                  </w:pPr>
                  <w:r>
                    <w:rPr>
                      <w:rFonts w:cstheme="minorBidi"/>
                      <w:kern w:val="0"/>
                      <w:sz w:val="21"/>
                    </w:rPr>
                    <w:t>废水总排口</w:t>
                  </w:r>
                </w:p>
              </w:tc>
              <w:tc>
                <w:tcPr>
                  <w:tcW w:w="2226" w:type="dxa"/>
                  <w:vAlign w:val="center"/>
                </w:tcPr>
                <w:p w14:paraId="6E340035">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流量、pH值、COD、氨氮、</w:t>
                  </w:r>
                  <w:r>
                    <w:rPr>
                      <w:rFonts w:eastAsiaTheme="minorEastAsia"/>
                      <w:sz w:val="21"/>
                      <w:szCs w:val="21"/>
                    </w:rPr>
                    <w:t>BOD</w:t>
                  </w:r>
                  <w:r>
                    <w:rPr>
                      <w:rFonts w:eastAsiaTheme="minorEastAsia"/>
                      <w:sz w:val="21"/>
                      <w:szCs w:val="21"/>
                      <w:vertAlign w:val="subscript"/>
                    </w:rPr>
                    <w:t>5</w:t>
                  </w:r>
                  <w:r>
                    <w:rPr>
                      <w:rFonts w:hint="eastAsia" w:cstheme="minorBidi"/>
                      <w:kern w:val="0"/>
                      <w:sz w:val="21"/>
                    </w:rPr>
                    <w:t>、SS、总磷</w:t>
                  </w:r>
                </w:p>
              </w:tc>
              <w:tc>
                <w:tcPr>
                  <w:tcW w:w="1487" w:type="dxa"/>
                  <w:vAlign w:val="center"/>
                </w:tcPr>
                <w:p w14:paraId="63D7B532">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每半年一次</w:t>
                  </w:r>
                </w:p>
              </w:tc>
              <w:tc>
                <w:tcPr>
                  <w:tcW w:w="2795" w:type="dxa"/>
                  <w:vAlign w:val="center"/>
                </w:tcPr>
                <w:p w14:paraId="63B78172">
                  <w:pPr>
                    <w:widowControl/>
                    <w:adjustRightInd w:val="0"/>
                    <w:snapToGrid w:val="0"/>
                    <w:spacing w:before="156" w:line="240" w:lineRule="auto"/>
                    <w:ind w:firstLine="0" w:firstLineChars="0"/>
                    <w:jc w:val="center"/>
                    <w:rPr>
                      <w:rFonts w:cstheme="minorBidi"/>
                      <w:kern w:val="0"/>
                      <w:sz w:val="21"/>
                    </w:rPr>
                  </w:pPr>
                  <w:r>
                    <w:rPr>
                      <w:rFonts w:hint="eastAsia" w:cstheme="minorBidi"/>
                      <w:kern w:val="0"/>
                      <w:sz w:val="21"/>
                    </w:rPr>
                    <w:t>津市高新区工业污水处理厂进水水质要求</w:t>
                  </w:r>
                </w:p>
              </w:tc>
            </w:tr>
          </w:tbl>
          <w:p w14:paraId="4BBFE361">
            <w:pPr>
              <w:spacing w:before="156" w:line="276" w:lineRule="auto"/>
              <w:ind w:firstLine="0" w:firstLineChars="0"/>
              <w:rPr>
                <w:b/>
                <w:sz w:val="21"/>
                <w:szCs w:val="21"/>
              </w:rPr>
            </w:pPr>
            <w:r>
              <w:rPr>
                <w:rFonts w:hint="eastAsia"/>
                <w:b/>
                <w:sz w:val="21"/>
                <w:szCs w:val="21"/>
              </w:rPr>
              <w:t>3、噪声</w:t>
            </w:r>
          </w:p>
          <w:p w14:paraId="20A2690F">
            <w:pPr>
              <w:spacing w:before="156" w:line="276" w:lineRule="auto"/>
              <w:ind w:firstLine="420"/>
              <w:rPr>
                <w:sz w:val="21"/>
                <w:szCs w:val="21"/>
              </w:rPr>
            </w:pPr>
            <w:r>
              <w:rPr>
                <w:rFonts w:hint="eastAsia"/>
                <w:sz w:val="21"/>
                <w:szCs w:val="21"/>
              </w:rPr>
              <w:t>（1）噪声源强</w:t>
            </w:r>
          </w:p>
          <w:p w14:paraId="4B4C5AEF">
            <w:pPr>
              <w:spacing w:before="156" w:line="276" w:lineRule="auto"/>
              <w:ind w:firstLine="420"/>
              <w:rPr>
                <w:sz w:val="21"/>
                <w:szCs w:val="21"/>
              </w:rPr>
            </w:pPr>
            <w:r>
              <w:rPr>
                <w:rFonts w:hint="eastAsia"/>
                <w:sz w:val="21"/>
                <w:szCs w:val="21"/>
              </w:rPr>
              <w:t>本项目噪声源来源于</w:t>
            </w:r>
            <w:r>
              <w:rPr>
                <w:rFonts w:hint="eastAsia"/>
                <w:kern w:val="0"/>
                <w:sz w:val="21"/>
                <w:szCs w:val="21"/>
              </w:rPr>
              <w:t>破骨机、干燥机、粉碎机、炒锅</w:t>
            </w:r>
            <w:r>
              <w:rPr>
                <w:rFonts w:hint="eastAsia"/>
                <w:sz w:val="21"/>
                <w:szCs w:val="21"/>
              </w:rPr>
              <w:t>等机械设备。噪声源级别65-85dB(A)。噪声源级别见表4-6。</w:t>
            </w:r>
          </w:p>
          <w:p w14:paraId="56844711">
            <w:pPr>
              <w:widowControl/>
              <w:adjustRightInd w:val="0"/>
              <w:snapToGrid w:val="0"/>
              <w:spacing w:before="156" w:after="160"/>
              <w:ind w:right="113" w:firstLine="0" w:firstLineChars="0"/>
              <w:jc w:val="center"/>
              <w:rPr>
                <w:b/>
                <w:bCs/>
                <w:kern w:val="0"/>
                <w:sz w:val="21"/>
                <w:szCs w:val="21"/>
              </w:rPr>
            </w:pPr>
            <w:r>
              <w:rPr>
                <w:rFonts w:hint="eastAsia"/>
                <w:b/>
                <w:bCs/>
                <w:kern w:val="0"/>
                <w:sz w:val="21"/>
                <w:szCs w:val="21"/>
              </w:rPr>
              <w:t>表4-6  室内声源调查清单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98"/>
              <w:gridCol w:w="855"/>
              <w:gridCol w:w="1344"/>
              <w:gridCol w:w="765"/>
              <w:gridCol w:w="848"/>
              <w:gridCol w:w="765"/>
              <w:gridCol w:w="823"/>
              <w:gridCol w:w="741"/>
            </w:tblGrid>
            <w:tr w14:paraId="2AB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vAlign w:val="center"/>
                </w:tcPr>
                <w:p w14:paraId="6E79F6CC">
                  <w:pPr>
                    <w:spacing w:before="156" w:line="240" w:lineRule="auto"/>
                    <w:ind w:firstLine="0" w:firstLineChars="0"/>
                    <w:jc w:val="center"/>
                    <w:rPr>
                      <w:b/>
                      <w:sz w:val="21"/>
                      <w:szCs w:val="21"/>
                    </w:rPr>
                  </w:pPr>
                  <w:r>
                    <w:rPr>
                      <w:b/>
                      <w:sz w:val="21"/>
                      <w:szCs w:val="21"/>
                    </w:rPr>
                    <w:t>建筑物名称</w:t>
                  </w:r>
                </w:p>
              </w:tc>
              <w:tc>
                <w:tcPr>
                  <w:tcW w:w="622" w:type="pct"/>
                  <w:vMerge w:val="restart"/>
                  <w:vAlign w:val="center"/>
                </w:tcPr>
                <w:p w14:paraId="4D5F99E3">
                  <w:pPr>
                    <w:spacing w:before="156" w:line="240" w:lineRule="auto"/>
                    <w:ind w:firstLine="0" w:firstLineChars="0"/>
                    <w:jc w:val="center"/>
                    <w:rPr>
                      <w:b/>
                      <w:sz w:val="21"/>
                      <w:szCs w:val="21"/>
                    </w:rPr>
                  </w:pPr>
                  <w:r>
                    <w:rPr>
                      <w:b/>
                      <w:sz w:val="21"/>
                      <w:szCs w:val="21"/>
                    </w:rPr>
                    <w:t>声源名称</w:t>
                  </w:r>
                </w:p>
              </w:tc>
              <w:tc>
                <w:tcPr>
                  <w:tcW w:w="533" w:type="pct"/>
                  <w:vMerge w:val="restart"/>
                  <w:vAlign w:val="center"/>
                </w:tcPr>
                <w:p w14:paraId="3AB99750">
                  <w:pPr>
                    <w:spacing w:before="156" w:line="240" w:lineRule="auto"/>
                    <w:ind w:firstLine="0" w:firstLineChars="0"/>
                    <w:jc w:val="center"/>
                    <w:rPr>
                      <w:b/>
                      <w:sz w:val="21"/>
                      <w:szCs w:val="21"/>
                    </w:rPr>
                  </w:pPr>
                  <w:r>
                    <w:rPr>
                      <w:rFonts w:hint="eastAsia"/>
                      <w:b/>
                      <w:sz w:val="21"/>
                      <w:szCs w:val="21"/>
                    </w:rPr>
                    <w:t>源强dB(A)</w:t>
                  </w:r>
                </w:p>
              </w:tc>
              <w:tc>
                <w:tcPr>
                  <w:tcW w:w="838" w:type="pct"/>
                  <w:vMerge w:val="restart"/>
                  <w:vAlign w:val="center"/>
                </w:tcPr>
                <w:p w14:paraId="23DB509C">
                  <w:pPr>
                    <w:spacing w:before="156" w:line="240" w:lineRule="auto"/>
                    <w:ind w:firstLine="0" w:firstLineChars="0"/>
                    <w:jc w:val="center"/>
                    <w:rPr>
                      <w:b/>
                      <w:sz w:val="21"/>
                      <w:szCs w:val="21"/>
                    </w:rPr>
                  </w:pPr>
                  <w:r>
                    <w:rPr>
                      <w:b/>
                      <w:sz w:val="21"/>
                      <w:szCs w:val="21"/>
                    </w:rPr>
                    <w:t>声源控制措施</w:t>
                  </w:r>
                </w:p>
              </w:tc>
              <w:tc>
                <w:tcPr>
                  <w:tcW w:w="477" w:type="pct"/>
                  <w:vMerge w:val="restart"/>
                  <w:vAlign w:val="center"/>
                </w:tcPr>
                <w:p w14:paraId="0E04F96D">
                  <w:pPr>
                    <w:spacing w:before="156" w:line="240" w:lineRule="auto"/>
                    <w:ind w:firstLine="0" w:firstLineChars="0"/>
                    <w:jc w:val="center"/>
                    <w:rPr>
                      <w:b/>
                      <w:sz w:val="21"/>
                      <w:szCs w:val="21"/>
                    </w:rPr>
                  </w:pPr>
                  <w:r>
                    <w:rPr>
                      <w:b/>
                      <w:sz w:val="21"/>
                      <w:szCs w:val="21"/>
                    </w:rPr>
                    <w:t>距室内边界距离</w:t>
                  </w:r>
                </w:p>
              </w:tc>
              <w:tc>
                <w:tcPr>
                  <w:tcW w:w="529" w:type="pct"/>
                  <w:vMerge w:val="restart"/>
                  <w:vAlign w:val="center"/>
                </w:tcPr>
                <w:p w14:paraId="474EE709">
                  <w:pPr>
                    <w:spacing w:before="156" w:line="240" w:lineRule="auto"/>
                    <w:ind w:firstLine="0" w:firstLineChars="0"/>
                    <w:jc w:val="center"/>
                    <w:rPr>
                      <w:b/>
                      <w:sz w:val="21"/>
                      <w:szCs w:val="21"/>
                    </w:rPr>
                  </w:pPr>
                  <w:r>
                    <w:rPr>
                      <w:b/>
                      <w:sz w:val="21"/>
                      <w:szCs w:val="21"/>
                    </w:rPr>
                    <w:t>室内边界声级</w:t>
                  </w:r>
                  <w:r>
                    <w:rPr>
                      <w:rFonts w:hint="eastAsia"/>
                      <w:b/>
                      <w:sz w:val="21"/>
                      <w:szCs w:val="21"/>
                    </w:rPr>
                    <w:t>/dB(A)</w:t>
                  </w:r>
                </w:p>
              </w:tc>
              <w:tc>
                <w:tcPr>
                  <w:tcW w:w="477" w:type="pct"/>
                  <w:vMerge w:val="restart"/>
                  <w:vAlign w:val="center"/>
                </w:tcPr>
                <w:p w14:paraId="0024750D">
                  <w:pPr>
                    <w:spacing w:before="156" w:line="240" w:lineRule="auto"/>
                    <w:ind w:firstLine="0" w:firstLineChars="0"/>
                    <w:jc w:val="center"/>
                    <w:rPr>
                      <w:b/>
                      <w:sz w:val="21"/>
                      <w:szCs w:val="21"/>
                    </w:rPr>
                  </w:pPr>
                  <w:r>
                    <w:rPr>
                      <w:rFonts w:hint="eastAsia"/>
                      <w:b/>
                      <w:sz w:val="21"/>
                      <w:szCs w:val="21"/>
                    </w:rPr>
                    <w:t>建筑物插入损失/ dB(A)</w:t>
                  </w:r>
                </w:p>
              </w:tc>
              <w:tc>
                <w:tcPr>
                  <w:tcW w:w="975" w:type="pct"/>
                  <w:gridSpan w:val="2"/>
                  <w:vAlign w:val="center"/>
                </w:tcPr>
                <w:p w14:paraId="17A99DDC">
                  <w:pPr>
                    <w:spacing w:before="156" w:line="240" w:lineRule="auto"/>
                    <w:ind w:firstLine="0" w:firstLineChars="0"/>
                    <w:jc w:val="center"/>
                    <w:rPr>
                      <w:b/>
                      <w:sz w:val="21"/>
                      <w:szCs w:val="21"/>
                    </w:rPr>
                  </w:pPr>
                  <w:r>
                    <w:rPr>
                      <w:rFonts w:hint="eastAsia"/>
                      <w:b/>
                      <w:sz w:val="21"/>
                      <w:szCs w:val="21"/>
                    </w:rPr>
                    <w:t>建筑物外噪声</w:t>
                  </w:r>
                </w:p>
              </w:tc>
            </w:tr>
            <w:tr w14:paraId="24D2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vAlign w:val="center"/>
                </w:tcPr>
                <w:p w14:paraId="79310983">
                  <w:pPr>
                    <w:spacing w:before="156" w:line="240" w:lineRule="auto"/>
                    <w:ind w:firstLine="0" w:firstLineChars="0"/>
                    <w:jc w:val="center"/>
                    <w:rPr>
                      <w:b/>
                      <w:sz w:val="21"/>
                      <w:szCs w:val="21"/>
                    </w:rPr>
                  </w:pPr>
                </w:p>
              </w:tc>
              <w:tc>
                <w:tcPr>
                  <w:tcW w:w="622" w:type="pct"/>
                  <w:vMerge w:val="continue"/>
                  <w:vAlign w:val="center"/>
                </w:tcPr>
                <w:p w14:paraId="1DF42ED5">
                  <w:pPr>
                    <w:spacing w:before="156" w:line="240" w:lineRule="auto"/>
                    <w:ind w:firstLine="0" w:firstLineChars="0"/>
                    <w:jc w:val="center"/>
                    <w:rPr>
                      <w:b/>
                      <w:sz w:val="21"/>
                      <w:szCs w:val="21"/>
                    </w:rPr>
                  </w:pPr>
                </w:p>
              </w:tc>
              <w:tc>
                <w:tcPr>
                  <w:tcW w:w="533" w:type="pct"/>
                  <w:vMerge w:val="continue"/>
                  <w:vAlign w:val="center"/>
                </w:tcPr>
                <w:p w14:paraId="32614CD4">
                  <w:pPr>
                    <w:spacing w:before="156" w:line="240" w:lineRule="auto"/>
                    <w:ind w:firstLine="0" w:firstLineChars="0"/>
                    <w:jc w:val="center"/>
                    <w:rPr>
                      <w:b/>
                      <w:sz w:val="21"/>
                      <w:szCs w:val="21"/>
                    </w:rPr>
                  </w:pPr>
                </w:p>
              </w:tc>
              <w:tc>
                <w:tcPr>
                  <w:tcW w:w="838" w:type="pct"/>
                  <w:vMerge w:val="continue"/>
                  <w:vAlign w:val="center"/>
                </w:tcPr>
                <w:p w14:paraId="0B7BB184">
                  <w:pPr>
                    <w:spacing w:before="156" w:line="240" w:lineRule="auto"/>
                    <w:ind w:firstLine="0" w:firstLineChars="0"/>
                    <w:jc w:val="center"/>
                    <w:rPr>
                      <w:b/>
                      <w:sz w:val="21"/>
                      <w:szCs w:val="21"/>
                    </w:rPr>
                  </w:pPr>
                </w:p>
              </w:tc>
              <w:tc>
                <w:tcPr>
                  <w:tcW w:w="477" w:type="pct"/>
                  <w:vMerge w:val="continue"/>
                  <w:vAlign w:val="center"/>
                </w:tcPr>
                <w:p w14:paraId="2B508C57">
                  <w:pPr>
                    <w:spacing w:before="156" w:line="240" w:lineRule="auto"/>
                    <w:ind w:firstLine="0" w:firstLineChars="0"/>
                    <w:jc w:val="center"/>
                    <w:rPr>
                      <w:b/>
                      <w:sz w:val="21"/>
                      <w:szCs w:val="21"/>
                    </w:rPr>
                  </w:pPr>
                </w:p>
              </w:tc>
              <w:tc>
                <w:tcPr>
                  <w:tcW w:w="529" w:type="pct"/>
                  <w:vMerge w:val="continue"/>
                  <w:vAlign w:val="center"/>
                </w:tcPr>
                <w:p w14:paraId="0CC4BFB6">
                  <w:pPr>
                    <w:spacing w:before="156" w:line="240" w:lineRule="auto"/>
                    <w:ind w:firstLine="0" w:firstLineChars="0"/>
                    <w:jc w:val="center"/>
                    <w:rPr>
                      <w:b/>
                      <w:sz w:val="21"/>
                      <w:szCs w:val="21"/>
                    </w:rPr>
                  </w:pPr>
                </w:p>
              </w:tc>
              <w:tc>
                <w:tcPr>
                  <w:tcW w:w="477" w:type="pct"/>
                  <w:vMerge w:val="continue"/>
                  <w:vAlign w:val="center"/>
                </w:tcPr>
                <w:p w14:paraId="1F34D272">
                  <w:pPr>
                    <w:spacing w:before="156" w:line="240" w:lineRule="auto"/>
                    <w:ind w:firstLine="0" w:firstLineChars="0"/>
                    <w:jc w:val="center"/>
                    <w:rPr>
                      <w:b/>
                      <w:sz w:val="21"/>
                      <w:szCs w:val="21"/>
                    </w:rPr>
                  </w:pPr>
                </w:p>
              </w:tc>
              <w:tc>
                <w:tcPr>
                  <w:tcW w:w="513" w:type="pct"/>
                  <w:vAlign w:val="center"/>
                </w:tcPr>
                <w:p w14:paraId="6F536EAC">
                  <w:pPr>
                    <w:spacing w:before="156" w:line="240" w:lineRule="auto"/>
                    <w:ind w:firstLine="0" w:firstLineChars="0"/>
                    <w:jc w:val="center"/>
                    <w:rPr>
                      <w:b/>
                      <w:sz w:val="21"/>
                      <w:szCs w:val="21"/>
                    </w:rPr>
                  </w:pPr>
                  <w:r>
                    <w:rPr>
                      <w:rFonts w:hint="eastAsia"/>
                      <w:b/>
                      <w:sz w:val="21"/>
                      <w:szCs w:val="21"/>
                    </w:rPr>
                    <w:t>声压级/dB(A)</w:t>
                  </w:r>
                </w:p>
              </w:tc>
              <w:tc>
                <w:tcPr>
                  <w:tcW w:w="462" w:type="pct"/>
                  <w:vAlign w:val="center"/>
                </w:tcPr>
                <w:p w14:paraId="726D0394">
                  <w:pPr>
                    <w:spacing w:before="156" w:line="240" w:lineRule="auto"/>
                    <w:ind w:firstLine="0" w:firstLineChars="0"/>
                    <w:jc w:val="center"/>
                    <w:rPr>
                      <w:b/>
                      <w:sz w:val="21"/>
                      <w:szCs w:val="21"/>
                    </w:rPr>
                  </w:pPr>
                  <w:r>
                    <w:rPr>
                      <w:rFonts w:hint="eastAsia"/>
                      <w:b/>
                      <w:sz w:val="21"/>
                      <w:szCs w:val="21"/>
                    </w:rPr>
                    <w:t>建筑物外距离</w:t>
                  </w:r>
                </w:p>
              </w:tc>
            </w:tr>
            <w:tr w14:paraId="18BB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vAlign w:val="center"/>
                </w:tcPr>
                <w:p w14:paraId="6781B5BB">
                  <w:pPr>
                    <w:spacing w:before="156" w:line="240" w:lineRule="auto"/>
                    <w:ind w:firstLine="0" w:firstLineChars="0"/>
                    <w:jc w:val="center"/>
                    <w:rPr>
                      <w:sz w:val="21"/>
                      <w:szCs w:val="21"/>
                    </w:rPr>
                  </w:pPr>
                  <w:r>
                    <w:rPr>
                      <w:rFonts w:hint="eastAsia" w:hAnsiTheme="minorEastAsia" w:eastAsiaTheme="minorEastAsia"/>
                      <w:sz w:val="21"/>
                      <w:szCs w:val="21"/>
                    </w:rPr>
                    <w:t>生产车间</w:t>
                  </w:r>
                </w:p>
              </w:tc>
              <w:tc>
                <w:tcPr>
                  <w:tcW w:w="622" w:type="pct"/>
                  <w:vAlign w:val="center"/>
                </w:tcPr>
                <w:p w14:paraId="2123DA5B">
                  <w:pPr>
                    <w:spacing w:before="156" w:line="240" w:lineRule="auto"/>
                    <w:ind w:firstLine="0" w:firstLineChars="0"/>
                    <w:jc w:val="center"/>
                    <w:rPr>
                      <w:sz w:val="21"/>
                      <w:szCs w:val="21"/>
                    </w:rPr>
                  </w:pPr>
                  <w:r>
                    <w:rPr>
                      <w:rFonts w:hint="eastAsia"/>
                      <w:sz w:val="21"/>
                      <w:szCs w:val="21"/>
                    </w:rPr>
                    <w:t>炒制设备</w:t>
                  </w:r>
                </w:p>
              </w:tc>
              <w:tc>
                <w:tcPr>
                  <w:tcW w:w="533" w:type="pct"/>
                  <w:vAlign w:val="center"/>
                </w:tcPr>
                <w:p w14:paraId="5EDDBD25">
                  <w:pPr>
                    <w:spacing w:before="156" w:line="240" w:lineRule="auto"/>
                    <w:ind w:firstLine="0" w:firstLineChars="0"/>
                    <w:jc w:val="center"/>
                    <w:rPr>
                      <w:sz w:val="21"/>
                      <w:szCs w:val="21"/>
                    </w:rPr>
                  </w:pPr>
                  <w:r>
                    <w:rPr>
                      <w:rFonts w:hint="eastAsia"/>
                      <w:sz w:val="21"/>
                      <w:szCs w:val="21"/>
                    </w:rPr>
                    <w:t>70~80</w:t>
                  </w:r>
                </w:p>
              </w:tc>
              <w:tc>
                <w:tcPr>
                  <w:tcW w:w="838" w:type="pct"/>
                  <w:vAlign w:val="center"/>
                </w:tcPr>
                <w:p w14:paraId="377C31E8">
                  <w:pPr>
                    <w:spacing w:before="156" w:line="240" w:lineRule="auto"/>
                    <w:ind w:firstLine="0" w:firstLineChars="0"/>
                    <w:jc w:val="center"/>
                    <w:rPr>
                      <w:sz w:val="21"/>
                      <w:szCs w:val="21"/>
                    </w:rPr>
                  </w:pPr>
                  <w:r>
                    <w:rPr>
                      <w:rFonts w:hint="eastAsia"/>
                      <w:sz w:val="21"/>
                      <w:szCs w:val="21"/>
                    </w:rPr>
                    <w:t>建筑隔声、距离衰减</w:t>
                  </w:r>
                </w:p>
              </w:tc>
              <w:tc>
                <w:tcPr>
                  <w:tcW w:w="477" w:type="pct"/>
                  <w:vAlign w:val="center"/>
                </w:tcPr>
                <w:p w14:paraId="63DAA28D">
                  <w:pPr>
                    <w:spacing w:before="156" w:line="240" w:lineRule="auto"/>
                    <w:ind w:firstLine="0" w:firstLineChars="0"/>
                    <w:jc w:val="center"/>
                    <w:rPr>
                      <w:sz w:val="21"/>
                      <w:szCs w:val="21"/>
                    </w:rPr>
                  </w:pPr>
                  <w:r>
                    <w:rPr>
                      <w:rFonts w:hint="eastAsia"/>
                      <w:sz w:val="21"/>
                      <w:szCs w:val="21"/>
                    </w:rPr>
                    <w:t>20</w:t>
                  </w:r>
                </w:p>
              </w:tc>
              <w:tc>
                <w:tcPr>
                  <w:tcW w:w="529" w:type="pct"/>
                  <w:vAlign w:val="center"/>
                </w:tcPr>
                <w:p w14:paraId="1D864246">
                  <w:pPr>
                    <w:spacing w:before="156" w:line="240" w:lineRule="auto"/>
                    <w:ind w:firstLine="0" w:firstLineChars="0"/>
                    <w:jc w:val="center"/>
                    <w:rPr>
                      <w:sz w:val="21"/>
                      <w:szCs w:val="21"/>
                    </w:rPr>
                  </w:pPr>
                  <w:r>
                    <w:rPr>
                      <w:rFonts w:hint="eastAsia"/>
                      <w:sz w:val="21"/>
                      <w:szCs w:val="21"/>
                    </w:rPr>
                    <w:t>70</w:t>
                  </w:r>
                </w:p>
              </w:tc>
              <w:tc>
                <w:tcPr>
                  <w:tcW w:w="477" w:type="pct"/>
                  <w:vMerge w:val="restart"/>
                  <w:vAlign w:val="center"/>
                </w:tcPr>
                <w:p w14:paraId="0AE76BE7">
                  <w:pPr>
                    <w:spacing w:before="156" w:line="240" w:lineRule="auto"/>
                    <w:ind w:firstLine="0" w:firstLineChars="0"/>
                    <w:jc w:val="center"/>
                    <w:rPr>
                      <w:sz w:val="21"/>
                      <w:szCs w:val="21"/>
                    </w:rPr>
                  </w:pPr>
                  <w:r>
                    <w:rPr>
                      <w:rFonts w:hint="eastAsia"/>
                      <w:sz w:val="21"/>
                      <w:szCs w:val="21"/>
                    </w:rPr>
                    <w:t>5</w:t>
                  </w:r>
                </w:p>
              </w:tc>
              <w:tc>
                <w:tcPr>
                  <w:tcW w:w="513" w:type="pct"/>
                  <w:vMerge w:val="restart"/>
                  <w:vAlign w:val="center"/>
                </w:tcPr>
                <w:p w14:paraId="01955563">
                  <w:pPr>
                    <w:spacing w:before="156" w:line="240" w:lineRule="auto"/>
                    <w:ind w:firstLine="0" w:firstLineChars="0"/>
                    <w:jc w:val="center"/>
                    <w:rPr>
                      <w:sz w:val="21"/>
                      <w:szCs w:val="21"/>
                    </w:rPr>
                  </w:pPr>
                  <w:r>
                    <w:rPr>
                      <w:rFonts w:hint="eastAsia"/>
                      <w:sz w:val="21"/>
                      <w:szCs w:val="21"/>
                    </w:rPr>
                    <w:t>68.1</w:t>
                  </w:r>
                </w:p>
              </w:tc>
              <w:tc>
                <w:tcPr>
                  <w:tcW w:w="462" w:type="pct"/>
                  <w:vMerge w:val="restart"/>
                  <w:vAlign w:val="center"/>
                </w:tcPr>
                <w:p w14:paraId="2BBE52F8">
                  <w:pPr>
                    <w:spacing w:before="156" w:line="240" w:lineRule="auto"/>
                    <w:ind w:firstLine="0" w:firstLineChars="0"/>
                    <w:jc w:val="center"/>
                    <w:rPr>
                      <w:sz w:val="21"/>
                      <w:szCs w:val="21"/>
                    </w:rPr>
                  </w:pPr>
                  <w:r>
                    <w:rPr>
                      <w:rFonts w:hint="eastAsia"/>
                      <w:sz w:val="21"/>
                      <w:szCs w:val="21"/>
                    </w:rPr>
                    <w:t>25</w:t>
                  </w:r>
                </w:p>
              </w:tc>
            </w:tr>
            <w:tr w14:paraId="592C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vAlign w:val="center"/>
                </w:tcPr>
                <w:p w14:paraId="19F3F0F2">
                  <w:pPr>
                    <w:spacing w:before="156" w:line="240" w:lineRule="auto"/>
                    <w:ind w:firstLine="0" w:firstLineChars="0"/>
                    <w:jc w:val="center"/>
                    <w:rPr>
                      <w:sz w:val="21"/>
                      <w:szCs w:val="21"/>
                    </w:rPr>
                  </w:pPr>
                </w:p>
              </w:tc>
              <w:tc>
                <w:tcPr>
                  <w:tcW w:w="622" w:type="pct"/>
                  <w:vAlign w:val="center"/>
                </w:tcPr>
                <w:p w14:paraId="26E60BEF">
                  <w:pPr>
                    <w:spacing w:before="156" w:line="240" w:lineRule="auto"/>
                    <w:ind w:firstLine="0" w:firstLineChars="0"/>
                    <w:jc w:val="center"/>
                    <w:rPr>
                      <w:sz w:val="21"/>
                      <w:szCs w:val="21"/>
                    </w:rPr>
                  </w:pPr>
                  <w:r>
                    <w:rPr>
                      <w:sz w:val="21"/>
                      <w:szCs w:val="21"/>
                    </w:rPr>
                    <w:t>破骨机</w:t>
                  </w:r>
                </w:p>
              </w:tc>
              <w:tc>
                <w:tcPr>
                  <w:tcW w:w="533" w:type="pct"/>
                  <w:vAlign w:val="center"/>
                </w:tcPr>
                <w:p w14:paraId="22DAD6CE">
                  <w:pPr>
                    <w:spacing w:before="156" w:line="240" w:lineRule="auto"/>
                    <w:ind w:firstLine="0" w:firstLineChars="0"/>
                    <w:jc w:val="center"/>
                    <w:rPr>
                      <w:sz w:val="21"/>
                      <w:szCs w:val="21"/>
                    </w:rPr>
                  </w:pPr>
                  <w:r>
                    <w:rPr>
                      <w:rFonts w:hint="eastAsia"/>
                      <w:sz w:val="21"/>
                      <w:szCs w:val="21"/>
                    </w:rPr>
                    <w:t>75~85</w:t>
                  </w:r>
                </w:p>
              </w:tc>
              <w:tc>
                <w:tcPr>
                  <w:tcW w:w="838" w:type="pct"/>
                  <w:vAlign w:val="center"/>
                </w:tcPr>
                <w:p w14:paraId="699B3E6B">
                  <w:pPr>
                    <w:spacing w:before="156" w:line="240" w:lineRule="auto"/>
                    <w:ind w:firstLine="0" w:firstLineChars="0"/>
                    <w:jc w:val="center"/>
                    <w:rPr>
                      <w:sz w:val="21"/>
                      <w:szCs w:val="21"/>
                    </w:rPr>
                  </w:pPr>
                  <w:r>
                    <w:rPr>
                      <w:rFonts w:hint="eastAsia"/>
                      <w:sz w:val="21"/>
                      <w:szCs w:val="21"/>
                    </w:rPr>
                    <w:t>建筑隔声、距离衰减</w:t>
                  </w:r>
                </w:p>
              </w:tc>
              <w:tc>
                <w:tcPr>
                  <w:tcW w:w="477" w:type="pct"/>
                  <w:vAlign w:val="center"/>
                </w:tcPr>
                <w:p w14:paraId="3AC74C00">
                  <w:pPr>
                    <w:spacing w:before="156" w:line="240" w:lineRule="auto"/>
                    <w:ind w:firstLine="0" w:firstLineChars="0"/>
                    <w:jc w:val="center"/>
                    <w:rPr>
                      <w:sz w:val="21"/>
                      <w:szCs w:val="21"/>
                    </w:rPr>
                  </w:pPr>
                  <w:r>
                    <w:rPr>
                      <w:rFonts w:hint="eastAsia"/>
                      <w:sz w:val="21"/>
                      <w:szCs w:val="21"/>
                    </w:rPr>
                    <w:t>15</w:t>
                  </w:r>
                </w:p>
              </w:tc>
              <w:tc>
                <w:tcPr>
                  <w:tcW w:w="529" w:type="pct"/>
                  <w:vAlign w:val="center"/>
                </w:tcPr>
                <w:p w14:paraId="3A22EAF2">
                  <w:pPr>
                    <w:spacing w:before="156" w:line="240" w:lineRule="auto"/>
                    <w:ind w:firstLine="0" w:firstLineChars="0"/>
                    <w:jc w:val="center"/>
                    <w:rPr>
                      <w:sz w:val="21"/>
                      <w:szCs w:val="21"/>
                    </w:rPr>
                  </w:pPr>
                  <w:r>
                    <w:rPr>
                      <w:rFonts w:hint="eastAsia"/>
                      <w:sz w:val="21"/>
                      <w:szCs w:val="21"/>
                    </w:rPr>
                    <w:t>66.3</w:t>
                  </w:r>
                </w:p>
              </w:tc>
              <w:tc>
                <w:tcPr>
                  <w:tcW w:w="477" w:type="pct"/>
                  <w:vMerge w:val="continue"/>
                  <w:vAlign w:val="center"/>
                </w:tcPr>
                <w:p w14:paraId="51C3F317">
                  <w:pPr>
                    <w:spacing w:before="156" w:line="240" w:lineRule="auto"/>
                    <w:ind w:firstLine="0" w:firstLineChars="0"/>
                    <w:jc w:val="center"/>
                    <w:rPr>
                      <w:sz w:val="21"/>
                      <w:szCs w:val="21"/>
                    </w:rPr>
                  </w:pPr>
                </w:p>
              </w:tc>
              <w:tc>
                <w:tcPr>
                  <w:tcW w:w="513" w:type="pct"/>
                  <w:vMerge w:val="continue"/>
                  <w:vAlign w:val="center"/>
                </w:tcPr>
                <w:p w14:paraId="3EBE323F">
                  <w:pPr>
                    <w:spacing w:before="156" w:line="240" w:lineRule="auto"/>
                    <w:ind w:firstLine="0" w:firstLineChars="0"/>
                    <w:jc w:val="center"/>
                    <w:rPr>
                      <w:sz w:val="21"/>
                      <w:szCs w:val="21"/>
                    </w:rPr>
                  </w:pPr>
                </w:p>
              </w:tc>
              <w:tc>
                <w:tcPr>
                  <w:tcW w:w="462" w:type="pct"/>
                  <w:vMerge w:val="continue"/>
                  <w:vAlign w:val="center"/>
                </w:tcPr>
                <w:p w14:paraId="4762C622">
                  <w:pPr>
                    <w:spacing w:before="156" w:line="240" w:lineRule="auto"/>
                    <w:ind w:firstLine="0" w:firstLineChars="0"/>
                    <w:jc w:val="center"/>
                    <w:rPr>
                      <w:sz w:val="21"/>
                      <w:szCs w:val="21"/>
                    </w:rPr>
                  </w:pPr>
                </w:p>
              </w:tc>
            </w:tr>
            <w:tr w14:paraId="7BC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vAlign w:val="center"/>
                </w:tcPr>
                <w:p w14:paraId="5ED4679A">
                  <w:pPr>
                    <w:spacing w:before="156" w:line="240" w:lineRule="auto"/>
                    <w:ind w:firstLine="0" w:firstLineChars="0"/>
                    <w:jc w:val="center"/>
                    <w:rPr>
                      <w:sz w:val="21"/>
                      <w:szCs w:val="21"/>
                    </w:rPr>
                  </w:pPr>
                </w:p>
              </w:tc>
              <w:tc>
                <w:tcPr>
                  <w:tcW w:w="622" w:type="pct"/>
                  <w:vAlign w:val="center"/>
                </w:tcPr>
                <w:p w14:paraId="0AB45FD2">
                  <w:pPr>
                    <w:spacing w:before="156" w:line="240" w:lineRule="auto"/>
                    <w:ind w:firstLine="0" w:firstLineChars="0"/>
                    <w:jc w:val="center"/>
                    <w:rPr>
                      <w:sz w:val="21"/>
                      <w:szCs w:val="21"/>
                    </w:rPr>
                  </w:pPr>
                  <w:r>
                    <w:rPr>
                      <w:sz w:val="21"/>
                      <w:szCs w:val="21"/>
                    </w:rPr>
                    <w:t>干燥机</w:t>
                  </w:r>
                </w:p>
              </w:tc>
              <w:tc>
                <w:tcPr>
                  <w:tcW w:w="533" w:type="pct"/>
                  <w:vAlign w:val="center"/>
                </w:tcPr>
                <w:p w14:paraId="5C3D651D">
                  <w:pPr>
                    <w:spacing w:before="156" w:line="240" w:lineRule="auto"/>
                    <w:ind w:firstLine="0" w:firstLineChars="0"/>
                    <w:jc w:val="center"/>
                    <w:rPr>
                      <w:sz w:val="21"/>
                      <w:szCs w:val="21"/>
                    </w:rPr>
                  </w:pPr>
                  <w:r>
                    <w:rPr>
                      <w:rFonts w:hint="eastAsia"/>
                      <w:sz w:val="21"/>
                      <w:szCs w:val="21"/>
                    </w:rPr>
                    <w:t>75~85</w:t>
                  </w:r>
                </w:p>
              </w:tc>
              <w:tc>
                <w:tcPr>
                  <w:tcW w:w="838" w:type="pct"/>
                  <w:vAlign w:val="center"/>
                </w:tcPr>
                <w:p w14:paraId="70B3EC45">
                  <w:pPr>
                    <w:spacing w:before="156" w:line="240" w:lineRule="auto"/>
                    <w:ind w:firstLine="0" w:firstLineChars="0"/>
                    <w:jc w:val="center"/>
                    <w:rPr>
                      <w:sz w:val="21"/>
                      <w:szCs w:val="21"/>
                    </w:rPr>
                  </w:pPr>
                  <w:r>
                    <w:rPr>
                      <w:rFonts w:hint="eastAsia"/>
                      <w:sz w:val="21"/>
                      <w:szCs w:val="21"/>
                    </w:rPr>
                    <w:t>建筑隔声、距离衰减</w:t>
                  </w:r>
                </w:p>
              </w:tc>
              <w:tc>
                <w:tcPr>
                  <w:tcW w:w="477" w:type="pct"/>
                  <w:vAlign w:val="center"/>
                </w:tcPr>
                <w:p w14:paraId="56652A7F">
                  <w:pPr>
                    <w:spacing w:before="156" w:line="240" w:lineRule="auto"/>
                    <w:ind w:firstLine="0" w:firstLineChars="0"/>
                    <w:jc w:val="center"/>
                    <w:rPr>
                      <w:sz w:val="21"/>
                      <w:szCs w:val="21"/>
                    </w:rPr>
                  </w:pPr>
                  <w:r>
                    <w:rPr>
                      <w:rFonts w:hint="eastAsia"/>
                      <w:sz w:val="21"/>
                      <w:szCs w:val="21"/>
                    </w:rPr>
                    <w:t>15</w:t>
                  </w:r>
                </w:p>
              </w:tc>
              <w:tc>
                <w:tcPr>
                  <w:tcW w:w="529" w:type="pct"/>
                  <w:vAlign w:val="center"/>
                </w:tcPr>
                <w:p w14:paraId="0F28D6DC">
                  <w:pPr>
                    <w:spacing w:before="156" w:line="240" w:lineRule="auto"/>
                    <w:ind w:firstLine="0" w:firstLineChars="0"/>
                    <w:jc w:val="center"/>
                    <w:rPr>
                      <w:sz w:val="21"/>
                      <w:szCs w:val="21"/>
                    </w:rPr>
                  </w:pPr>
                  <w:r>
                    <w:rPr>
                      <w:rFonts w:hint="eastAsia"/>
                      <w:sz w:val="21"/>
                      <w:szCs w:val="21"/>
                    </w:rPr>
                    <w:t>66.3</w:t>
                  </w:r>
                </w:p>
              </w:tc>
              <w:tc>
                <w:tcPr>
                  <w:tcW w:w="477" w:type="pct"/>
                  <w:vMerge w:val="continue"/>
                  <w:vAlign w:val="center"/>
                </w:tcPr>
                <w:p w14:paraId="0F69E72D">
                  <w:pPr>
                    <w:spacing w:before="156" w:line="240" w:lineRule="auto"/>
                    <w:ind w:firstLine="0" w:firstLineChars="0"/>
                    <w:jc w:val="center"/>
                    <w:rPr>
                      <w:sz w:val="21"/>
                      <w:szCs w:val="21"/>
                    </w:rPr>
                  </w:pPr>
                </w:p>
              </w:tc>
              <w:tc>
                <w:tcPr>
                  <w:tcW w:w="513" w:type="pct"/>
                  <w:vMerge w:val="continue"/>
                  <w:vAlign w:val="center"/>
                </w:tcPr>
                <w:p w14:paraId="560B0F4A">
                  <w:pPr>
                    <w:spacing w:before="156" w:line="240" w:lineRule="auto"/>
                    <w:ind w:firstLine="0" w:firstLineChars="0"/>
                    <w:jc w:val="center"/>
                    <w:rPr>
                      <w:sz w:val="21"/>
                      <w:szCs w:val="21"/>
                    </w:rPr>
                  </w:pPr>
                </w:p>
              </w:tc>
              <w:tc>
                <w:tcPr>
                  <w:tcW w:w="462" w:type="pct"/>
                  <w:vMerge w:val="continue"/>
                  <w:vAlign w:val="center"/>
                </w:tcPr>
                <w:p w14:paraId="686864FA">
                  <w:pPr>
                    <w:spacing w:before="156" w:line="240" w:lineRule="auto"/>
                    <w:ind w:firstLine="0" w:firstLineChars="0"/>
                    <w:jc w:val="center"/>
                    <w:rPr>
                      <w:sz w:val="21"/>
                      <w:szCs w:val="21"/>
                    </w:rPr>
                  </w:pPr>
                </w:p>
              </w:tc>
            </w:tr>
            <w:tr w14:paraId="5AF7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vAlign w:val="center"/>
                </w:tcPr>
                <w:p w14:paraId="1C14C29C">
                  <w:pPr>
                    <w:spacing w:before="156" w:line="240" w:lineRule="auto"/>
                    <w:ind w:firstLine="0" w:firstLineChars="0"/>
                    <w:jc w:val="center"/>
                    <w:rPr>
                      <w:sz w:val="21"/>
                      <w:szCs w:val="21"/>
                    </w:rPr>
                  </w:pPr>
                </w:p>
              </w:tc>
              <w:tc>
                <w:tcPr>
                  <w:tcW w:w="622" w:type="pct"/>
                  <w:vAlign w:val="center"/>
                </w:tcPr>
                <w:p w14:paraId="74E6C2AD">
                  <w:pPr>
                    <w:spacing w:before="156" w:line="240" w:lineRule="auto"/>
                    <w:ind w:firstLine="0" w:firstLineChars="0"/>
                    <w:jc w:val="center"/>
                    <w:rPr>
                      <w:sz w:val="21"/>
                      <w:szCs w:val="21"/>
                    </w:rPr>
                  </w:pPr>
                  <w:r>
                    <w:rPr>
                      <w:rFonts w:hint="eastAsia"/>
                      <w:sz w:val="21"/>
                      <w:szCs w:val="21"/>
                    </w:rPr>
                    <w:t>粉碎机</w:t>
                  </w:r>
                </w:p>
              </w:tc>
              <w:tc>
                <w:tcPr>
                  <w:tcW w:w="533" w:type="pct"/>
                  <w:vAlign w:val="center"/>
                </w:tcPr>
                <w:p w14:paraId="3ED588DD">
                  <w:pPr>
                    <w:spacing w:before="156" w:line="240" w:lineRule="auto"/>
                    <w:ind w:firstLine="0" w:firstLineChars="0"/>
                    <w:jc w:val="center"/>
                    <w:rPr>
                      <w:sz w:val="21"/>
                      <w:szCs w:val="21"/>
                    </w:rPr>
                  </w:pPr>
                  <w:r>
                    <w:rPr>
                      <w:rFonts w:hint="eastAsia"/>
                      <w:sz w:val="21"/>
                      <w:szCs w:val="21"/>
                    </w:rPr>
                    <w:t>80~90</w:t>
                  </w:r>
                </w:p>
              </w:tc>
              <w:tc>
                <w:tcPr>
                  <w:tcW w:w="838" w:type="pct"/>
                  <w:vAlign w:val="center"/>
                </w:tcPr>
                <w:p w14:paraId="5C73CEF0">
                  <w:pPr>
                    <w:spacing w:before="156" w:line="240" w:lineRule="auto"/>
                    <w:ind w:firstLine="0" w:firstLineChars="0"/>
                    <w:jc w:val="center"/>
                    <w:rPr>
                      <w:sz w:val="21"/>
                      <w:szCs w:val="21"/>
                    </w:rPr>
                  </w:pPr>
                  <w:r>
                    <w:rPr>
                      <w:rFonts w:hint="eastAsia"/>
                      <w:sz w:val="21"/>
                      <w:szCs w:val="21"/>
                    </w:rPr>
                    <w:t>减振、距离衰减</w:t>
                  </w:r>
                </w:p>
              </w:tc>
              <w:tc>
                <w:tcPr>
                  <w:tcW w:w="477" w:type="pct"/>
                  <w:vAlign w:val="center"/>
                </w:tcPr>
                <w:p w14:paraId="7186F5BF">
                  <w:pPr>
                    <w:spacing w:before="156" w:line="240" w:lineRule="auto"/>
                    <w:ind w:firstLine="0" w:firstLineChars="0"/>
                    <w:jc w:val="center"/>
                    <w:rPr>
                      <w:sz w:val="21"/>
                      <w:szCs w:val="21"/>
                    </w:rPr>
                  </w:pPr>
                  <w:r>
                    <w:rPr>
                      <w:rFonts w:hint="eastAsia"/>
                      <w:sz w:val="21"/>
                      <w:szCs w:val="21"/>
                    </w:rPr>
                    <w:t>18</w:t>
                  </w:r>
                </w:p>
              </w:tc>
              <w:tc>
                <w:tcPr>
                  <w:tcW w:w="529" w:type="pct"/>
                  <w:vAlign w:val="center"/>
                </w:tcPr>
                <w:p w14:paraId="3A4F370E">
                  <w:pPr>
                    <w:spacing w:before="156" w:line="240" w:lineRule="auto"/>
                    <w:ind w:firstLine="0" w:firstLineChars="0"/>
                    <w:jc w:val="center"/>
                    <w:rPr>
                      <w:sz w:val="21"/>
                      <w:szCs w:val="21"/>
                    </w:rPr>
                  </w:pPr>
                  <w:r>
                    <w:rPr>
                      <w:rFonts w:hint="eastAsia"/>
                      <w:sz w:val="21"/>
                      <w:szCs w:val="21"/>
                    </w:rPr>
                    <w:t>67.9</w:t>
                  </w:r>
                </w:p>
              </w:tc>
              <w:tc>
                <w:tcPr>
                  <w:tcW w:w="477" w:type="pct"/>
                  <w:vMerge w:val="continue"/>
                  <w:vAlign w:val="center"/>
                </w:tcPr>
                <w:p w14:paraId="4F4AE8AE">
                  <w:pPr>
                    <w:spacing w:before="156" w:line="240" w:lineRule="auto"/>
                    <w:ind w:firstLine="0" w:firstLineChars="0"/>
                    <w:jc w:val="center"/>
                    <w:rPr>
                      <w:sz w:val="21"/>
                      <w:szCs w:val="21"/>
                    </w:rPr>
                  </w:pPr>
                </w:p>
              </w:tc>
              <w:tc>
                <w:tcPr>
                  <w:tcW w:w="513" w:type="pct"/>
                  <w:vMerge w:val="continue"/>
                  <w:vAlign w:val="center"/>
                </w:tcPr>
                <w:p w14:paraId="59122F23">
                  <w:pPr>
                    <w:spacing w:before="156" w:line="240" w:lineRule="auto"/>
                    <w:ind w:firstLine="0" w:firstLineChars="0"/>
                    <w:jc w:val="center"/>
                    <w:rPr>
                      <w:sz w:val="21"/>
                      <w:szCs w:val="21"/>
                    </w:rPr>
                  </w:pPr>
                </w:p>
              </w:tc>
              <w:tc>
                <w:tcPr>
                  <w:tcW w:w="462" w:type="pct"/>
                  <w:vMerge w:val="continue"/>
                  <w:vAlign w:val="center"/>
                </w:tcPr>
                <w:p w14:paraId="0370B0E6">
                  <w:pPr>
                    <w:spacing w:before="156" w:line="240" w:lineRule="auto"/>
                    <w:ind w:firstLine="0" w:firstLineChars="0"/>
                    <w:jc w:val="center"/>
                    <w:rPr>
                      <w:sz w:val="21"/>
                      <w:szCs w:val="21"/>
                    </w:rPr>
                  </w:pPr>
                </w:p>
              </w:tc>
            </w:tr>
          </w:tbl>
          <w:p w14:paraId="3FA637CF">
            <w:pPr>
              <w:adjustRightInd w:val="0"/>
              <w:snapToGrid w:val="0"/>
              <w:spacing w:before="156" w:beforeLines="50"/>
              <w:ind w:firstLine="420" w:firstLineChars="0"/>
              <w:rPr>
                <w:sz w:val="21"/>
                <w:szCs w:val="21"/>
              </w:rPr>
            </w:pPr>
            <w:r>
              <w:rPr>
                <w:rFonts w:hint="eastAsia"/>
                <w:sz w:val="21"/>
                <w:szCs w:val="21"/>
              </w:rPr>
              <w:t>项目拟采取的噪声防治措施如下：</w:t>
            </w:r>
          </w:p>
          <w:p w14:paraId="5A51895E">
            <w:pPr>
              <w:snapToGrid w:val="0"/>
              <w:spacing w:before="156"/>
              <w:ind w:firstLine="420" w:firstLineChars="0"/>
              <w:rPr>
                <w:sz w:val="21"/>
                <w:szCs w:val="21"/>
              </w:rPr>
            </w:pPr>
            <w:r>
              <w:rPr>
                <w:rFonts w:hint="eastAsia"/>
                <w:sz w:val="21"/>
                <w:szCs w:val="21"/>
              </w:rPr>
              <w:t>①尽可能选用环保低噪型设备，车间内各设备合理的布置，尽量布置在远离居民区一侧，且设备作基础减振等防治措施，从源头上降低噪声水平；</w:t>
            </w:r>
          </w:p>
          <w:p w14:paraId="31260C5A">
            <w:pPr>
              <w:snapToGrid w:val="0"/>
              <w:spacing w:before="156"/>
              <w:ind w:firstLine="420" w:firstLineChars="0"/>
              <w:rPr>
                <w:sz w:val="21"/>
                <w:szCs w:val="21"/>
              </w:rPr>
            </w:pPr>
            <w:r>
              <w:rPr>
                <w:rFonts w:hint="eastAsia"/>
                <w:sz w:val="21"/>
                <w:szCs w:val="21"/>
              </w:rPr>
              <w:t>②打包压实机应采取减振基座；</w:t>
            </w:r>
          </w:p>
          <w:p w14:paraId="358478C0">
            <w:pPr>
              <w:snapToGrid w:val="0"/>
              <w:spacing w:before="156"/>
              <w:ind w:firstLine="420" w:firstLineChars="0"/>
              <w:rPr>
                <w:sz w:val="21"/>
                <w:szCs w:val="21"/>
              </w:rPr>
            </w:pPr>
            <w:r>
              <w:rPr>
                <w:rFonts w:hint="eastAsia"/>
                <w:sz w:val="21"/>
                <w:szCs w:val="21"/>
              </w:rPr>
              <w:t>③高噪声设备机房安装隔声门窗；厂房内设备噪声经墙体进行隔声处理；</w:t>
            </w:r>
          </w:p>
          <w:p w14:paraId="67CA63D4">
            <w:pPr>
              <w:snapToGrid w:val="0"/>
              <w:spacing w:before="156"/>
              <w:ind w:firstLine="420" w:firstLineChars="0"/>
              <w:rPr>
                <w:sz w:val="21"/>
                <w:szCs w:val="21"/>
              </w:rPr>
            </w:pPr>
            <w:r>
              <w:rPr>
                <w:rFonts w:hint="eastAsia"/>
                <w:sz w:val="21"/>
                <w:szCs w:val="21"/>
              </w:rPr>
              <w:t>④在运行过程中，维护设备使其保持最佳状态，降低因设备磨损产生的噪声。</w:t>
            </w:r>
          </w:p>
          <w:p w14:paraId="49ECA25E">
            <w:pPr>
              <w:snapToGrid w:val="0"/>
              <w:spacing w:before="156"/>
              <w:ind w:firstLine="420" w:firstLineChars="0"/>
              <w:rPr>
                <w:sz w:val="21"/>
                <w:szCs w:val="21"/>
              </w:rPr>
            </w:pPr>
            <w:r>
              <w:rPr>
                <w:rFonts w:hint="eastAsia"/>
                <w:sz w:val="21"/>
                <w:szCs w:val="21"/>
              </w:rPr>
              <w:t>（2）影响分析</w:t>
            </w:r>
          </w:p>
          <w:p w14:paraId="5BB6FF88">
            <w:pPr>
              <w:snapToGrid w:val="0"/>
              <w:spacing w:before="156"/>
              <w:ind w:firstLine="420" w:firstLineChars="0"/>
              <w:rPr>
                <w:sz w:val="21"/>
                <w:szCs w:val="21"/>
              </w:rPr>
            </w:pPr>
            <w:r>
              <w:rPr>
                <w:rFonts w:hint="eastAsia"/>
                <w:sz w:val="21"/>
                <w:szCs w:val="21"/>
              </w:rPr>
              <w:t>①预测模式</w:t>
            </w:r>
          </w:p>
          <w:p w14:paraId="694C4458">
            <w:pPr>
              <w:snapToGrid w:val="0"/>
              <w:spacing w:before="156"/>
              <w:ind w:firstLine="420" w:firstLineChars="0"/>
              <w:rPr>
                <w:sz w:val="21"/>
                <w:szCs w:val="21"/>
              </w:rPr>
            </w:pPr>
            <w:r>
              <w:rPr>
                <w:rFonts w:hint="eastAsia"/>
                <w:sz w:val="21"/>
                <w:szCs w:val="21"/>
              </w:rPr>
              <w:t>为分析项目噪声对厂界声环境和声环境敏感目标的影响，本次评价采用《环境影响评价技术导则声环境》（HJ2.4-2021）中的工业噪声预测计算模式。项目主要噪声源分为两类：室内声源和室外声源。对于室内声源，需分析围护结构的尺寸以及使用的建筑材料，确定室内声源的源强和运行的时间。</w:t>
            </w:r>
          </w:p>
          <w:p w14:paraId="5E934BC6">
            <w:pPr>
              <w:snapToGrid w:val="0"/>
              <w:spacing w:before="156"/>
              <w:ind w:firstLine="420" w:firstLineChars="0"/>
              <w:rPr>
                <w:sz w:val="21"/>
                <w:szCs w:val="21"/>
              </w:rPr>
            </w:pPr>
            <w:r>
              <w:rPr>
                <w:rFonts w:hint="eastAsia"/>
                <w:sz w:val="21"/>
                <w:szCs w:val="21"/>
              </w:rPr>
              <w:t>A、室内声源等效为室外声源</w:t>
            </w:r>
          </w:p>
          <w:p w14:paraId="3BB2A2FA">
            <w:pPr>
              <w:snapToGrid w:val="0"/>
              <w:spacing w:before="156"/>
              <w:ind w:firstLine="420" w:firstLineChars="0"/>
              <w:rPr>
                <w:sz w:val="21"/>
                <w:szCs w:val="21"/>
              </w:rPr>
            </w:pPr>
            <w:r>
              <w:rPr>
                <w:rFonts w:hint="eastAsia"/>
                <w:sz w:val="21"/>
                <w:szCs w:val="21"/>
              </w:rPr>
              <w:t>室内声源可采用等效室外声源声功率级法进行计算。设靠近开口处（或窗户）室内、室外某倍频带的声压级分别为Lp1和Lp2。若声源所在室内声场为近似扩散声场，则可按下式计算某一室内声源靠近围护结构处产生的倍频带声压级。</w:t>
            </w:r>
          </w:p>
          <w:p w14:paraId="04F3B7E8">
            <w:pPr>
              <w:spacing w:before="156"/>
              <w:ind w:firstLine="0" w:firstLineChars="0"/>
              <w:jc w:val="center"/>
              <w:rPr>
                <w:sz w:val="21"/>
                <w:szCs w:val="21"/>
              </w:rPr>
            </w:pPr>
            <w:r>
              <w:rPr>
                <w:sz w:val="21"/>
                <w:szCs w:val="21"/>
              </w:rPr>
              <w:drawing>
                <wp:inline distT="0" distB="0" distL="0" distR="0">
                  <wp:extent cx="2759710" cy="1478280"/>
                  <wp:effectExtent l="19050" t="0" r="2223"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60737" cy="1478660"/>
                          </a:xfrm>
                          <a:prstGeom prst="rect">
                            <a:avLst/>
                          </a:prstGeom>
                          <a:noFill/>
                          <a:ln>
                            <a:noFill/>
                          </a:ln>
                        </pic:spPr>
                      </pic:pic>
                    </a:graphicData>
                  </a:graphic>
                </wp:inline>
              </w:drawing>
            </w:r>
          </w:p>
          <w:p w14:paraId="2C65B772">
            <w:pPr>
              <w:widowControl/>
              <w:adjustRightInd w:val="0"/>
              <w:snapToGrid w:val="0"/>
              <w:spacing w:before="156" w:after="160"/>
              <w:ind w:right="113" w:firstLine="0" w:firstLineChars="0"/>
              <w:jc w:val="center"/>
              <w:rPr>
                <w:rFonts w:hAnsi="宋体"/>
                <w:b/>
                <w:bCs/>
                <w:kern w:val="0"/>
                <w:sz w:val="21"/>
                <w:szCs w:val="21"/>
              </w:rPr>
            </w:pPr>
            <w:r>
              <w:rPr>
                <w:rFonts w:hAnsi="宋体"/>
                <w:b/>
                <w:bCs/>
                <w:kern w:val="0"/>
                <w:sz w:val="21"/>
                <w:szCs w:val="21"/>
              </w:rPr>
              <w:t>图4-1  室内声源等效为室外声源图例</w:t>
            </w:r>
          </w:p>
          <w:p w14:paraId="315229C7">
            <w:pPr>
              <w:spacing w:before="156"/>
              <w:ind w:firstLine="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p</m:t>
                    </m:r>
                    <m:r>
                      <m:rPr/>
                      <w:rPr>
                        <w:rFonts w:ascii="Cambria Math" w:eastAsiaTheme="minorEastAsia"/>
                        <w:sz w:val="21"/>
                        <w:szCs w:val="21"/>
                      </w:rPr>
                      <m:t>1</m:t>
                    </m:r>
                    <m:ctrlPr>
                      <w:rPr>
                        <w:rFonts w:ascii="Cambria Math" w:hAnsi="Cambria Math" w:eastAsiaTheme="minorEastAsia"/>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w</m:t>
                    </m:r>
                    <m:ctrlPr>
                      <w:rPr>
                        <w:rFonts w:ascii="Cambria Math" w:hAnsi="Cambria Math" w:eastAsiaTheme="minorEastAsia"/>
                        <w:i/>
                        <w:sz w:val="21"/>
                        <w:szCs w:val="21"/>
                      </w:rPr>
                    </m:ctrlPr>
                  </m:sub>
                </m:sSub>
                <m:r>
                  <m:rPr/>
                  <w:rPr>
                    <w:rFonts w:ascii="Cambria Math" w:eastAsiaTheme="minorEastAsia"/>
                    <w:sz w:val="21"/>
                    <w:szCs w:val="21"/>
                  </w:rPr>
                  <m:t>+10</m:t>
                </m:r>
                <m:r>
                  <m:rPr/>
                  <w:rPr>
                    <w:rFonts w:ascii="Cambria Math" w:hAnsi="Cambria Math" w:eastAsiaTheme="minorEastAsia"/>
                    <w:sz w:val="21"/>
                    <w:szCs w:val="21"/>
                  </w:rPr>
                  <m:t>∙</m:t>
                </m:r>
                <m:func>
                  <m:funcPr>
                    <m:ctrlPr>
                      <w:rPr>
                        <w:rFonts w:ascii="Cambria Math" w:hAnsi="Cambria Math" w:eastAsiaTheme="minorEastAsia"/>
                        <w:i/>
                        <w:sz w:val="21"/>
                        <w:szCs w:val="21"/>
                      </w:rPr>
                    </m:ctrlPr>
                  </m:funcPr>
                  <m:fName>
                    <m:r>
                      <m:rPr>
                        <m:sty m:val="p"/>
                      </m:rPr>
                      <w:rPr>
                        <w:rFonts w:ascii="Cambria Math" w:eastAsiaTheme="minorEastAsia"/>
                        <w:sz w:val="21"/>
                        <w:szCs w:val="21"/>
                      </w:rPr>
                      <m:t>log</m:t>
                    </m:r>
                    <m:ctrlPr>
                      <w:rPr>
                        <w:rFonts w:ascii="Cambria Math" w:hAnsi="Cambria Math" w:eastAsiaTheme="minorEastAsia"/>
                        <w:i/>
                        <w:sz w:val="21"/>
                        <w:szCs w:val="21"/>
                      </w:rPr>
                    </m:ctrlPr>
                  </m:fName>
                  <m:e>
                    <m:d>
                      <m:dPr>
                        <m:ctrlPr>
                          <w:rPr>
                            <w:rFonts w:ascii="Cambria Math" w:hAnsi="Cambria Math" w:eastAsiaTheme="minorEastAsia"/>
                            <w:i/>
                            <w:sz w:val="21"/>
                            <w:szCs w:val="21"/>
                          </w:rPr>
                        </m:ctrlPr>
                      </m:dPr>
                      <m:e>
                        <m:f>
                          <m:fPr>
                            <m:ctrlPr>
                              <w:rPr>
                                <w:rFonts w:ascii="Cambria Math" w:hAnsi="Cambria Math" w:eastAsiaTheme="minorEastAsia"/>
                                <w:i/>
                                <w:sz w:val="21"/>
                                <w:szCs w:val="21"/>
                              </w:rPr>
                            </m:ctrlPr>
                          </m:fPr>
                          <m:num>
                            <m:r>
                              <m:rPr/>
                              <w:rPr>
                                <w:rFonts w:ascii="Cambria Math" w:hAnsi="Cambria Math" w:eastAsiaTheme="minorEastAsia"/>
                                <w:sz w:val="21"/>
                                <w:szCs w:val="21"/>
                              </w:rPr>
                              <m:t>Q</m:t>
                            </m:r>
                            <m:ctrlPr>
                              <w:rPr>
                                <w:rFonts w:ascii="Cambria Math" w:hAnsi="Cambria Math" w:eastAsiaTheme="minorEastAsia"/>
                                <w:i/>
                                <w:sz w:val="21"/>
                                <w:szCs w:val="21"/>
                              </w:rPr>
                            </m:ctrlPr>
                          </m:num>
                          <m:den>
                            <m:sSup>
                              <m:sSupPr>
                                <m:ctrlPr>
                                  <w:rPr>
                                    <w:rFonts w:ascii="Cambria Math" w:hAnsi="Cambria Math" w:eastAsiaTheme="minorEastAsia"/>
                                    <w:i/>
                                    <w:sz w:val="21"/>
                                    <w:szCs w:val="21"/>
                                  </w:rPr>
                                </m:ctrlPr>
                              </m:sSupPr>
                              <m:e>
                                <m:r>
                                  <m:rPr/>
                                  <w:rPr>
                                    <w:rFonts w:ascii="Cambria Math" w:eastAsiaTheme="minorEastAsia"/>
                                    <w:sz w:val="21"/>
                                    <w:szCs w:val="21"/>
                                  </w:rPr>
                                  <m:t>4</m:t>
                                </m:r>
                                <m:r>
                                  <m:rPr/>
                                  <w:rPr>
                                    <w:rFonts w:ascii="Cambria Math" w:hAnsi="Cambria Math" w:eastAsiaTheme="minorEastAsia"/>
                                    <w:sz w:val="21"/>
                                    <w:szCs w:val="21"/>
                                  </w:rPr>
                                  <m:t>πr</m:t>
                                </m:r>
                                <m:ctrlPr>
                                  <w:rPr>
                                    <w:rFonts w:ascii="Cambria Math" w:hAnsi="Cambria Math" w:eastAsiaTheme="minorEastAsia"/>
                                    <w:i/>
                                    <w:sz w:val="21"/>
                                    <w:szCs w:val="21"/>
                                  </w:rPr>
                                </m:ctrlPr>
                              </m:e>
                              <m:sup>
                                <m:r>
                                  <m:rPr/>
                                  <w:rPr>
                                    <w:rFonts w:ascii="Cambria Math" w:eastAsiaTheme="minorEastAsia"/>
                                    <w:sz w:val="21"/>
                                    <w:szCs w:val="21"/>
                                  </w:rPr>
                                  <m:t>2</m:t>
                                </m:r>
                                <m:ctrlPr>
                                  <w:rPr>
                                    <w:rFonts w:ascii="Cambria Math" w:hAnsi="Cambria Math" w:eastAsiaTheme="minorEastAsia"/>
                                    <w:i/>
                                    <w:sz w:val="21"/>
                                    <w:szCs w:val="21"/>
                                  </w:rPr>
                                </m:ctrlPr>
                              </m:sup>
                            </m:sSup>
                            <m:ctrlPr>
                              <w:rPr>
                                <w:rFonts w:ascii="Cambria Math" w:hAnsi="Cambria Math" w:eastAsiaTheme="minorEastAsia"/>
                                <w:i/>
                                <w:sz w:val="21"/>
                                <w:szCs w:val="21"/>
                              </w:rPr>
                            </m:ctrlPr>
                          </m:den>
                        </m:f>
                        <m:r>
                          <m:rPr/>
                          <w:rPr>
                            <w:rFonts w:ascii="Cambria Math" w:eastAsiaTheme="minorEastAsia"/>
                            <w:sz w:val="21"/>
                            <w:szCs w:val="21"/>
                          </w:rPr>
                          <m:t>+</m:t>
                        </m:r>
                        <m:f>
                          <m:fPr>
                            <m:ctrlPr>
                              <w:rPr>
                                <w:rFonts w:ascii="Cambria Math" w:hAnsi="Cambria Math" w:eastAsiaTheme="minorEastAsia"/>
                                <w:i/>
                                <w:sz w:val="21"/>
                                <w:szCs w:val="21"/>
                              </w:rPr>
                            </m:ctrlPr>
                          </m:fPr>
                          <m:num>
                            <m:r>
                              <m:rPr/>
                              <w:rPr>
                                <w:rFonts w:ascii="Cambria Math" w:eastAsiaTheme="minorEastAsia"/>
                                <w:sz w:val="21"/>
                                <w:szCs w:val="21"/>
                              </w:rPr>
                              <m:t>4</m:t>
                            </m:r>
                            <m:ctrlPr>
                              <w:rPr>
                                <w:rFonts w:ascii="Cambria Math" w:hAnsi="Cambria Math" w:eastAsiaTheme="minorEastAsia"/>
                                <w:i/>
                                <w:sz w:val="21"/>
                                <w:szCs w:val="21"/>
                              </w:rPr>
                            </m:ctrlPr>
                          </m:num>
                          <m:den>
                            <m:r>
                              <m:rPr/>
                              <w:rPr>
                                <w:rFonts w:ascii="Cambria Math" w:hAnsi="Cambria Math" w:eastAsiaTheme="minorEastAsia"/>
                                <w:sz w:val="21"/>
                                <w:szCs w:val="21"/>
                              </w:rPr>
                              <m:t>R</m:t>
                            </m:r>
                            <m:ctrlPr>
                              <w:rPr>
                                <w:rFonts w:ascii="Cambria Math" w:hAnsi="Cambria Math" w:eastAsiaTheme="minorEastAsia"/>
                                <w:i/>
                                <w:sz w:val="21"/>
                                <w:szCs w:val="21"/>
                              </w:rPr>
                            </m:ctrlPr>
                          </m:den>
                        </m:f>
                        <m:ctrlPr>
                          <w:rPr>
                            <w:rFonts w:ascii="Cambria Math" w:hAnsi="Cambria Math" w:eastAsiaTheme="minorEastAsia"/>
                            <w:i/>
                            <w:sz w:val="21"/>
                            <w:szCs w:val="21"/>
                          </w:rPr>
                        </m:ctrlPr>
                      </m:e>
                    </m:d>
                    <m:ctrlPr>
                      <w:rPr>
                        <w:rFonts w:ascii="Cambria Math" w:hAnsi="Cambria Math" w:eastAsiaTheme="minorEastAsia"/>
                        <w:i/>
                        <w:sz w:val="21"/>
                        <w:szCs w:val="21"/>
                      </w:rPr>
                    </m:ctrlPr>
                  </m:e>
                </m:func>
              </m:oMath>
            </m:oMathPara>
          </w:p>
          <w:p w14:paraId="1DA5F92E">
            <w:pPr>
              <w:adjustRightInd w:val="0"/>
              <w:snapToGrid w:val="0"/>
              <w:spacing w:before="156" w:beforeLines="50"/>
              <w:ind w:firstLine="420" w:firstLineChars="0"/>
              <w:rPr>
                <w:rFonts w:hAnsiTheme="minorEastAsia" w:eastAsiaTheme="minorEastAsia"/>
                <w:sz w:val="21"/>
                <w:szCs w:val="21"/>
              </w:rPr>
            </w:pPr>
            <w:r>
              <w:rPr>
                <w:rFonts w:hAnsiTheme="minorEastAsia" w:eastAsiaTheme="minorEastAsia"/>
                <w:sz w:val="21"/>
                <w:szCs w:val="21"/>
              </w:rPr>
              <w:t>式中：</w:t>
            </w:r>
          </w:p>
          <w:p w14:paraId="3500A9FF">
            <w:pPr>
              <w:snapToGrid w:val="0"/>
              <w:spacing w:before="156"/>
              <w:ind w:firstLine="420" w:firstLineChars="0"/>
              <w:rPr>
                <w:rFonts w:eastAsiaTheme="minorEastAsia"/>
                <w:sz w:val="21"/>
                <w:szCs w:val="21"/>
              </w:rPr>
            </w:pPr>
            <w:r>
              <w:rPr>
                <w:rFonts w:eastAsiaTheme="minorEastAsia"/>
                <w:sz w:val="21"/>
                <w:szCs w:val="21"/>
              </w:rPr>
              <w:t>Q——</w:t>
            </w:r>
            <w:r>
              <w:rPr>
                <w:rFonts w:hAnsiTheme="minorEastAsia" w:eastAsiaTheme="minorEastAsia"/>
                <w:sz w:val="21"/>
                <w:szCs w:val="21"/>
              </w:rPr>
              <w:t>指向性因数；通常对无指向性声源，当声源放在房间中心时，</w:t>
            </w:r>
            <w:r>
              <w:rPr>
                <w:rFonts w:eastAsiaTheme="minorEastAsia"/>
                <w:sz w:val="21"/>
                <w:szCs w:val="21"/>
              </w:rPr>
              <w:t>Q=1</w:t>
            </w:r>
            <w:r>
              <w:rPr>
                <w:rFonts w:hAnsiTheme="minorEastAsia" w:eastAsiaTheme="minorEastAsia"/>
                <w:sz w:val="21"/>
                <w:szCs w:val="21"/>
              </w:rPr>
              <w:t>；当放在一面墙的中心时，</w:t>
            </w:r>
            <w:r>
              <w:rPr>
                <w:rFonts w:eastAsiaTheme="minorEastAsia"/>
                <w:sz w:val="21"/>
                <w:szCs w:val="21"/>
              </w:rPr>
              <w:t>Q=2</w:t>
            </w:r>
            <w:r>
              <w:rPr>
                <w:rFonts w:hAnsiTheme="minorEastAsia" w:eastAsiaTheme="minorEastAsia"/>
                <w:sz w:val="21"/>
                <w:szCs w:val="21"/>
              </w:rPr>
              <w:t>；当放在两面墙夹角处时，</w:t>
            </w:r>
            <w:r>
              <w:rPr>
                <w:rFonts w:eastAsiaTheme="minorEastAsia"/>
                <w:sz w:val="21"/>
                <w:szCs w:val="21"/>
              </w:rPr>
              <w:t>Q=4</w:t>
            </w:r>
            <w:r>
              <w:rPr>
                <w:rFonts w:hAnsiTheme="minorEastAsia" w:eastAsiaTheme="minorEastAsia"/>
                <w:sz w:val="21"/>
                <w:szCs w:val="21"/>
              </w:rPr>
              <w:t>；当放在三面墙夹角处时，</w:t>
            </w:r>
            <w:r>
              <w:rPr>
                <w:rFonts w:eastAsiaTheme="minorEastAsia"/>
                <w:sz w:val="21"/>
                <w:szCs w:val="21"/>
              </w:rPr>
              <w:t>Q=8</w:t>
            </w:r>
            <w:r>
              <w:rPr>
                <w:rFonts w:hAnsiTheme="minorEastAsia" w:eastAsiaTheme="minorEastAsia"/>
                <w:sz w:val="21"/>
                <w:szCs w:val="21"/>
              </w:rPr>
              <w:t>；</w:t>
            </w:r>
          </w:p>
          <w:p w14:paraId="3EBF91F1">
            <w:pPr>
              <w:snapToGrid w:val="0"/>
              <w:spacing w:before="156"/>
              <w:ind w:firstLine="420" w:firstLineChars="0"/>
              <w:rPr>
                <w:rFonts w:eastAsiaTheme="minorEastAsia"/>
                <w:sz w:val="21"/>
                <w:szCs w:val="21"/>
              </w:rPr>
            </w:pPr>
            <w:r>
              <w:rPr>
                <w:rFonts w:eastAsiaTheme="minorEastAsia"/>
                <w:sz w:val="21"/>
                <w:szCs w:val="21"/>
              </w:rPr>
              <w:t>R——</w:t>
            </w:r>
            <w:r>
              <w:rPr>
                <w:rFonts w:hAnsiTheme="minorEastAsia" w:eastAsiaTheme="minorEastAsia"/>
                <w:sz w:val="21"/>
                <w:szCs w:val="21"/>
              </w:rPr>
              <w:t>房间常数，</w:t>
            </w:r>
            <w:r>
              <w:rPr>
                <w:rFonts w:eastAsiaTheme="minorEastAsia"/>
                <w:sz w:val="21"/>
                <w:szCs w:val="21"/>
              </w:rPr>
              <w:t>R=Sα/</w:t>
            </w:r>
            <w:r>
              <w:rPr>
                <w:rFonts w:hAnsiTheme="minorEastAsia" w:eastAsiaTheme="minorEastAsia"/>
                <w:sz w:val="21"/>
                <w:szCs w:val="21"/>
              </w:rPr>
              <w:t>（</w:t>
            </w:r>
            <w:r>
              <w:rPr>
                <w:rFonts w:eastAsiaTheme="minorEastAsia"/>
                <w:sz w:val="21"/>
                <w:szCs w:val="21"/>
              </w:rPr>
              <w:t>1-α</w:t>
            </w:r>
            <w:r>
              <w:rPr>
                <w:rFonts w:hAnsiTheme="minorEastAsia" w:eastAsiaTheme="minorEastAsia"/>
                <w:sz w:val="21"/>
                <w:szCs w:val="21"/>
              </w:rPr>
              <w:t>）；</w:t>
            </w:r>
            <w:r>
              <w:rPr>
                <w:rFonts w:eastAsiaTheme="minorEastAsia"/>
                <w:sz w:val="21"/>
                <w:szCs w:val="21"/>
              </w:rPr>
              <w:t>S</w:t>
            </w:r>
            <w:r>
              <w:rPr>
                <w:rFonts w:hAnsiTheme="minorEastAsia" w:eastAsiaTheme="minorEastAsia"/>
                <w:sz w:val="21"/>
                <w:szCs w:val="21"/>
              </w:rPr>
              <w:t>为房间内表面面积，</w:t>
            </w:r>
            <w:r>
              <w:rPr>
                <w:rFonts w:eastAsiaTheme="minorEastAsia"/>
                <w:sz w:val="21"/>
                <w:szCs w:val="21"/>
              </w:rPr>
              <w:t>m</w:t>
            </w:r>
            <w:r>
              <w:rPr>
                <w:rFonts w:eastAsiaTheme="minorEastAsia"/>
                <w:sz w:val="21"/>
                <w:szCs w:val="21"/>
                <w:vertAlign w:val="superscript"/>
              </w:rPr>
              <w:t>2</w:t>
            </w:r>
            <w:r>
              <w:rPr>
                <w:rFonts w:hAnsiTheme="minorEastAsia" w:eastAsiaTheme="minorEastAsia"/>
                <w:sz w:val="21"/>
                <w:szCs w:val="21"/>
              </w:rPr>
              <w:t>，</w:t>
            </w:r>
            <w:r>
              <w:rPr>
                <w:rFonts w:eastAsiaTheme="minorEastAsia"/>
                <w:sz w:val="21"/>
                <w:szCs w:val="21"/>
              </w:rPr>
              <w:t>α</w:t>
            </w:r>
            <w:r>
              <w:rPr>
                <w:rFonts w:hAnsiTheme="minorEastAsia" w:eastAsiaTheme="minorEastAsia"/>
                <w:sz w:val="21"/>
                <w:szCs w:val="21"/>
              </w:rPr>
              <w:t>为平均吸声系数；</w:t>
            </w:r>
          </w:p>
          <w:p w14:paraId="3C0BAEE4">
            <w:pPr>
              <w:snapToGrid w:val="0"/>
              <w:spacing w:before="156"/>
              <w:ind w:firstLine="420" w:firstLineChars="0"/>
              <w:rPr>
                <w:rFonts w:eastAsiaTheme="minorEastAsia"/>
                <w:sz w:val="21"/>
                <w:szCs w:val="21"/>
              </w:rPr>
            </w:pPr>
            <w:r>
              <w:rPr>
                <w:rFonts w:eastAsiaTheme="minorEastAsia"/>
                <w:sz w:val="21"/>
                <w:szCs w:val="21"/>
              </w:rPr>
              <w:t>r——</w:t>
            </w:r>
            <w:r>
              <w:rPr>
                <w:rFonts w:hAnsiTheme="minorEastAsia" w:eastAsiaTheme="minorEastAsia"/>
                <w:sz w:val="21"/>
                <w:szCs w:val="21"/>
              </w:rPr>
              <w:t>声源到靠近围护结构某点处的距离，</w:t>
            </w:r>
            <w:r>
              <w:rPr>
                <w:rFonts w:eastAsiaTheme="minorEastAsia"/>
                <w:sz w:val="21"/>
                <w:szCs w:val="21"/>
              </w:rPr>
              <w:t>m</w:t>
            </w:r>
            <w:r>
              <w:rPr>
                <w:rFonts w:hAnsiTheme="minorEastAsia" w:eastAsiaTheme="minorEastAsia"/>
                <w:sz w:val="21"/>
                <w:szCs w:val="21"/>
              </w:rPr>
              <w:t>。</w:t>
            </w:r>
          </w:p>
          <w:p w14:paraId="5A2D4F66">
            <w:pPr>
              <w:snapToGrid w:val="0"/>
              <w:spacing w:before="156"/>
              <w:ind w:firstLine="420" w:firstLineChars="0"/>
              <w:rPr>
                <w:rFonts w:eastAsiaTheme="minorEastAsia"/>
                <w:sz w:val="21"/>
                <w:szCs w:val="21"/>
              </w:rPr>
            </w:pPr>
            <w:r>
              <w:rPr>
                <w:rFonts w:hAnsiTheme="minorEastAsia" w:eastAsiaTheme="minorEastAsia"/>
                <w:sz w:val="21"/>
                <w:szCs w:val="21"/>
              </w:rPr>
              <w:t>然后按下式计算出所有室内声源在围护结构处产生的</w:t>
            </w:r>
            <w:r>
              <w:rPr>
                <w:rFonts w:eastAsiaTheme="minorEastAsia"/>
                <w:sz w:val="21"/>
                <w:szCs w:val="21"/>
              </w:rPr>
              <w:t>i</w:t>
            </w:r>
            <w:r>
              <w:rPr>
                <w:rFonts w:hAnsiTheme="minorEastAsia" w:eastAsiaTheme="minorEastAsia"/>
                <w:sz w:val="21"/>
                <w:szCs w:val="21"/>
              </w:rPr>
              <w:t>倍频带的叠加声压级，</w:t>
            </w:r>
            <w:r>
              <w:rPr>
                <w:rFonts w:eastAsiaTheme="minorEastAsia"/>
                <w:sz w:val="21"/>
                <w:szCs w:val="21"/>
              </w:rPr>
              <w:t>dB</w:t>
            </w:r>
            <w:r>
              <w:rPr>
                <w:rFonts w:hAnsiTheme="minorEastAsia" w:eastAsiaTheme="minorEastAsia"/>
                <w:sz w:val="21"/>
                <w:szCs w:val="21"/>
              </w:rPr>
              <w:t>；</w:t>
            </w:r>
          </w:p>
          <w:p w14:paraId="3F072B53">
            <w:pPr>
              <w:spacing w:before="156"/>
              <w:ind w:firstLine="420" w:firstLineChars="0"/>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p</m:t>
                    </m:r>
                    <m:r>
                      <m:rPr/>
                      <w:rPr>
                        <w:rFonts w:ascii="Cambria Math" w:eastAsiaTheme="minorEastAsia"/>
                        <w:sz w:val="21"/>
                        <w:szCs w:val="21"/>
                      </w:rPr>
                      <m:t>1</m:t>
                    </m:r>
                    <m:r>
                      <m:rPr/>
                      <w:rPr>
                        <w:rFonts w:ascii="Cambria Math" w:hAnsi="Cambria Math" w:eastAsiaTheme="minorEastAsia"/>
                        <w:sz w:val="21"/>
                        <w:szCs w:val="21"/>
                      </w:rPr>
                      <m:t>i</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T</m:t>
                    </m:r>
                    <m:ctrlPr>
                      <w:rPr>
                        <w:rFonts w:ascii="Cambria Math" w:hAnsi="Cambria Math" w:eastAsiaTheme="minorEastAsia"/>
                        <w:i/>
                        <w:sz w:val="21"/>
                        <w:szCs w:val="21"/>
                      </w:rPr>
                    </m:ctrlPr>
                  </m:e>
                </m:d>
                <m:r>
                  <m:rPr/>
                  <w:rPr>
                    <w:rFonts w:ascii="Cambria Math" w:eastAsiaTheme="minorEastAsia"/>
                    <w:sz w:val="21"/>
                    <w:szCs w:val="21"/>
                  </w:rPr>
                  <m:t>=10</m:t>
                </m:r>
                <m:func>
                  <m:funcPr>
                    <m:ctrlPr>
                      <w:rPr>
                        <w:rFonts w:ascii="Cambria Math" w:hAnsi="Cambria Math" w:eastAsiaTheme="minorEastAsia"/>
                        <w:i/>
                        <w:sz w:val="21"/>
                        <w:szCs w:val="21"/>
                      </w:rPr>
                    </m:ctrlPr>
                  </m:funcPr>
                  <m:fName>
                    <m:r>
                      <m:rPr>
                        <m:sty m:val="p"/>
                      </m:rPr>
                      <w:rPr>
                        <w:rFonts w:ascii="Cambria Math" w:eastAsiaTheme="minorEastAsia"/>
                        <w:sz w:val="21"/>
                        <w:szCs w:val="21"/>
                      </w:rPr>
                      <m:t>log</m:t>
                    </m:r>
                    <m:ctrlPr>
                      <w:rPr>
                        <w:rFonts w:ascii="Cambria Math" w:hAnsi="Cambria Math" w:eastAsiaTheme="minorEastAsia"/>
                        <w:i/>
                        <w:sz w:val="21"/>
                        <w:szCs w:val="21"/>
                      </w:rPr>
                    </m:ctrlPr>
                  </m:fName>
                  <m:e>
                    <m:d>
                      <m:dPr>
                        <m:ctrlPr>
                          <w:rPr>
                            <w:rFonts w:ascii="Cambria Math" w:hAnsi="Cambria Math" w:eastAsiaTheme="minorEastAsia"/>
                            <w:i/>
                            <w:sz w:val="21"/>
                            <w:szCs w:val="21"/>
                          </w:rPr>
                        </m:ctrlPr>
                      </m:dPr>
                      <m:e>
                        <m:nary>
                          <m:naryPr>
                            <m:chr m:val="∑"/>
                            <m:limLoc m:val="undOvr"/>
                            <m:ctrlPr>
                              <w:rPr>
                                <w:rFonts w:ascii="Cambria Math" w:hAnsi="Cambria Math" w:eastAsiaTheme="minorEastAsia"/>
                                <w:i/>
                                <w:sz w:val="21"/>
                                <w:szCs w:val="21"/>
                              </w:rPr>
                            </m:ctrlPr>
                          </m:naryPr>
                          <m:sub>
                            <m:r>
                              <m:rPr/>
                              <w:rPr>
                                <w:rFonts w:ascii="Cambria Math" w:hAnsi="Cambria Math" w:eastAsiaTheme="minorEastAsia"/>
                                <w:sz w:val="21"/>
                                <w:szCs w:val="21"/>
                              </w:rPr>
                              <m:t>j</m:t>
                            </m:r>
                            <m:r>
                              <m:rPr/>
                              <w:rPr>
                                <w:rFonts w:ascii="Cambria Math" w:eastAsiaTheme="minorEastAsia"/>
                                <w:sz w:val="21"/>
                                <w:szCs w:val="21"/>
                              </w:rPr>
                              <m:t>=1</m:t>
                            </m:r>
                            <m:ctrlPr>
                              <w:rPr>
                                <w:rFonts w:ascii="Cambria Math" w:hAnsi="Cambria Math" w:eastAsiaTheme="minorEastAsia"/>
                                <w:i/>
                                <w:sz w:val="21"/>
                                <w:szCs w:val="21"/>
                              </w:rPr>
                            </m:ctrlPr>
                          </m:sub>
                          <m:sup>
                            <m:r>
                              <m:rPr/>
                              <w:rPr>
                                <w:rFonts w:ascii="Cambria Math" w:hAnsi="Cambria Math" w:eastAsiaTheme="minorEastAsia"/>
                                <w:sz w:val="21"/>
                                <w:szCs w:val="21"/>
                              </w:rPr>
                              <m:t>N</m:t>
                            </m:r>
                            <m:ctrlPr>
                              <w:rPr>
                                <w:rFonts w:ascii="Cambria Math" w:hAnsi="Cambria Math" w:eastAsiaTheme="minorEastAsia"/>
                                <w:i/>
                                <w:sz w:val="21"/>
                                <w:szCs w:val="21"/>
                              </w:rPr>
                            </m:ctrlPr>
                          </m:sup>
                          <m:e>
                            <m:sSup>
                              <m:sSupPr>
                                <m:ctrlPr>
                                  <w:rPr>
                                    <w:rFonts w:ascii="Cambria Math" w:hAnsi="Cambria Math" w:eastAsiaTheme="minorEastAsia"/>
                                    <w:i/>
                                    <w:sz w:val="21"/>
                                    <w:szCs w:val="21"/>
                                  </w:rPr>
                                </m:ctrlPr>
                              </m:sSupPr>
                              <m:e>
                                <m:r>
                                  <m:rPr/>
                                  <w:rPr>
                                    <w:rFonts w:ascii="Cambria Math" w:eastAsiaTheme="minorEastAsia"/>
                                    <w:sz w:val="21"/>
                                    <w:szCs w:val="21"/>
                                  </w:rPr>
                                  <m:t>10</m:t>
                                </m:r>
                                <m:ctrlPr>
                                  <w:rPr>
                                    <w:rFonts w:ascii="Cambria Math" w:hAnsi="Cambria Math" w:eastAsiaTheme="minorEastAsia"/>
                                    <w:i/>
                                    <w:sz w:val="21"/>
                                    <w:szCs w:val="21"/>
                                  </w:rPr>
                                </m:ctrlPr>
                              </m:e>
                              <m:sup>
                                <m:sSub>
                                  <m:sSubPr>
                                    <m:ctrlPr>
                                      <w:rPr>
                                        <w:rFonts w:ascii="Cambria Math" w:hAnsi="Cambria Math" w:eastAsiaTheme="minorEastAsia"/>
                                        <w:i/>
                                        <w:sz w:val="21"/>
                                        <w:szCs w:val="21"/>
                                      </w:rPr>
                                    </m:ctrlPr>
                                  </m:sSubPr>
                                  <m:e>
                                    <m:r>
                                      <m:rPr/>
                                      <w:rPr>
                                        <w:rFonts w:ascii="Cambria Math" w:eastAsiaTheme="minorEastAsia"/>
                                        <w:sz w:val="21"/>
                                        <w:szCs w:val="21"/>
                                      </w:rPr>
                                      <m:t>0.1</m:t>
                                    </m:r>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p</m:t>
                                    </m:r>
                                    <m:r>
                                      <m:rPr/>
                                      <w:rPr>
                                        <w:rFonts w:ascii="Cambria Math" w:eastAsiaTheme="minorEastAsia"/>
                                        <w:sz w:val="21"/>
                                        <w:szCs w:val="21"/>
                                      </w:rPr>
                                      <m:t>1</m:t>
                                    </m:r>
                                    <m:r>
                                      <m:rPr/>
                                      <w:rPr>
                                        <w:rFonts w:ascii="Cambria Math" w:hAnsi="Cambria Math" w:eastAsiaTheme="minorEastAsia"/>
                                        <w:sz w:val="21"/>
                                        <w:szCs w:val="21"/>
                                      </w:rPr>
                                      <m:t>ij</m:t>
                                    </m:r>
                                    <m:ctrlPr>
                                      <w:rPr>
                                        <w:rFonts w:ascii="Cambria Math" w:hAnsi="Cambria Math" w:eastAsiaTheme="minorEastAsia"/>
                                        <w:i/>
                                        <w:sz w:val="21"/>
                                        <w:szCs w:val="21"/>
                                      </w:rPr>
                                    </m:ctrlPr>
                                  </m:sub>
                                </m:sSub>
                                <m:ctrlPr>
                                  <w:rPr>
                                    <w:rFonts w:ascii="Cambria Math" w:hAnsi="Cambria Math" w:eastAsiaTheme="minorEastAsia"/>
                                    <w:i/>
                                    <w:sz w:val="21"/>
                                    <w:szCs w:val="21"/>
                                  </w:rPr>
                                </m:ctrlPr>
                              </m:sup>
                            </m:sSup>
                            <m:ctrlPr>
                              <w:rPr>
                                <w:rFonts w:ascii="Cambria Math" w:hAnsi="Cambria Math" w:eastAsiaTheme="minorEastAsia"/>
                                <w:i/>
                                <w:sz w:val="21"/>
                                <w:szCs w:val="21"/>
                              </w:rPr>
                            </m:ctrlPr>
                          </m:e>
                        </m:nary>
                        <m:ctrlPr>
                          <w:rPr>
                            <w:rFonts w:ascii="Cambria Math" w:hAnsi="Cambria Math" w:eastAsiaTheme="minorEastAsia"/>
                            <w:i/>
                            <w:sz w:val="21"/>
                            <w:szCs w:val="21"/>
                          </w:rPr>
                        </m:ctrlPr>
                      </m:e>
                    </m:d>
                    <m:ctrlPr>
                      <w:rPr>
                        <w:rFonts w:ascii="Cambria Math" w:hAnsi="Cambria Math" w:eastAsiaTheme="minorEastAsia"/>
                        <w:i/>
                        <w:sz w:val="21"/>
                        <w:szCs w:val="21"/>
                      </w:rPr>
                    </m:ctrlPr>
                  </m:e>
                </m:func>
              </m:oMath>
            </m:oMathPara>
          </w:p>
          <w:p w14:paraId="66F9522E">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式中：</w:t>
            </w:r>
          </w:p>
          <w:p w14:paraId="2509378C">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p1i</w:t>
            </w:r>
            <w:r>
              <w:rPr>
                <w:rFonts w:hAnsiTheme="minorEastAsia" w:eastAsiaTheme="minorEastAsia"/>
                <w:sz w:val="21"/>
                <w:szCs w:val="21"/>
              </w:rPr>
              <w:t>（</w:t>
            </w:r>
            <w:r>
              <w:rPr>
                <w:rFonts w:eastAsiaTheme="minorEastAsia"/>
                <w:sz w:val="21"/>
                <w:szCs w:val="21"/>
              </w:rPr>
              <w:t>T</w:t>
            </w:r>
            <w:r>
              <w:rPr>
                <w:rFonts w:hAnsiTheme="minorEastAsia" w:eastAsiaTheme="minorEastAsia"/>
                <w:sz w:val="21"/>
                <w:szCs w:val="21"/>
              </w:rPr>
              <w:t>）</w:t>
            </w:r>
            <w:r>
              <w:rPr>
                <w:rFonts w:eastAsiaTheme="minorEastAsia"/>
                <w:sz w:val="21"/>
                <w:szCs w:val="21"/>
              </w:rPr>
              <w:t>——</w:t>
            </w:r>
            <w:r>
              <w:rPr>
                <w:rFonts w:hAnsiTheme="minorEastAsia" w:eastAsiaTheme="minorEastAsia"/>
                <w:sz w:val="21"/>
                <w:szCs w:val="21"/>
              </w:rPr>
              <w:t>靠近围护结构处室内</w:t>
            </w:r>
            <w:r>
              <w:rPr>
                <w:rFonts w:eastAsiaTheme="minorEastAsia"/>
                <w:sz w:val="21"/>
                <w:szCs w:val="21"/>
              </w:rPr>
              <w:t>N</w:t>
            </w:r>
            <w:r>
              <w:rPr>
                <w:rFonts w:hAnsiTheme="minorEastAsia" w:eastAsiaTheme="minorEastAsia"/>
                <w:sz w:val="21"/>
                <w:szCs w:val="21"/>
              </w:rPr>
              <w:t>个声源</w:t>
            </w:r>
            <w:r>
              <w:rPr>
                <w:rFonts w:eastAsiaTheme="minorEastAsia"/>
                <w:sz w:val="21"/>
                <w:szCs w:val="21"/>
              </w:rPr>
              <w:t>i</w:t>
            </w:r>
            <w:r>
              <w:rPr>
                <w:rFonts w:hAnsiTheme="minorEastAsia" w:eastAsiaTheme="minorEastAsia"/>
                <w:sz w:val="21"/>
                <w:szCs w:val="21"/>
              </w:rPr>
              <w:t>倍频带的叠加声压级，</w:t>
            </w:r>
            <w:r>
              <w:rPr>
                <w:rFonts w:eastAsiaTheme="minorEastAsia"/>
                <w:sz w:val="21"/>
                <w:szCs w:val="21"/>
              </w:rPr>
              <w:t>dB</w:t>
            </w:r>
            <w:r>
              <w:rPr>
                <w:rFonts w:hAnsiTheme="minorEastAsia" w:eastAsiaTheme="minorEastAsia"/>
                <w:sz w:val="21"/>
                <w:szCs w:val="21"/>
              </w:rPr>
              <w:t>；</w:t>
            </w:r>
          </w:p>
          <w:p w14:paraId="0939F281">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p1ij</w:t>
            </w:r>
            <w:r>
              <w:rPr>
                <w:rFonts w:eastAsiaTheme="minorEastAsia"/>
                <w:sz w:val="21"/>
                <w:szCs w:val="21"/>
              </w:rPr>
              <w:t>——</w:t>
            </w:r>
            <w:r>
              <w:rPr>
                <w:rFonts w:hAnsiTheme="minorEastAsia" w:eastAsiaTheme="minorEastAsia"/>
                <w:sz w:val="21"/>
                <w:szCs w:val="21"/>
              </w:rPr>
              <w:t>室内</w:t>
            </w:r>
            <w:r>
              <w:rPr>
                <w:rFonts w:eastAsiaTheme="minorEastAsia"/>
                <w:sz w:val="21"/>
                <w:szCs w:val="21"/>
              </w:rPr>
              <w:t>j</w:t>
            </w:r>
            <w:r>
              <w:rPr>
                <w:rFonts w:hAnsiTheme="minorEastAsia" w:eastAsiaTheme="minorEastAsia"/>
                <w:sz w:val="21"/>
                <w:szCs w:val="21"/>
              </w:rPr>
              <w:t>声源</w:t>
            </w:r>
            <w:r>
              <w:rPr>
                <w:rFonts w:eastAsiaTheme="minorEastAsia"/>
                <w:sz w:val="21"/>
                <w:szCs w:val="21"/>
              </w:rPr>
              <w:t>i</w:t>
            </w:r>
            <w:r>
              <w:rPr>
                <w:rFonts w:hAnsiTheme="minorEastAsia" w:eastAsiaTheme="minorEastAsia"/>
                <w:sz w:val="21"/>
                <w:szCs w:val="21"/>
              </w:rPr>
              <w:t>倍频带的声压级，</w:t>
            </w:r>
            <w:r>
              <w:rPr>
                <w:rFonts w:eastAsiaTheme="minorEastAsia"/>
                <w:sz w:val="21"/>
                <w:szCs w:val="21"/>
              </w:rPr>
              <w:t>dB</w:t>
            </w:r>
            <w:r>
              <w:rPr>
                <w:rFonts w:hAnsiTheme="minorEastAsia" w:eastAsiaTheme="minorEastAsia"/>
                <w:sz w:val="21"/>
                <w:szCs w:val="21"/>
              </w:rPr>
              <w:t>；</w:t>
            </w:r>
          </w:p>
          <w:p w14:paraId="73471303">
            <w:pPr>
              <w:snapToGrid w:val="0"/>
              <w:spacing w:before="156"/>
              <w:ind w:firstLine="420" w:firstLineChars="0"/>
              <w:rPr>
                <w:rFonts w:eastAsiaTheme="minorEastAsia"/>
                <w:sz w:val="21"/>
                <w:szCs w:val="21"/>
              </w:rPr>
            </w:pPr>
            <w:r>
              <w:rPr>
                <w:rFonts w:eastAsiaTheme="minorEastAsia"/>
                <w:sz w:val="21"/>
                <w:szCs w:val="21"/>
              </w:rPr>
              <w:t>N——</w:t>
            </w:r>
            <w:r>
              <w:rPr>
                <w:rFonts w:hAnsiTheme="minorEastAsia" w:eastAsiaTheme="minorEastAsia"/>
                <w:sz w:val="21"/>
                <w:szCs w:val="21"/>
              </w:rPr>
              <w:t>室内声源总数。</w:t>
            </w:r>
          </w:p>
          <w:p w14:paraId="29D6B771">
            <w:pPr>
              <w:snapToGrid w:val="0"/>
              <w:spacing w:before="156"/>
              <w:ind w:firstLine="420" w:firstLineChars="0"/>
              <w:rPr>
                <w:rFonts w:eastAsiaTheme="minorEastAsia"/>
                <w:sz w:val="21"/>
                <w:szCs w:val="21"/>
              </w:rPr>
            </w:pPr>
            <w:r>
              <w:rPr>
                <w:rFonts w:hAnsiTheme="minorEastAsia" w:eastAsiaTheme="minorEastAsia"/>
                <w:sz w:val="21"/>
                <w:szCs w:val="21"/>
              </w:rPr>
              <w:t>在室内近似为扩散声场时，按下式计算出靠近室外围护结构处的声压级：</w:t>
            </w:r>
          </w:p>
          <w:p w14:paraId="320DE757">
            <w:pPr>
              <w:spacing w:before="156"/>
              <w:ind w:firstLine="420" w:firstLineChars="0"/>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p</m:t>
                    </m:r>
                    <m:r>
                      <m:rPr/>
                      <w:rPr>
                        <w:rFonts w:ascii="Cambria Math" w:eastAsiaTheme="minorEastAsia"/>
                        <w:sz w:val="21"/>
                        <w:szCs w:val="21"/>
                      </w:rPr>
                      <m:t>2</m:t>
                    </m:r>
                    <m:r>
                      <m:rPr/>
                      <w:rPr>
                        <w:rFonts w:ascii="Cambria Math" w:hAnsi="Cambria Math" w:eastAsiaTheme="minorEastAsia"/>
                        <w:sz w:val="21"/>
                        <w:szCs w:val="21"/>
                      </w:rPr>
                      <m:t>i</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T</m:t>
                    </m:r>
                    <m:ctrlPr>
                      <w:rPr>
                        <w:rFonts w:ascii="Cambria Math" w:hAnsi="Cambria Math" w:eastAsiaTheme="minorEastAsia"/>
                        <w:i/>
                        <w:sz w:val="21"/>
                        <w:szCs w:val="21"/>
                      </w:rPr>
                    </m:ctrlPr>
                  </m:e>
                </m:d>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p</m:t>
                    </m:r>
                    <m:r>
                      <m:rPr/>
                      <w:rPr>
                        <w:rFonts w:ascii="Cambria Math" w:eastAsiaTheme="minorEastAsia"/>
                        <w:sz w:val="21"/>
                        <w:szCs w:val="21"/>
                      </w:rPr>
                      <m:t>1</m:t>
                    </m:r>
                    <m:r>
                      <m:rPr/>
                      <w:rPr>
                        <w:rFonts w:ascii="Cambria Math" w:hAnsi="Cambria Math" w:eastAsiaTheme="minorEastAsia"/>
                        <w:sz w:val="21"/>
                        <w:szCs w:val="21"/>
                      </w:rPr>
                      <m:t>i</m:t>
                    </m:r>
                    <m:ctrlPr>
                      <w:rPr>
                        <w:rFonts w:ascii="Cambria Math" w:hAnsi="Cambria Math" w:eastAsiaTheme="minorEastAsia"/>
                        <w:i/>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T</m:t>
                    </m:r>
                    <m:ctrlPr>
                      <w:rPr>
                        <w:rFonts w:ascii="Cambria Math" w:hAnsi="Cambria Math" w:eastAsiaTheme="minorEastAsia"/>
                        <w:i/>
                        <w:sz w:val="21"/>
                        <w:szCs w:val="21"/>
                      </w:rPr>
                    </m:ctrlPr>
                  </m:e>
                </m:d>
                <m:r>
                  <m:rPr/>
                  <w:rPr>
                    <w:rFonts w:ascii="Cambria Math" w:hAnsi="Cambria Math" w:eastAsiaTheme="minorEastAsia"/>
                    <w:sz w:val="21"/>
                    <w:szCs w:val="21"/>
                  </w:rPr>
                  <m:t>−</m:t>
                </m:r>
                <m:d>
                  <m:dPr>
                    <m:ctrlPr>
                      <w:rPr>
                        <w:rFonts w:ascii="Cambria Math" w:hAnsi="Cambria Math" w:eastAsiaTheme="minorEastAsia"/>
                        <w:i/>
                        <w:sz w:val="21"/>
                        <w:szCs w:val="21"/>
                      </w:rPr>
                    </m:ctrlPr>
                  </m:dPr>
                  <m:e>
                    <m:sSub>
                      <m:sSubPr>
                        <m:ctrlPr>
                          <w:rPr>
                            <w:rFonts w:ascii="Cambria Math" w:hAnsi="Cambria Math" w:eastAsiaTheme="minorEastAsia"/>
                            <w:i/>
                            <w:sz w:val="21"/>
                            <w:szCs w:val="21"/>
                          </w:rPr>
                        </m:ctrlPr>
                      </m:sSubPr>
                      <m:e>
                        <m:r>
                          <m:rPr/>
                          <w:rPr>
                            <w:rFonts w:ascii="Cambria Math" w:hAnsi="Cambria Math" w:eastAsiaTheme="minorEastAsia"/>
                            <w:sz w:val="21"/>
                            <w:szCs w:val="21"/>
                          </w:rPr>
                          <m:t>TL</m:t>
                        </m:r>
                        <m:ctrlPr>
                          <w:rPr>
                            <w:rFonts w:ascii="Cambria Math" w:hAnsi="Cambria Math" w:eastAsiaTheme="minorEastAsia"/>
                            <w:i/>
                            <w:sz w:val="21"/>
                            <w:szCs w:val="21"/>
                          </w:rPr>
                        </m:ctrlPr>
                      </m:e>
                      <m:sub>
                        <m:r>
                          <m:rPr/>
                          <w:rPr>
                            <w:rFonts w:ascii="Cambria Math" w:hAnsi="Cambria Math" w:eastAsiaTheme="minorEastAsia"/>
                            <w:sz w:val="21"/>
                            <w:szCs w:val="21"/>
                          </w:rPr>
                          <m:t>i</m:t>
                        </m:r>
                        <m:ctrlPr>
                          <w:rPr>
                            <w:rFonts w:ascii="Cambria Math" w:hAnsi="Cambria Math" w:eastAsiaTheme="minorEastAsia"/>
                            <w:i/>
                            <w:sz w:val="21"/>
                            <w:szCs w:val="21"/>
                          </w:rPr>
                        </m:ctrlPr>
                      </m:sub>
                    </m:sSub>
                    <m:r>
                      <m:rPr/>
                      <w:rPr>
                        <w:rFonts w:ascii="Cambria Math" w:eastAsiaTheme="minorEastAsia"/>
                        <w:sz w:val="21"/>
                        <w:szCs w:val="21"/>
                      </w:rPr>
                      <m:t>+6</m:t>
                    </m:r>
                    <m:ctrlPr>
                      <w:rPr>
                        <w:rFonts w:ascii="Cambria Math" w:hAnsi="Cambria Math" w:eastAsiaTheme="minorEastAsia"/>
                        <w:i/>
                        <w:sz w:val="21"/>
                        <w:szCs w:val="21"/>
                      </w:rPr>
                    </m:ctrlPr>
                  </m:e>
                </m:d>
              </m:oMath>
            </m:oMathPara>
          </w:p>
          <w:p w14:paraId="7A5D305E">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式中：</w:t>
            </w:r>
          </w:p>
          <w:p w14:paraId="4158ABAD">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p1i</w:t>
            </w:r>
            <w:r>
              <w:rPr>
                <w:rFonts w:hAnsiTheme="minorEastAsia" w:eastAsiaTheme="minorEastAsia"/>
                <w:sz w:val="21"/>
                <w:szCs w:val="21"/>
              </w:rPr>
              <w:t>（</w:t>
            </w:r>
            <w:r>
              <w:rPr>
                <w:rFonts w:eastAsiaTheme="minorEastAsia"/>
                <w:sz w:val="21"/>
                <w:szCs w:val="21"/>
              </w:rPr>
              <w:t>T</w:t>
            </w:r>
            <w:r>
              <w:rPr>
                <w:rFonts w:hAnsiTheme="minorEastAsia" w:eastAsiaTheme="minorEastAsia"/>
                <w:sz w:val="21"/>
                <w:szCs w:val="21"/>
              </w:rPr>
              <w:t>）</w:t>
            </w:r>
            <w:r>
              <w:rPr>
                <w:rFonts w:eastAsiaTheme="minorEastAsia"/>
                <w:sz w:val="21"/>
                <w:szCs w:val="21"/>
              </w:rPr>
              <w:t>——</w:t>
            </w:r>
            <w:r>
              <w:rPr>
                <w:rFonts w:hAnsiTheme="minorEastAsia" w:eastAsiaTheme="minorEastAsia"/>
                <w:sz w:val="21"/>
                <w:szCs w:val="21"/>
              </w:rPr>
              <w:t>靠近围护结构处室外</w:t>
            </w:r>
            <w:r>
              <w:rPr>
                <w:rFonts w:eastAsiaTheme="minorEastAsia"/>
                <w:sz w:val="21"/>
                <w:szCs w:val="21"/>
              </w:rPr>
              <w:t>N</w:t>
            </w:r>
            <w:r>
              <w:rPr>
                <w:rFonts w:hAnsiTheme="minorEastAsia" w:eastAsiaTheme="minorEastAsia"/>
                <w:sz w:val="21"/>
                <w:szCs w:val="21"/>
              </w:rPr>
              <w:t>个声源</w:t>
            </w:r>
            <w:r>
              <w:rPr>
                <w:rFonts w:eastAsiaTheme="minorEastAsia"/>
                <w:sz w:val="21"/>
                <w:szCs w:val="21"/>
              </w:rPr>
              <w:t>i</w:t>
            </w:r>
            <w:r>
              <w:rPr>
                <w:rFonts w:hAnsiTheme="minorEastAsia" w:eastAsiaTheme="minorEastAsia"/>
                <w:sz w:val="21"/>
                <w:szCs w:val="21"/>
              </w:rPr>
              <w:t>倍频带的叠加声压级，</w:t>
            </w:r>
            <w:r>
              <w:rPr>
                <w:rFonts w:eastAsiaTheme="minorEastAsia"/>
                <w:sz w:val="21"/>
                <w:szCs w:val="21"/>
              </w:rPr>
              <w:t>dB</w:t>
            </w:r>
            <w:r>
              <w:rPr>
                <w:rFonts w:hAnsiTheme="minorEastAsia" w:eastAsiaTheme="minorEastAsia"/>
                <w:sz w:val="21"/>
                <w:szCs w:val="21"/>
              </w:rPr>
              <w:t>；</w:t>
            </w:r>
          </w:p>
          <w:p w14:paraId="412C0DAF">
            <w:pPr>
              <w:snapToGrid w:val="0"/>
              <w:spacing w:before="156"/>
              <w:ind w:firstLine="420" w:firstLineChars="0"/>
              <w:rPr>
                <w:rFonts w:eastAsiaTheme="minorEastAsia"/>
                <w:sz w:val="21"/>
                <w:szCs w:val="21"/>
              </w:rPr>
            </w:pPr>
            <w:r>
              <w:rPr>
                <w:rFonts w:eastAsiaTheme="minorEastAsia"/>
                <w:sz w:val="21"/>
                <w:szCs w:val="21"/>
              </w:rPr>
              <w:t>TL</w:t>
            </w:r>
            <w:r>
              <w:rPr>
                <w:rFonts w:eastAsiaTheme="minorEastAsia"/>
                <w:sz w:val="21"/>
                <w:szCs w:val="21"/>
                <w:vertAlign w:val="subscript"/>
              </w:rPr>
              <w:t>i</w:t>
            </w:r>
            <w:r>
              <w:rPr>
                <w:rFonts w:eastAsiaTheme="minorEastAsia"/>
                <w:sz w:val="21"/>
                <w:szCs w:val="21"/>
              </w:rPr>
              <w:t>——</w:t>
            </w:r>
            <w:r>
              <w:rPr>
                <w:rFonts w:hAnsiTheme="minorEastAsia" w:eastAsiaTheme="minorEastAsia"/>
                <w:sz w:val="21"/>
                <w:szCs w:val="21"/>
              </w:rPr>
              <w:t>围护结构</w:t>
            </w:r>
            <w:r>
              <w:rPr>
                <w:rFonts w:eastAsiaTheme="minorEastAsia"/>
                <w:sz w:val="21"/>
                <w:szCs w:val="21"/>
              </w:rPr>
              <w:t>i</w:t>
            </w:r>
            <w:r>
              <w:rPr>
                <w:rFonts w:hAnsiTheme="minorEastAsia" w:eastAsiaTheme="minorEastAsia"/>
                <w:sz w:val="21"/>
                <w:szCs w:val="21"/>
              </w:rPr>
              <w:t>倍频带的隔声量，</w:t>
            </w:r>
            <w:r>
              <w:rPr>
                <w:rFonts w:eastAsiaTheme="minorEastAsia"/>
                <w:sz w:val="21"/>
                <w:szCs w:val="21"/>
              </w:rPr>
              <w:t>dB</w:t>
            </w:r>
            <w:r>
              <w:rPr>
                <w:rFonts w:hAnsiTheme="minorEastAsia" w:eastAsiaTheme="minorEastAsia"/>
                <w:sz w:val="21"/>
                <w:szCs w:val="21"/>
              </w:rPr>
              <w:t>。</w:t>
            </w:r>
          </w:p>
          <w:p w14:paraId="1318B8B2">
            <w:pPr>
              <w:snapToGrid w:val="0"/>
              <w:spacing w:before="156"/>
              <w:ind w:firstLine="420" w:firstLineChars="0"/>
              <w:rPr>
                <w:rFonts w:eastAsiaTheme="minorEastAsia"/>
                <w:sz w:val="21"/>
                <w:szCs w:val="21"/>
              </w:rPr>
            </w:pPr>
            <w:r>
              <w:rPr>
                <w:rFonts w:hAnsiTheme="minorEastAsia" w:eastAsiaTheme="minorEastAsia"/>
                <w:sz w:val="21"/>
                <w:szCs w:val="21"/>
              </w:rPr>
              <w:t>按下式将室外声源的声压级和透过面积换算成等效的室外声源，计算出中心位置位于透声面积（</w:t>
            </w:r>
            <w:r>
              <w:rPr>
                <w:rFonts w:eastAsiaTheme="minorEastAsia"/>
                <w:sz w:val="21"/>
                <w:szCs w:val="21"/>
              </w:rPr>
              <w:t>S</w:t>
            </w:r>
            <w:r>
              <w:rPr>
                <w:rFonts w:hAnsiTheme="minorEastAsia" w:eastAsiaTheme="minorEastAsia"/>
                <w:sz w:val="21"/>
                <w:szCs w:val="21"/>
              </w:rPr>
              <w:t>）处的等效声源的倍频带声功率级。</w:t>
            </w:r>
          </w:p>
          <w:p w14:paraId="2C9CC97F">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w</m:t>
                    </m:r>
                    <m:ctrlPr>
                      <w:rPr>
                        <w:rFonts w:ascii="Cambria Math" w:hAnsi="Cambria Math" w:eastAsiaTheme="minorEastAsia"/>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p</m:t>
                    </m:r>
                    <m:r>
                      <m:rPr/>
                      <w:rPr>
                        <w:rFonts w:ascii="Cambria Math" w:eastAsiaTheme="minorEastAsia"/>
                        <w:sz w:val="21"/>
                        <w:szCs w:val="21"/>
                      </w:rPr>
                      <m:t>2</m:t>
                    </m:r>
                    <m:ctrlPr>
                      <w:rPr>
                        <w:rFonts w:ascii="Cambria Math" w:hAnsi="Cambria Math" w:eastAsiaTheme="minorEastAsia"/>
                        <w:i/>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T</m:t>
                    </m:r>
                    <m:ctrlPr>
                      <w:rPr>
                        <w:rFonts w:ascii="Cambria Math" w:hAnsi="Cambria Math" w:eastAsiaTheme="minorEastAsia"/>
                        <w:i/>
                        <w:sz w:val="21"/>
                        <w:szCs w:val="21"/>
                      </w:rPr>
                    </m:ctrlPr>
                  </m:e>
                </m:d>
                <m:r>
                  <m:rPr/>
                  <w:rPr>
                    <w:rFonts w:ascii="Cambria Math" w:eastAsiaTheme="minorEastAsia"/>
                    <w:sz w:val="21"/>
                    <w:szCs w:val="21"/>
                  </w:rPr>
                  <m:t>+10</m:t>
                </m:r>
                <m:func>
                  <m:funcPr>
                    <m:ctrlPr>
                      <w:rPr>
                        <w:rFonts w:ascii="Cambria Math" w:hAnsi="Cambria Math" w:eastAsiaTheme="minorEastAsia"/>
                        <w:i/>
                        <w:sz w:val="21"/>
                        <w:szCs w:val="21"/>
                      </w:rPr>
                    </m:ctrlPr>
                  </m:funcPr>
                  <m:fName>
                    <m:r>
                      <m:rPr>
                        <m:sty m:val="p"/>
                      </m:rPr>
                      <w:rPr>
                        <w:rFonts w:ascii="Cambria Math" w:eastAsiaTheme="minorEastAsia"/>
                        <w:sz w:val="21"/>
                        <w:szCs w:val="21"/>
                      </w:rPr>
                      <m:t>lg</m:t>
                    </m:r>
                    <m:ctrlPr>
                      <w:rPr>
                        <w:rFonts w:ascii="Cambria Math" w:hAnsi="Cambria Math" w:eastAsiaTheme="minorEastAsia"/>
                        <w:i/>
                        <w:sz w:val="21"/>
                        <w:szCs w:val="21"/>
                      </w:rPr>
                    </m:ctrlPr>
                  </m:fName>
                  <m:e>
                    <m:r>
                      <m:rPr/>
                      <w:rPr>
                        <w:rFonts w:ascii="Cambria Math" w:hAnsi="Cambria Math" w:eastAsiaTheme="minorEastAsia"/>
                        <w:sz w:val="21"/>
                        <w:szCs w:val="21"/>
                      </w:rPr>
                      <m:t>S</m:t>
                    </m:r>
                    <m:ctrlPr>
                      <w:rPr>
                        <w:rFonts w:ascii="Cambria Math" w:hAnsi="Cambria Math" w:eastAsiaTheme="minorEastAsia"/>
                        <w:i/>
                        <w:sz w:val="21"/>
                        <w:szCs w:val="21"/>
                      </w:rPr>
                    </m:ctrlPr>
                  </m:e>
                </m:func>
              </m:oMath>
            </m:oMathPara>
          </w:p>
          <w:p w14:paraId="43764362">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然后按照室外声源预测方法计算预测点处的</w:t>
            </w:r>
            <w:r>
              <w:rPr>
                <w:rFonts w:eastAsiaTheme="minorEastAsia"/>
                <w:sz w:val="21"/>
                <w:szCs w:val="21"/>
              </w:rPr>
              <w:t>A</w:t>
            </w:r>
            <w:r>
              <w:rPr>
                <w:rFonts w:hAnsiTheme="minorEastAsia" w:eastAsiaTheme="minorEastAsia"/>
                <w:sz w:val="21"/>
                <w:szCs w:val="21"/>
              </w:rPr>
              <w:t>声级。</w:t>
            </w:r>
          </w:p>
          <w:p w14:paraId="42CE35DB">
            <w:pPr>
              <w:snapToGrid w:val="0"/>
              <w:spacing w:before="156"/>
              <w:ind w:firstLine="420" w:firstLineChars="0"/>
              <w:rPr>
                <w:rFonts w:eastAsiaTheme="minorEastAsia"/>
                <w:sz w:val="21"/>
                <w:szCs w:val="21"/>
              </w:rPr>
            </w:pPr>
            <w:r>
              <w:rPr>
                <w:rFonts w:eastAsiaTheme="minorEastAsia"/>
                <w:sz w:val="21"/>
                <w:szCs w:val="21"/>
              </w:rPr>
              <w:t>B</w:t>
            </w:r>
            <w:r>
              <w:rPr>
                <w:rFonts w:hAnsiTheme="minorEastAsia" w:eastAsiaTheme="minorEastAsia"/>
                <w:sz w:val="21"/>
                <w:szCs w:val="21"/>
              </w:rPr>
              <w:t>、室外点声源在预测点产生的声级计算基本公式</w:t>
            </w:r>
          </w:p>
          <w:p w14:paraId="4D0004B5">
            <w:pPr>
              <w:snapToGrid w:val="0"/>
              <w:spacing w:before="156"/>
              <w:ind w:firstLine="420" w:firstLineChars="0"/>
              <w:rPr>
                <w:rFonts w:eastAsiaTheme="minorEastAsia"/>
                <w:sz w:val="21"/>
                <w:szCs w:val="21"/>
              </w:rPr>
            </w:pPr>
            <w:r>
              <w:rPr>
                <w:rFonts w:hAnsiTheme="minorEastAsia" w:eastAsiaTheme="minorEastAsia"/>
                <w:sz w:val="21"/>
                <w:szCs w:val="21"/>
              </w:rPr>
              <w:t>在不能取得声源倍频带声功率级或倍频带声压级，只能获得</w:t>
            </w:r>
            <w:r>
              <w:rPr>
                <w:rFonts w:eastAsiaTheme="minorEastAsia"/>
                <w:sz w:val="21"/>
                <w:szCs w:val="21"/>
              </w:rPr>
              <w:t>A</w:t>
            </w:r>
            <w:r>
              <w:rPr>
                <w:rFonts w:hAnsiTheme="minorEastAsia" w:eastAsiaTheme="minorEastAsia"/>
                <w:sz w:val="21"/>
                <w:szCs w:val="21"/>
              </w:rPr>
              <w:t>声功率级或某点的</w:t>
            </w:r>
            <w:r>
              <w:rPr>
                <w:rFonts w:eastAsiaTheme="minorEastAsia"/>
                <w:sz w:val="21"/>
                <w:szCs w:val="21"/>
              </w:rPr>
              <w:t>A</w:t>
            </w:r>
            <w:r>
              <w:rPr>
                <w:rFonts w:hAnsiTheme="minorEastAsia" w:eastAsiaTheme="minorEastAsia"/>
                <w:sz w:val="21"/>
                <w:szCs w:val="21"/>
              </w:rPr>
              <w:t>声级时，可按下述公式作近似计算。</w:t>
            </w:r>
          </w:p>
          <w:p w14:paraId="67A61E4D">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A</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AW</m:t>
                    </m:r>
                    <m:ctrlPr>
                      <w:rPr>
                        <w:rFonts w:ascii="Cambria Math" w:hAnsi="Cambria Math" w:eastAsiaTheme="minorEastAsia"/>
                        <w:i/>
                        <w:sz w:val="21"/>
                        <w:szCs w:val="21"/>
                      </w:rPr>
                    </m:ctrlPr>
                  </m:sub>
                </m:sSub>
                <m:r>
                  <m:rPr/>
                  <w:rPr>
                    <w:rFonts w:ascii="Cambria Math" w:hAns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D</m:t>
                    </m:r>
                    <m:ctrlPr>
                      <w:rPr>
                        <w:rFonts w:ascii="Cambria Math" w:hAnsi="Cambria Math" w:eastAsiaTheme="minorEastAsia"/>
                        <w:i/>
                        <w:sz w:val="21"/>
                        <w:szCs w:val="21"/>
                      </w:rPr>
                    </m:ctrlPr>
                  </m:e>
                  <m:sub>
                    <m:r>
                      <m:rPr/>
                      <w:rPr>
                        <w:rFonts w:ascii="Cambria Math" w:hAnsi="Cambria Math" w:eastAsiaTheme="minorEastAsia"/>
                        <w:sz w:val="21"/>
                        <w:szCs w:val="21"/>
                      </w:rPr>
                      <m:t>C</m:t>
                    </m:r>
                    <m:ctrlPr>
                      <w:rPr>
                        <w:rFonts w:ascii="Cambria Math" w:hAnsi="Cambria Math" w:eastAsiaTheme="minorEastAsia"/>
                        <w:i/>
                        <w:sz w:val="21"/>
                        <w:szCs w:val="21"/>
                      </w:rPr>
                    </m:ctrlPr>
                  </m:sub>
                </m:sSub>
                <m:r>
                  <m:rPr/>
                  <w:rPr>
                    <w:rFonts w:ascii="Cambria Math" w:hAnsi="Cambria Math" w:eastAsiaTheme="minorEastAsia"/>
                    <w:sz w:val="21"/>
                    <w:szCs w:val="21"/>
                  </w:rPr>
                  <m:t>−A</m:t>
                </m:r>
              </m:oMath>
            </m:oMathPara>
          </w:p>
          <w:p w14:paraId="708CCCDE">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A</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A</m:t>
                    </m:r>
                    <m:ctrlPr>
                      <w:rPr>
                        <w:rFonts w:ascii="Cambria Math" w:hAnsi="Cambria Math" w:eastAsiaTheme="minorEastAsia"/>
                        <w:i/>
                        <w:sz w:val="21"/>
                        <w:szCs w:val="21"/>
                      </w:rPr>
                    </m:ctrlPr>
                  </m:sub>
                </m:sSub>
                <m:d>
                  <m:dPr>
                    <m:ctrlPr>
                      <w:rPr>
                        <w:rFonts w:ascii="Cambria Math" w:hAnsi="Cambria Math" w:eastAsiaTheme="minorEastAsia"/>
                        <w:i/>
                        <w:sz w:val="21"/>
                        <w:szCs w:val="21"/>
                      </w:rPr>
                    </m:ctrlPr>
                  </m:dPr>
                  <m:e>
                    <m:sSub>
                      <m:sSubPr>
                        <m:ctrlPr>
                          <w:rPr>
                            <w:rFonts w:ascii="Cambria Math" w:hAnsi="Cambria Math" w:eastAsiaTheme="minorEastAsia"/>
                            <w:i/>
                            <w:sz w:val="21"/>
                            <w:szCs w:val="21"/>
                          </w:rPr>
                        </m:ctrlPr>
                      </m:sSubPr>
                      <m:e>
                        <m:r>
                          <m:rPr/>
                          <w:rPr>
                            <w:rFonts w:ascii="Cambria Math" w:hAnsi="Cambria Math" w:eastAsiaTheme="minorEastAsia"/>
                            <w:sz w:val="21"/>
                            <w:szCs w:val="21"/>
                          </w:rPr>
                          <m:t>r</m:t>
                        </m:r>
                        <m:ctrlPr>
                          <w:rPr>
                            <w:rFonts w:ascii="Cambria Math" w:hAnsi="Cambria Math" w:eastAsiaTheme="minorEastAsia"/>
                            <w:i/>
                            <w:sz w:val="21"/>
                            <w:szCs w:val="21"/>
                          </w:rPr>
                        </m:ctrlPr>
                      </m:e>
                      <m:sub>
                        <m:r>
                          <m:rPr/>
                          <w:rPr>
                            <w:rFonts w:ascii="Cambria Math" w:eastAsiaTheme="minorEastAsia"/>
                            <w:sz w:val="21"/>
                            <w:szCs w:val="21"/>
                          </w:rPr>
                          <m:t>0</m:t>
                        </m:r>
                        <m:ctrlPr>
                          <w:rPr>
                            <w:rFonts w:ascii="Cambria Math" w:hAnsi="Cambria Math" w:eastAsiaTheme="minorEastAsia"/>
                            <w:i/>
                            <w:sz w:val="21"/>
                            <w:szCs w:val="21"/>
                          </w:rPr>
                        </m:ctrlPr>
                      </m:sub>
                    </m:sSub>
                    <m:ctrlPr>
                      <w:rPr>
                        <w:rFonts w:ascii="Cambria Math" w:hAnsi="Cambria Math" w:eastAsiaTheme="minorEastAsia"/>
                        <w:i/>
                        <w:sz w:val="21"/>
                        <w:szCs w:val="21"/>
                      </w:rPr>
                    </m:ctrlPr>
                  </m:e>
                </m:d>
                <m:r>
                  <m:rPr/>
                  <w:rPr>
                    <w:rFonts w:ascii="Cambria Math" w:hAnsi="Cambria Math" w:eastAsiaTheme="minorEastAsia"/>
                    <w:sz w:val="21"/>
                    <w:szCs w:val="21"/>
                  </w:rPr>
                  <m:t>−A</m:t>
                </m:r>
              </m:oMath>
            </m:oMathPara>
          </w:p>
          <w:p w14:paraId="6167EC08">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可选择对</w:t>
            </w:r>
            <w:r>
              <w:rPr>
                <w:rFonts w:eastAsiaTheme="minorEastAsia"/>
                <w:sz w:val="21"/>
                <w:szCs w:val="21"/>
              </w:rPr>
              <w:t>A</w:t>
            </w:r>
            <w:r>
              <w:rPr>
                <w:rFonts w:hAnsiTheme="minorEastAsia" w:eastAsiaTheme="minorEastAsia"/>
                <w:sz w:val="21"/>
                <w:szCs w:val="21"/>
              </w:rPr>
              <w:t>声级影响最大的倍频带计算，一般可选中心频率为</w:t>
            </w:r>
            <w:r>
              <w:rPr>
                <w:rFonts w:eastAsiaTheme="minorEastAsia"/>
                <w:sz w:val="21"/>
                <w:szCs w:val="21"/>
              </w:rPr>
              <w:t>500Hz</w:t>
            </w:r>
            <w:r>
              <w:rPr>
                <w:rFonts w:hAnsiTheme="minorEastAsia" w:eastAsiaTheme="minorEastAsia"/>
                <w:sz w:val="21"/>
                <w:szCs w:val="21"/>
              </w:rPr>
              <w:t>的倍频带作估算。</w:t>
            </w:r>
          </w:p>
          <w:p w14:paraId="684A5B06">
            <w:pPr>
              <w:spacing w:before="156"/>
              <w:ind w:firstLine="420" w:firstLineChars="0"/>
              <w:jc w:val="center"/>
              <w:rPr>
                <w:rFonts w:eastAsiaTheme="minorEastAsia"/>
                <w:sz w:val="21"/>
                <w:szCs w:val="21"/>
              </w:rPr>
            </w:pPr>
            <m:oMathPara>
              <m:oMath>
                <m:r>
                  <m:rPr>
                    <m:sty m:val="p"/>
                  </m:rPr>
                  <w:rPr>
                    <w:rFonts w:ascii="Cambria Math" w:eastAsiaTheme="minorEastAsia"/>
                    <w:sz w:val="21"/>
                    <w:szCs w:val="21"/>
                  </w:rPr>
                  <m:t>A=</m:t>
                </m:r>
                <m:sSub>
                  <m:sSubPr>
                    <m:ctrlPr>
                      <w:rPr>
                        <w:rFonts w:ascii="Cambria Math" w:hAnsi="Cambria Math" w:eastAsiaTheme="minorEastAsia"/>
                        <w:sz w:val="21"/>
                        <w:szCs w:val="21"/>
                      </w:rPr>
                    </m:ctrlPr>
                  </m:sSubPr>
                  <m:e>
                    <m:r>
                      <m:rPr/>
                      <w:rPr>
                        <w:rFonts w:ascii="Cambria Math" w:hAnsi="Cambria Math" w:eastAsiaTheme="minorEastAsia"/>
                        <w:sz w:val="21"/>
                        <w:szCs w:val="21"/>
                      </w:rPr>
                      <m:t>A</m:t>
                    </m:r>
                    <m:ctrlPr>
                      <w:rPr>
                        <w:rFonts w:ascii="Cambria Math" w:hAnsi="Cambria Math" w:eastAsiaTheme="minorEastAsia"/>
                        <w:sz w:val="21"/>
                        <w:szCs w:val="21"/>
                      </w:rPr>
                    </m:ctrlPr>
                  </m:e>
                  <m:sub>
                    <m:r>
                      <m:rPr/>
                      <w:rPr>
                        <w:rFonts w:ascii="Cambria Math" w:hAnsi="Cambria Math" w:eastAsiaTheme="minorEastAsia"/>
                        <w:sz w:val="21"/>
                        <w:szCs w:val="21"/>
                      </w:rPr>
                      <m:t>div</m:t>
                    </m:r>
                    <m:ctrlPr>
                      <w:rPr>
                        <w:rFonts w:ascii="Cambria Math" w:hAnsi="Cambria Math" w:eastAsiaTheme="minorEastAsia"/>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A</m:t>
                    </m:r>
                    <m:ctrlPr>
                      <w:rPr>
                        <w:rFonts w:ascii="Cambria Math" w:hAnsi="Cambria Math" w:eastAsiaTheme="minorEastAsia"/>
                        <w:i/>
                        <w:sz w:val="21"/>
                        <w:szCs w:val="21"/>
                      </w:rPr>
                    </m:ctrlPr>
                  </m:e>
                  <m:sub>
                    <m:r>
                      <m:rPr/>
                      <w:rPr>
                        <w:rFonts w:ascii="Cambria Math" w:hAnsi="Cambria Math" w:eastAsiaTheme="minorEastAsia"/>
                        <w:sz w:val="21"/>
                        <w:szCs w:val="21"/>
                      </w:rPr>
                      <m:t>atm</m:t>
                    </m:r>
                    <m:ctrlPr>
                      <w:rPr>
                        <w:rFonts w:ascii="Cambria Math" w:hAnsi="Cambria Math" w:eastAsiaTheme="minorEastAsia"/>
                        <w:i/>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A</m:t>
                    </m:r>
                    <m:ctrlPr>
                      <w:rPr>
                        <w:rFonts w:ascii="Cambria Math" w:hAnsi="Cambria Math" w:eastAsiaTheme="minorEastAsia"/>
                        <w:i/>
                        <w:sz w:val="21"/>
                        <w:szCs w:val="21"/>
                      </w:rPr>
                    </m:ctrlPr>
                  </m:e>
                  <m:sub>
                    <m:r>
                      <m:rPr/>
                      <w:rPr>
                        <w:rFonts w:ascii="Cambria Math" w:hAnsi="Cambria Math" w:eastAsiaTheme="minorEastAsia"/>
                        <w:sz w:val="21"/>
                        <w:szCs w:val="21"/>
                      </w:rPr>
                      <m:t>gr</m:t>
                    </m:r>
                    <m:ctrlPr>
                      <w:rPr>
                        <w:rFonts w:ascii="Cambria Math" w:hAnsi="Cambria Math" w:eastAsiaTheme="minorEastAsia"/>
                        <w:i/>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A</m:t>
                    </m:r>
                    <m:ctrlPr>
                      <w:rPr>
                        <w:rFonts w:ascii="Cambria Math" w:hAnsi="Cambria Math" w:eastAsiaTheme="minorEastAsia"/>
                        <w:i/>
                        <w:sz w:val="21"/>
                        <w:szCs w:val="21"/>
                      </w:rPr>
                    </m:ctrlPr>
                  </m:e>
                  <m:sub>
                    <m:r>
                      <m:rPr/>
                      <w:rPr>
                        <w:rFonts w:ascii="Cambria Math" w:hAnsi="Cambria Math" w:eastAsiaTheme="minorEastAsia"/>
                        <w:sz w:val="21"/>
                        <w:szCs w:val="21"/>
                      </w:rPr>
                      <m:t>bar</m:t>
                    </m:r>
                    <m:ctrlPr>
                      <w:rPr>
                        <w:rFonts w:ascii="Cambria Math" w:hAnsi="Cambria Math" w:eastAsiaTheme="minorEastAsia"/>
                        <w:i/>
                        <w:sz w:val="21"/>
                        <w:szCs w:val="21"/>
                      </w:rPr>
                    </m:ctrlPr>
                  </m:sub>
                </m:sSub>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A</m:t>
                    </m:r>
                    <m:ctrlPr>
                      <w:rPr>
                        <w:rFonts w:ascii="Cambria Math" w:hAnsi="Cambria Math" w:eastAsiaTheme="minorEastAsia"/>
                        <w:i/>
                        <w:sz w:val="21"/>
                        <w:szCs w:val="21"/>
                      </w:rPr>
                    </m:ctrlPr>
                  </m:e>
                  <m:sub>
                    <m:r>
                      <m:rPr/>
                      <w:rPr>
                        <w:rFonts w:ascii="Cambria Math" w:hAnsi="Cambria Math" w:eastAsiaTheme="minorEastAsia"/>
                        <w:sz w:val="21"/>
                        <w:szCs w:val="21"/>
                      </w:rPr>
                      <m:t>misc</m:t>
                    </m:r>
                    <m:ctrlPr>
                      <w:rPr>
                        <w:rFonts w:ascii="Cambria Math" w:hAnsi="Cambria Math" w:eastAsiaTheme="minorEastAsia"/>
                        <w:i/>
                        <w:sz w:val="21"/>
                        <w:szCs w:val="21"/>
                      </w:rPr>
                    </m:ctrlPr>
                  </m:sub>
                </m:sSub>
              </m:oMath>
            </m:oMathPara>
          </w:p>
          <w:p w14:paraId="19EAE079">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式中：</w:t>
            </w:r>
          </w:p>
          <w:p w14:paraId="2489B9E3">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A</w:t>
            </w:r>
            <w:r>
              <w:rPr>
                <w:rFonts w:hAnsiTheme="minorEastAsia" w:eastAsiaTheme="minorEastAsia"/>
                <w:sz w:val="21"/>
                <w:szCs w:val="21"/>
              </w:rPr>
              <w:t>（</w:t>
            </w:r>
            <w:r>
              <w:rPr>
                <w:rFonts w:eastAsiaTheme="minorEastAsia"/>
                <w:sz w:val="21"/>
                <w:szCs w:val="21"/>
              </w:rPr>
              <w:t>r</w:t>
            </w:r>
            <w:r>
              <w:rPr>
                <w:rFonts w:hAnsiTheme="minorEastAsia" w:eastAsiaTheme="minorEastAsia"/>
                <w:sz w:val="21"/>
                <w:szCs w:val="21"/>
              </w:rPr>
              <w:t>）</w:t>
            </w:r>
            <w:r>
              <w:rPr>
                <w:rFonts w:eastAsiaTheme="minorEastAsia"/>
                <w:sz w:val="21"/>
                <w:szCs w:val="21"/>
              </w:rPr>
              <w:t>——</w:t>
            </w:r>
            <w:r>
              <w:rPr>
                <w:rFonts w:hAnsiTheme="minorEastAsia" w:eastAsiaTheme="minorEastAsia"/>
                <w:sz w:val="21"/>
                <w:szCs w:val="21"/>
              </w:rPr>
              <w:t>距声源</w:t>
            </w:r>
            <w:r>
              <w:rPr>
                <w:rFonts w:eastAsiaTheme="minorEastAsia"/>
                <w:sz w:val="21"/>
                <w:szCs w:val="21"/>
              </w:rPr>
              <w:t>r</w:t>
            </w:r>
            <w:r>
              <w:rPr>
                <w:rFonts w:hAnsiTheme="minorEastAsia" w:eastAsiaTheme="minorEastAsia"/>
                <w:sz w:val="21"/>
                <w:szCs w:val="21"/>
              </w:rPr>
              <w:t>处的</w:t>
            </w:r>
            <w:r>
              <w:rPr>
                <w:rFonts w:eastAsiaTheme="minorEastAsia"/>
                <w:sz w:val="21"/>
                <w:szCs w:val="21"/>
              </w:rPr>
              <w:t>A</w:t>
            </w:r>
            <w:r>
              <w:rPr>
                <w:rFonts w:hAnsiTheme="minorEastAsia" w:eastAsiaTheme="minorEastAsia"/>
                <w:sz w:val="21"/>
                <w:szCs w:val="21"/>
              </w:rPr>
              <w:t>声级，</w:t>
            </w:r>
            <w:r>
              <w:rPr>
                <w:rFonts w:eastAsiaTheme="minorEastAsia"/>
                <w:sz w:val="21"/>
                <w:szCs w:val="21"/>
              </w:rPr>
              <w:t>dB(A)</w:t>
            </w:r>
            <w:r>
              <w:rPr>
                <w:rFonts w:hAnsiTheme="minorEastAsia" w:eastAsiaTheme="minorEastAsia"/>
                <w:sz w:val="21"/>
                <w:szCs w:val="21"/>
              </w:rPr>
              <w:t>；</w:t>
            </w:r>
          </w:p>
          <w:p w14:paraId="18941A48">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aw</w:t>
            </w:r>
            <w:r>
              <w:rPr>
                <w:rFonts w:eastAsiaTheme="minorEastAsia"/>
                <w:sz w:val="21"/>
                <w:szCs w:val="21"/>
              </w:rPr>
              <w:t>——</w:t>
            </w:r>
            <w:r>
              <w:rPr>
                <w:rFonts w:hAnsiTheme="minorEastAsia" w:eastAsiaTheme="minorEastAsia"/>
                <w:sz w:val="21"/>
                <w:szCs w:val="21"/>
              </w:rPr>
              <w:t>声源的</w:t>
            </w:r>
            <w:r>
              <w:rPr>
                <w:rFonts w:eastAsiaTheme="minorEastAsia"/>
                <w:sz w:val="21"/>
                <w:szCs w:val="21"/>
              </w:rPr>
              <w:t>A</w:t>
            </w:r>
            <w:r>
              <w:rPr>
                <w:rFonts w:hAnsiTheme="minorEastAsia" w:eastAsiaTheme="minorEastAsia"/>
                <w:sz w:val="21"/>
                <w:szCs w:val="21"/>
              </w:rPr>
              <w:t>声功率级，</w:t>
            </w:r>
            <w:r>
              <w:rPr>
                <w:rFonts w:eastAsiaTheme="minorEastAsia"/>
                <w:sz w:val="21"/>
                <w:szCs w:val="21"/>
              </w:rPr>
              <w:t>dB(A)</w:t>
            </w:r>
            <w:r>
              <w:rPr>
                <w:rFonts w:hAnsiTheme="minorEastAsia" w:eastAsiaTheme="minorEastAsia"/>
                <w:sz w:val="21"/>
                <w:szCs w:val="21"/>
              </w:rPr>
              <w:t>；</w:t>
            </w:r>
          </w:p>
          <w:p w14:paraId="14146450">
            <w:pPr>
              <w:spacing w:before="156"/>
              <w:ind w:firstLine="420" w:firstLineChars="0"/>
              <w:rPr>
                <w:rFonts w:eastAsiaTheme="minorEastAsia"/>
                <w:sz w:val="21"/>
                <w:szCs w:val="21"/>
              </w:rPr>
            </w:pPr>
            <w:r>
              <w:rPr>
                <w:rFonts w:eastAsiaTheme="minorEastAsia"/>
                <w:sz w:val="21"/>
                <w:szCs w:val="21"/>
              </w:rPr>
              <w:t>D</w:t>
            </w:r>
            <w:r>
              <w:rPr>
                <w:rFonts w:eastAsiaTheme="minorEastAsia"/>
                <w:sz w:val="21"/>
                <w:szCs w:val="21"/>
                <w:vertAlign w:val="subscript"/>
              </w:rPr>
              <w:t>c</w:t>
            </w:r>
            <w:r>
              <w:rPr>
                <w:rFonts w:eastAsiaTheme="minorEastAsia"/>
                <w:sz w:val="21"/>
                <w:szCs w:val="21"/>
              </w:rPr>
              <w:t>——</w:t>
            </w:r>
            <w:r>
              <w:rPr>
                <w:rFonts w:hAnsiTheme="minorEastAsia" w:eastAsiaTheme="minorEastAsia"/>
                <w:sz w:val="21"/>
                <w:szCs w:val="21"/>
              </w:rPr>
              <w:t>指向性校正，</w:t>
            </w:r>
            <w:r>
              <w:rPr>
                <w:rFonts w:eastAsiaTheme="minorEastAsia"/>
                <w:sz w:val="21"/>
                <w:szCs w:val="21"/>
              </w:rPr>
              <w:t>dB</w:t>
            </w:r>
            <w:r>
              <w:rPr>
                <w:rFonts w:hAnsiTheme="minorEastAsia" w:eastAsiaTheme="minorEastAsia"/>
                <w:sz w:val="21"/>
                <w:szCs w:val="21"/>
              </w:rPr>
              <w:t>；它描述点声源的等效连续声压级与产生声功率级</w:t>
            </w:r>
            <w:r>
              <w:rPr>
                <w:rFonts w:eastAsiaTheme="minorEastAsia"/>
                <w:sz w:val="21"/>
                <w:szCs w:val="21"/>
              </w:rPr>
              <w:t>L</w:t>
            </w:r>
            <w:r>
              <w:rPr>
                <w:rFonts w:eastAsiaTheme="minorEastAsia"/>
                <w:sz w:val="21"/>
                <w:szCs w:val="21"/>
                <w:vertAlign w:val="subscript"/>
              </w:rPr>
              <w:t>w</w:t>
            </w:r>
            <w:r>
              <w:rPr>
                <w:rFonts w:hAnsiTheme="minorEastAsia" w:eastAsiaTheme="minorEastAsia"/>
                <w:sz w:val="21"/>
                <w:szCs w:val="21"/>
              </w:rPr>
              <w:t>的全向点声源在规定方向的级的偏差程度；指向性校正等于点声源的指向性指数</w:t>
            </w:r>
            <w:r>
              <w:rPr>
                <w:rFonts w:eastAsiaTheme="minorEastAsia"/>
                <w:sz w:val="21"/>
                <w:szCs w:val="21"/>
              </w:rPr>
              <w:t>D</w:t>
            </w:r>
            <w:r>
              <w:rPr>
                <w:rFonts w:eastAsiaTheme="minorEastAsia"/>
                <w:sz w:val="21"/>
                <w:szCs w:val="21"/>
                <w:vertAlign w:val="subscript"/>
              </w:rPr>
              <w:t>I</w:t>
            </w:r>
            <w:r>
              <w:rPr>
                <w:rFonts w:hAnsiTheme="minorEastAsia" w:eastAsiaTheme="minorEastAsia"/>
                <w:sz w:val="21"/>
                <w:szCs w:val="21"/>
              </w:rPr>
              <w:t>加上计到小于</w:t>
            </w:r>
            <w:r>
              <w:rPr>
                <w:rFonts w:eastAsiaTheme="minorEastAsia"/>
                <w:sz w:val="21"/>
                <w:szCs w:val="21"/>
              </w:rPr>
              <w:t>4π</w:t>
            </w:r>
            <w:r>
              <w:rPr>
                <w:rFonts w:hAnsiTheme="minorEastAsia" w:eastAsiaTheme="minorEastAsia"/>
                <w:sz w:val="21"/>
                <w:szCs w:val="21"/>
              </w:rPr>
              <w:t>球面度（</w:t>
            </w:r>
            <w:r>
              <w:rPr>
                <w:rFonts w:eastAsiaTheme="minorEastAsia"/>
                <w:sz w:val="21"/>
                <w:szCs w:val="21"/>
              </w:rPr>
              <w:t>sr</w:t>
            </w:r>
            <w:r>
              <w:rPr>
                <w:rFonts w:hAnsiTheme="minorEastAsia" w:eastAsiaTheme="minorEastAsia"/>
                <w:sz w:val="21"/>
                <w:szCs w:val="21"/>
              </w:rPr>
              <w:t>）立体角内的声传播指数</w:t>
            </w:r>
            <w:r>
              <w:rPr>
                <w:rFonts w:eastAsiaTheme="minorEastAsia"/>
                <w:sz w:val="21"/>
                <w:szCs w:val="21"/>
              </w:rPr>
              <w:t>D</w:t>
            </w:r>
            <w:r>
              <w:rPr>
                <w:rFonts w:eastAsiaTheme="minorEastAsia"/>
                <w:sz w:val="21"/>
                <w:szCs w:val="21"/>
                <w:vertAlign w:val="subscript"/>
              </w:rPr>
              <w:t>Ω</w:t>
            </w:r>
            <w:r>
              <w:rPr>
                <w:rFonts w:hAnsiTheme="minorEastAsia" w:eastAsiaTheme="minorEastAsia"/>
                <w:sz w:val="21"/>
                <w:szCs w:val="21"/>
              </w:rPr>
              <w:t>；对辐射到自由空间的全向点声源，</w:t>
            </w:r>
            <w:r>
              <w:rPr>
                <w:rFonts w:eastAsiaTheme="minorEastAsia"/>
                <w:sz w:val="21"/>
                <w:szCs w:val="21"/>
              </w:rPr>
              <w:t>Dc=0dB</w:t>
            </w:r>
            <w:r>
              <w:rPr>
                <w:rFonts w:hAnsiTheme="minorEastAsia" w:eastAsiaTheme="minorEastAsia"/>
                <w:sz w:val="21"/>
                <w:szCs w:val="21"/>
              </w:rPr>
              <w:t>；</w:t>
            </w:r>
          </w:p>
          <w:p w14:paraId="05F17100">
            <w:pPr>
              <w:snapToGrid w:val="0"/>
              <w:spacing w:before="156"/>
              <w:ind w:firstLine="420" w:firstLineChars="0"/>
              <w:rPr>
                <w:rFonts w:eastAsiaTheme="minorEastAsia"/>
                <w:sz w:val="21"/>
                <w:szCs w:val="21"/>
              </w:rPr>
            </w:pPr>
            <w:r>
              <w:rPr>
                <w:rFonts w:eastAsiaTheme="minorEastAsia"/>
                <w:sz w:val="21"/>
                <w:szCs w:val="21"/>
              </w:rPr>
              <w:t>A——</w:t>
            </w:r>
            <w:r>
              <w:rPr>
                <w:rFonts w:hAnsiTheme="minorEastAsia" w:eastAsiaTheme="minorEastAsia"/>
                <w:sz w:val="21"/>
                <w:szCs w:val="21"/>
              </w:rPr>
              <w:t>倍频带衰减，</w:t>
            </w:r>
            <w:r>
              <w:rPr>
                <w:rFonts w:eastAsiaTheme="minorEastAsia"/>
                <w:sz w:val="21"/>
                <w:szCs w:val="21"/>
              </w:rPr>
              <w:t>dB</w:t>
            </w:r>
            <w:r>
              <w:rPr>
                <w:rFonts w:hAnsiTheme="minorEastAsia" w:eastAsiaTheme="minorEastAsia"/>
                <w:sz w:val="21"/>
                <w:szCs w:val="21"/>
              </w:rPr>
              <w:t>；</w:t>
            </w:r>
          </w:p>
          <w:p w14:paraId="160C4BF2">
            <w:pPr>
              <w:snapToGrid w:val="0"/>
              <w:spacing w:before="156"/>
              <w:ind w:firstLine="420" w:firstLineChars="0"/>
              <w:rPr>
                <w:rFonts w:eastAsiaTheme="minorEastAsia"/>
                <w:sz w:val="21"/>
                <w:szCs w:val="21"/>
              </w:rPr>
            </w:pPr>
            <w:r>
              <w:rPr>
                <w:rFonts w:eastAsiaTheme="minorEastAsia"/>
                <w:sz w:val="21"/>
                <w:szCs w:val="21"/>
              </w:rPr>
              <w:t>A</w:t>
            </w:r>
            <w:r>
              <w:rPr>
                <w:rFonts w:eastAsiaTheme="minorEastAsia"/>
                <w:sz w:val="21"/>
                <w:szCs w:val="21"/>
                <w:vertAlign w:val="subscript"/>
              </w:rPr>
              <w:t>div</w:t>
            </w:r>
            <w:r>
              <w:rPr>
                <w:rFonts w:eastAsiaTheme="minorEastAsia"/>
                <w:sz w:val="21"/>
                <w:szCs w:val="21"/>
              </w:rPr>
              <w:t>——</w:t>
            </w:r>
            <w:r>
              <w:rPr>
                <w:rFonts w:hAnsiTheme="minorEastAsia" w:eastAsiaTheme="minorEastAsia"/>
                <w:sz w:val="21"/>
                <w:szCs w:val="21"/>
              </w:rPr>
              <w:t>几何发散引起的倍频带衰减，</w:t>
            </w:r>
            <w:r>
              <w:rPr>
                <w:rFonts w:eastAsiaTheme="minorEastAsia"/>
                <w:sz w:val="21"/>
                <w:szCs w:val="21"/>
              </w:rPr>
              <w:t>dB</w:t>
            </w:r>
            <w:r>
              <w:rPr>
                <w:rFonts w:hAnsiTheme="minorEastAsia" w:eastAsiaTheme="minorEastAsia"/>
                <w:sz w:val="21"/>
                <w:szCs w:val="21"/>
              </w:rPr>
              <w:t>；</w:t>
            </w:r>
          </w:p>
          <w:p w14:paraId="54954E1A">
            <w:pPr>
              <w:snapToGrid w:val="0"/>
              <w:spacing w:before="156"/>
              <w:ind w:firstLine="420" w:firstLineChars="0"/>
              <w:rPr>
                <w:rFonts w:eastAsiaTheme="minorEastAsia"/>
                <w:sz w:val="21"/>
                <w:szCs w:val="21"/>
              </w:rPr>
            </w:pPr>
            <w:r>
              <w:rPr>
                <w:rFonts w:eastAsiaTheme="minorEastAsia"/>
                <w:sz w:val="21"/>
                <w:szCs w:val="21"/>
              </w:rPr>
              <w:t>A</w:t>
            </w:r>
            <w:r>
              <w:rPr>
                <w:rFonts w:eastAsiaTheme="minorEastAsia"/>
                <w:sz w:val="21"/>
                <w:szCs w:val="21"/>
                <w:vertAlign w:val="subscript"/>
              </w:rPr>
              <w:t>atm</w:t>
            </w:r>
            <w:r>
              <w:rPr>
                <w:rFonts w:eastAsiaTheme="minorEastAsia"/>
                <w:sz w:val="21"/>
                <w:szCs w:val="21"/>
              </w:rPr>
              <w:t>——</w:t>
            </w:r>
            <w:r>
              <w:rPr>
                <w:rFonts w:hAnsiTheme="minorEastAsia" w:eastAsiaTheme="minorEastAsia"/>
                <w:sz w:val="21"/>
                <w:szCs w:val="21"/>
              </w:rPr>
              <w:t>大气吸收引起的倍频带衰减，</w:t>
            </w:r>
            <w:r>
              <w:rPr>
                <w:rFonts w:eastAsiaTheme="minorEastAsia"/>
                <w:sz w:val="21"/>
                <w:szCs w:val="21"/>
              </w:rPr>
              <w:t>dB</w:t>
            </w:r>
            <w:r>
              <w:rPr>
                <w:rFonts w:hAnsiTheme="minorEastAsia" w:eastAsiaTheme="minorEastAsia"/>
                <w:sz w:val="21"/>
                <w:szCs w:val="21"/>
              </w:rPr>
              <w:t>；</w:t>
            </w:r>
          </w:p>
          <w:p w14:paraId="4DD99CD8">
            <w:pPr>
              <w:snapToGrid w:val="0"/>
              <w:spacing w:before="156"/>
              <w:ind w:firstLine="420" w:firstLineChars="0"/>
              <w:rPr>
                <w:rFonts w:eastAsiaTheme="minorEastAsia"/>
                <w:sz w:val="21"/>
                <w:szCs w:val="21"/>
              </w:rPr>
            </w:pPr>
            <w:r>
              <w:rPr>
                <w:rFonts w:eastAsiaTheme="minorEastAsia"/>
                <w:sz w:val="21"/>
                <w:szCs w:val="21"/>
              </w:rPr>
              <w:t>A</w:t>
            </w:r>
            <w:r>
              <w:rPr>
                <w:rFonts w:eastAsiaTheme="minorEastAsia"/>
                <w:sz w:val="21"/>
                <w:szCs w:val="21"/>
                <w:vertAlign w:val="subscript"/>
              </w:rPr>
              <w:t>gr</w:t>
            </w:r>
            <w:r>
              <w:rPr>
                <w:rFonts w:eastAsiaTheme="minorEastAsia"/>
                <w:sz w:val="21"/>
                <w:szCs w:val="21"/>
              </w:rPr>
              <w:t>——</w:t>
            </w:r>
            <w:r>
              <w:rPr>
                <w:rFonts w:hAnsiTheme="minorEastAsia" w:eastAsiaTheme="minorEastAsia"/>
                <w:sz w:val="21"/>
                <w:szCs w:val="21"/>
              </w:rPr>
              <w:t>地面效应引起的倍频带衰减，</w:t>
            </w:r>
            <w:r>
              <w:rPr>
                <w:rFonts w:eastAsiaTheme="minorEastAsia"/>
                <w:sz w:val="21"/>
                <w:szCs w:val="21"/>
              </w:rPr>
              <w:t>dB</w:t>
            </w:r>
            <w:r>
              <w:rPr>
                <w:rFonts w:hAnsiTheme="minorEastAsia" w:eastAsiaTheme="minorEastAsia"/>
                <w:sz w:val="21"/>
                <w:szCs w:val="21"/>
              </w:rPr>
              <w:t>；</w:t>
            </w:r>
          </w:p>
          <w:p w14:paraId="3A6177FA">
            <w:pPr>
              <w:snapToGrid w:val="0"/>
              <w:spacing w:before="156"/>
              <w:ind w:firstLine="420" w:firstLineChars="0"/>
              <w:rPr>
                <w:rFonts w:eastAsiaTheme="minorEastAsia"/>
                <w:sz w:val="21"/>
                <w:szCs w:val="21"/>
              </w:rPr>
            </w:pPr>
            <w:r>
              <w:rPr>
                <w:rFonts w:eastAsiaTheme="minorEastAsia"/>
                <w:sz w:val="21"/>
                <w:szCs w:val="21"/>
              </w:rPr>
              <w:t>A</w:t>
            </w:r>
            <w:r>
              <w:rPr>
                <w:rFonts w:eastAsiaTheme="minorEastAsia"/>
                <w:sz w:val="21"/>
                <w:szCs w:val="21"/>
                <w:vertAlign w:val="subscript"/>
              </w:rPr>
              <w:t>bar</w:t>
            </w:r>
            <w:r>
              <w:rPr>
                <w:rFonts w:eastAsiaTheme="minorEastAsia"/>
                <w:sz w:val="21"/>
                <w:szCs w:val="21"/>
              </w:rPr>
              <w:t>——</w:t>
            </w:r>
            <w:r>
              <w:rPr>
                <w:rFonts w:hAnsiTheme="minorEastAsia" w:eastAsiaTheme="minorEastAsia"/>
                <w:sz w:val="21"/>
                <w:szCs w:val="21"/>
              </w:rPr>
              <w:t>声屏障引起的倍频带衰减，</w:t>
            </w:r>
            <w:r>
              <w:rPr>
                <w:rFonts w:eastAsiaTheme="minorEastAsia"/>
                <w:sz w:val="21"/>
                <w:szCs w:val="21"/>
              </w:rPr>
              <w:t>dB</w:t>
            </w:r>
            <w:r>
              <w:rPr>
                <w:rFonts w:hAnsiTheme="minorEastAsia" w:eastAsiaTheme="minorEastAsia"/>
                <w:sz w:val="21"/>
                <w:szCs w:val="21"/>
              </w:rPr>
              <w:t>；</w:t>
            </w:r>
          </w:p>
          <w:p w14:paraId="5FE820B1">
            <w:pPr>
              <w:snapToGrid w:val="0"/>
              <w:spacing w:before="156"/>
              <w:ind w:firstLine="420" w:firstLineChars="0"/>
              <w:rPr>
                <w:rFonts w:eastAsiaTheme="minorEastAsia"/>
                <w:sz w:val="21"/>
                <w:szCs w:val="21"/>
              </w:rPr>
            </w:pPr>
            <w:r>
              <w:rPr>
                <w:rFonts w:eastAsiaTheme="minorEastAsia"/>
                <w:sz w:val="21"/>
                <w:szCs w:val="21"/>
              </w:rPr>
              <w:t>A</w:t>
            </w:r>
            <w:r>
              <w:rPr>
                <w:rFonts w:eastAsiaTheme="minorEastAsia"/>
                <w:sz w:val="21"/>
                <w:szCs w:val="21"/>
                <w:vertAlign w:val="subscript"/>
              </w:rPr>
              <w:t>misc</w:t>
            </w:r>
            <w:r>
              <w:rPr>
                <w:rFonts w:eastAsiaTheme="minorEastAsia"/>
                <w:sz w:val="21"/>
                <w:szCs w:val="21"/>
              </w:rPr>
              <w:t>——</w:t>
            </w:r>
            <w:r>
              <w:rPr>
                <w:rFonts w:hAnsiTheme="minorEastAsia" w:eastAsiaTheme="minorEastAsia"/>
                <w:sz w:val="21"/>
                <w:szCs w:val="21"/>
              </w:rPr>
              <w:t>其他多方面效应引起的倍频带衰减，</w:t>
            </w:r>
            <w:r>
              <w:rPr>
                <w:rFonts w:eastAsiaTheme="minorEastAsia"/>
                <w:sz w:val="21"/>
                <w:szCs w:val="21"/>
              </w:rPr>
              <w:t>dB</w:t>
            </w:r>
            <w:r>
              <w:rPr>
                <w:rFonts w:hAnsiTheme="minorEastAsia" w:eastAsiaTheme="minorEastAsia"/>
                <w:sz w:val="21"/>
                <w:szCs w:val="21"/>
              </w:rPr>
              <w:t>。</w:t>
            </w:r>
          </w:p>
          <w:p w14:paraId="5BAD4946">
            <w:pPr>
              <w:snapToGrid w:val="0"/>
              <w:spacing w:before="156"/>
              <w:ind w:firstLine="420" w:firstLineChars="0"/>
              <w:rPr>
                <w:rFonts w:eastAsiaTheme="minorEastAsia"/>
                <w:sz w:val="21"/>
                <w:szCs w:val="21"/>
              </w:rPr>
            </w:pPr>
            <w:r>
              <w:rPr>
                <w:rFonts w:eastAsiaTheme="minorEastAsia"/>
                <w:sz w:val="21"/>
                <w:szCs w:val="21"/>
              </w:rPr>
              <w:t>C</w:t>
            </w:r>
            <w:r>
              <w:rPr>
                <w:rFonts w:hAnsiTheme="minorEastAsia" w:eastAsiaTheme="minorEastAsia"/>
                <w:sz w:val="21"/>
                <w:szCs w:val="21"/>
              </w:rPr>
              <w:t>、</w:t>
            </w:r>
            <w:r>
              <w:rPr>
                <w:rFonts w:eastAsiaTheme="minorEastAsia"/>
                <w:sz w:val="21"/>
                <w:szCs w:val="21"/>
              </w:rPr>
              <w:t>ƩA</w:t>
            </w:r>
            <w:r>
              <w:rPr>
                <w:rFonts w:eastAsiaTheme="minorEastAsia"/>
                <w:sz w:val="21"/>
                <w:szCs w:val="21"/>
                <w:vertAlign w:val="subscript"/>
              </w:rPr>
              <w:t>i</w:t>
            </w:r>
            <w:r>
              <w:rPr>
                <w:rFonts w:hAnsiTheme="minorEastAsia" w:eastAsiaTheme="minorEastAsia"/>
                <w:sz w:val="21"/>
                <w:szCs w:val="21"/>
              </w:rPr>
              <w:t>的计算方法</w:t>
            </w:r>
          </w:p>
          <w:p w14:paraId="7C510B0D">
            <w:pPr>
              <w:snapToGrid w:val="0"/>
              <w:spacing w:before="156"/>
              <w:ind w:firstLine="420" w:firstLineChars="0"/>
              <w:rPr>
                <w:rFonts w:eastAsiaTheme="minorEastAsia"/>
                <w:sz w:val="21"/>
                <w:szCs w:val="21"/>
              </w:rPr>
            </w:pPr>
            <w:r>
              <w:rPr>
                <w:rFonts w:hAnsiTheme="minorEastAsia" w:eastAsiaTheme="minorEastAsia"/>
                <w:sz w:val="21"/>
                <w:szCs w:val="21"/>
              </w:rPr>
              <w:t>声波在传播过程中能量衰减的因素颇多。在预测时，为留有较大余地，以噪声环境最不利的情况为前提，本次评价只考虑几何发散衰减（</w:t>
            </w:r>
            <w:r>
              <w:rPr>
                <w:rFonts w:eastAsiaTheme="minorEastAsia"/>
                <w:sz w:val="21"/>
                <w:szCs w:val="21"/>
              </w:rPr>
              <w:t>A</w:t>
            </w:r>
            <w:r>
              <w:rPr>
                <w:rFonts w:eastAsiaTheme="minorEastAsia"/>
                <w:sz w:val="21"/>
                <w:szCs w:val="21"/>
                <w:vertAlign w:val="subscript"/>
              </w:rPr>
              <w:t>div</w:t>
            </w:r>
            <w:r>
              <w:rPr>
                <w:rFonts w:hAnsiTheme="minorEastAsia" w:eastAsiaTheme="minorEastAsia"/>
                <w:sz w:val="21"/>
                <w:szCs w:val="21"/>
              </w:rPr>
              <w:t>），其它因素的衰减，如大气吸收、地面效应、屏障屏蔽等因素均作为预测计算的安全系数而不计。</w:t>
            </w:r>
          </w:p>
          <w:p w14:paraId="67033E28">
            <w:pPr>
              <w:snapToGrid w:val="0"/>
              <w:spacing w:before="156"/>
              <w:ind w:firstLine="420" w:firstLineChars="0"/>
              <w:rPr>
                <w:rFonts w:eastAsiaTheme="minorEastAsia"/>
                <w:sz w:val="21"/>
                <w:szCs w:val="21"/>
              </w:rPr>
            </w:pPr>
            <w:r>
              <w:rPr>
                <w:rFonts w:hAnsiTheme="minorEastAsia" w:eastAsiaTheme="minorEastAsia"/>
                <w:sz w:val="21"/>
                <w:szCs w:val="21"/>
              </w:rPr>
              <w:t>几何发散衰减（</w:t>
            </w:r>
            <w:r>
              <w:rPr>
                <w:rFonts w:eastAsiaTheme="minorEastAsia"/>
                <w:sz w:val="21"/>
                <w:szCs w:val="21"/>
              </w:rPr>
              <w:t>A</w:t>
            </w:r>
            <w:r>
              <w:rPr>
                <w:rFonts w:eastAsiaTheme="minorEastAsia"/>
                <w:sz w:val="21"/>
                <w:szCs w:val="21"/>
                <w:vertAlign w:val="subscript"/>
              </w:rPr>
              <w:t>div</w:t>
            </w:r>
            <w:r>
              <w:rPr>
                <w:rFonts w:hAnsiTheme="minorEastAsia" w:eastAsiaTheme="minorEastAsia"/>
                <w:sz w:val="21"/>
                <w:szCs w:val="21"/>
              </w:rPr>
              <w:t>）</w:t>
            </w:r>
          </w:p>
          <w:p w14:paraId="58120987">
            <w:pPr>
              <w:snapToGrid w:val="0"/>
              <w:spacing w:before="156"/>
              <w:ind w:firstLine="420" w:firstLineChars="0"/>
              <w:rPr>
                <w:rFonts w:eastAsiaTheme="minorEastAsia"/>
                <w:sz w:val="21"/>
                <w:szCs w:val="21"/>
              </w:rPr>
            </w:pPr>
            <w:r>
              <w:rPr>
                <w:rFonts w:hAnsiTheme="minorEastAsia" w:eastAsiaTheme="minorEastAsia"/>
                <w:sz w:val="21"/>
                <w:szCs w:val="21"/>
              </w:rPr>
              <w:t>无指向性点声源几何发散衰减的基本公式为：</w:t>
            </w:r>
          </w:p>
          <w:p w14:paraId="5C60336E">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A</m:t>
                    </m:r>
                    <m:ctrlPr>
                      <w:rPr>
                        <w:rFonts w:ascii="Cambria Math" w:hAnsi="Cambria Math" w:eastAsiaTheme="minorEastAsia"/>
                        <w:sz w:val="21"/>
                        <w:szCs w:val="21"/>
                      </w:rPr>
                    </m:ctrlPr>
                  </m:e>
                  <m:sub>
                    <m:r>
                      <m:rPr/>
                      <w:rPr>
                        <w:rFonts w:ascii="Cambria Math" w:hAnsi="Cambria Math" w:eastAsiaTheme="minorEastAsia"/>
                        <w:sz w:val="21"/>
                        <w:szCs w:val="21"/>
                      </w:rPr>
                      <m:t>div</m:t>
                    </m:r>
                    <m:ctrlPr>
                      <w:rPr>
                        <w:rFonts w:ascii="Cambria Math" w:hAnsi="Cambria Math" w:eastAsiaTheme="minorEastAsia"/>
                        <w:sz w:val="21"/>
                        <w:szCs w:val="21"/>
                      </w:rPr>
                    </m:ctrlPr>
                  </m:sub>
                </m:sSub>
                <m:r>
                  <m:rPr/>
                  <w:rPr>
                    <w:rFonts w:ascii="Cambria Math" w:eastAsiaTheme="minorEastAsia"/>
                    <w:sz w:val="21"/>
                    <w:szCs w:val="21"/>
                  </w:rPr>
                  <m:t>=20</m:t>
                </m:r>
                <m:r>
                  <m:rPr/>
                  <w:rPr>
                    <w:rFonts w:ascii="Cambria Math" w:hAnsi="Cambria Math" w:eastAsiaTheme="minorEastAsia"/>
                    <w:sz w:val="21"/>
                    <w:szCs w:val="21"/>
                  </w:rPr>
                  <m:t>lg</m:t>
                </m:r>
                <m:d>
                  <m:dPr>
                    <m:ctrlPr>
                      <w:rPr>
                        <w:rFonts w:ascii="Cambria Math" w:hAnsi="Cambria Math" w:eastAsiaTheme="minorEastAsia"/>
                        <w:i/>
                        <w:sz w:val="21"/>
                        <w:szCs w:val="21"/>
                      </w:rPr>
                    </m:ctrlPr>
                  </m:dPr>
                  <m:e>
                    <m:r>
                      <m:rPr/>
                      <w:rPr>
                        <w:rFonts w:ascii="Cambria Math" w:hAnsi="Cambria Math" w:eastAsiaTheme="minorEastAsia"/>
                        <w:sz w:val="21"/>
                        <w:szCs w:val="21"/>
                      </w:rPr>
                      <m:t>r</m:t>
                    </m:r>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r</m:t>
                        </m:r>
                        <m:ctrlPr>
                          <w:rPr>
                            <w:rFonts w:ascii="Cambria Math" w:hAnsi="Cambria Math" w:eastAsiaTheme="minorEastAsia"/>
                            <w:i/>
                            <w:sz w:val="21"/>
                            <w:szCs w:val="21"/>
                          </w:rPr>
                        </m:ctrlPr>
                      </m:e>
                      <m:sub>
                        <m:r>
                          <m:rPr/>
                          <w:rPr>
                            <w:rFonts w:ascii="Cambria Math" w:eastAsiaTheme="minorEastAsia"/>
                            <w:sz w:val="21"/>
                            <w:szCs w:val="21"/>
                          </w:rPr>
                          <m:t>0</m:t>
                        </m:r>
                        <m:ctrlPr>
                          <w:rPr>
                            <w:rFonts w:ascii="Cambria Math" w:hAnsi="Cambria Math" w:eastAsiaTheme="minorEastAsia"/>
                            <w:i/>
                            <w:sz w:val="21"/>
                            <w:szCs w:val="21"/>
                          </w:rPr>
                        </m:ctrlPr>
                      </m:sub>
                    </m:sSub>
                    <m:ctrlPr>
                      <w:rPr>
                        <w:rFonts w:ascii="Cambria Math" w:hAnsi="Cambria Math" w:eastAsiaTheme="minorEastAsia"/>
                        <w:i/>
                        <w:sz w:val="21"/>
                        <w:szCs w:val="21"/>
                      </w:rPr>
                    </m:ctrlPr>
                  </m:e>
                </m:d>
              </m:oMath>
            </m:oMathPara>
          </w:p>
          <w:p w14:paraId="261EE8C3">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如果已知点声源的倍频带声功率级</w:t>
            </w:r>
            <w:r>
              <w:rPr>
                <w:rFonts w:eastAsiaTheme="minorEastAsia"/>
                <w:sz w:val="21"/>
                <w:szCs w:val="21"/>
              </w:rPr>
              <w:t>Lw</w:t>
            </w:r>
            <w:r>
              <w:rPr>
                <w:rFonts w:hAnsiTheme="minorEastAsia" w:eastAsiaTheme="minorEastAsia"/>
                <w:sz w:val="21"/>
                <w:szCs w:val="21"/>
              </w:rPr>
              <w:t>或</w:t>
            </w:r>
            <w:r>
              <w:rPr>
                <w:rFonts w:eastAsiaTheme="minorEastAsia"/>
                <w:sz w:val="21"/>
                <w:szCs w:val="21"/>
              </w:rPr>
              <w:t>A</w:t>
            </w:r>
            <w:r>
              <w:rPr>
                <w:rFonts w:hAnsiTheme="minorEastAsia" w:eastAsiaTheme="minorEastAsia"/>
                <w:sz w:val="21"/>
                <w:szCs w:val="21"/>
              </w:rPr>
              <w:t>声功率级</w:t>
            </w:r>
            <w:r>
              <w:rPr>
                <w:rFonts w:eastAsiaTheme="minorEastAsia"/>
                <w:sz w:val="21"/>
                <w:szCs w:val="21"/>
              </w:rPr>
              <w:t>Law</w:t>
            </w:r>
            <w:r>
              <w:rPr>
                <w:rFonts w:hAnsiTheme="minorEastAsia" w:eastAsiaTheme="minorEastAsia"/>
                <w:sz w:val="21"/>
                <w:szCs w:val="21"/>
              </w:rPr>
              <w:t>，且声源处于半自由声场，上式相当于：</w:t>
            </w:r>
          </w:p>
          <w:p w14:paraId="354AE77F">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p</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W</m:t>
                    </m:r>
                    <m:ctrlPr>
                      <w:rPr>
                        <w:rFonts w:ascii="Cambria Math" w:hAnsi="Cambria Math" w:eastAsiaTheme="minorEastAsia"/>
                        <w:i/>
                        <w:sz w:val="21"/>
                        <w:szCs w:val="21"/>
                      </w:rPr>
                    </m:ctrlPr>
                  </m:sub>
                </m:sSub>
                <m:r>
                  <m:rPr/>
                  <w:rPr>
                    <w:rFonts w:ascii="Cambria Math" w:hAnsi="Cambria Math" w:eastAsiaTheme="minorEastAsia"/>
                    <w:sz w:val="21"/>
                    <w:szCs w:val="21"/>
                  </w:rPr>
                  <m:t>−</m:t>
                </m:r>
                <m:r>
                  <m:rPr/>
                  <w:rPr>
                    <w:rFonts w:ascii="Cambria Math" w:eastAsiaTheme="minorEastAsia"/>
                    <w:sz w:val="21"/>
                    <w:szCs w:val="21"/>
                  </w:rPr>
                  <m:t>20</m:t>
                </m:r>
                <m:r>
                  <m:rPr/>
                  <w:rPr>
                    <w:rFonts w:ascii="Cambria Math" w:hAnsi="Cambria Math" w:eastAsiaTheme="minorEastAsia"/>
                    <w:sz w:val="21"/>
                    <w:szCs w:val="21"/>
                  </w:rPr>
                  <m:t>lg</m:t>
                </m:r>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hAnsi="Cambria Math" w:eastAsiaTheme="minorEastAsia"/>
                    <w:sz w:val="21"/>
                    <w:szCs w:val="21"/>
                  </w:rPr>
                  <m:t>−</m:t>
                </m:r>
                <m:r>
                  <m:rPr/>
                  <w:rPr>
                    <w:rFonts w:ascii="Cambria Math" w:eastAsiaTheme="minorEastAsia"/>
                    <w:sz w:val="21"/>
                    <w:szCs w:val="21"/>
                  </w:rPr>
                  <m:t>8</m:t>
                </m:r>
              </m:oMath>
            </m:oMathPara>
          </w:p>
          <w:p w14:paraId="11D688AF">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A</m:t>
                    </m:r>
                    <m:ctrlPr>
                      <w:rPr>
                        <w:rFonts w:ascii="Cambria Math" w:hAnsi="Cambria Math" w:eastAsiaTheme="minorEastAsia"/>
                        <w:sz w:val="21"/>
                        <w:szCs w:val="21"/>
                      </w:rPr>
                    </m:ctrlPr>
                  </m:sub>
                </m:sSub>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eastAsiaTheme="minorEastAsia"/>
                    <w:sz w:val="21"/>
                    <w:szCs w:val="21"/>
                  </w:rPr>
                  <m:t>=</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AW</m:t>
                    </m:r>
                    <m:ctrlPr>
                      <w:rPr>
                        <w:rFonts w:ascii="Cambria Math" w:hAnsi="Cambria Math" w:eastAsiaTheme="minorEastAsia"/>
                        <w:i/>
                        <w:sz w:val="21"/>
                        <w:szCs w:val="21"/>
                      </w:rPr>
                    </m:ctrlPr>
                  </m:sub>
                </m:sSub>
                <m:r>
                  <m:rPr/>
                  <w:rPr>
                    <w:rFonts w:ascii="Cambria Math" w:hAnsi="Cambria Math" w:eastAsiaTheme="minorEastAsia"/>
                    <w:sz w:val="21"/>
                    <w:szCs w:val="21"/>
                  </w:rPr>
                  <m:t>−</m:t>
                </m:r>
                <m:r>
                  <m:rPr/>
                  <w:rPr>
                    <w:rFonts w:ascii="Cambria Math" w:eastAsiaTheme="minorEastAsia"/>
                    <w:sz w:val="21"/>
                    <w:szCs w:val="21"/>
                  </w:rPr>
                  <m:t>20</m:t>
                </m:r>
                <m:r>
                  <m:rPr/>
                  <w:rPr>
                    <w:rFonts w:ascii="Cambria Math" w:hAnsi="Cambria Math" w:eastAsiaTheme="minorEastAsia"/>
                    <w:sz w:val="21"/>
                    <w:szCs w:val="21"/>
                  </w:rPr>
                  <m:t>lg</m:t>
                </m:r>
                <m:d>
                  <m:dPr>
                    <m:ctrlPr>
                      <w:rPr>
                        <w:rFonts w:ascii="Cambria Math" w:hAnsi="Cambria Math" w:eastAsiaTheme="minorEastAsia"/>
                        <w:i/>
                        <w:sz w:val="21"/>
                        <w:szCs w:val="21"/>
                      </w:rPr>
                    </m:ctrlPr>
                  </m:dPr>
                  <m:e>
                    <m:r>
                      <m:rPr/>
                      <w:rPr>
                        <w:rFonts w:ascii="Cambria Math" w:hAnsi="Cambria Math" w:eastAsiaTheme="minorEastAsia"/>
                        <w:sz w:val="21"/>
                        <w:szCs w:val="21"/>
                      </w:rPr>
                      <m:t>r</m:t>
                    </m:r>
                    <m:ctrlPr>
                      <w:rPr>
                        <w:rFonts w:ascii="Cambria Math" w:hAnsi="Cambria Math" w:eastAsiaTheme="minorEastAsia"/>
                        <w:i/>
                        <w:sz w:val="21"/>
                        <w:szCs w:val="21"/>
                      </w:rPr>
                    </m:ctrlPr>
                  </m:e>
                </m:d>
                <m:r>
                  <m:rPr/>
                  <w:rPr>
                    <w:rFonts w:ascii="Cambria Math" w:hAnsi="Cambria Math" w:eastAsiaTheme="minorEastAsia"/>
                    <w:sz w:val="21"/>
                    <w:szCs w:val="21"/>
                  </w:rPr>
                  <m:t>−</m:t>
                </m:r>
                <m:r>
                  <m:rPr/>
                  <w:rPr>
                    <w:rFonts w:ascii="Cambria Math" w:eastAsiaTheme="minorEastAsia"/>
                    <w:sz w:val="21"/>
                    <w:szCs w:val="21"/>
                  </w:rPr>
                  <m:t>8</m:t>
                </m:r>
              </m:oMath>
            </m:oMathPara>
          </w:p>
          <w:p w14:paraId="4E496FA7">
            <w:pPr>
              <w:adjustRightInd w:val="0"/>
              <w:snapToGrid w:val="0"/>
              <w:spacing w:before="156" w:beforeLines="50"/>
              <w:ind w:firstLine="420" w:firstLineChars="0"/>
              <w:rPr>
                <w:rFonts w:eastAsiaTheme="minorEastAsia"/>
                <w:sz w:val="21"/>
                <w:szCs w:val="21"/>
              </w:rPr>
            </w:pPr>
            <w:r>
              <w:rPr>
                <w:rFonts w:eastAsiaTheme="minorEastAsia"/>
                <w:sz w:val="21"/>
                <w:szCs w:val="21"/>
              </w:rPr>
              <w:t>D</w:t>
            </w:r>
            <w:r>
              <w:rPr>
                <w:rFonts w:hAnsiTheme="minorEastAsia" w:eastAsiaTheme="minorEastAsia"/>
                <w:sz w:val="21"/>
                <w:szCs w:val="21"/>
              </w:rPr>
              <w:t>、叠加影响公式</w:t>
            </w:r>
          </w:p>
          <w:p w14:paraId="501B11C5">
            <w:pPr>
              <w:snapToGrid w:val="0"/>
              <w:spacing w:before="156"/>
              <w:ind w:firstLine="420" w:firstLineChars="0"/>
              <w:rPr>
                <w:rFonts w:eastAsiaTheme="minorEastAsia"/>
                <w:sz w:val="21"/>
                <w:szCs w:val="21"/>
              </w:rPr>
            </w:pPr>
            <w:r>
              <w:rPr>
                <w:rFonts w:hAnsiTheme="minorEastAsia" w:eastAsiaTheme="minorEastAsia"/>
                <w:sz w:val="21"/>
                <w:szCs w:val="21"/>
              </w:rPr>
              <w:t>建设项目声源在预测点产生的等效声级贡献值（</w:t>
            </w:r>
            <w:r>
              <w:rPr>
                <w:rFonts w:eastAsiaTheme="minorEastAsia"/>
                <w:sz w:val="21"/>
                <w:szCs w:val="21"/>
              </w:rPr>
              <w:t>L</w:t>
            </w:r>
            <w:r>
              <w:rPr>
                <w:rFonts w:eastAsiaTheme="minorEastAsia"/>
                <w:sz w:val="21"/>
                <w:szCs w:val="21"/>
                <w:vertAlign w:val="subscript"/>
              </w:rPr>
              <w:t>eqg</w:t>
            </w:r>
            <w:r>
              <w:rPr>
                <w:rFonts w:hAnsiTheme="minorEastAsia" w:eastAsiaTheme="minorEastAsia"/>
                <w:sz w:val="21"/>
                <w:szCs w:val="21"/>
              </w:rPr>
              <w:t>）计算公式：</w:t>
            </w:r>
          </w:p>
          <w:p w14:paraId="5A0C2345">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eqg</m:t>
                    </m:r>
                    <m:ctrlPr>
                      <w:rPr>
                        <w:rFonts w:ascii="Cambria Math" w:hAnsi="Cambria Math" w:eastAsiaTheme="minorEastAsia"/>
                        <w:sz w:val="21"/>
                        <w:szCs w:val="21"/>
                      </w:rPr>
                    </m:ctrlPr>
                  </m:sub>
                </m:sSub>
                <m:r>
                  <m:rPr/>
                  <w:rPr>
                    <w:rFonts w:ascii="Cambria Math" w:eastAsiaTheme="minorEastAsia"/>
                    <w:sz w:val="21"/>
                    <w:szCs w:val="21"/>
                  </w:rPr>
                  <m:t>=10</m:t>
                </m:r>
                <m:r>
                  <m:rPr/>
                  <w:rPr>
                    <w:rFonts w:ascii="Cambria Math" w:hAnsi="Cambria Math" w:eastAsiaTheme="minorEastAsia"/>
                    <w:sz w:val="21"/>
                    <w:szCs w:val="21"/>
                  </w:rPr>
                  <m:t>lg</m:t>
                </m:r>
                <m:d>
                  <m:dPr>
                    <m:ctrlPr>
                      <w:rPr>
                        <w:rFonts w:ascii="Cambria Math" w:hAnsi="Cambria Math" w:eastAsiaTheme="minorEastAsia"/>
                        <w:i/>
                        <w:sz w:val="21"/>
                        <w:szCs w:val="21"/>
                      </w:rPr>
                    </m:ctrlPr>
                  </m:dPr>
                  <m:e>
                    <m:f>
                      <m:fPr>
                        <m:ctrlPr>
                          <w:rPr>
                            <w:rFonts w:ascii="Cambria Math" w:hAnsi="Cambria Math" w:eastAsiaTheme="minorEastAsia"/>
                            <w:i/>
                            <w:sz w:val="21"/>
                            <w:szCs w:val="21"/>
                          </w:rPr>
                        </m:ctrlPr>
                      </m:fPr>
                      <m:num>
                        <m:r>
                          <m:rPr/>
                          <w:rPr>
                            <w:rFonts w:ascii="Cambria Math" w:eastAsiaTheme="minorEastAsia"/>
                            <w:sz w:val="21"/>
                            <w:szCs w:val="21"/>
                          </w:rPr>
                          <m:t>1</m:t>
                        </m:r>
                        <m:ctrlPr>
                          <w:rPr>
                            <w:rFonts w:ascii="Cambria Math" w:hAnsi="Cambria Math" w:eastAsiaTheme="minorEastAsia"/>
                            <w:i/>
                            <w:sz w:val="21"/>
                            <w:szCs w:val="21"/>
                          </w:rPr>
                        </m:ctrlPr>
                      </m:num>
                      <m:den>
                        <m:r>
                          <m:rPr/>
                          <w:rPr>
                            <w:rFonts w:ascii="Cambria Math" w:hAnsi="Cambria Math" w:eastAsiaTheme="minorEastAsia"/>
                            <w:sz w:val="21"/>
                            <w:szCs w:val="21"/>
                          </w:rPr>
                          <m:t>T</m:t>
                        </m:r>
                        <m:ctrlPr>
                          <w:rPr>
                            <w:rFonts w:ascii="Cambria Math" w:hAnsi="Cambria Math" w:eastAsiaTheme="minorEastAsia"/>
                            <w:i/>
                            <w:sz w:val="21"/>
                            <w:szCs w:val="21"/>
                          </w:rPr>
                        </m:ctrlPr>
                      </m:den>
                    </m:f>
                    <m:nary>
                      <m:naryPr>
                        <m:chr m:val="∑"/>
                        <m:limLoc m:val="undOvr"/>
                        <m:supHide m:val="1"/>
                        <m:ctrlPr>
                          <w:rPr>
                            <w:rFonts w:ascii="Cambria Math" w:hAnsi="Cambria Math" w:eastAsiaTheme="minorEastAsia"/>
                            <w:i/>
                            <w:sz w:val="21"/>
                            <w:szCs w:val="21"/>
                          </w:rPr>
                        </m:ctrlPr>
                      </m:naryPr>
                      <m:sub>
                        <m:r>
                          <m:rPr/>
                          <w:rPr>
                            <w:rFonts w:ascii="Cambria Math" w:hAnsi="Cambria Math" w:eastAsiaTheme="minorEastAsia"/>
                            <w:sz w:val="21"/>
                            <w:szCs w:val="21"/>
                          </w:rPr>
                          <m:t>i</m:t>
                        </m:r>
                        <m:ctrlPr>
                          <w:rPr>
                            <w:rFonts w:ascii="Cambria Math" w:hAnsi="Cambria Math" w:eastAsiaTheme="minorEastAsia"/>
                            <w:i/>
                            <w:sz w:val="21"/>
                            <w:szCs w:val="21"/>
                          </w:rPr>
                        </m:ctrlPr>
                      </m:sub>
                      <m:sup>
                        <m:ctrlPr>
                          <w:rPr>
                            <w:rFonts w:ascii="Cambria Math" w:hAnsi="Cambria Math" w:eastAsiaTheme="minorEastAsia"/>
                            <w:i/>
                            <w:sz w:val="21"/>
                            <w:szCs w:val="21"/>
                          </w:rPr>
                        </m:ctrlPr>
                      </m:sup>
                      <m:e>
                        <m:sSub>
                          <m:sSubPr>
                            <m:ctrlPr>
                              <w:rPr>
                                <w:rFonts w:ascii="Cambria Math" w:hAnsi="Cambria Math" w:eastAsiaTheme="minorEastAsia"/>
                                <w:i/>
                                <w:sz w:val="21"/>
                                <w:szCs w:val="21"/>
                              </w:rPr>
                            </m:ctrlPr>
                          </m:sSubPr>
                          <m:e>
                            <m:r>
                              <m:rPr/>
                              <w:rPr>
                                <w:rFonts w:ascii="Cambria Math" w:hAnsi="Cambria Math" w:eastAsiaTheme="minorEastAsia"/>
                                <w:sz w:val="21"/>
                                <w:szCs w:val="21"/>
                              </w:rPr>
                              <m:t>t</m:t>
                            </m:r>
                            <m:ctrlPr>
                              <w:rPr>
                                <w:rFonts w:ascii="Cambria Math" w:hAnsi="Cambria Math" w:eastAsiaTheme="minorEastAsia"/>
                                <w:i/>
                                <w:sz w:val="21"/>
                                <w:szCs w:val="21"/>
                              </w:rPr>
                            </m:ctrlPr>
                          </m:e>
                          <m:sub>
                            <m:r>
                              <m:rPr/>
                              <w:rPr>
                                <w:rFonts w:ascii="Cambria Math" w:hAnsi="Cambria Math" w:eastAsiaTheme="minorEastAsia"/>
                                <w:sz w:val="21"/>
                                <w:szCs w:val="21"/>
                              </w:rPr>
                              <m:t>i</m:t>
                            </m:r>
                            <m:ctrlPr>
                              <w:rPr>
                                <w:rFonts w:ascii="Cambria Math" w:hAnsi="Cambria Math" w:eastAsiaTheme="minorEastAsia"/>
                                <w:i/>
                                <w:sz w:val="21"/>
                                <w:szCs w:val="21"/>
                              </w:rPr>
                            </m:ctrlPr>
                          </m:sub>
                        </m:sSub>
                        <m:sSup>
                          <m:sSupPr>
                            <m:ctrlPr>
                              <w:rPr>
                                <w:rFonts w:ascii="Cambria Math" w:hAnsi="Cambria Math" w:eastAsiaTheme="minorEastAsia"/>
                                <w:i/>
                                <w:sz w:val="21"/>
                                <w:szCs w:val="21"/>
                              </w:rPr>
                            </m:ctrlPr>
                          </m:sSupPr>
                          <m:e>
                            <m:r>
                              <m:rPr/>
                              <w:rPr>
                                <w:rFonts w:ascii="Cambria Math" w:eastAsiaTheme="minorEastAsia"/>
                                <w:sz w:val="21"/>
                                <w:szCs w:val="21"/>
                              </w:rPr>
                              <m:t>10</m:t>
                            </m:r>
                            <m:ctrlPr>
                              <w:rPr>
                                <w:rFonts w:ascii="Cambria Math" w:hAnsi="Cambria Math" w:eastAsiaTheme="minorEastAsia"/>
                                <w:i/>
                                <w:sz w:val="21"/>
                                <w:szCs w:val="21"/>
                              </w:rPr>
                            </m:ctrlPr>
                          </m:e>
                          <m:sup>
                            <m:r>
                              <m:rPr/>
                              <w:rPr>
                                <w:rFonts w:ascii="Cambria Math" w:eastAsiaTheme="minorEastAsia"/>
                                <w:sz w:val="21"/>
                                <w:szCs w:val="21"/>
                              </w:rPr>
                              <m:t>0.1</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Ai</m:t>
                                </m:r>
                                <m:ctrlPr>
                                  <w:rPr>
                                    <w:rFonts w:ascii="Cambria Math" w:hAnsi="Cambria Math" w:eastAsiaTheme="minorEastAsia"/>
                                    <w:i/>
                                    <w:sz w:val="21"/>
                                    <w:szCs w:val="21"/>
                                  </w:rPr>
                                </m:ctrlPr>
                              </m:sub>
                            </m:sSub>
                            <m:ctrlPr>
                              <w:rPr>
                                <w:rFonts w:ascii="Cambria Math" w:hAnsi="Cambria Math" w:eastAsiaTheme="minorEastAsia"/>
                                <w:i/>
                                <w:sz w:val="21"/>
                                <w:szCs w:val="21"/>
                              </w:rPr>
                            </m:ctrlPr>
                          </m:sup>
                        </m:sSup>
                        <m:ctrlPr>
                          <w:rPr>
                            <w:rFonts w:ascii="Cambria Math" w:hAnsi="Cambria Math" w:eastAsiaTheme="minorEastAsia"/>
                            <w:i/>
                            <w:sz w:val="21"/>
                            <w:szCs w:val="21"/>
                          </w:rPr>
                        </m:ctrlPr>
                      </m:e>
                    </m:nary>
                    <m:ctrlPr>
                      <w:rPr>
                        <w:rFonts w:ascii="Cambria Math" w:hAnsi="Cambria Math" w:eastAsiaTheme="minorEastAsia"/>
                        <w:i/>
                        <w:sz w:val="21"/>
                        <w:szCs w:val="21"/>
                      </w:rPr>
                    </m:ctrlPr>
                  </m:e>
                </m:d>
              </m:oMath>
            </m:oMathPara>
          </w:p>
          <w:p w14:paraId="4D94E928">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式中：</w:t>
            </w:r>
          </w:p>
          <w:p w14:paraId="29E41A0E">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eqg</w:t>
            </w:r>
            <w:r>
              <w:rPr>
                <w:rFonts w:eastAsiaTheme="minorEastAsia"/>
                <w:sz w:val="21"/>
                <w:szCs w:val="21"/>
              </w:rPr>
              <w:t>——</w:t>
            </w:r>
            <w:r>
              <w:rPr>
                <w:rFonts w:hAnsiTheme="minorEastAsia" w:eastAsiaTheme="minorEastAsia"/>
                <w:sz w:val="21"/>
                <w:szCs w:val="21"/>
              </w:rPr>
              <w:t>建设项目声源在预测点的等效声级贡献值，</w:t>
            </w:r>
            <w:r>
              <w:rPr>
                <w:rFonts w:eastAsiaTheme="minorEastAsia"/>
                <w:sz w:val="21"/>
                <w:szCs w:val="21"/>
              </w:rPr>
              <w:t>dB(A)</w:t>
            </w:r>
            <w:r>
              <w:rPr>
                <w:rFonts w:hAnsiTheme="minorEastAsia" w:eastAsiaTheme="minorEastAsia"/>
                <w:sz w:val="21"/>
                <w:szCs w:val="21"/>
              </w:rPr>
              <w:t>；</w:t>
            </w:r>
          </w:p>
          <w:p w14:paraId="3C94772E">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Ai</w:t>
            </w:r>
            <w:r>
              <w:rPr>
                <w:rFonts w:eastAsiaTheme="minorEastAsia"/>
                <w:sz w:val="21"/>
                <w:szCs w:val="21"/>
              </w:rPr>
              <w:t>——i</w:t>
            </w:r>
            <w:r>
              <w:rPr>
                <w:rFonts w:hAnsiTheme="minorEastAsia" w:eastAsiaTheme="minorEastAsia"/>
                <w:sz w:val="21"/>
                <w:szCs w:val="21"/>
              </w:rPr>
              <w:t>声源在预测点产生的</w:t>
            </w:r>
            <w:r>
              <w:rPr>
                <w:rFonts w:eastAsiaTheme="minorEastAsia"/>
                <w:sz w:val="21"/>
                <w:szCs w:val="21"/>
              </w:rPr>
              <w:t>A</w:t>
            </w:r>
            <w:r>
              <w:rPr>
                <w:rFonts w:hAnsiTheme="minorEastAsia" w:eastAsiaTheme="minorEastAsia"/>
                <w:sz w:val="21"/>
                <w:szCs w:val="21"/>
              </w:rPr>
              <w:t>声级，</w:t>
            </w:r>
            <w:r>
              <w:rPr>
                <w:rFonts w:eastAsiaTheme="minorEastAsia"/>
                <w:sz w:val="21"/>
                <w:szCs w:val="21"/>
              </w:rPr>
              <w:t>dB(A)</w:t>
            </w:r>
            <w:r>
              <w:rPr>
                <w:rFonts w:hAnsiTheme="minorEastAsia" w:eastAsiaTheme="minorEastAsia"/>
                <w:sz w:val="21"/>
                <w:szCs w:val="21"/>
              </w:rPr>
              <w:t>；</w:t>
            </w:r>
          </w:p>
          <w:p w14:paraId="79959847">
            <w:pPr>
              <w:snapToGrid w:val="0"/>
              <w:spacing w:before="156"/>
              <w:ind w:firstLine="420" w:firstLineChars="0"/>
              <w:rPr>
                <w:rFonts w:eastAsiaTheme="minorEastAsia"/>
                <w:sz w:val="21"/>
                <w:szCs w:val="21"/>
              </w:rPr>
            </w:pPr>
            <w:r>
              <w:rPr>
                <w:rFonts w:eastAsiaTheme="minorEastAsia"/>
                <w:sz w:val="21"/>
                <w:szCs w:val="21"/>
              </w:rPr>
              <w:t>T——</w:t>
            </w:r>
            <w:r>
              <w:rPr>
                <w:rFonts w:hAnsiTheme="minorEastAsia" w:eastAsiaTheme="minorEastAsia"/>
                <w:sz w:val="21"/>
                <w:szCs w:val="21"/>
              </w:rPr>
              <w:t>预测计算的时间段，</w:t>
            </w:r>
            <w:r>
              <w:rPr>
                <w:rFonts w:eastAsiaTheme="minorEastAsia"/>
                <w:sz w:val="21"/>
                <w:szCs w:val="21"/>
              </w:rPr>
              <w:t>s</w:t>
            </w:r>
            <w:r>
              <w:rPr>
                <w:rFonts w:hAnsiTheme="minorEastAsia" w:eastAsiaTheme="minorEastAsia"/>
                <w:sz w:val="21"/>
                <w:szCs w:val="21"/>
              </w:rPr>
              <w:t>；</w:t>
            </w:r>
          </w:p>
          <w:p w14:paraId="55DEAD21">
            <w:pPr>
              <w:snapToGrid w:val="0"/>
              <w:spacing w:before="156"/>
              <w:ind w:firstLine="420" w:firstLineChars="0"/>
              <w:rPr>
                <w:rFonts w:eastAsiaTheme="minorEastAsia"/>
                <w:sz w:val="21"/>
                <w:szCs w:val="21"/>
              </w:rPr>
            </w:pPr>
            <w:r>
              <w:rPr>
                <w:rFonts w:eastAsiaTheme="minorEastAsia"/>
                <w:sz w:val="21"/>
                <w:szCs w:val="21"/>
              </w:rPr>
              <w:t>t</w:t>
            </w:r>
            <w:r>
              <w:rPr>
                <w:rFonts w:eastAsiaTheme="minorEastAsia"/>
                <w:sz w:val="21"/>
                <w:szCs w:val="21"/>
                <w:vertAlign w:val="subscript"/>
              </w:rPr>
              <w:t>i</w:t>
            </w:r>
            <w:r>
              <w:rPr>
                <w:rFonts w:eastAsiaTheme="minorEastAsia"/>
                <w:sz w:val="21"/>
                <w:szCs w:val="21"/>
              </w:rPr>
              <w:t>——</w:t>
            </w:r>
            <w:r>
              <w:rPr>
                <w:rFonts w:hAnsiTheme="minorEastAsia" w:eastAsiaTheme="minorEastAsia"/>
                <w:sz w:val="21"/>
                <w:szCs w:val="21"/>
              </w:rPr>
              <w:t>声源在</w:t>
            </w:r>
            <w:r>
              <w:rPr>
                <w:rFonts w:eastAsiaTheme="minorEastAsia"/>
                <w:sz w:val="21"/>
                <w:szCs w:val="21"/>
              </w:rPr>
              <w:t>T</w:t>
            </w:r>
            <w:r>
              <w:rPr>
                <w:rFonts w:hAnsiTheme="minorEastAsia" w:eastAsiaTheme="minorEastAsia"/>
                <w:sz w:val="21"/>
                <w:szCs w:val="21"/>
              </w:rPr>
              <w:t>时段内的运行时间，</w:t>
            </w:r>
            <w:r>
              <w:rPr>
                <w:rFonts w:eastAsiaTheme="minorEastAsia"/>
                <w:sz w:val="21"/>
                <w:szCs w:val="21"/>
              </w:rPr>
              <w:t>s</w:t>
            </w:r>
            <w:r>
              <w:rPr>
                <w:rFonts w:hAnsiTheme="minorEastAsia" w:eastAsiaTheme="minorEastAsia"/>
                <w:sz w:val="21"/>
                <w:szCs w:val="21"/>
              </w:rPr>
              <w:t>。</w:t>
            </w:r>
          </w:p>
          <w:p w14:paraId="61234068">
            <w:pPr>
              <w:snapToGrid w:val="0"/>
              <w:spacing w:before="156"/>
              <w:ind w:firstLine="420" w:firstLineChars="0"/>
              <w:rPr>
                <w:rFonts w:eastAsiaTheme="minorEastAsia"/>
                <w:sz w:val="21"/>
                <w:szCs w:val="21"/>
              </w:rPr>
            </w:pPr>
            <w:r>
              <w:rPr>
                <w:rFonts w:hAnsiTheme="minorEastAsia" w:eastAsiaTheme="minorEastAsia"/>
                <w:sz w:val="21"/>
                <w:szCs w:val="21"/>
              </w:rPr>
              <w:t>预测点的预测等效声级（</w:t>
            </w:r>
            <w:r>
              <w:rPr>
                <w:rFonts w:eastAsiaTheme="minorEastAsia"/>
                <w:sz w:val="21"/>
                <w:szCs w:val="21"/>
              </w:rPr>
              <w:t>Leq</w:t>
            </w:r>
            <w:r>
              <w:rPr>
                <w:rFonts w:hAnsiTheme="minorEastAsia" w:eastAsiaTheme="minorEastAsia"/>
                <w:sz w:val="21"/>
                <w:szCs w:val="21"/>
              </w:rPr>
              <w:t>）计算公式：</w:t>
            </w:r>
          </w:p>
          <w:p w14:paraId="6639A4B6">
            <w:pPr>
              <w:spacing w:before="156"/>
              <w:ind w:firstLine="420" w:firstLineChars="0"/>
              <w:jc w:val="center"/>
              <w:rPr>
                <w:rFonts w:eastAsiaTheme="minorEastAsia"/>
                <w:sz w:val="21"/>
                <w:szCs w:val="21"/>
              </w:rPr>
            </w:pPr>
            <m:oMathPara>
              <m:oMath>
                <m:sSub>
                  <m:sSubPr>
                    <m:ctrlPr>
                      <w:rPr>
                        <w:rFonts w:ascii="Cambria Math" w:hAnsi="Cambria Math" w:eastAsiaTheme="minorEastAsia"/>
                        <w:sz w:val="21"/>
                        <w:szCs w:val="21"/>
                      </w:rPr>
                    </m:ctrlPr>
                  </m:sSubPr>
                  <m:e>
                    <m:r>
                      <m:rPr/>
                      <w:rPr>
                        <w:rFonts w:ascii="Cambria Math" w:hAnsi="Cambria Math" w:eastAsiaTheme="minorEastAsia"/>
                        <w:sz w:val="21"/>
                        <w:szCs w:val="21"/>
                      </w:rPr>
                      <m:t>L</m:t>
                    </m:r>
                    <m:ctrlPr>
                      <w:rPr>
                        <w:rFonts w:ascii="Cambria Math" w:hAnsi="Cambria Math" w:eastAsiaTheme="minorEastAsia"/>
                        <w:sz w:val="21"/>
                        <w:szCs w:val="21"/>
                      </w:rPr>
                    </m:ctrlPr>
                  </m:e>
                  <m:sub>
                    <m:r>
                      <m:rPr/>
                      <w:rPr>
                        <w:rFonts w:ascii="Cambria Math" w:hAnsi="Cambria Math" w:eastAsiaTheme="minorEastAsia"/>
                        <w:sz w:val="21"/>
                        <w:szCs w:val="21"/>
                      </w:rPr>
                      <m:t>eq</m:t>
                    </m:r>
                    <m:ctrlPr>
                      <w:rPr>
                        <w:rFonts w:ascii="Cambria Math" w:hAnsi="Cambria Math" w:eastAsiaTheme="minorEastAsia"/>
                        <w:sz w:val="21"/>
                        <w:szCs w:val="21"/>
                      </w:rPr>
                    </m:ctrlPr>
                  </m:sub>
                </m:sSub>
                <m:r>
                  <m:rPr/>
                  <w:rPr>
                    <w:rFonts w:ascii="Cambria Math" w:eastAsiaTheme="minorEastAsia"/>
                    <w:sz w:val="21"/>
                    <w:szCs w:val="21"/>
                  </w:rPr>
                  <m:t>=10</m:t>
                </m:r>
                <m:func>
                  <m:funcPr>
                    <m:ctrlPr>
                      <w:rPr>
                        <w:rFonts w:ascii="Cambria Math" w:hAnsi="Cambria Math" w:eastAsiaTheme="minorEastAsia"/>
                        <w:i/>
                        <w:sz w:val="21"/>
                        <w:szCs w:val="21"/>
                      </w:rPr>
                    </m:ctrlPr>
                  </m:funcPr>
                  <m:fName>
                    <m:r>
                      <m:rPr>
                        <m:sty m:val="p"/>
                      </m:rPr>
                      <w:rPr>
                        <w:rFonts w:ascii="Cambria Math" w:eastAsiaTheme="minorEastAsia"/>
                        <w:sz w:val="21"/>
                        <w:szCs w:val="21"/>
                      </w:rPr>
                      <m:t>log</m:t>
                    </m:r>
                    <m:ctrlPr>
                      <w:rPr>
                        <w:rFonts w:ascii="Cambria Math" w:hAnsi="Cambria Math" w:eastAsiaTheme="minorEastAsia"/>
                        <w:i/>
                        <w:sz w:val="21"/>
                        <w:szCs w:val="21"/>
                      </w:rPr>
                    </m:ctrlPr>
                  </m:fName>
                  <m:e>
                    <m:d>
                      <m:dPr>
                        <m:ctrlPr>
                          <w:rPr>
                            <w:rFonts w:ascii="Cambria Math" w:hAnsi="Cambria Math" w:eastAsiaTheme="minorEastAsia"/>
                            <w:i/>
                            <w:sz w:val="21"/>
                            <w:szCs w:val="21"/>
                          </w:rPr>
                        </m:ctrlPr>
                      </m:dPr>
                      <m:e>
                        <m:sSup>
                          <m:sSupPr>
                            <m:ctrlPr>
                              <w:rPr>
                                <w:rFonts w:ascii="Cambria Math" w:hAnsi="Cambria Math" w:eastAsiaTheme="minorEastAsia"/>
                                <w:i/>
                                <w:sz w:val="21"/>
                                <w:szCs w:val="21"/>
                              </w:rPr>
                            </m:ctrlPr>
                          </m:sSupPr>
                          <m:e>
                            <m:r>
                              <m:rPr/>
                              <w:rPr>
                                <w:rFonts w:ascii="Cambria Math" w:eastAsiaTheme="minorEastAsia"/>
                                <w:sz w:val="21"/>
                                <w:szCs w:val="21"/>
                              </w:rPr>
                              <m:t>10</m:t>
                            </m:r>
                            <m:ctrlPr>
                              <w:rPr>
                                <w:rFonts w:ascii="Cambria Math" w:hAnsi="Cambria Math" w:eastAsiaTheme="minorEastAsia"/>
                                <w:i/>
                                <w:sz w:val="21"/>
                                <w:szCs w:val="21"/>
                              </w:rPr>
                            </m:ctrlPr>
                          </m:e>
                          <m:sup>
                            <m:r>
                              <m:rPr/>
                              <w:rPr>
                                <w:rFonts w:ascii="Cambria Math" w:eastAsiaTheme="minorEastAsia"/>
                                <w:sz w:val="21"/>
                                <w:szCs w:val="21"/>
                              </w:rPr>
                              <m:t>0.1</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eqg</m:t>
                                </m:r>
                                <m:ctrlPr>
                                  <w:rPr>
                                    <w:rFonts w:ascii="Cambria Math" w:hAnsi="Cambria Math" w:eastAsiaTheme="minorEastAsia"/>
                                    <w:i/>
                                    <w:sz w:val="21"/>
                                    <w:szCs w:val="21"/>
                                  </w:rPr>
                                </m:ctrlPr>
                              </m:sub>
                            </m:sSub>
                            <m:ctrlPr>
                              <w:rPr>
                                <w:rFonts w:ascii="Cambria Math" w:hAnsi="Cambria Math" w:eastAsiaTheme="minorEastAsia"/>
                                <w:i/>
                                <w:sz w:val="21"/>
                                <w:szCs w:val="21"/>
                              </w:rPr>
                            </m:ctrlPr>
                          </m:sup>
                        </m:sSup>
                        <m:r>
                          <m:rPr/>
                          <w:rPr>
                            <w:rFonts w:ascii="Cambria Math" w:eastAsiaTheme="minorEastAsia"/>
                            <w:sz w:val="21"/>
                            <w:szCs w:val="21"/>
                          </w:rPr>
                          <m:t>+</m:t>
                        </m:r>
                        <m:sSup>
                          <m:sSupPr>
                            <m:ctrlPr>
                              <w:rPr>
                                <w:rFonts w:ascii="Cambria Math" w:hAnsi="Cambria Math" w:eastAsiaTheme="minorEastAsia"/>
                                <w:i/>
                                <w:sz w:val="21"/>
                                <w:szCs w:val="21"/>
                              </w:rPr>
                            </m:ctrlPr>
                          </m:sSupPr>
                          <m:e>
                            <m:r>
                              <m:rPr/>
                              <w:rPr>
                                <w:rFonts w:ascii="Cambria Math" w:eastAsiaTheme="minorEastAsia"/>
                                <w:sz w:val="21"/>
                                <w:szCs w:val="21"/>
                              </w:rPr>
                              <m:t>10</m:t>
                            </m:r>
                            <m:ctrlPr>
                              <w:rPr>
                                <w:rFonts w:ascii="Cambria Math" w:hAnsi="Cambria Math" w:eastAsiaTheme="minorEastAsia"/>
                                <w:i/>
                                <w:sz w:val="21"/>
                                <w:szCs w:val="21"/>
                              </w:rPr>
                            </m:ctrlPr>
                          </m:e>
                          <m:sup>
                            <m:r>
                              <m:rPr/>
                              <w:rPr>
                                <w:rFonts w:ascii="Cambria Math" w:eastAsiaTheme="minorEastAsia"/>
                                <w:sz w:val="21"/>
                                <w:szCs w:val="21"/>
                              </w:rPr>
                              <m:t>0.1</m:t>
                            </m:r>
                            <m:sSub>
                              <m:sSubPr>
                                <m:ctrlPr>
                                  <w:rPr>
                                    <w:rFonts w:ascii="Cambria Math" w:hAnsi="Cambria Math" w:eastAsiaTheme="minorEastAsia"/>
                                    <w:i/>
                                    <w:sz w:val="21"/>
                                    <w:szCs w:val="21"/>
                                  </w:rPr>
                                </m:ctrlPr>
                              </m:sSubPr>
                              <m:e>
                                <m:r>
                                  <m:rPr/>
                                  <w:rPr>
                                    <w:rFonts w:ascii="Cambria Math" w:hAnsi="Cambria Math" w:eastAsiaTheme="minorEastAsia"/>
                                    <w:sz w:val="21"/>
                                    <w:szCs w:val="21"/>
                                  </w:rPr>
                                  <m:t>L</m:t>
                                </m:r>
                                <m:ctrlPr>
                                  <w:rPr>
                                    <w:rFonts w:ascii="Cambria Math" w:hAnsi="Cambria Math" w:eastAsiaTheme="minorEastAsia"/>
                                    <w:i/>
                                    <w:sz w:val="21"/>
                                    <w:szCs w:val="21"/>
                                  </w:rPr>
                                </m:ctrlPr>
                              </m:e>
                              <m:sub>
                                <m:r>
                                  <m:rPr/>
                                  <w:rPr>
                                    <w:rFonts w:ascii="Cambria Math" w:hAnsi="Cambria Math" w:eastAsiaTheme="minorEastAsia"/>
                                    <w:sz w:val="21"/>
                                    <w:szCs w:val="21"/>
                                  </w:rPr>
                                  <m:t>eqb</m:t>
                                </m:r>
                                <m:ctrlPr>
                                  <w:rPr>
                                    <w:rFonts w:ascii="Cambria Math" w:hAnsi="Cambria Math" w:eastAsiaTheme="minorEastAsia"/>
                                    <w:i/>
                                    <w:sz w:val="21"/>
                                    <w:szCs w:val="21"/>
                                  </w:rPr>
                                </m:ctrlPr>
                              </m:sub>
                            </m:sSub>
                            <m:ctrlPr>
                              <w:rPr>
                                <w:rFonts w:ascii="Cambria Math" w:hAnsi="Cambria Math" w:eastAsiaTheme="minorEastAsia"/>
                                <w:i/>
                                <w:sz w:val="21"/>
                                <w:szCs w:val="21"/>
                              </w:rPr>
                            </m:ctrlPr>
                          </m:sup>
                        </m:sSup>
                        <m:ctrlPr>
                          <w:rPr>
                            <w:rFonts w:ascii="Cambria Math" w:hAnsi="Cambria Math" w:eastAsiaTheme="minorEastAsia"/>
                            <w:i/>
                            <w:sz w:val="21"/>
                            <w:szCs w:val="21"/>
                          </w:rPr>
                        </m:ctrlPr>
                      </m:e>
                    </m:d>
                    <m:ctrlPr>
                      <w:rPr>
                        <w:rFonts w:ascii="Cambria Math" w:hAnsi="Cambria Math" w:eastAsiaTheme="minorEastAsia"/>
                        <w:i/>
                        <w:sz w:val="21"/>
                        <w:szCs w:val="21"/>
                      </w:rPr>
                    </m:ctrlPr>
                  </m:e>
                </m:func>
              </m:oMath>
            </m:oMathPara>
          </w:p>
          <w:p w14:paraId="25C9D1B4">
            <w:pPr>
              <w:adjustRightInd w:val="0"/>
              <w:snapToGrid w:val="0"/>
              <w:spacing w:before="156" w:beforeLines="50"/>
              <w:ind w:firstLine="420" w:firstLineChars="0"/>
              <w:rPr>
                <w:rFonts w:eastAsiaTheme="minorEastAsia"/>
                <w:sz w:val="21"/>
                <w:szCs w:val="21"/>
              </w:rPr>
            </w:pPr>
            <w:r>
              <w:rPr>
                <w:rFonts w:hAnsiTheme="minorEastAsia" w:eastAsiaTheme="minorEastAsia"/>
                <w:sz w:val="21"/>
                <w:szCs w:val="21"/>
              </w:rPr>
              <w:t>式中：</w:t>
            </w:r>
          </w:p>
          <w:p w14:paraId="4866E11A">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eqg</w:t>
            </w:r>
            <w:r>
              <w:rPr>
                <w:rFonts w:eastAsiaTheme="minorEastAsia"/>
                <w:sz w:val="21"/>
                <w:szCs w:val="21"/>
              </w:rPr>
              <w:t>——</w:t>
            </w:r>
            <w:r>
              <w:rPr>
                <w:rFonts w:hAnsiTheme="minorEastAsia" w:eastAsiaTheme="minorEastAsia"/>
                <w:sz w:val="21"/>
                <w:szCs w:val="21"/>
              </w:rPr>
              <w:t>建设项目声源在预测点的等效声级贡献值，</w:t>
            </w:r>
            <w:r>
              <w:rPr>
                <w:rFonts w:eastAsiaTheme="minorEastAsia"/>
                <w:sz w:val="21"/>
                <w:szCs w:val="21"/>
              </w:rPr>
              <w:t>dB(A)</w:t>
            </w:r>
            <w:r>
              <w:rPr>
                <w:rFonts w:hAnsiTheme="minorEastAsia" w:eastAsiaTheme="minorEastAsia"/>
                <w:sz w:val="21"/>
                <w:szCs w:val="21"/>
              </w:rPr>
              <w:t>；</w:t>
            </w:r>
          </w:p>
          <w:p w14:paraId="46470987">
            <w:pPr>
              <w:snapToGrid w:val="0"/>
              <w:spacing w:before="156"/>
              <w:ind w:firstLine="420" w:firstLineChars="0"/>
              <w:rPr>
                <w:rFonts w:eastAsiaTheme="minorEastAsia"/>
                <w:sz w:val="21"/>
                <w:szCs w:val="21"/>
              </w:rPr>
            </w:pPr>
            <w:r>
              <w:rPr>
                <w:rFonts w:eastAsiaTheme="minorEastAsia"/>
                <w:sz w:val="21"/>
                <w:szCs w:val="21"/>
              </w:rPr>
              <w:t>L</w:t>
            </w:r>
            <w:r>
              <w:rPr>
                <w:rFonts w:eastAsiaTheme="minorEastAsia"/>
                <w:sz w:val="21"/>
                <w:szCs w:val="21"/>
                <w:vertAlign w:val="subscript"/>
              </w:rPr>
              <w:t>eqb</w:t>
            </w:r>
            <w:r>
              <w:rPr>
                <w:rFonts w:eastAsiaTheme="minorEastAsia"/>
                <w:sz w:val="21"/>
                <w:szCs w:val="21"/>
              </w:rPr>
              <w:t>——</w:t>
            </w:r>
            <w:r>
              <w:rPr>
                <w:rFonts w:hAnsiTheme="minorEastAsia" w:eastAsiaTheme="minorEastAsia"/>
                <w:sz w:val="21"/>
                <w:szCs w:val="21"/>
              </w:rPr>
              <w:t>预测点的背景值，</w:t>
            </w:r>
            <w:r>
              <w:rPr>
                <w:rFonts w:eastAsiaTheme="minorEastAsia"/>
                <w:sz w:val="21"/>
                <w:szCs w:val="21"/>
              </w:rPr>
              <w:t>dB(A)</w:t>
            </w:r>
            <w:r>
              <w:rPr>
                <w:rFonts w:hAnsiTheme="minorEastAsia" w:eastAsiaTheme="minorEastAsia"/>
                <w:sz w:val="21"/>
                <w:szCs w:val="21"/>
              </w:rPr>
              <w:t>。</w:t>
            </w:r>
          </w:p>
          <w:p w14:paraId="1D483112">
            <w:pPr>
              <w:snapToGrid w:val="0"/>
              <w:spacing w:before="156"/>
              <w:ind w:firstLine="420" w:firstLineChars="0"/>
              <w:rPr>
                <w:rFonts w:eastAsiaTheme="minorEastAsia"/>
                <w:sz w:val="21"/>
                <w:szCs w:val="21"/>
              </w:rPr>
            </w:pPr>
            <w:r>
              <w:rPr>
                <w:rFonts w:hAnsiTheme="minorEastAsia" w:eastAsiaTheme="minorEastAsia"/>
                <w:sz w:val="21"/>
                <w:szCs w:val="21"/>
              </w:rPr>
              <w:t>②预测方法</w:t>
            </w:r>
          </w:p>
          <w:p w14:paraId="4DC1E478">
            <w:pPr>
              <w:snapToGrid w:val="0"/>
              <w:spacing w:before="156"/>
              <w:ind w:firstLine="420" w:firstLineChars="0"/>
              <w:rPr>
                <w:rFonts w:eastAsiaTheme="minorEastAsia"/>
                <w:sz w:val="21"/>
                <w:szCs w:val="21"/>
              </w:rPr>
            </w:pPr>
            <w:r>
              <w:rPr>
                <w:rFonts w:hAnsiTheme="minorEastAsia" w:eastAsiaTheme="minorEastAsia"/>
                <w:sz w:val="21"/>
                <w:szCs w:val="21"/>
              </w:rPr>
              <w:t>以厂界贡献值作为评价量，并覆盖周边</w:t>
            </w:r>
            <w:r>
              <w:rPr>
                <w:rFonts w:eastAsiaTheme="minorEastAsia"/>
                <w:sz w:val="21"/>
                <w:szCs w:val="21"/>
              </w:rPr>
              <w:t>50m</w:t>
            </w:r>
            <w:r>
              <w:rPr>
                <w:rFonts w:hAnsiTheme="minorEastAsia" w:eastAsiaTheme="minorEastAsia"/>
                <w:sz w:val="21"/>
                <w:szCs w:val="21"/>
              </w:rPr>
              <w:t>内声环境敏感目标，给出各敏感目标的预测噪声值。</w:t>
            </w:r>
          </w:p>
          <w:p w14:paraId="7184CC04">
            <w:pPr>
              <w:snapToGrid w:val="0"/>
              <w:spacing w:before="156"/>
              <w:ind w:firstLine="420" w:firstLineChars="0"/>
              <w:rPr>
                <w:rFonts w:hAnsiTheme="minorEastAsia" w:eastAsiaTheme="minorEastAsia"/>
                <w:sz w:val="21"/>
                <w:szCs w:val="21"/>
              </w:rPr>
            </w:pPr>
            <w:r>
              <w:rPr>
                <w:rFonts w:hAnsiTheme="minorEastAsia" w:eastAsiaTheme="minorEastAsia"/>
                <w:sz w:val="21"/>
                <w:szCs w:val="21"/>
              </w:rPr>
              <w:t>③预测结果</w:t>
            </w:r>
          </w:p>
          <w:p w14:paraId="21E82619">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根据《环境影响评价技术导则——声环境》（HJ2.4-2021）中章节8.5：</w:t>
            </w:r>
            <w:r>
              <w:rPr>
                <w:rFonts w:hAnsiTheme="minorEastAsia" w:eastAsiaTheme="minorEastAsia"/>
                <w:sz w:val="21"/>
                <w:szCs w:val="21"/>
              </w:rPr>
              <w:t>预测建设项目在施工期和运营期所有声环境保护目标处的噪声贡献值和预测值，评价其超标和达标情况</w:t>
            </w:r>
            <w:r>
              <w:rPr>
                <w:rFonts w:hint="eastAsia" w:hAnsiTheme="minorEastAsia" w:eastAsiaTheme="minorEastAsia"/>
                <w:sz w:val="21"/>
                <w:szCs w:val="21"/>
              </w:rPr>
              <w:t>；</w:t>
            </w:r>
            <w:r>
              <w:rPr>
                <w:rFonts w:hAnsiTheme="minorEastAsia" w:eastAsiaTheme="minorEastAsia"/>
                <w:sz w:val="21"/>
                <w:szCs w:val="21"/>
              </w:rPr>
              <w:t>预测和评价建设项目在施工期和运营期厂界（场界、边界）噪声贡献值，评价其超标和达标情况</w:t>
            </w:r>
            <w:r>
              <w:rPr>
                <w:rFonts w:hint="eastAsia" w:hAnsiTheme="minorEastAsia" w:eastAsiaTheme="minorEastAsia"/>
                <w:sz w:val="21"/>
                <w:szCs w:val="21"/>
              </w:rPr>
              <w:t>。</w:t>
            </w:r>
          </w:p>
          <w:p w14:paraId="63724902">
            <w:pPr>
              <w:adjustRightInd w:val="0"/>
              <w:snapToGrid w:val="0"/>
              <w:spacing w:before="156" w:beforeLines="50"/>
              <w:ind w:firstLine="420" w:firstLineChars="0"/>
              <w:rPr>
                <w:rFonts w:hAnsiTheme="minorEastAsia" w:eastAsiaTheme="minorEastAsia"/>
                <w:sz w:val="21"/>
                <w:szCs w:val="21"/>
              </w:rPr>
            </w:pPr>
            <w:r>
              <w:rPr>
                <w:rFonts w:hint="eastAsia" w:hAnsiTheme="minorEastAsia" w:eastAsiaTheme="minorEastAsia"/>
                <w:sz w:val="21"/>
                <w:szCs w:val="21"/>
              </w:rPr>
              <w:t>由以上预测可计算出，到厂界处的噪声最大贡献值为40.1</w:t>
            </w:r>
            <w:r>
              <w:rPr>
                <w:rFonts w:eastAsiaTheme="minorEastAsia"/>
                <w:sz w:val="21"/>
                <w:szCs w:val="21"/>
              </w:rPr>
              <w:t xml:space="preserve"> dB(A)</w:t>
            </w:r>
            <w:r>
              <w:rPr>
                <w:rFonts w:hint="eastAsia" w:hAnsiTheme="minorEastAsia" w:eastAsiaTheme="minorEastAsia"/>
                <w:sz w:val="21"/>
                <w:szCs w:val="21"/>
              </w:rPr>
              <w:t>，项目昼间厂界噪声符合</w:t>
            </w:r>
            <w:r>
              <w:rPr>
                <w:rFonts w:hAnsiTheme="minorEastAsia" w:eastAsiaTheme="minorEastAsia"/>
                <w:sz w:val="21"/>
                <w:szCs w:val="21"/>
              </w:rPr>
              <w:t>《工业企业厂界环境噪声排放标准》（GB12348-2008）</w:t>
            </w:r>
            <w:r>
              <w:rPr>
                <w:rFonts w:hint="eastAsia" w:hAnsiTheme="minorEastAsia" w:eastAsiaTheme="minorEastAsia"/>
                <w:sz w:val="21"/>
                <w:szCs w:val="21"/>
              </w:rPr>
              <w:t>中3类标准限值的要求。</w:t>
            </w:r>
          </w:p>
          <w:p w14:paraId="5BC20424">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针对本项目噪声源及其污染特征，本次评价要求建设单位拟通过以下方式控制项目噪声：</w:t>
            </w:r>
          </w:p>
          <w:p w14:paraId="439DE411">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①</w:t>
            </w:r>
            <w:r>
              <w:rPr>
                <w:rFonts w:hAnsiTheme="minorEastAsia" w:eastAsiaTheme="minorEastAsia"/>
                <w:sz w:val="21"/>
                <w:szCs w:val="21"/>
              </w:rPr>
              <w:t>选用低噪声设备，并注意加强日常生产设备的维护和保养；</w:t>
            </w:r>
          </w:p>
          <w:p w14:paraId="5260366D">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②</w:t>
            </w:r>
            <w:r>
              <w:rPr>
                <w:rFonts w:hAnsiTheme="minorEastAsia" w:eastAsiaTheme="minorEastAsia"/>
                <w:sz w:val="21"/>
                <w:szCs w:val="21"/>
              </w:rPr>
              <w:t>合理布局、将高噪声设备尽可能远离厂界</w:t>
            </w:r>
            <w:r>
              <w:rPr>
                <w:rFonts w:hint="eastAsia" w:hAnsiTheme="minorEastAsia" w:eastAsiaTheme="minorEastAsia"/>
                <w:sz w:val="21"/>
                <w:szCs w:val="21"/>
              </w:rPr>
              <w:t>；</w:t>
            </w:r>
          </w:p>
          <w:p w14:paraId="7A115B94">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③对高噪声设备采取减震、隔声等降噪措施；</w:t>
            </w:r>
          </w:p>
          <w:p w14:paraId="2B541FF1">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④加强厂区绿化，利用树木屏蔽的作用降噪。</w:t>
            </w:r>
          </w:p>
          <w:p w14:paraId="1B72D72E">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（3）噪声监测计划</w:t>
            </w:r>
          </w:p>
          <w:p w14:paraId="1AF0BC76">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根据《排污单位自行监测技术指南 总则》（HJ819-2017）、《排污许可证申请与核发技术规范 食品制造工业—调味品、发酵制品制造工业》（HJ 1030.2—2019）等规定的监测要求，制定本项目监测计划，具体要求见下表。</w:t>
            </w:r>
          </w:p>
          <w:p w14:paraId="36D5045A">
            <w:pPr>
              <w:widowControl/>
              <w:adjustRightInd w:val="0"/>
              <w:snapToGrid w:val="0"/>
              <w:spacing w:before="156" w:after="160"/>
              <w:ind w:right="113" w:firstLine="0" w:firstLineChars="0"/>
              <w:jc w:val="center"/>
              <w:rPr>
                <w:rFonts w:hAnsi="宋体"/>
                <w:b/>
                <w:bCs/>
                <w:kern w:val="0"/>
                <w:sz w:val="21"/>
                <w:szCs w:val="21"/>
              </w:rPr>
            </w:pPr>
            <w:r>
              <w:rPr>
                <w:rFonts w:hint="eastAsia" w:hAnsi="宋体"/>
                <w:b/>
                <w:bCs/>
                <w:kern w:val="0"/>
                <w:sz w:val="21"/>
                <w:szCs w:val="21"/>
              </w:rPr>
              <w:t>表4-7  噪声监测计划</w:t>
            </w:r>
          </w:p>
          <w:tbl>
            <w:tblPr>
              <w:tblStyle w:val="2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73"/>
              <w:gridCol w:w="3842"/>
            </w:tblGrid>
            <w:tr w14:paraId="56BA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14:paraId="0A66D87F">
                  <w:pPr>
                    <w:spacing w:before="156" w:line="240" w:lineRule="auto"/>
                    <w:ind w:firstLine="0" w:firstLineChars="0"/>
                    <w:jc w:val="center"/>
                    <w:rPr>
                      <w:b/>
                      <w:sz w:val="21"/>
                      <w:szCs w:val="21"/>
                    </w:rPr>
                  </w:pPr>
                  <w:r>
                    <w:rPr>
                      <w:rFonts w:hint="eastAsia"/>
                      <w:b/>
                      <w:sz w:val="21"/>
                      <w:szCs w:val="21"/>
                    </w:rPr>
                    <w:t>监测点位</w:t>
                  </w:r>
                </w:p>
              </w:tc>
              <w:tc>
                <w:tcPr>
                  <w:tcW w:w="1694" w:type="dxa"/>
                  <w:vAlign w:val="center"/>
                </w:tcPr>
                <w:p w14:paraId="22F3FF72">
                  <w:pPr>
                    <w:spacing w:before="156" w:line="240" w:lineRule="auto"/>
                    <w:ind w:firstLine="0" w:firstLineChars="0"/>
                    <w:jc w:val="center"/>
                    <w:rPr>
                      <w:b/>
                      <w:sz w:val="21"/>
                      <w:szCs w:val="21"/>
                    </w:rPr>
                  </w:pPr>
                  <w:r>
                    <w:rPr>
                      <w:rFonts w:hint="eastAsia"/>
                      <w:b/>
                      <w:sz w:val="21"/>
                      <w:szCs w:val="21"/>
                    </w:rPr>
                    <w:t>监测频次</w:t>
                  </w:r>
                </w:p>
              </w:tc>
              <w:tc>
                <w:tcPr>
                  <w:tcW w:w="3873" w:type="dxa"/>
                  <w:vAlign w:val="center"/>
                </w:tcPr>
                <w:p w14:paraId="328A0F74">
                  <w:pPr>
                    <w:spacing w:before="156" w:line="240" w:lineRule="auto"/>
                    <w:ind w:firstLine="0" w:firstLineChars="0"/>
                    <w:jc w:val="center"/>
                    <w:rPr>
                      <w:b/>
                      <w:sz w:val="21"/>
                      <w:szCs w:val="21"/>
                    </w:rPr>
                  </w:pPr>
                  <w:r>
                    <w:rPr>
                      <w:rFonts w:hint="eastAsia"/>
                      <w:b/>
                      <w:sz w:val="21"/>
                      <w:szCs w:val="21"/>
                    </w:rPr>
                    <w:t>执行标准</w:t>
                  </w:r>
                </w:p>
              </w:tc>
            </w:tr>
            <w:tr w14:paraId="77F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14:paraId="02057B89">
                  <w:pPr>
                    <w:spacing w:before="156" w:line="240" w:lineRule="auto"/>
                    <w:ind w:firstLine="0" w:firstLineChars="0"/>
                    <w:jc w:val="center"/>
                    <w:rPr>
                      <w:sz w:val="21"/>
                      <w:szCs w:val="21"/>
                    </w:rPr>
                  </w:pPr>
                  <w:r>
                    <w:rPr>
                      <w:rFonts w:hint="eastAsia"/>
                      <w:sz w:val="21"/>
                      <w:szCs w:val="21"/>
                    </w:rPr>
                    <w:t>厂界四周</w:t>
                  </w:r>
                </w:p>
              </w:tc>
              <w:tc>
                <w:tcPr>
                  <w:tcW w:w="1694" w:type="dxa"/>
                  <w:vAlign w:val="center"/>
                </w:tcPr>
                <w:p w14:paraId="3B90BE15">
                  <w:pPr>
                    <w:spacing w:before="156" w:line="240" w:lineRule="auto"/>
                    <w:ind w:firstLine="0" w:firstLineChars="0"/>
                    <w:jc w:val="center"/>
                    <w:rPr>
                      <w:sz w:val="21"/>
                      <w:szCs w:val="21"/>
                    </w:rPr>
                  </w:pPr>
                  <w:r>
                    <w:rPr>
                      <w:rFonts w:hint="eastAsia"/>
                      <w:sz w:val="21"/>
                      <w:szCs w:val="21"/>
                    </w:rPr>
                    <w:t>1次/季度</w:t>
                  </w:r>
                </w:p>
              </w:tc>
              <w:tc>
                <w:tcPr>
                  <w:tcW w:w="3873" w:type="dxa"/>
                  <w:vAlign w:val="center"/>
                </w:tcPr>
                <w:p w14:paraId="24D8653B">
                  <w:pPr>
                    <w:spacing w:before="156" w:line="240" w:lineRule="auto"/>
                    <w:ind w:firstLine="0" w:firstLineChars="0"/>
                    <w:jc w:val="center"/>
                    <w:rPr>
                      <w:sz w:val="21"/>
                      <w:szCs w:val="21"/>
                    </w:rPr>
                  </w:pPr>
                  <w:r>
                    <w:rPr>
                      <w:sz w:val="21"/>
                      <w:szCs w:val="21"/>
                    </w:rPr>
                    <w:t>《工业企业厂界环境噪声排放标准》（GB12348-2008）</w:t>
                  </w:r>
                  <w:r>
                    <w:rPr>
                      <w:rFonts w:hint="eastAsia"/>
                      <w:sz w:val="21"/>
                      <w:szCs w:val="21"/>
                    </w:rPr>
                    <w:t>3</w:t>
                  </w:r>
                  <w:r>
                    <w:rPr>
                      <w:sz w:val="21"/>
                      <w:szCs w:val="21"/>
                    </w:rPr>
                    <w:t>类</w:t>
                  </w:r>
                </w:p>
              </w:tc>
            </w:tr>
          </w:tbl>
          <w:p w14:paraId="18E89390">
            <w:pPr>
              <w:adjustRightInd w:val="0"/>
              <w:snapToGrid w:val="0"/>
              <w:spacing w:before="156" w:beforeLines="50"/>
              <w:ind w:firstLine="0" w:firstLineChars="0"/>
              <w:rPr>
                <w:b/>
                <w:bCs/>
                <w:sz w:val="21"/>
                <w:szCs w:val="21"/>
              </w:rPr>
            </w:pPr>
            <w:r>
              <w:rPr>
                <w:rFonts w:hint="eastAsia"/>
                <w:b/>
                <w:bCs/>
                <w:sz w:val="21"/>
                <w:szCs w:val="21"/>
              </w:rPr>
              <w:t>4、固体废物</w:t>
            </w:r>
          </w:p>
          <w:p w14:paraId="586D8DD0">
            <w:pPr>
              <w:snapToGrid w:val="0"/>
              <w:spacing w:before="156"/>
              <w:ind w:firstLine="420" w:firstLineChars="0"/>
              <w:rPr>
                <w:rFonts w:hAnsiTheme="minorEastAsia" w:eastAsiaTheme="minorEastAsia"/>
                <w:sz w:val="21"/>
                <w:szCs w:val="21"/>
              </w:rPr>
            </w:pPr>
            <w:r>
              <w:rPr>
                <w:rFonts w:hint="eastAsia" w:hAnsiTheme="minorEastAsia" w:eastAsiaTheme="minorEastAsia"/>
                <w:sz w:val="21"/>
                <w:szCs w:val="21"/>
              </w:rPr>
              <w:t>（1）产生情况</w:t>
            </w:r>
          </w:p>
          <w:p w14:paraId="475331A7">
            <w:pPr>
              <w:snapToGrid w:val="0"/>
              <w:spacing w:before="156"/>
              <w:ind w:firstLine="420" w:firstLineChars="0"/>
              <w:rPr>
                <w:rFonts w:eastAsiaTheme="minorEastAsia"/>
                <w:sz w:val="21"/>
                <w:szCs w:val="21"/>
              </w:rPr>
            </w:pPr>
            <w:r>
              <w:rPr>
                <w:rFonts w:eastAsiaTheme="minorEastAsia"/>
                <w:sz w:val="21"/>
                <w:szCs w:val="21"/>
              </w:rPr>
              <w:t>项目产生的固体废物分析如下：</w:t>
            </w:r>
          </w:p>
          <w:p w14:paraId="0D9CB5BD">
            <w:pPr>
              <w:spacing w:before="156"/>
              <w:ind w:firstLine="420"/>
              <w:rPr>
                <w:sz w:val="21"/>
                <w:szCs w:val="21"/>
              </w:rPr>
            </w:pPr>
            <w:r>
              <w:rPr>
                <w:rFonts w:hint="eastAsia"/>
                <w:sz w:val="21"/>
                <w:szCs w:val="21"/>
              </w:rPr>
              <w:t>1）废包装材料</w:t>
            </w:r>
          </w:p>
          <w:p w14:paraId="12EE4176">
            <w:pPr>
              <w:spacing w:before="156"/>
              <w:ind w:firstLine="420"/>
              <w:rPr>
                <w:sz w:val="21"/>
                <w:szCs w:val="21"/>
              </w:rPr>
            </w:pPr>
            <w:r>
              <w:rPr>
                <w:rFonts w:eastAsiaTheme="minorEastAsia"/>
                <w:sz w:val="21"/>
                <w:szCs w:val="21"/>
              </w:rPr>
              <w:t>项目原料包装袋、包装桶约2t/a，收集后外售综合利用。</w:t>
            </w:r>
          </w:p>
          <w:p w14:paraId="43072B6B">
            <w:pPr>
              <w:spacing w:before="156"/>
              <w:ind w:firstLine="420"/>
              <w:rPr>
                <w:sz w:val="21"/>
                <w:szCs w:val="21"/>
              </w:rPr>
            </w:pPr>
            <w:r>
              <w:rPr>
                <w:rFonts w:hint="eastAsia"/>
                <w:sz w:val="21"/>
                <w:szCs w:val="21"/>
              </w:rPr>
              <w:t>2）废水处理污泥</w:t>
            </w:r>
          </w:p>
          <w:p w14:paraId="1B96C6BC">
            <w:pPr>
              <w:spacing w:before="156"/>
              <w:ind w:firstLine="420"/>
              <w:rPr>
                <w:sz w:val="21"/>
                <w:szCs w:val="21"/>
              </w:rPr>
            </w:pPr>
            <w:r>
              <w:rPr>
                <w:rFonts w:hint="eastAsia"/>
                <w:sz w:val="21"/>
                <w:szCs w:val="21"/>
              </w:rPr>
              <w:t>废水处理站产生的污泥</w:t>
            </w:r>
            <w:r>
              <w:rPr>
                <w:rFonts w:eastAsiaTheme="minorEastAsia"/>
                <w:sz w:val="21"/>
                <w:szCs w:val="21"/>
              </w:rPr>
              <w:t>约</w:t>
            </w:r>
            <w:r>
              <w:rPr>
                <w:rFonts w:hint="eastAsia" w:eastAsiaTheme="minorEastAsia"/>
                <w:sz w:val="21"/>
                <w:szCs w:val="21"/>
              </w:rPr>
              <w:t>5</w:t>
            </w:r>
            <w:r>
              <w:rPr>
                <w:rFonts w:eastAsiaTheme="minorEastAsia"/>
                <w:sz w:val="21"/>
                <w:szCs w:val="21"/>
              </w:rPr>
              <w:t>t/a，</w:t>
            </w:r>
            <w:r>
              <w:rPr>
                <w:rFonts w:hint="eastAsia"/>
                <w:sz w:val="21"/>
                <w:szCs w:val="21"/>
              </w:rPr>
              <w:t>为一般固废，委托湖南军绿环保科技发展有限公司外运处置。</w:t>
            </w:r>
          </w:p>
          <w:p w14:paraId="7926A233">
            <w:pPr>
              <w:spacing w:before="156"/>
              <w:ind w:firstLine="420"/>
              <w:rPr>
                <w:sz w:val="21"/>
                <w:szCs w:val="21"/>
              </w:rPr>
            </w:pPr>
            <w:r>
              <w:rPr>
                <w:rFonts w:hint="eastAsia"/>
                <w:sz w:val="21"/>
                <w:szCs w:val="21"/>
              </w:rPr>
              <w:t>3）废矿物油</w:t>
            </w:r>
          </w:p>
          <w:p w14:paraId="561F1572">
            <w:pPr>
              <w:spacing w:before="156"/>
              <w:ind w:firstLine="420"/>
              <w:rPr>
                <w:sz w:val="21"/>
                <w:szCs w:val="21"/>
              </w:rPr>
            </w:pPr>
            <w:r>
              <w:rPr>
                <w:rFonts w:hint="eastAsia"/>
                <w:sz w:val="21"/>
                <w:szCs w:val="21"/>
              </w:rPr>
              <w:t>设备维护产生的废矿物油约为0.2</w:t>
            </w:r>
            <w:r>
              <w:rPr>
                <w:rFonts w:eastAsiaTheme="minorEastAsia"/>
                <w:sz w:val="21"/>
                <w:szCs w:val="21"/>
              </w:rPr>
              <w:t>t/a，属于危险废物</w:t>
            </w:r>
            <w:r>
              <w:rPr>
                <w:rFonts w:hint="eastAsia" w:eastAsiaTheme="minorEastAsia"/>
                <w:sz w:val="21"/>
                <w:szCs w:val="21"/>
              </w:rPr>
              <w:t>HW08（900-214-08）</w:t>
            </w:r>
            <w:r>
              <w:rPr>
                <w:rFonts w:eastAsiaTheme="minorEastAsia"/>
                <w:sz w:val="21"/>
                <w:szCs w:val="21"/>
              </w:rPr>
              <w:t>，</w:t>
            </w:r>
            <w:r>
              <w:rPr>
                <w:rFonts w:hint="eastAsia"/>
                <w:sz w:val="21"/>
                <w:szCs w:val="20"/>
              </w:rPr>
              <w:t>委托常德科瑞再生资源有限公司处置。</w:t>
            </w:r>
          </w:p>
          <w:p w14:paraId="5C3B1B3A">
            <w:pPr>
              <w:spacing w:before="156"/>
              <w:ind w:firstLine="420"/>
              <w:rPr>
                <w:sz w:val="21"/>
                <w:szCs w:val="21"/>
              </w:rPr>
            </w:pPr>
            <w:r>
              <w:rPr>
                <w:rFonts w:hint="eastAsia"/>
                <w:sz w:val="21"/>
                <w:szCs w:val="21"/>
              </w:rPr>
              <w:t>4）生活垃圾</w:t>
            </w:r>
          </w:p>
          <w:p w14:paraId="4C098A53">
            <w:pPr>
              <w:spacing w:before="156"/>
              <w:ind w:firstLine="420"/>
              <w:rPr>
                <w:sz w:val="21"/>
                <w:szCs w:val="21"/>
              </w:rPr>
            </w:pPr>
            <w:r>
              <w:rPr>
                <w:rFonts w:hint="eastAsia"/>
                <w:sz w:val="21"/>
                <w:szCs w:val="21"/>
              </w:rPr>
              <w:t>项目定员50人，人均生活垃圾产生量0.5kg/人•d计，则生活垃圾产生量为25kg/d（7.5t/a），由环卫部门收集处置。</w:t>
            </w:r>
          </w:p>
          <w:p w14:paraId="308856C6">
            <w:pPr>
              <w:widowControl/>
              <w:adjustRightInd w:val="0"/>
              <w:snapToGrid w:val="0"/>
              <w:spacing w:before="156" w:after="160" w:line="240" w:lineRule="auto"/>
              <w:ind w:right="113" w:firstLine="0" w:firstLineChars="0"/>
              <w:jc w:val="center"/>
              <w:rPr>
                <w:rFonts w:hAnsi="宋体"/>
                <w:b/>
                <w:bCs/>
                <w:kern w:val="0"/>
                <w:sz w:val="21"/>
                <w:szCs w:val="21"/>
              </w:rPr>
            </w:pPr>
            <w:r>
              <w:rPr>
                <w:rFonts w:hint="eastAsia" w:hAnsi="宋体"/>
                <w:b/>
                <w:bCs/>
                <w:kern w:val="0"/>
                <w:sz w:val="21"/>
                <w:szCs w:val="21"/>
              </w:rPr>
              <w:t>表4-8  固体废物产生及处置情况表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458"/>
              <w:gridCol w:w="1701"/>
              <w:gridCol w:w="1276"/>
              <w:gridCol w:w="2318"/>
            </w:tblGrid>
            <w:tr w14:paraId="359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4" w:type="dxa"/>
                  <w:vAlign w:val="center"/>
                </w:tcPr>
                <w:p w14:paraId="3BFD0F7F">
                  <w:pPr>
                    <w:spacing w:before="156" w:line="240" w:lineRule="auto"/>
                    <w:ind w:firstLine="0" w:firstLineChars="0"/>
                    <w:jc w:val="center"/>
                    <w:rPr>
                      <w:rFonts w:eastAsiaTheme="minorEastAsia"/>
                      <w:b/>
                      <w:sz w:val="21"/>
                      <w:szCs w:val="21"/>
                    </w:rPr>
                  </w:pPr>
                  <w:r>
                    <w:rPr>
                      <w:rFonts w:hAnsiTheme="minorEastAsia" w:eastAsiaTheme="minorEastAsia"/>
                      <w:b/>
                      <w:sz w:val="21"/>
                      <w:szCs w:val="21"/>
                    </w:rPr>
                    <w:t>产生环节</w:t>
                  </w:r>
                </w:p>
              </w:tc>
              <w:tc>
                <w:tcPr>
                  <w:tcW w:w="1458" w:type="dxa"/>
                  <w:vAlign w:val="center"/>
                </w:tcPr>
                <w:p w14:paraId="7BE1F128">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名称</w:t>
                  </w:r>
                </w:p>
              </w:tc>
              <w:tc>
                <w:tcPr>
                  <w:tcW w:w="1701" w:type="dxa"/>
                  <w:vAlign w:val="center"/>
                </w:tcPr>
                <w:p w14:paraId="0F303005">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固废属性</w:t>
                  </w:r>
                </w:p>
              </w:tc>
              <w:tc>
                <w:tcPr>
                  <w:tcW w:w="1276" w:type="dxa"/>
                  <w:vAlign w:val="center"/>
                </w:tcPr>
                <w:p w14:paraId="1E7D2867">
                  <w:pPr>
                    <w:spacing w:before="156" w:line="240" w:lineRule="auto"/>
                    <w:ind w:firstLine="0" w:firstLineChars="0"/>
                    <w:jc w:val="center"/>
                    <w:rPr>
                      <w:rFonts w:eastAsiaTheme="minorEastAsia"/>
                      <w:b/>
                      <w:sz w:val="21"/>
                      <w:szCs w:val="21"/>
                    </w:rPr>
                  </w:pPr>
                  <w:r>
                    <w:rPr>
                      <w:rFonts w:hAnsiTheme="minorEastAsia" w:eastAsiaTheme="minorEastAsia"/>
                      <w:b/>
                      <w:sz w:val="21"/>
                      <w:szCs w:val="21"/>
                    </w:rPr>
                    <w:t>产生量（</w:t>
                  </w:r>
                  <w:r>
                    <w:rPr>
                      <w:rFonts w:eastAsiaTheme="minorEastAsia"/>
                      <w:b/>
                      <w:sz w:val="21"/>
                      <w:szCs w:val="21"/>
                    </w:rPr>
                    <w:t>t/a</w:t>
                  </w:r>
                  <w:r>
                    <w:rPr>
                      <w:rFonts w:hAnsiTheme="minorEastAsia" w:eastAsiaTheme="minorEastAsia"/>
                      <w:b/>
                      <w:sz w:val="21"/>
                      <w:szCs w:val="21"/>
                    </w:rPr>
                    <w:t>）</w:t>
                  </w:r>
                </w:p>
              </w:tc>
              <w:tc>
                <w:tcPr>
                  <w:tcW w:w="2318" w:type="dxa"/>
                  <w:vAlign w:val="center"/>
                </w:tcPr>
                <w:p w14:paraId="79CE164B">
                  <w:pPr>
                    <w:spacing w:before="156" w:line="240" w:lineRule="auto"/>
                    <w:ind w:firstLine="0" w:firstLineChars="0"/>
                    <w:jc w:val="center"/>
                    <w:rPr>
                      <w:rFonts w:eastAsiaTheme="minorEastAsia"/>
                      <w:b/>
                      <w:sz w:val="21"/>
                      <w:szCs w:val="21"/>
                    </w:rPr>
                  </w:pPr>
                  <w:r>
                    <w:rPr>
                      <w:rFonts w:hAnsiTheme="minorEastAsia" w:eastAsiaTheme="minorEastAsia"/>
                      <w:b/>
                      <w:sz w:val="21"/>
                      <w:szCs w:val="21"/>
                    </w:rPr>
                    <w:t>处置方式</w:t>
                  </w:r>
                </w:p>
              </w:tc>
            </w:tr>
            <w:tr w14:paraId="2190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14:paraId="6830520E">
                  <w:pPr>
                    <w:spacing w:before="156" w:line="300" w:lineRule="auto"/>
                    <w:ind w:firstLine="0" w:firstLineChars="0"/>
                    <w:jc w:val="center"/>
                    <w:rPr>
                      <w:sz w:val="21"/>
                      <w:szCs w:val="21"/>
                    </w:rPr>
                  </w:pPr>
                  <w:r>
                    <w:rPr>
                      <w:rFonts w:hint="eastAsia"/>
                      <w:sz w:val="21"/>
                      <w:szCs w:val="21"/>
                    </w:rPr>
                    <w:t>原料使用</w:t>
                  </w:r>
                </w:p>
              </w:tc>
              <w:tc>
                <w:tcPr>
                  <w:tcW w:w="1458" w:type="dxa"/>
                  <w:vAlign w:val="center"/>
                </w:tcPr>
                <w:p w14:paraId="1DF48D03">
                  <w:pPr>
                    <w:spacing w:before="156" w:line="300" w:lineRule="auto"/>
                    <w:ind w:firstLine="0" w:firstLineChars="0"/>
                    <w:jc w:val="center"/>
                    <w:rPr>
                      <w:sz w:val="21"/>
                      <w:szCs w:val="21"/>
                    </w:rPr>
                  </w:pPr>
                  <w:r>
                    <w:rPr>
                      <w:rFonts w:hint="eastAsia"/>
                      <w:sz w:val="21"/>
                      <w:szCs w:val="21"/>
                    </w:rPr>
                    <w:t>废包装材料</w:t>
                  </w:r>
                </w:p>
              </w:tc>
              <w:tc>
                <w:tcPr>
                  <w:tcW w:w="1701" w:type="dxa"/>
                  <w:vAlign w:val="center"/>
                </w:tcPr>
                <w:p w14:paraId="017BDC39">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一般工业固废</w:t>
                  </w:r>
                </w:p>
              </w:tc>
              <w:tc>
                <w:tcPr>
                  <w:tcW w:w="1276" w:type="dxa"/>
                  <w:vAlign w:val="center"/>
                </w:tcPr>
                <w:p w14:paraId="3C0FB676">
                  <w:pPr>
                    <w:spacing w:before="156" w:line="240" w:lineRule="auto"/>
                    <w:ind w:firstLine="0" w:firstLineChars="0"/>
                    <w:jc w:val="center"/>
                    <w:rPr>
                      <w:rFonts w:eastAsiaTheme="minorEastAsia"/>
                      <w:sz w:val="21"/>
                      <w:szCs w:val="21"/>
                    </w:rPr>
                  </w:pPr>
                  <w:r>
                    <w:rPr>
                      <w:rFonts w:hint="eastAsia" w:eastAsiaTheme="minorEastAsia"/>
                      <w:sz w:val="21"/>
                      <w:szCs w:val="21"/>
                    </w:rPr>
                    <w:t>2</w:t>
                  </w:r>
                </w:p>
              </w:tc>
              <w:tc>
                <w:tcPr>
                  <w:tcW w:w="2318" w:type="dxa"/>
                  <w:vAlign w:val="center"/>
                </w:tcPr>
                <w:p w14:paraId="2C8BC48C">
                  <w:pPr>
                    <w:spacing w:before="156" w:line="240" w:lineRule="auto"/>
                    <w:ind w:firstLine="0" w:firstLineChars="0"/>
                    <w:jc w:val="center"/>
                    <w:rPr>
                      <w:rFonts w:eastAsiaTheme="minorEastAsia"/>
                      <w:sz w:val="21"/>
                      <w:szCs w:val="21"/>
                    </w:rPr>
                  </w:pPr>
                  <w:r>
                    <w:rPr>
                      <w:rFonts w:hint="eastAsia" w:hAnsiTheme="minorEastAsia" w:eastAsiaTheme="minorEastAsia"/>
                      <w:sz w:val="21"/>
                      <w:szCs w:val="21"/>
                    </w:rPr>
                    <w:t>收集后外售综合利用</w:t>
                  </w:r>
                </w:p>
              </w:tc>
            </w:tr>
            <w:tr w14:paraId="1F80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14:paraId="16D9E63E">
                  <w:pPr>
                    <w:spacing w:before="156" w:line="300" w:lineRule="auto"/>
                    <w:ind w:firstLine="0" w:firstLineChars="0"/>
                    <w:jc w:val="center"/>
                    <w:rPr>
                      <w:sz w:val="21"/>
                      <w:szCs w:val="21"/>
                    </w:rPr>
                  </w:pPr>
                  <w:r>
                    <w:rPr>
                      <w:rFonts w:hint="eastAsia"/>
                      <w:sz w:val="21"/>
                      <w:szCs w:val="21"/>
                    </w:rPr>
                    <w:t>废水处理</w:t>
                  </w:r>
                </w:p>
              </w:tc>
              <w:tc>
                <w:tcPr>
                  <w:tcW w:w="1458" w:type="dxa"/>
                  <w:vAlign w:val="center"/>
                </w:tcPr>
                <w:p w14:paraId="5F117AAA">
                  <w:pPr>
                    <w:spacing w:before="156" w:line="300" w:lineRule="auto"/>
                    <w:ind w:firstLine="0" w:firstLineChars="0"/>
                    <w:jc w:val="center"/>
                    <w:rPr>
                      <w:sz w:val="21"/>
                      <w:szCs w:val="21"/>
                    </w:rPr>
                  </w:pPr>
                  <w:r>
                    <w:rPr>
                      <w:rFonts w:hint="eastAsia"/>
                      <w:sz w:val="21"/>
                      <w:szCs w:val="21"/>
                    </w:rPr>
                    <w:t>废水处理污泥</w:t>
                  </w:r>
                </w:p>
              </w:tc>
              <w:tc>
                <w:tcPr>
                  <w:tcW w:w="1701" w:type="dxa"/>
                  <w:vAlign w:val="center"/>
                </w:tcPr>
                <w:p w14:paraId="5B9E29D5">
                  <w:pPr>
                    <w:spacing w:before="156" w:line="240" w:lineRule="auto"/>
                    <w:ind w:firstLine="0" w:firstLineChars="0"/>
                    <w:jc w:val="center"/>
                    <w:rPr>
                      <w:rFonts w:hAnsiTheme="minorEastAsia" w:eastAsiaTheme="minorEastAsia"/>
                      <w:sz w:val="21"/>
                      <w:szCs w:val="21"/>
                    </w:rPr>
                  </w:pPr>
                  <w:r>
                    <w:rPr>
                      <w:rFonts w:hAnsiTheme="minorEastAsia" w:eastAsiaTheme="minorEastAsia"/>
                      <w:sz w:val="21"/>
                      <w:szCs w:val="21"/>
                    </w:rPr>
                    <w:t>一般工业固废</w:t>
                  </w:r>
                </w:p>
              </w:tc>
              <w:tc>
                <w:tcPr>
                  <w:tcW w:w="1276" w:type="dxa"/>
                  <w:vAlign w:val="center"/>
                </w:tcPr>
                <w:p w14:paraId="55B05465">
                  <w:pPr>
                    <w:spacing w:before="156" w:line="240" w:lineRule="auto"/>
                    <w:ind w:firstLine="0" w:firstLineChars="0"/>
                    <w:jc w:val="center"/>
                    <w:rPr>
                      <w:rFonts w:eastAsiaTheme="minorEastAsia"/>
                      <w:sz w:val="21"/>
                      <w:szCs w:val="21"/>
                    </w:rPr>
                  </w:pPr>
                  <w:r>
                    <w:rPr>
                      <w:rFonts w:hint="eastAsia" w:eastAsiaTheme="minorEastAsia"/>
                      <w:sz w:val="21"/>
                      <w:szCs w:val="21"/>
                    </w:rPr>
                    <w:t>5</w:t>
                  </w:r>
                </w:p>
              </w:tc>
              <w:tc>
                <w:tcPr>
                  <w:tcW w:w="2318" w:type="dxa"/>
                  <w:vAlign w:val="center"/>
                </w:tcPr>
                <w:p w14:paraId="15FD8ECF">
                  <w:pPr>
                    <w:spacing w:before="156" w:line="240" w:lineRule="auto"/>
                    <w:ind w:firstLine="0" w:firstLineChars="0"/>
                    <w:jc w:val="center"/>
                    <w:rPr>
                      <w:rFonts w:eastAsiaTheme="minorEastAsia"/>
                      <w:sz w:val="21"/>
                      <w:szCs w:val="21"/>
                    </w:rPr>
                  </w:pPr>
                  <w:r>
                    <w:rPr>
                      <w:rFonts w:hint="eastAsia" w:hAnsiTheme="minorEastAsia" w:eastAsiaTheme="minorEastAsia"/>
                      <w:sz w:val="21"/>
                      <w:szCs w:val="21"/>
                    </w:rPr>
                    <w:t>委托湖南军绿环保科技发展有限公司外运处置</w:t>
                  </w:r>
                </w:p>
              </w:tc>
            </w:tr>
            <w:tr w14:paraId="4420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14:paraId="5AED9661">
                  <w:pPr>
                    <w:spacing w:before="156" w:line="300" w:lineRule="auto"/>
                    <w:ind w:firstLine="0" w:firstLineChars="0"/>
                    <w:jc w:val="center"/>
                    <w:rPr>
                      <w:sz w:val="21"/>
                      <w:szCs w:val="21"/>
                    </w:rPr>
                  </w:pPr>
                  <w:r>
                    <w:rPr>
                      <w:rFonts w:hint="eastAsia"/>
                      <w:sz w:val="21"/>
                      <w:szCs w:val="21"/>
                    </w:rPr>
                    <w:t>设备维护</w:t>
                  </w:r>
                </w:p>
              </w:tc>
              <w:tc>
                <w:tcPr>
                  <w:tcW w:w="1458" w:type="dxa"/>
                  <w:vAlign w:val="center"/>
                </w:tcPr>
                <w:p w14:paraId="5EDD54E1">
                  <w:pPr>
                    <w:spacing w:before="156" w:line="300" w:lineRule="auto"/>
                    <w:ind w:firstLine="0" w:firstLineChars="0"/>
                    <w:jc w:val="center"/>
                    <w:rPr>
                      <w:sz w:val="21"/>
                      <w:szCs w:val="21"/>
                    </w:rPr>
                  </w:pPr>
                  <w:r>
                    <w:rPr>
                      <w:rFonts w:hint="eastAsia"/>
                      <w:sz w:val="21"/>
                      <w:szCs w:val="21"/>
                    </w:rPr>
                    <w:t>废矿物油</w:t>
                  </w:r>
                </w:p>
              </w:tc>
              <w:tc>
                <w:tcPr>
                  <w:tcW w:w="1701" w:type="dxa"/>
                  <w:vAlign w:val="center"/>
                </w:tcPr>
                <w:p w14:paraId="653A47E2">
                  <w:pPr>
                    <w:spacing w:before="156" w:line="240" w:lineRule="auto"/>
                    <w:ind w:firstLine="0" w:firstLineChars="0"/>
                    <w:jc w:val="center"/>
                    <w:rPr>
                      <w:rFonts w:hAnsiTheme="minorEastAsia" w:eastAsiaTheme="minorEastAsia"/>
                      <w:sz w:val="21"/>
                      <w:szCs w:val="21"/>
                    </w:rPr>
                  </w:pPr>
                  <w:r>
                    <w:rPr>
                      <w:rFonts w:hint="eastAsia" w:hAnsiTheme="minorEastAsia" w:eastAsiaTheme="minorEastAsia"/>
                      <w:sz w:val="21"/>
                      <w:szCs w:val="21"/>
                    </w:rPr>
                    <w:t>危险废物</w:t>
                  </w:r>
                </w:p>
              </w:tc>
              <w:tc>
                <w:tcPr>
                  <w:tcW w:w="1276" w:type="dxa"/>
                  <w:vAlign w:val="center"/>
                </w:tcPr>
                <w:p w14:paraId="159F40BE">
                  <w:pPr>
                    <w:spacing w:before="156" w:line="240" w:lineRule="auto"/>
                    <w:ind w:firstLine="0" w:firstLineChars="0"/>
                    <w:jc w:val="center"/>
                    <w:rPr>
                      <w:rFonts w:eastAsiaTheme="minorEastAsia"/>
                      <w:sz w:val="21"/>
                      <w:szCs w:val="21"/>
                    </w:rPr>
                  </w:pPr>
                  <w:r>
                    <w:rPr>
                      <w:rFonts w:hint="eastAsia" w:eastAsiaTheme="minorEastAsia"/>
                      <w:sz w:val="21"/>
                      <w:szCs w:val="21"/>
                    </w:rPr>
                    <w:t>0.2</w:t>
                  </w:r>
                </w:p>
              </w:tc>
              <w:tc>
                <w:tcPr>
                  <w:tcW w:w="2318" w:type="dxa"/>
                  <w:vAlign w:val="center"/>
                </w:tcPr>
                <w:p w14:paraId="6836D882">
                  <w:pPr>
                    <w:spacing w:before="156" w:line="240" w:lineRule="auto"/>
                    <w:ind w:firstLine="0" w:firstLineChars="0"/>
                    <w:jc w:val="center"/>
                    <w:rPr>
                      <w:rFonts w:eastAsiaTheme="minorEastAsia"/>
                      <w:sz w:val="21"/>
                      <w:szCs w:val="21"/>
                    </w:rPr>
                  </w:pPr>
                  <w:r>
                    <w:rPr>
                      <w:rFonts w:hint="eastAsia" w:hAnsiTheme="minorEastAsia" w:eastAsiaTheme="minorEastAsia"/>
                      <w:sz w:val="21"/>
                      <w:szCs w:val="21"/>
                    </w:rPr>
                    <w:t>委托常德科瑞再生资源有限公司处置</w:t>
                  </w:r>
                </w:p>
              </w:tc>
            </w:tr>
            <w:tr w14:paraId="756B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14:paraId="126D1025">
                  <w:pPr>
                    <w:spacing w:before="156" w:line="240" w:lineRule="auto"/>
                    <w:ind w:firstLine="0" w:firstLineChars="0"/>
                    <w:jc w:val="center"/>
                    <w:rPr>
                      <w:rFonts w:eastAsiaTheme="minorEastAsia"/>
                      <w:sz w:val="21"/>
                      <w:szCs w:val="21"/>
                    </w:rPr>
                  </w:pPr>
                  <w:r>
                    <w:rPr>
                      <w:rFonts w:hAnsiTheme="minorEastAsia" w:eastAsiaTheme="minorEastAsia"/>
                      <w:sz w:val="21"/>
                      <w:szCs w:val="21"/>
                    </w:rPr>
                    <w:t>职工生活</w:t>
                  </w:r>
                </w:p>
              </w:tc>
              <w:tc>
                <w:tcPr>
                  <w:tcW w:w="1458" w:type="dxa"/>
                  <w:vAlign w:val="center"/>
                </w:tcPr>
                <w:p w14:paraId="00A16FCB">
                  <w:pPr>
                    <w:spacing w:before="156" w:line="240" w:lineRule="auto"/>
                    <w:ind w:firstLine="0" w:firstLineChars="0"/>
                    <w:jc w:val="center"/>
                    <w:rPr>
                      <w:rFonts w:eastAsiaTheme="minorEastAsia"/>
                      <w:sz w:val="21"/>
                      <w:szCs w:val="21"/>
                    </w:rPr>
                  </w:pPr>
                  <w:r>
                    <w:rPr>
                      <w:rFonts w:hAnsiTheme="minorEastAsia" w:eastAsiaTheme="minorEastAsia"/>
                      <w:sz w:val="21"/>
                      <w:szCs w:val="21"/>
                    </w:rPr>
                    <w:t>生活垃圾</w:t>
                  </w:r>
                </w:p>
              </w:tc>
              <w:tc>
                <w:tcPr>
                  <w:tcW w:w="1701" w:type="dxa"/>
                  <w:vAlign w:val="center"/>
                </w:tcPr>
                <w:p w14:paraId="0BD4AA33">
                  <w:pPr>
                    <w:spacing w:before="156" w:line="240" w:lineRule="auto"/>
                    <w:ind w:firstLine="0" w:firstLineChars="0"/>
                    <w:jc w:val="center"/>
                    <w:rPr>
                      <w:rFonts w:eastAsiaTheme="minorEastAsia"/>
                      <w:sz w:val="21"/>
                      <w:szCs w:val="21"/>
                    </w:rPr>
                  </w:pPr>
                  <w:r>
                    <w:rPr>
                      <w:rFonts w:eastAsiaTheme="minorEastAsia"/>
                      <w:sz w:val="21"/>
                      <w:szCs w:val="21"/>
                    </w:rPr>
                    <w:t>/</w:t>
                  </w:r>
                </w:p>
              </w:tc>
              <w:tc>
                <w:tcPr>
                  <w:tcW w:w="1276" w:type="dxa"/>
                  <w:vAlign w:val="center"/>
                </w:tcPr>
                <w:p w14:paraId="1A2AFC69">
                  <w:pPr>
                    <w:spacing w:before="156" w:line="240" w:lineRule="auto"/>
                    <w:ind w:firstLine="0" w:firstLineChars="0"/>
                    <w:jc w:val="center"/>
                    <w:rPr>
                      <w:rFonts w:eastAsiaTheme="minorEastAsia"/>
                      <w:sz w:val="21"/>
                      <w:szCs w:val="21"/>
                    </w:rPr>
                  </w:pPr>
                  <w:r>
                    <w:rPr>
                      <w:rFonts w:hint="eastAsia" w:eastAsiaTheme="minorEastAsia"/>
                      <w:sz w:val="21"/>
                      <w:szCs w:val="21"/>
                    </w:rPr>
                    <w:t>7.5</w:t>
                  </w:r>
                </w:p>
              </w:tc>
              <w:tc>
                <w:tcPr>
                  <w:tcW w:w="2318" w:type="dxa"/>
                  <w:vAlign w:val="center"/>
                </w:tcPr>
                <w:p w14:paraId="6F873DC2">
                  <w:pPr>
                    <w:spacing w:before="156" w:line="240" w:lineRule="auto"/>
                    <w:ind w:firstLine="0" w:firstLineChars="0"/>
                    <w:jc w:val="center"/>
                    <w:rPr>
                      <w:rFonts w:eastAsiaTheme="minorEastAsia"/>
                      <w:sz w:val="21"/>
                      <w:szCs w:val="21"/>
                    </w:rPr>
                  </w:pPr>
                  <w:r>
                    <w:rPr>
                      <w:rFonts w:hAnsiTheme="minorEastAsia" w:eastAsiaTheme="minorEastAsia"/>
                      <w:sz w:val="21"/>
                      <w:szCs w:val="21"/>
                    </w:rPr>
                    <w:t>环卫部门清运处置</w:t>
                  </w:r>
                </w:p>
              </w:tc>
            </w:tr>
          </w:tbl>
          <w:p w14:paraId="0D21BE1C">
            <w:pPr>
              <w:snapToGrid w:val="0"/>
              <w:spacing w:before="156" w:beforeLines="50"/>
              <w:ind w:firstLine="420" w:firstLineChars="0"/>
              <w:rPr>
                <w:rFonts w:hAnsiTheme="minorEastAsia" w:eastAsiaTheme="minorEastAsia"/>
                <w:sz w:val="21"/>
                <w:szCs w:val="21"/>
              </w:rPr>
            </w:pPr>
            <w:r>
              <w:rPr>
                <w:rFonts w:hint="eastAsia" w:hAnsiTheme="minorEastAsia" w:eastAsiaTheme="minorEastAsia"/>
                <w:sz w:val="21"/>
                <w:szCs w:val="21"/>
              </w:rPr>
              <w:t>（2）环境管理要求</w:t>
            </w:r>
          </w:p>
          <w:p w14:paraId="3C6A260C">
            <w:pPr>
              <w:spacing w:before="156"/>
              <w:ind w:firstLine="420"/>
              <w:rPr>
                <w:bCs/>
                <w:sz w:val="21"/>
                <w:szCs w:val="21"/>
              </w:rPr>
            </w:pPr>
            <w:r>
              <w:rPr>
                <w:rFonts w:hint="eastAsia"/>
                <w:bCs/>
                <w:sz w:val="21"/>
                <w:szCs w:val="21"/>
              </w:rPr>
              <w:t>①一般工业固废</w:t>
            </w:r>
          </w:p>
          <w:p w14:paraId="01FC04D1">
            <w:pPr>
              <w:spacing w:before="156"/>
              <w:ind w:firstLine="420"/>
              <w:rPr>
                <w:bCs/>
                <w:sz w:val="21"/>
                <w:szCs w:val="21"/>
              </w:rPr>
            </w:pPr>
            <w:r>
              <w:rPr>
                <w:rFonts w:hint="eastAsia"/>
                <w:bCs/>
                <w:sz w:val="21"/>
                <w:szCs w:val="21"/>
              </w:rPr>
              <w:t>项目一般工业固体废物暂存区占地面积10m</w:t>
            </w:r>
            <w:r>
              <w:rPr>
                <w:rFonts w:hint="eastAsia"/>
                <w:bCs/>
                <w:sz w:val="21"/>
                <w:szCs w:val="21"/>
                <w:vertAlign w:val="superscript"/>
              </w:rPr>
              <w:t>2</w:t>
            </w:r>
            <w:r>
              <w:rPr>
                <w:rFonts w:hint="eastAsia"/>
                <w:bCs/>
                <w:sz w:val="21"/>
                <w:szCs w:val="21"/>
              </w:rPr>
              <w:t>，位于原料车间，主要暂存除尘器收集的粉尘及部分污泥。一般工业固废暂存间采取防风防雨防晒措施、各类固废分类收集、设置环境保护图形标志，暂存场所设置符合</w:t>
            </w:r>
            <w:r>
              <w:rPr>
                <w:rFonts w:hint="eastAsia"/>
                <w:sz w:val="21"/>
                <w:szCs w:val="21"/>
              </w:rPr>
              <w:t>《一般工业固体废物贮存和填埋污染控制标准》（GB18599-2020）</w:t>
            </w:r>
            <w:r>
              <w:rPr>
                <w:rFonts w:hint="eastAsia"/>
                <w:bCs/>
                <w:sz w:val="21"/>
                <w:szCs w:val="21"/>
              </w:rPr>
              <w:t>的规定。</w:t>
            </w:r>
          </w:p>
          <w:p w14:paraId="7AF4B661">
            <w:pPr>
              <w:spacing w:before="156"/>
              <w:ind w:firstLine="420"/>
              <w:rPr>
                <w:bCs/>
                <w:sz w:val="21"/>
                <w:szCs w:val="21"/>
              </w:rPr>
            </w:pPr>
            <w:r>
              <w:rPr>
                <w:rFonts w:hint="eastAsia"/>
                <w:bCs/>
                <w:sz w:val="21"/>
                <w:szCs w:val="21"/>
              </w:rPr>
              <w:t>建设单位应严格按照《中华人民共和国固体废物污染环境防治法》（2020修订）要求，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14:paraId="660BD62C">
            <w:pPr>
              <w:spacing w:before="156"/>
              <w:ind w:firstLine="420"/>
              <w:rPr>
                <w:bCs/>
                <w:sz w:val="21"/>
                <w:szCs w:val="21"/>
              </w:rPr>
            </w:pPr>
            <w:r>
              <w:rPr>
                <w:rFonts w:hint="eastAsia"/>
                <w:bCs/>
                <w:sz w:val="21"/>
                <w:szCs w:val="21"/>
              </w:rPr>
              <w:t>②危险废物</w:t>
            </w:r>
          </w:p>
          <w:p w14:paraId="69FDC481">
            <w:pPr>
              <w:spacing w:before="156"/>
              <w:ind w:firstLine="420"/>
              <w:rPr>
                <w:bCs/>
                <w:sz w:val="21"/>
                <w:szCs w:val="21"/>
              </w:rPr>
            </w:pPr>
            <w:r>
              <w:rPr>
                <w:rFonts w:hint="eastAsia"/>
                <w:bCs/>
                <w:sz w:val="21"/>
                <w:szCs w:val="21"/>
              </w:rPr>
              <w:t>项目拟对各类危险废物进行分类收集、包装，并建设危险废物暂存间，危险废物委托有资质单位处置。项目在危险废物的产生、贮存、运输、处置、利用过程中拟制定严格的管理制度和操作规程，严格按照《危险废物收集、贮存、运输技术规范》（HJ2025-2012）、《危险废物转移管理办法》（2022.1.1实施）、《危险废物规范化管理指标体系》等要求规范化建设和运行。</w:t>
            </w:r>
          </w:p>
          <w:p w14:paraId="0E11C463">
            <w:pPr>
              <w:spacing w:before="156"/>
              <w:ind w:firstLine="420"/>
              <w:rPr>
                <w:sz w:val="21"/>
                <w:szCs w:val="21"/>
              </w:rPr>
            </w:pPr>
            <w:r>
              <w:rPr>
                <w:rFonts w:hint="eastAsia"/>
                <w:bCs/>
                <w:sz w:val="21"/>
                <w:szCs w:val="21"/>
              </w:rPr>
              <w:t>项目拟严格按照《危险废物贮存污染控制标准》（GB</w:t>
            </w:r>
            <w:r>
              <w:rPr>
                <w:bCs/>
                <w:sz w:val="21"/>
                <w:szCs w:val="21"/>
              </w:rPr>
              <w:t>18597-2023</w:t>
            </w:r>
            <w:r>
              <w:rPr>
                <w:rFonts w:hint="eastAsia"/>
                <w:bCs/>
                <w:sz w:val="21"/>
                <w:szCs w:val="21"/>
              </w:rPr>
              <w:t>）要求，在一般工业固体废物暂存区旁设置一间危险废物暂存间，建筑面积为10m</w:t>
            </w:r>
            <w:r>
              <w:rPr>
                <w:rFonts w:hint="eastAsia"/>
                <w:bCs/>
                <w:sz w:val="21"/>
                <w:szCs w:val="21"/>
                <w:vertAlign w:val="superscript"/>
              </w:rPr>
              <w:t>2</w:t>
            </w:r>
            <w:r>
              <w:rPr>
                <w:rFonts w:hint="eastAsia"/>
                <w:bCs/>
                <w:sz w:val="21"/>
                <w:szCs w:val="21"/>
              </w:rPr>
              <w:t>，</w:t>
            </w:r>
            <w:r>
              <w:rPr>
                <w:rFonts w:hAnsiTheme="minorEastAsia" w:eastAsiaTheme="minorEastAsia"/>
                <w:sz w:val="21"/>
                <w:szCs w:val="21"/>
              </w:rPr>
              <w:t>按《环境保护图形标志-固体废物贮存</w:t>
            </w:r>
            <w:r>
              <w:rPr>
                <w:rFonts w:hint="eastAsia" w:hAnsiTheme="minorEastAsia" w:eastAsiaTheme="minorEastAsia"/>
                <w:sz w:val="21"/>
                <w:szCs w:val="21"/>
              </w:rPr>
              <w:t>（</w:t>
            </w:r>
            <w:r>
              <w:rPr>
                <w:rFonts w:hAnsiTheme="minorEastAsia" w:eastAsiaTheme="minorEastAsia"/>
                <w:sz w:val="21"/>
                <w:szCs w:val="21"/>
              </w:rPr>
              <w:t>处置</w:t>
            </w:r>
            <w:r>
              <w:rPr>
                <w:rFonts w:hint="eastAsia" w:hAnsiTheme="minorEastAsia" w:eastAsiaTheme="minorEastAsia"/>
                <w:sz w:val="21"/>
                <w:szCs w:val="21"/>
              </w:rPr>
              <w:t>）</w:t>
            </w:r>
            <w:r>
              <w:rPr>
                <w:rFonts w:hAnsiTheme="minorEastAsia" w:eastAsiaTheme="minorEastAsia"/>
                <w:sz w:val="21"/>
                <w:szCs w:val="21"/>
              </w:rPr>
              <w:t>场》(GB15562.2-1995)规定设置警示标志</w:t>
            </w:r>
            <w:r>
              <w:rPr>
                <w:rFonts w:hint="eastAsia" w:hAnsiTheme="minorEastAsia" w:eastAsiaTheme="minorEastAsia"/>
                <w:sz w:val="21"/>
                <w:szCs w:val="21"/>
              </w:rPr>
              <w:t>。危</w:t>
            </w:r>
            <w:r>
              <w:rPr>
                <w:rFonts w:hint="eastAsia"/>
                <w:bCs/>
                <w:sz w:val="21"/>
                <w:szCs w:val="21"/>
              </w:rPr>
              <w:t>险废物暂存间地面采取防渗、防腐及泄漏收集等措施，并根据项目危险废物产生量、贮存期限等，分区设置各类危险废物贮存场所，以满足暂存要求。对各类危险废物采用密闭式包装后分类贮存。严格按危险废物的管理要求，暂存期不超过1年，按规范要求进行转移并委托有资质的单位进行处置。</w:t>
            </w:r>
          </w:p>
          <w:p w14:paraId="090BE403">
            <w:pPr>
              <w:pStyle w:val="49"/>
              <w:spacing w:before="156"/>
              <w:ind w:firstLine="0" w:firstLineChars="0"/>
              <w:rPr>
                <w:b/>
                <w:bCs/>
                <w:sz w:val="21"/>
              </w:rPr>
            </w:pPr>
            <w:r>
              <w:rPr>
                <w:rFonts w:hint="eastAsia"/>
                <w:b/>
                <w:bCs/>
                <w:sz w:val="21"/>
              </w:rPr>
              <w:t>5、地下水、土壤</w:t>
            </w:r>
          </w:p>
          <w:p w14:paraId="72D3F3A5">
            <w:pPr>
              <w:spacing w:before="156"/>
              <w:ind w:firstLine="420"/>
              <w:rPr>
                <w:bCs/>
                <w:sz w:val="21"/>
                <w:szCs w:val="21"/>
              </w:rPr>
            </w:pPr>
            <w:r>
              <w:rPr>
                <w:rFonts w:hint="eastAsia"/>
                <w:bCs/>
                <w:sz w:val="21"/>
                <w:szCs w:val="21"/>
              </w:rPr>
              <w:t>本项目危废暂存间地面做好防腐防渗防漏等措施，正常情况下无地下水、土壤污染途径。在落实防腐、防渗、防漏处理及相关管理措施的情况下，废机油发生泄漏、下渗的可能性很小，对地下水、土壤不会造成明显的不良影响。</w:t>
            </w:r>
          </w:p>
          <w:p w14:paraId="79C92F5E">
            <w:pPr>
              <w:pStyle w:val="49"/>
              <w:spacing w:before="156"/>
              <w:ind w:firstLine="0" w:firstLineChars="0"/>
              <w:rPr>
                <w:b/>
                <w:bCs/>
                <w:sz w:val="21"/>
              </w:rPr>
            </w:pPr>
            <w:r>
              <w:rPr>
                <w:rFonts w:hint="eastAsia"/>
                <w:b/>
                <w:bCs/>
                <w:sz w:val="21"/>
              </w:rPr>
              <w:t>6</w:t>
            </w:r>
            <w:r>
              <w:rPr>
                <w:b/>
                <w:bCs/>
                <w:sz w:val="21"/>
              </w:rPr>
              <w:t>、生态环境影响和保护措施</w:t>
            </w:r>
          </w:p>
          <w:p w14:paraId="59AA940B">
            <w:pPr>
              <w:spacing w:before="156"/>
              <w:ind w:firstLine="420"/>
              <w:rPr>
                <w:color w:val="FF0000"/>
              </w:rPr>
            </w:pPr>
            <w:r>
              <w:rPr>
                <w:rFonts w:hint="eastAsia"/>
                <w:bCs/>
                <w:sz w:val="21"/>
                <w:szCs w:val="21"/>
              </w:rPr>
              <w:t>本项目位于湖南省常德市津市高新区内，用地性质为二类工业用地，不会对周边生态环境造成不利影响。</w:t>
            </w:r>
          </w:p>
        </w:tc>
      </w:tr>
    </w:tbl>
    <w:p w14:paraId="69A9F94F">
      <w:pPr>
        <w:spacing w:before="156"/>
        <w:ind w:firstLine="0" w:firstLineChars="0"/>
        <w:rPr>
          <w:color w:val="FF0000"/>
        </w:rPr>
        <w:sectPr>
          <w:pgSz w:w="11906" w:h="16838"/>
          <w:pgMar w:top="1701" w:right="1531" w:bottom="1701" w:left="1531" w:header="851" w:footer="992" w:gutter="0"/>
          <w:pgNumType w:fmt="numberInDash"/>
          <w:cols w:space="425" w:num="1"/>
          <w:docGrid w:type="lines" w:linePitch="312" w:charSpace="0"/>
        </w:sectPr>
      </w:pPr>
    </w:p>
    <w:p w14:paraId="5CE6A1A2">
      <w:pPr>
        <w:pStyle w:val="7"/>
        <w:spacing w:before="163"/>
        <w:rPr>
          <w:b/>
          <w:bCs/>
        </w:rPr>
      </w:pPr>
      <w:bookmarkStart w:id="4" w:name="_Toc171433247"/>
      <w:r>
        <w:rPr>
          <w:rFonts w:hint="eastAsia"/>
        </w:rPr>
        <w:t>五、环境保护措施监督检查清单</w:t>
      </w:r>
      <w:bookmarkEnd w:id="4"/>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47"/>
        <w:gridCol w:w="1413"/>
        <w:gridCol w:w="2040"/>
        <w:gridCol w:w="2761"/>
      </w:tblGrid>
      <w:tr w14:paraId="6EB5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tcBorders>
              <w:tl2br w:val="single" w:color="auto" w:sz="4" w:space="0"/>
            </w:tcBorders>
          </w:tcPr>
          <w:p w14:paraId="2996A5A6">
            <w:pPr>
              <w:spacing w:line="240" w:lineRule="auto"/>
              <w:ind w:firstLine="0" w:firstLineChars="0"/>
              <w:jc w:val="right"/>
              <w:rPr>
                <w:b/>
                <w:sz w:val="21"/>
                <w:szCs w:val="21"/>
              </w:rPr>
            </w:pPr>
            <w:r>
              <w:rPr>
                <w:rFonts w:hint="eastAsia"/>
                <w:b/>
                <w:sz w:val="21"/>
                <w:szCs w:val="21"/>
              </w:rPr>
              <w:t>内容</w:t>
            </w:r>
          </w:p>
          <w:p w14:paraId="2F0A3CDA">
            <w:pPr>
              <w:spacing w:line="240" w:lineRule="auto"/>
              <w:ind w:firstLine="0" w:firstLineChars="0"/>
              <w:rPr>
                <w:b/>
                <w:sz w:val="21"/>
                <w:szCs w:val="21"/>
              </w:rPr>
            </w:pPr>
            <w:r>
              <w:rPr>
                <w:rFonts w:hint="eastAsia"/>
                <w:b/>
                <w:sz w:val="21"/>
                <w:szCs w:val="21"/>
              </w:rPr>
              <w:t>要素</w:t>
            </w:r>
          </w:p>
        </w:tc>
        <w:tc>
          <w:tcPr>
            <w:tcW w:w="1019" w:type="pct"/>
            <w:vAlign w:val="center"/>
          </w:tcPr>
          <w:p w14:paraId="37ABE48F">
            <w:pPr>
              <w:spacing w:line="240" w:lineRule="auto"/>
              <w:ind w:firstLine="0" w:firstLineChars="0"/>
              <w:jc w:val="center"/>
              <w:rPr>
                <w:rFonts w:ascii="宋体" w:hAnsi="宋体" w:cs="宋体"/>
                <w:b/>
                <w:sz w:val="21"/>
                <w:szCs w:val="21"/>
              </w:rPr>
            </w:pPr>
            <w:r>
              <w:rPr>
                <w:rFonts w:hint="eastAsia" w:ascii="宋体" w:hAnsi="宋体" w:cs="宋体"/>
                <w:b/>
                <w:sz w:val="21"/>
                <w:szCs w:val="21"/>
              </w:rPr>
              <w:t>排放口(编号、</w:t>
            </w:r>
          </w:p>
          <w:p w14:paraId="48270D02">
            <w:pPr>
              <w:spacing w:line="240" w:lineRule="auto"/>
              <w:ind w:firstLine="0" w:firstLineChars="0"/>
              <w:jc w:val="center"/>
              <w:rPr>
                <w:rFonts w:ascii="宋体" w:hAnsi="宋体" w:cs="宋体"/>
                <w:b/>
                <w:sz w:val="21"/>
                <w:szCs w:val="21"/>
              </w:rPr>
            </w:pPr>
            <w:r>
              <w:rPr>
                <w:rFonts w:hint="eastAsia" w:ascii="宋体" w:hAnsi="宋体" w:cs="宋体"/>
                <w:b/>
                <w:sz w:val="21"/>
                <w:szCs w:val="21"/>
              </w:rPr>
              <w:t>名称)/污染源</w:t>
            </w:r>
          </w:p>
        </w:tc>
        <w:tc>
          <w:tcPr>
            <w:tcW w:w="780" w:type="pct"/>
            <w:vAlign w:val="center"/>
          </w:tcPr>
          <w:p w14:paraId="2B528295">
            <w:pPr>
              <w:spacing w:line="240" w:lineRule="auto"/>
              <w:ind w:firstLine="0" w:firstLineChars="0"/>
              <w:jc w:val="center"/>
              <w:rPr>
                <w:rFonts w:ascii="宋体" w:hAnsi="宋体" w:cs="宋体"/>
                <w:b/>
                <w:sz w:val="21"/>
                <w:szCs w:val="21"/>
              </w:rPr>
            </w:pPr>
            <w:r>
              <w:rPr>
                <w:rFonts w:hint="eastAsia" w:ascii="宋体" w:hAnsi="宋体" w:cs="宋体"/>
                <w:b/>
                <w:sz w:val="21"/>
                <w:szCs w:val="21"/>
              </w:rPr>
              <w:t>污染物项目</w:t>
            </w:r>
          </w:p>
        </w:tc>
        <w:tc>
          <w:tcPr>
            <w:tcW w:w="1126" w:type="pct"/>
            <w:vAlign w:val="center"/>
          </w:tcPr>
          <w:p w14:paraId="733242F2">
            <w:pPr>
              <w:spacing w:line="240" w:lineRule="auto"/>
              <w:ind w:firstLine="0" w:firstLineChars="0"/>
              <w:jc w:val="center"/>
              <w:rPr>
                <w:rFonts w:ascii="宋体" w:hAnsi="宋体" w:cs="宋体"/>
                <w:b/>
                <w:sz w:val="21"/>
                <w:szCs w:val="21"/>
              </w:rPr>
            </w:pPr>
            <w:r>
              <w:rPr>
                <w:rFonts w:hint="eastAsia" w:ascii="宋体" w:hAnsi="宋体" w:cs="宋体"/>
                <w:b/>
                <w:sz w:val="21"/>
                <w:szCs w:val="21"/>
              </w:rPr>
              <w:t>环境保护措施</w:t>
            </w:r>
          </w:p>
        </w:tc>
        <w:tc>
          <w:tcPr>
            <w:tcW w:w="1524" w:type="pct"/>
            <w:vAlign w:val="center"/>
          </w:tcPr>
          <w:p w14:paraId="7D33BDA4">
            <w:pPr>
              <w:spacing w:line="240" w:lineRule="auto"/>
              <w:ind w:firstLine="0" w:firstLineChars="0"/>
              <w:jc w:val="center"/>
              <w:rPr>
                <w:rFonts w:ascii="宋体" w:hAnsi="宋体" w:cs="宋体"/>
                <w:b/>
                <w:sz w:val="21"/>
                <w:szCs w:val="21"/>
              </w:rPr>
            </w:pPr>
            <w:r>
              <w:rPr>
                <w:rFonts w:hint="eastAsia" w:ascii="宋体" w:hAnsi="宋体" w:cs="宋体"/>
                <w:b/>
                <w:sz w:val="21"/>
                <w:szCs w:val="21"/>
              </w:rPr>
              <w:t>执行标准</w:t>
            </w:r>
          </w:p>
        </w:tc>
      </w:tr>
      <w:tr w14:paraId="635B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51" w:type="pct"/>
            <w:vMerge w:val="restart"/>
            <w:vAlign w:val="center"/>
          </w:tcPr>
          <w:p w14:paraId="1F38AB7F">
            <w:pPr>
              <w:spacing w:line="276" w:lineRule="auto"/>
              <w:ind w:firstLine="0" w:firstLineChars="0"/>
              <w:jc w:val="center"/>
              <w:rPr>
                <w:sz w:val="21"/>
                <w:szCs w:val="21"/>
              </w:rPr>
            </w:pPr>
            <w:r>
              <w:rPr>
                <w:rFonts w:hint="eastAsia" w:ascii="宋体" w:hAnsi="宋体" w:cs="宋体"/>
                <w:sz w:val="21"/>
                <w:szCs w:val="21"/>
              </w:rPr>
              <w:t>大气环境</w:t>
            </w:r>
          </w:p>
        </w:tc>
        <w:tc>
          <w:tcPr>
            <w:tcW w:w="1019" w:type="pct"/>
            <w:vAlign w:val="center"/>
          </w:tcPr>
          <w:p w14:paraId="1584E51E">
            <w:pPr>
              <w:spacing w:line="276" w:lineRule="auto"/>
              <w:ind w:firstLine="0" w:firstLineChars="0"/>
              <w:jc w:val="center"/>
              <w:rPr>
                <w:sz w:val="21"/>
                <w:szCs w:val="21"/>
              </w:rPr>
            </w:pPr>
            <w:r>
              <w:rPr>
                <w:rFonts w:hint="eastAsia"/>
                <w:sz w:val="21"/>
                <w:szCs w:val="21"/>
              </w:rPr>
              <w:t>DA005提取废气</w:t>
            </w:r>
          </w:p>
        </w:tc>
        <w:tc>
          <w:tcPr>
            <w:tcW w:w="780" w:type="pct"/>
            <w:vAlign w:val="center"/>
          </w:tcPr>
          <w:p w14:paraId="014DEC3F">
            <w:pPr>
              <w:spacing w:line="276" w:lineRule="auto"/>
              <w:ind w:firstLine="0" w:firstLineChars="0"/>
              <w:jc w:val="center"/>
              <w:rPr>
                <w:sz w:val="21"/>
                <w:szCs w:val="21"/>
              </w:rPr>
            </w:pPr>
            <w:r>
              <w:rPr>
                <w:sz w:val="21"/>
                <w:szCs w:val="21"/>
              </w:rPr>
              <w:t>非甲烷总烃</w:t>
            </w:r>
          </w:p>
        </w:tc>
        <w:tc>
          <w:tcPr>
            <w:tcW w:w="1126" w:type="pct"/>
            <w:vAlign w:val="center"/>
          </w:tcPr>
          <w:p w14:paraId="34E8B98C">
            <w:pPr>
              <w:spacing w:line="276" w:lineRule="auto"/>
              <w:ind w:firstLine="0" w:firstLineChars="0"/>
              <w:jc w:val="center"/>
              <w:rPr>
                <w:sz w:val="21"/>
                <w:szCs w:val="21"/>
              </w:rPr>
            </w:pPr>
            <w:r>
              <w:rPr>
                <w:rFonts w:hint="eastAsia"/>
                <w:sz w:val="21"/>
                <w:szCs w:val="21"/>
              </w:rPr>
              <w:t>喷淋+除雾+活性炭吸附</w:t>
            </w:r>
          </w:p>
        </w:tc>
        <w:tc>
          <w:tcPr>
            <w:tcW w:w="1524" w:type="pct"/>
            <w:vAlign w:val="center"/>
          </w:tcPr>
          <w:p w14:paraId="15A9A1FD">
            <w:pPr>
              <w:spacing w:line="276" w:lineRule="auto"/>
              <w:ind w:firstLine="0" w:firstLineChars="0"/>
              <w:jc w:val="center"/>
              <w:rPr>
                <w:sz w:val="21"/>
                <w:szCs w:val="21"/>
              </w:rPr>
            </w:pPr>
            <w:r>
              <w:rPr>
                <w:rFonts w:hint="eastAsia"/>
                <w:sz w:val="21"/>
                <w:szCs w:val="21"/>
              </w:rPr>
              <w:t>《大气污染物综合排放标准》（GB16297-1996）</w:t>
            </w:r>
          </w:p>
        </w:tc>
      </w:tr>
      <w:tr w14:paraId="6EAA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51" w:type="pct"/>
            <w:vMerge w:val="continue"/>
            <w:vAlign w:val="center"/>
          </w:tcPr>
          <w:p w14:paraId="318A1B40">
            <w:pPr>
              <w:spacing w:line="276" w:lineRule="auto"/>
              <w:ind w:firstLine="0" w:firstLineChars="0"/>
              <w:jc w:val="center"/>
              <w:rPr>
                <w:sz w:val="21"/>
                <w:szCs w:val="21"/>
              </w:rPr>
            </w:pPr>
          </w:p>
        </w:tc>
        <w:tc>
          <w:tcPr>
            <w:tcW w:w="1019" w:type="pct"/>
            <w:vAlign w:val="center"/>
          </w:tcPr>
          <w:p w14:paraId="0519BF19">
            <w:pPr>
              <w:spacing w:line="276" w:lineRule="auto"/>
              <w:ind w:firstLine="0" w:firstLineChars="0"/>
              <w:jc w:val="center"/>
              <w:rPr>
                <w:sz w:val="21"/>
                <w:szCs w:val="21"/>
              </w:rPr>
            </w:pPr>
            <w:r>
              <w:rPr>
                <w:rFonts w:hint="eastAsia"/>
                <w:sz w:val="21"/>
                <w:szCs w:val="21"/>
              </w:rPr>
              <w:t>DA005干燥废气</w:t>
            </w:r>
          </w:p>
        </w:tc>
        <w:tc>
          <w:tcPr>
            <w:tcW w:w="780" w:type="pct"/>
            <w:vAlign w:val="center"/>
          </w:tcPr>
          <w:p w14:paraId="588D5421">
            <w:pPr>
              <w:spacing w:line="276" w:lineRule="auto"/>
              <w:ind w:firstLine="0" w:firstLineChars="0"/>
              <w:jc w:val="center"/>
              <w:rPr>
                <w:sz w:val="21"/>
                <w:szCs w:val="21"/>
              </w:rPr>
            </w:pPr>
            <w:r>
              <w:rPr>
                <w:sz w:val="21"/>
                <w:szCs w:val="21"/>
              </w:rPr>
              <w:t>颗粒物</w:t>
            </w:r>
          </w:p>
        </w:tc>
        <w:tc>
          <w:tcPr>
            <w:tcW w:w="1126" w:type="pct"/>
            <w:vAlign w:val="center"/>
          </w:tcPr>
          <w:p w14:paraId="4E844584">
            <w:pPr>
              <w:spacing w:line="276" w:lineRule="auto"/>
              <w:ind w:firstLine="0" w:firstLineChars="0"/>
              <w:jc w:val="center"/>
              <w:rPr>
                <w:sz w:val="21"/>
                <w:szCs w:val="21"/>
              </w:rPr>
            </w:pPr>
            <w:r>
              <w:rPr>
                <w:rFonts w:hint="eastAsia"/>
                <w:sz w:val="21"/>
                <w:szCs w:val="21"/>
              </w:rPr>
              <w:t>喷淋+生物除臭</w:t>
            </w:r>
          </w:p>
        </w:tc>
        <w:tc>
          <w:tcPr>
            <w:tcW w:w="1524" w:type="pct"/>
            <w:vAlign w:val="center"/>
          </w:tcPr>
          <w:p w14:paraId="0692F6B1">
            <w:pPr>
              <w:spacing w:line="276" w:lineRule="auto"/>
              <w:ind w:firstLine="0" w:firstLineChars="0"/>
              <w:jc w:val="center"/>
              <w:rPr>
                <w:sz w:val="21"/>
                <w:szCs w:val="21"/>
              </w:rPr>
            </w:pPr>
            <w:r>
              <w:rPr>
                <w:rFonts w:hint="eastAsia"/>
                <w:sz w:val="21"/>
                <w:szCs w:val="21"/>
              </w:rPr>
              <w:t>《大气污染物综合排放标准》（GB16297-1996）</w:t>
            </w:r>
          </w:p>
        </w:tc>
      </w:tr>
      <w:tr w14:paraId="76B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51" w:type="pct"/>
            <w:vMerge w:val="continue"/>
            <w:vAlign w:val="center"/>
          </w:tcPr>
          <w:p w14:paraId="1EECAC6D">
            <w:pPr>
              <w:spacing w:line="276" w:lineRule="auto"/>
              <w:ind w:firstLine="0" w:firstLineChars="0"/>
              <w:jc w:val="center"/>
              <w:rPr>
                <w:sz w:val="21"/>
                <w:szCs w:val="21"/>
              </w:rPr>
            </w:pPr>
          </w:p>
        </w:tc>
        <w:tc>
          <w:tcPr>
            <w:tcW w:w="1019" w:type="pct"/>
            <w:vAlign w:val="center"/>
          </w:tcPr>
          <w:p w14:paraId="2261EEEE">
            <w:pPr>
              <w:spacing w:line="276" w:lineRule="auto"/>
              <w:ind w:firstLine="0" w:firstLineChars="0"/>
              <w:jc w:val="center"/>
              <w:rPr>
                <w:sz w:val="21"/>
                <w:szCs w:val="21"/>
              </w:rPr>
            </w:pPr>
            <w:r>
              <w:rPr>
                <w:rFonts w:hint="eastAsia"/>
                <w:sz w:val="21"/>
                <w:szCs w:val="21"/>
              </w:rPr>
              <w:t>DA004炒制废气</w:t>
            </w:r>
          </w:p>
        </w:tc>
        <w:tc>
          <w:tcPr>
            <w:tcW w:w="780" w:type="pct"/>
            <w:vAlign w:val="center"/>
          </w:tcPr>
          <w:p w14:paraId="2BEB9367">
            <w:pPr>
              <w:spacing w:line="276" w:lineRule="auto"/>
              <w:ind w:firstLine="0" w:firstLineChars="0"/>
              <w:jc w:val="center"/>
              <w:rPr>
                <w:sz w:val="21"/>
                <w:szCs w:val="21"/>
              </w:rPr>
            </w:pPr>
            <w:r>
              <w:rPr>
                <w:sz w:val="21"/>
                <w:szCs w:val="21"/>
              </w:rPr>
              <w:t>油烟</w:t>
            </w:r>
          </w:p>
        </w:tc>
        <w:tc>
          <w:tcPr>
            <w:tcW w:w="1126" w:type="pct"/>
            <w:vAlign w:val="center"/>
          </w:tcPr>
          <w:p w14:paraId="77B5B813">
            <w:pPr>
              <w:spacing w:line="276" w:lineRule="auto"/>
              <w:ind w:firstLine="0" w:firstLineChars="0"/>
              <w:jc w:val="center"/>
              <w:rPr>
                <w:sz w:val="21"/>
                <w:szCs w:val="21"/>
              </w:rPr>
            </w:pPr>
            <w:r>
              <w:rPr>
                <w:rFonts w:hint="eastAsia"/>
                <w:sz w:val="21"/>
                <w:szCs w:val="21"/>
              </w:rPr>
              <w:t>油烟净化器+喷淋处理</w:t>
            </w:r>
          </w:p>
        </w:tc>
        <w:tc>
          <w:tcPr>
            <w:tcW w:w="1524" w:type="pct"/>
            <w:vAlign w:val="center"/>
          </w:tcPr>
          <w:p w14:paraId="42FAF371">
            <w:pPr>
              <w:spacing w:line="276" w:lineRule="auto"/>
              <w:ind w:firstLine="0" w:firstLineChars="0"/>
              <w:jc w:val="center"/>
              <w:rPr>
                <w:sz w:val="21"/>
                <w:szCs w:val="21"/>
              </w:rPr>
            </w:pPr>
            <w:r>
              <w:rPr>
                <w:rFonts w:hint="eastAsia"/>
                <w:sz w:val="21"/>
                <w:szCs w:val="21"/>
              </w:rPr>
              <w:t>《饮食业油烟排放标准（试行）》（GB1848-2001）</w:t>
            </w:r>
          </w:p>
        </w:tc>
      </w:tr>
      <w:tr w14:paraId="60B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51" w:type="pct"/>
            <w:vMerge w:val="continue"/>
            <w:vAlign w:val="center"/>
          </w:tcPr>
          <w:p w14:paraId="31D6C5CD">
            <w:pPr>
              <w:spacing w:line="276" w:lineRule="auto"/>
              <w:ind w:firstLine="0" w:firstLineChars="0"/>
              <w:jc w:val="center"/>
              <w:rPr>
                <w:sz w:val="21"/>
                <w:szCs w:val="21"/>
              </w:rPr>
            </w:pPr>
          </w:p>
        </w:tc>
        <w:tc>
          <w:tcPr>
            <w:tcW w:w="1019" w:type="pct"/>
            <w:vAlign w:val="center"/>
          </w:tcPr>
          <w:p w14:paraId="5A6DBB3C">
            <w:pPr>
              <w:spacing w:line="276" w:lineRule="auto"/>
              <w:ind w:firstLine="0" w:firstLineChars="0"/>
              <w:jc w:val="center"/>
              <w:rPr>
                <w:sz w:val="21"/>
                <w:szCs w:val="21"/>
              </w:rPr>
            </w:pPr>
            <w:r>
              <w:rPr>
                <w:rFonts w:hint="eastAsia"/>
                <w:sz w:val="21"/>
                <w:szCs w:val="21"/>
              </w:rPr>
              <w:t>DA003</w:t>
            </w:r>
            <w:r>
              <w:rPr>
                <w:sz w:val="21"/>
                <w:szCs w:val="21"/>
              </w:rPr>
              <w:t>污水处理站</w:t>
            </w:r>
            <w:r>
              <w:rPr>
                <w:rFonts w:hint="eastAsia"/>
                <w:sz w:val="21"/>
                <w:szCs w:val="21"/>
              </w:rPr>
              <w:t>废气</w:t>
            </w:r>
          </w:p>
        </w:tc>
        <w:tc>
          <w:tcPr>
            <w:tcW w:w="780" w:type="pct"/>
            <w:vAlign w:val="center"/>
          </w:tcPr>
          <w:p w14:paraId="15AF293B">
            <w:pPr>
              <w:spacing w:line="276" w:lineRule="auto"/>
              <w:ind w:firstLine="0" w:firstLineChars="0"/>
              <w:jc w:val="center"/>
              <w:rPr>
                <w:sz w:val="21"/>
                <w:szCs w:val="21"/>
              </w:rPr>
            </w:pPr>
            <w:r>
              <w:rPr>
                <w:rFonts w:hint="eastAsia"/>
                <w:sz w:val="21"/>
                <w:szCs w:val="21"/>
              </w:rPr>
              <w:t>氨、硫化氢、臭气浓度</w:t>
            </w:r>
          </w:p>
        </w:tc>
        <w:tc>
          <w:tcPr>
            <w:tcW w:w="1126" w:type="pct"/>
            <w:vAlign w:val="center"/>
          </w:tcPr>
          <w:p w14:paraId="548EE611">
            <w:pPr>
              <w:spacing w:line="276" w:lineRule="auto"/>
              <w:ind w:firstLine="0" w:firstLineChars="0"/>
              <w:jc w:val="center"/>
              <w:rPr>
                <w:sz w:val="21"/>
                <w:szCs w:val="21"/>
              </w:rPr>
            </w:pPr>
            <w:r>
              <w:rPr>
                <w:rFonts w:hint="eastAsia"/>
                <w:sz w:val="21"/>
                <w:szCs w:val="21"/>
              </w:rPr>
              <w:t>喷淋处理</w:t>
            </w:r>
          </w:p>
        </w:tc>
        <w:tc>
          <w:tcPr>
            <w:tcW w:w="1524" w:type="pct"/>
            <w:vAlign w:val="center"/>
          </w:tcPr>
          <w:p w14:paraId="5369D939">
            <w:pPr>
              <w:spacing w:line="276" w:lineRule="auto"/>
              <w:ind w:firstLine="0" w:firstLineChars="0"/>
              <w:jc w:val="center"/>
              <w:rPr>
                <w:sz w:val="21"/>
                <w:szCs w:val="21"/>
              </w:rPr>
            </w:pPr>
            <w:r>
              <w:rPr>
                <w:rFonts w:hint="eastAsia"/>
                <w:sz w:val="21"/>
                <w:szCs w:val="21"/>
              </w:rPr>
              <w:t>《恶臭污染物排放标准》（GB14554-93）</w:t>
            </w:r>
          </w:p>
        </w:tc>
      </w:tr>
      <w:tr w14:paraId="36BF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1" w:type="pct"/>
            <w:vMerge w:val="continue"/>
            <w:vAlign w:val="center"/>
          </w:tcPr>
          <w:p w14:paraId="180D4DEE">
            <w:pPr>
              <w:spacing w:line="276" w:lineRule="auto"/>
              <w:ind w:firstLine="0" w:firstLineChars="0"/>
              <w:jc w:val="center"/>
              <w:rPr>
                <w:sz w:val="21"/>
                <w:szCs w:val="21"/>
              </w:rPr>
            </w:pPr>
          </w:p>
        </w:tc>
        <w:tc>
          <w:tcPr>
            <w:tcW w:w="1019" w:type="pct"/>
            <w:vMerge w:val="restart"/>
            <w:vAlign w:val="center"/>
          </w:tcPr>
          <w:p w14:paraId="3AD8B6E5">
            <w:pPr>
              <w:spacing w:line="276" w:lineRule="auto"/>
              <w:ind w:firstLine="0" w:firstLineChars="0"/>
              <w:jc w:val="center"/>
              <w:rPr>
                <w:sz w:val="21"/>
                <w:szCs w:val="21"/>
              </w:rPr>
            </w:pPr>
            <w:r>
              <w:rPr>
                <w:rFonts w:hint="eastAsia"/>
                <w:sz w:val="21"/>
                <w:szCs w:val="21"/>
              </w:rPr>
              <w:t>厂区面源</w:t>
            </w:r>
          </w:p>
        </w:tc>
        <w:tc>
          <w:tcPr>
            <w:tcW w:w="780" w:type="pct"/>
            <w:vAlign w:val="center"/>
          </w:tcPr>
          <w:p w14:paraId="11E88477">
            <w:pPr>
              <w:spacing w:line="276" w:lineRule="auto"/>
              <w:ind w:firstLine="0" w:firstLineChars="0"/>
              <w:jc w:val="center"/>
              <w:rPr>
                <w:sz w:val="21"/>
                <w:szCs w:val="21"/>
              </w:rPr>
            </w:pPr>
            <w:r>
              <w:rPr>
                <w:sz w:val="21"/>
                <w:szCs w:val="21"/>
              </w:rPr>
              <w:t>颗粒物</w:t>
            </w:r>
          </w:p>
        </w:tc>
        <w:tc>
          <w:tcPr>
            <w:tcW w:w="1126" w:type="pct"/>
            <w:vAlign w:val="center"/>
          </w:tcPr>
          <w:p w14:paraId="5F80A25D">
            <w:pPr>
              <w:spacing w:line="276" w:lineRule="auto"/>
              <w:ind w:firstLine="0" w:firstLineChars="0"/>
              <w:jc w:val="center"/>
              <w:rPr>
                <w:sz w:val="21"/>
                <w:szCs w:val="21"/>
              </w:rPr>
            </w:pPr>
            <w:r>
              <w:rPr>
                <w:rFonts w:hint="eastAsia"/>
                <w:sz w:val="21"/>
                <w:szCs w:val="21"/>
              </w:rPr>
              <w:t>车间密闭</w:t>
            </w:r>
          </w:p>
        </w:tc>
        <w:tc>
          <w:tcPr>
            <w:tcW w:w="1524" w:type="pct"/>
            <w:vMerge w:val="restart"/>
            <w:vAlign w:val="center"/>
          </w:tcPr>
          <w:p w14:paraId="5FBC1282">
            <w:pPr>
              <w:widowControl/>
              <w:spacing w:line="276" w:lineRule="auto"/>
              <w:ind w:firstLine="0" w:firstLineChars="0"/>
              <w:jc w:val="center"/>
              <w:rPr>
                <w:sz w:val="21"/>
                <w:szCs w:val="21"/>
              </w:rPr>
            </w:pPr>
            <w:r>
              <w:rPr>
                <w:rFonts w:hint="eastAsia"/>
                <w:sz w:val="21"/>
                <w:szCs w:val="21"/>
              </w:rPr>
              <w:t>《大气污染物综合排放标准》（GB</w:t>
            </w:r>
            <w:r>
              <w:rPr>
                <w:sz w:val="21"/>
                <w:szCs w:val="21"/>
              </w:rPr>
              <w:t>16297-1996）</w:t>
            </w:r>
          </w:p>
        </w:tc>
      </w:tr>
      <w:tr w14:paraId="50DF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1" w:type="pct"/>
            <w:vMerge w:val="continue"/>
            <w:vAlign w:val="center"/>
          </w:tcPr>
          <w:p w14:paraId="52677054">
            <w:pPr>
              <w:spacing w:line="276" w:lineRule="auto"/>
              <w:ind w:firstLine="0" w:firstLineChars="0"/>
              <w:jc w:val="center"/>
              <w:rPr>
                <w:sz w:val="21"/>
                <w:szCs w:val="21"/>
              </w:rPr>
            </w:pPr>
          </w:p>
        </w:tc>
        <w:tc>
          <w:tcPr>
            <w:tcW w:w="1019" w:type="pct"/>
            <w:vMerge w:val="continue"/>
            <w:vAlign w:val="center"/>
          </w:tcPr>
          <w:p w14:paraId="2A48F53D">
            <w:pPr>
              <w:spacing w:line="276" w:lineRule="auto"/>
              <w:ind w:firstLine="0" w:firstLineChars="0"/>
              <w:jc w:val="center"/>
              <w:rPr>
                <w:sz w:val="21"/>
                <w:szCs w:val="21"/>
              </w:rPr>
            </w:pPr>
          </w:p>
        </w:tc>
        <w:tc>
          <w:tcPr>
            <w:tcW w:w="780" w:type="pct"/>
            <w:vAlign w:val="center"/>
          </w:tcPr>
          <w:p w14:paraId="68B6DB8E">
            <w:pPr>
              <w:spacing w:line="276" w:lineRule="auto"/>
              <w:ind w:firstLine="0" w:firstLineChars="0"/>
              <w:jc w:val="center"/>
              <w:rPr>
                <w:sz w:val="21"/>
                <w:szCs w:val="21"/>
              </w:rPr>
            </w:pPr>
            <w:r>
              <w:rPr>
                <w:rFonts w:hint="eastAsia"/>
                <w:sz w:val="21"/>
                <w:szCs w:val="21"/>
              </w:rPr>
              <w:t>非甲烷总烃</w:t>
            </w:r>
          </w:p>
        </w:tc>
        <w:tc>
          <w:tcPr>
            <w:tcW w:w="1126" w:type="pct"/>
            <w:vAlign w:val="center"/>
          </w:tcPr>
          <w:p w14:paraId="7B93D333">
            <w:pPr>
              <w:spacing w:line="276" w:lineRule="auto"/>
              <w:ind w:firstLine="0" w:firstLineChars="0"/>
              <w:jc w:val="center"/>
              <w:rPr>
                <w:sz w:val="21"/>
                <w:szCs w:val="21"/>
              </w:rPr>
            </w:pPr>
            <w:r>
              <w:rPr>
                <w:rFonts w:hint="eastAsia"/>
                <w:sz w:val="21"/>
                <w:szCs w:val="21"/>
              </w:rPr>
              <w:t>车间密闭</w:t>
            </w:r>
          </w:p>
        </w:tc>
        <w:tc>
          <w:tcPr>
            <w:tcW w:w="1524" w:type="pct"/>
            <w:vMerge w:val="continue"/>
            <w:vAlign w:val="center"/>
          </w:tcPr>
          <w:p w14:paraId="04362C35">
            <w:pPr>
              <w:spacing w:line="276" w:lineRule="auto"/>
              <w:ind w:firstLine="0" w:firstLineChars="0"/>
              <w:jc w:val="center"/>
              <w:rPr>
                <w:sz w:val="21"/>
                <w:szCs w:val="21"/>
              </w:rPr>
            </w:pPr>
          </w:p>
        </w:tc>
      </w:tr>
      <w:tr w14:paraId="354B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1" w:type="pct"/>
            <w:vMerge w:val="continue"/>
            <w:vAlign w:val="center"/>
          </w:tcPr>
          <w:p w14:paraId="6C79BB38">
            <w:pPr>
              <w:spacing w:line="276" w:lineRule="auto"/>
              <w:ind w:firstLine="0" w:firstLineChars="0"/>
              <w:jc w:val="center"/>
              <w:rPr>
                <w:sz w:val="21"/>
                <w:szCs w:val="21"/>
              </w:rPr>
            </w:pPr>
          </w:p>
        </w:tc>
        <w:tc>
          <w:tcPr>
            <w:tcW w:w="1019" w:type="pct"/>
            <w:vMerge w:val="continue"/>
            <w:vAlign w:val="center"/>
          </w:tcPr>
          <w:p w14:paraId="3A54C7D5">
            <w:pPr>
              <w:spacing w:line="276" w:lineRule="auto"/>
              <w:ind w:firstLine="0" w:firstLineChars="0"/>
              <w:jc w:val="center"/>
              <w:rPr>
                <w:sz w:val="21"/>
                <w:szCs w:val="21"/>
              </w:rPr>
            </w:pPr>
          </w:p>
        </w:tc>
        <w:tc>
          <w:tcPr>
            <w:tcW w:w="780" w:type="pct"/>
            <w:vAlign w:val="center"/>
          </w:tcPr>
          <w:p w14:paraId="28004A32">
            <w:pPr>
              <w:spacing w:line="276" w:lineRule="auto"/>
              <w:ind w:firstLine="0" w:firstLineChars="0"/>
              <w:jc w:val="center"/>
              <w:rPr>
                <w:sz w:val="21"/>
                <w:szCs w:val="21"/>
              </w:rPr>
            </w:pPr>
            <w:r>
              <w:rPr>
                <w:rFonts w:hint="eastAsia"/>
                <w:sz w:val="21"/>
                <w:szCs w:val="21"/>
              </w:rPr>
              <w:t>氨、硫化氢、臭气浓度</w:t>
            </w:r>
          </w:p>
        </w:tc>
        <w:tc>
          <w:tcPr>
            <w:tcW w:w="1126" w:type="pct"/>
            <w:vAlign w:val="center"/>
          </w:tcPr>
          <w:p w14:paraId="7EC0C2CF">
            <w:pPr>
              <w:spacing w:line="276" w:lineRule="auto"/>
              <w:ind w:firstLine="0" w:firstLineChars="0"/>
              <w:jc w:val="center"/>
              <w:rPr>
                <w:sz w:val="21"/>
                <w:szCs w:val="21"/>
              </w:rPr>
            </w:pPr>
            <w:r>
              <w:rPr>
                <w:rFonts w:hint="eastAsia"/>
                <w:sz w:val="21"/>
                <w:szCs w:val="21"/>
              </w:rPr>
              <w:t>厂区绿化</w:t>
            </w:r>
          </w:p>
        </w:tc>
        <w:tc>
          <w:tcPr>
            <w:tcW w:w="1524" w:type="pct"/>
            <w:vAlign w:val="center"/>
          </w:tcPr>
          <w:p w14:paraId="218B28FF">
            <w:pPr>
              <w:widowControl/>
              <w:spacing w:line="276" w:lineRule="auto"/>
              <w:ind w:firstLine="0" w:firstLineChars="0"/>
              <w:jc w:val="center"/>
              <w:rPr>
                <w:sz w:val="21"/>
                <w:szCs w:val="21"/>
              </w:rPr>
            </w:pPr>
            <w:r>
              <w:rPr>
                <w:rFonts w:hint="eastAsia"/>
                <w:sz w:val="21"/>
                <w:szCs w:val="21"/>
              </w:rPr>
              <w:t>《恶臭污染物排放标准》（GB14554-93）</w:t>
            </w:r>
          </w:p>
        </w:tc>
      </w:tr>
      <w:tr w14:paraId="00C0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14:paraId="2C7B1408">
            <w:pPr>
              <w:spacing w:line="276" w:lineRule="auto"/>
              <w:ind w:firstLine="0" w:firstLineChars="0"/>
              <w:jc w:val="center"/>
              <w:rPr>
                <w:sz w:val="21"/>
                <w:szCs w:val="21"/>
              </w:rPr>
            </w:pPr>
            <w:r>
              <w:rPr>
                <w:rFonts w:hint="eastAsia"/>
                <w:sz w:val="21"/>
                <w:szCs w:val="21"/>
              </w:rPr>
              <w:t>声环境</w:t>
            </w:r>
          </w:p>
        </w:tc>
        <w:tc>
          <w:tcPr>
            <w:tcW w:w="1019" w:type="pct"/>
            <w:vAlign w:val="center"/>
          </w:tcPr>
          <w:p w14:paraId="0D95D28A">
            <w:pPr>
              <w:spacing w:line="276" w:lineRule="auto"/>
              <w:ind w:firstLine="0" w:firstLineChars="0"/>
              <w:jc w:val="center"/>
              <w:rPr>
                <w:sz w:val="21"/>
                <w:szCs w:val="21"/>
              </w:rPr>
            </w:pPr>
            <w:r>
              <w:rPr>
                <w:rFonts w:hint="eastAsia"/>
                <w:sz w:val="21"/>
                <w:szCs w:val="21"/>
              </w:rPr>
              <w:t>厂界四周外1米</w:t>
            </w:r>
          </w:p>
        </w:tc>
        <w:tc>
          <w:tcPr>
            <w:tcW w:w="780" w:type="pct"/>
            <w:vAlign w:val="center"/>
          </w:tcPr>
          <w:p w14:paraId="1E9944B2">
            <w:pPr>
              <w:spacing w:line="276" w:lineRule="auto"/>
              <w:ind w:firstLine="0" w:firstLineChars="0"/>
              <w:jc w:val="center"/>
              <w:rPr>
                <w:sz w:val="21"/>
                <w:szCs w:val="21"/>
              </w:rPr>
            </w:pPr>
            <w:r>
              <w:rPr>
                <w:rFonts w:hint="eastAsia"/>
                <w:sz w:val="21"/>
                <w:szCs w:val="21"/>
              </w:rPr>
              <w:t>Leq</w:t>
            </w:r>
          </w:p>
        </w:tc>
        <w:tc>
          <w:tcPr>
            <w:tcW w:w="1126" w:type="pct"/>
            <w:vAlign w:val="center"/>
          </w:tcPr>
          <w:p w14:paraId="58D124F2">
            <w:pPr>
              <w:spacing w:line="276" w:lineRule="auto"/>
              <w:ind w:firstLine="0" w:firstLineChars="0"/>
              <w:jc w:val="center"/>
              <w:rPr>
                <w:sz w:val="21"/>
                <w:szCs w:val="21"/>
              </w:rPr>
            </w:pPr>
            <w:r>
              <w:rPr>
                <w:rFonts w:hint="eastAsia"/>
                <w:sz w:val="21"/>
                <w:szCs w:val="21"/>
              </w:rPr>
              <w:t>隔声、减振</w:t>
            </w:r>
          </w:p>
        </w:tc>
        <w:tc>
          <w:tcPr>
            <w:tcW w:w="1524" w:type="pct"/>
            <w:vAlign w:val="center"/>
          </w:tcPr>
          <w:p w14:paraId="5E3CBC3A">
            <w:pPr>
              <w:spacing w:line="276" w:lineRule="auto"/>
              <w:ind w:firstLine="0" w:firstLineChars="0"/>
              <w:jc w:val="center"/>
              <w:rPr>
                <w:sz w:val="21"/>
                <w:szCs w:val="21"/>
              </w:rPr>
            </w:pPr>
            <w:r>
              <w:rPr>
                <w:rFonts w:hint="eastAsia"/>
                <w:sz w:val="21"/>
                <w:szCs w:val="21"/>
              </w:rPr>
              <w:t>《工业企业厂界环境噪声排放标准》（GB12348-2008）3类标准限值</w:t>
            </w:r>
          </w:p>
        </w:tc>
      </w:tr>
      <w:tr w14:paraId="2484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1" w:type="pct"/>
            <w:vAlign w:val="center"/>
          </w:tcPr>
          <w:p w14:paraId="621F1CDE">
            <w:pPr>
              <w:spacing w:line="276" w:lineRule="auto"/>
              <w:ind w:firstLine="0" w:firstLineChars="0"/>
              <w:jc w:val="center"/>
              <w:rPr>
                <w:sz w:val="21"/>
                <w:szCs w:val="21"/>
              </w:rPr>
            </w:pPr>
            <w:r>
              <w:rPr>
                <w:rFonts w:hint="eastAsia"/>
                <w:sz w:val="21"/>
                <w:szCs w:val="21"/>
              </w:rPr>
              <w:t>固体</w:t>
            </w:r>
          </w:p>
          <w:p w14:paraId="5E73CF1B">
            <w:pPr>
              <w:spacing w:line="276" w:lineRule="auto"/>
              <w:ind w:firstLine="0" w:firstLineChars="0"/>
              <w:jc w:val="center"/>
              <w:rPr>
                <w:color w:val="FF0000"/>
                <w:sz w:val="21"/>
                <w:szCs w:val="21"/>
              </w:rPr>
            </w:pPr>
            <w:r>
              <w:rPr>
                <w:rFonts w:hint="eastAsia"/>
                <w:sz w:val="21"/>
                <w:szCs w:val="21"/>
              </w:rPr>
              <w:t>废物</w:t>
            </w:r>
          </w:p>
        </w:tc>
        <w:tc>
          <w:tcPr>
            <w:tcW w:w="4449" w:type="pct"/>
            <w:gridSpan w:val="4"/>
            <w:vAlign w:val="center"/>
          </w:tcPr>
          <w:p w14:paraId="75491FD9">
            <w:pPr>
              <w:ind w:firstLine="420"/>
              <w:rPr>
                <w:bCs/>
                <w:sz w:val="21"/>
                <w:szCs w:val="21"/>
              </w:rPr>
            </w:pPr>
            <w:r>
              <w:rPr>
                <w:rFonts w:hint="eastAsia"/>
                <w:bCs/>
                <w:sz w:val="21"/>
                <w:szCs w:val="21"/>
              </w:rPr>
              <w:t>1、一般工业固废</w:t>
            </w:r>
          </w:p>
          <w:p w14:paraId="4948403C">
            <w:pPr>
              <w:ind w:firstLine="420"/>
              <w:rPr>
                <w:bCs/>
                <w:sz w:val="21"/>
                <w:szCs w:val="21"/>
              </w:rPr>
            </w:pPr>
            <w:r>
              <w:rPr>
                <w:rFonts w:hint="eastAsia"/>
                <w:bCs/>
                <w:sz w:val="21"/>
                <w:szCs w:val="21"/>
              </w:rPr>
              <w:t>项目一般工业固体废物暂存区占地面积10m</w:t>
            </w:r>
            <w:r>
              <w:rPr>
                <w:rFonts w:hint="eastAsia"/>
                <w:bCs/>
                <w:sz w:val="21"/>
                <w:szCs w:val="21"/>
                <w:vertAlign w:val="superscript"/>
              </w:rPr>
              <w:t>2</w:t>
            </w:r>
            <w:r>
              <w:rPr>
                <w:rFonts w:hint="eastAsia"/>
                <w:bCs/>
                <w:sz w:val="21"/>
                <w:szCs w:val="21"/>
              </w:rPr>
              <w:t>。一般工业固废暂存间采取防风防雨防晒措施、各类固废分类收集、设置环境保护图形标志，暂存场所设置符合</w:t>
            </w:r>
            <w:r>
              <w:rPr>
                <w:rFonts w:hint="eastAsia"/>
                <w:sz w:val="21"/>
                <w:szCs w:val="21"/>
              </w:rPr>
              <w:t>《一般工业固体废物贮存和填埋污染控制标准》（GB18599-2020）</w:t>
            </w:r>
            <w:r>
              <w:rPr>
                <w:rFonts w:hint="eastAsia"/>
                <w:bCs/>
                <w:sz w:val="21"/>
                <w:szCs w:val="21"/>
              </w:rPr>
              <w:t>的规定。</w:t>
            </w:r>
          </w:p>
          <w:p w14:paraId="4DE6B386">
            <w:pPr>
              <w:ind w:firstLine="420"/>
              <w:rPr>
                <w:bCs/>
                <w:sz w:val="21"/>
                <w:szCs w:val="21"/>
              </w:rPr>
            </w:pPr>
            <w:r>
              <w:rPr>
                <w:rFonts w:hint="eastAsia"/>
                <w:bCs/>
                <w:sz w:val="21"/>
                <w:szCs w:val="21"/>
              </w:rPr>
              <w:t>建设单位应严格按照《中华人民共和国固体废物污染环境防治法》（2020修订）要求，建立健全工业固体废物产生、收集、贮存、运输、利用、处置全过程的污染环境防治责任制度，建立工业固体废物管理台账，如实记录产生工业固体废物的种类、数量、流向、贮存、利用、处置等信息。委托他人运输、利用、处置工业固体废物的，应当对受托方的主体资格和技术能力进行核实，依法签订书面合同，在合同中约定污染防治要求。</w:t>
            </w:r>
          </w:p>
          <w:p w14:paraId="30AF9DED">
            <w:pPr>
              <w:ind w:firstLine="420"/>
              <w:rPr>
                <w:bCs/>
                <w:sz w:val="21"/>
                <w:szCs w:val="21"/>
              </w:rPr>
            </w:pPr>
            <w:r>
              <w:rPr>
                <w:rFonts w:hint="eastAsia"/>
                <w:bCs/>
                <w:sz w:val="21"/>
                <w:szCs w:val="21"/>
              </w:rPr>
              <w:t>2、危险废物</w:t>
            </w:r>
          </w:p>
          <w:p w14:paraId="5D59EACB">
            <w:pPr>
              <w:ind w:firstLine="420"/>
              <w:rPr>
                <w:bCs/>
                <w:sz w:val="21"/>
                <w:szCs w:val="21"/>
              </w:rPr>
            </w:pPr>
            <w:r>
              <w:rPr>
                <w:rFonts w:hint="eastAsia"/>
                <w:bCs/>
                <w:sz w:val="21"/>
                <w:szCs w:val="21"/>
              </w:rPr>
              <w:t>项目拟对各类危险废物进行分类收集、包装，并建设危险废物暂存间，危险废物委托有资质单位处置。项目在危险废物的产生、贮存、运输、处置、利用过程中拟制定严格的管理制度和操作规程，严格按照《危险废物收集、贮存、运输技术规范》（HJ2025-2012）、《危险废物转移管理办法》（2022.1.1实施）、《危险废物规范化管理指标体系》等要求规范化建设和运行。</w:t>
            </w:r>
          </w:p>
          <w:p w14:paraId="08389A5B">
            <w:pPr>
              <w:ind w:firstLine="420"/>
              <w:rPr>
                <w:bCs/>
                <w:sz w:val="21"/>
                <w:szCs w:val="21"/>
              </w:rPr>
            </w:pPr>
            <w:r>
              <w:rPr>
                <w:rFonts w:hint="eastAsia"/>
                <w:bCs/>
                <w:sz w:val="21"/>
                <w:szCs w:val="21"/>
              </w:rPr>
              <w:t>项目拟严格按照《危险废物贮存污染控制标准》（GB</w:t>
            </w:r>
            <w:r>
              <w:rPr>
                <w:bCs/>
                <w:sz w:val="21"/>
                <w:szCs w:val="21"/>
              </w:rPr>
              <w:t>18597-2023</w:t>
            </w:r>
            <w:r>
              <w:rPr>
                <w:rFonts w:hint="eastAsia"/>
                <w:bCs/>
                <w:sz w:val="21"/>
                <w:szCs w:val="21"/>
              </w:rPr>
              <w:t>）要求，危险废物暂存间建筑面积为10m</w:t>
            </w:r>
            <w:r>
              <w:rPr>
                <w:rFonts w:hint="eastAsia"/>
                <w:bCs/>
                <w:sz w:val="21"/>
                <w:szCs w:val="21"/>
                <w:vertAlign w:val="superscript"/>
              </w:rPr>
              <w:t>2</w:t>
            </w:r>
            <w:r>
              <w:rPr>
                <w:rFonts w:hint="eastAsia"/>
                <w:bCs/>
                <w:sz w:val="21"/>
                <w:szCs w:val="21"/>
              </w:rPr>
              <w:t>，</w:t>
            </w:r>
            <w:r>
              <w:rPr>
                <w:rFonts w:hAnsiTheme="minorEastAsia" w:eastAsiaTheme="minorEastAsia"/>
                <w:sz w:val="21"/>
                <w:szCs w:val="21"/>
              </w:rPr>
              <w:t>按《环境保护图形标志-固体废物贮存</w:t>
            </w:r>
            <w:r>
              <w:rPr>
                <w:rFonts w:hint="eastAsia" w:hAnsiTheme="minorEastAsia" w:eastAsiaTheme="minorEastAsia"/>
                <w:sz w:val="21"/>
                <w:szCs w:val="21"/>
              </w:rPr>
              <w:t>（</w:t>
            </w:r>
            <w:r>
              <w:rPr>
                <w:rFonts w:hAnsiTheme="minorEastAsia" w:eastAsiaTheme="minorEastAsia"/>
                <w:sz w:val="21"/>
                <w:szCs w:val="21"/>
              </w:rPr>
              <w:t>处置</w:t>
            </w:r>
            <w:r>
              <w:rPr>
                <w:rFonts w:hint="eastAsia" w:hAnsiTheme="minorEastAsia" w:eastAsiaTheme="minorEastAsia"/>
                <w:sz w:val="21"/>
                <w:szCs w:val="21"/>
              </w:rPr>
              <w:t>）</w:t>
            </w:r>
            <w:r>
              <w:rPr>
                <w:rFonts w:hAnsiTheme="minorEastAsia" w:eastAsiaTheme="minorEastAsia"/>
                <w:sz w:val="21"/>
                <w:szCs w:val="21"/>
              </w:rPr>
              <w:t>场》(GB15562.2-1995)规定设置警示标志</w:t>
            </w:r>
            <w:r>
              <w:rPr>
                <w:rFonts w:hint="eastAsia" w:hAnsiTheme="minorEastAsia" w:eastAsiaTheme="minorEastAsia"/>
                <w:sz w:val="21"/>
                <w:szCs w:val="21"/>
              </w:rPr>
              <w:t>。危</w:t>
            </w:r>
            <w:r>
              <w:rPr>
                <w:rFonts w:hint="eastAsia"/>
                <w:bCs/>
                <w:sz w:val="21"/>
                <w:szCs w:val="21"/>
              </w:rPr>
              <w:t>险废物暂存间地面采取防渗、防腐及泄漏收集等措施，并根据项目危险废物产生量、贮存期限等，分区设置各类危险废物贮存场所，以满足暂存要求。对各类危险废物采用密闭式包装后分类贮存。严格按危险废物的管理要求，暂存期不超过1年，按规范要求进行转移并委托有资质的单位进行处置。</w:t>
            </w:r>
          </w:p>
          <w:p w14:paraId="2A62A2B4">
            <w:pPr>
              <w:ind w:firstLine="420"/>
              <w:rPr>
                <w:color w:val="FF0000"/>
                <w:sz w:val="21"/>
                <w:szCs w:val="21"/>
              </w:rPr>
            </w:pPr>
            <w:r>
              <w:rPr>
                <w:rFonts w:hint="eastAsia"/>
                <w:sz w:val="21"/>
                <w:szCs w:val="21"/>
              </w:rPr>
              <w:t>3、生活垃圾委托环卫部门及时清运处理。</w:t>
            </w:r>
          </w:p>
        </w:tc>
      </w:tr>
      <w:tr w14:paraId="0A22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pct"/>
            <w:vAlign w:val="center"/>
          </w:tcPr>
          <w:p w14:paraId="1E0CD475">
            <w:pPr>
              <w:spacing w:line="240" w:lineRule="auto"/>
              <w:ind w:firstLine="0" w:firstLineChars="0"/>
              <w:jc w:val="center"/>
              <w:rPr>
                <w:rFonts w:ascii="宋体" w:hAnsi="宋体" w:cs="宋体"/>
                <w:sz w:val="21"/>
                <w:szCs w:val="21"/>
              </w:rPr>
            </w:pPr>
            <w:r>
              <w:rPr>
                <w:rFonts w:hint="eastAsia" w:ascii="宋体" w:hAnsi="宋体" w:cs="宋体"/>
                <w:sz w:val="21"/>
                <w:szCs w:val="21"/>
              </w:rPr>
              <w:t>土壤及地下水</w:t>
            </w:r>
          </w:p>
          <w:p w14:paraId="19CBC027">
            <w:pPr>
              <w:spacing w:line="240" w:lineRule="auto"/>
              <w:ind w:firstLine="0" w:firstLineChars="0"/>
              <w:jc w:val="center"/>
              <w:rPr>
                <w:sz w:val="21"/>
                <w:szCs w:val="21"/>
              </w:rPr>
            </w:pPr>
            <w:r>
              <w:rPr>
                <w:rFonts w:hint="eastAsia" w:ascii="宋体" w:hAnsi="宋体" w:cs="宋体"/>
                <w:sz w:val="21"/>
                <w:szCs w:val="21"/>
              </w:rPr>
              <w:t>污染防治措施</w:t>
            </w:r>
          </w:p>
        </w:tc>
        <w:tc>
          <w:tcPr>
            <w:tcW w:w="4449" w:type="pct"/>
            <w:gridSpan w:val="4"/>
            <w:vAlign w:val="center"/>
          </w:tcPr>
          <w:p w14:paraId="5A6E564D">
            <w:pPr>
              <w:spacing w:line="240" w:lineRule="auto"/>
              <w:ind w:firstLine="0" w:firstLineChars="0"/>
              <w:jc w:val="left"/>
              <w:rPr>
                <w:sz w:val="21"/>
                <w:szCs w:val="21"/>
              </w:rPr>
            </w:pPr>
            <w:r>
              <w:rPr>
                <w:rFonts w:hint="eastAsia"/>
                <w:sz w:val="21"/>
                <w:szCs w:val="21"/>
              </w:rPr>
              <w:t>本</w:t>
            </w:r>
            <w:r>
              <w:rPr>
                <w:rFonts w:hint="eastAsia" w:hAnsiTheme="minorEastAsia" w:eastAsiaTheme="minorEastAsia"/>
                <w:sz w:val="21"/>
                <w:szCs w:val="21"/>
              </w:rPr>
              <w:t>项目危废暂存间地面及罐区做好防腐、防渗、防漏措施。</w:t>
            </w:r>
          </w:p>
        </w:tc>
      </w:tr>
      <w:tr w14:paraId="787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51" w:type="pct"/>
            <w:vAlign w:val="center"/>
          </w:tcPr>
          <w:p w14:paraId="1EA1E25B">
            <w:pPr>
              <w:spacing w:line="240" w:lineRule="auto"/>
              <w:ind w:firstLine="0" w:firstLineChars="0"/>
              <w:jc w:val="center"/>
              <w:rPr>
                <w:sz w:val="21"/>
                <w:szCs w:val="21"/>
              </w:rPr>
            </w:pPr>
            <w:r>
              <w:rPr>
                <w:rFonts w:hint="eastAsia"/>
                <w:sz w:val="21"/>
                <w:szCs w:val="21"/>
              </w:rPr>
              <w:t>环境风险防范措施</w:t>
            </w:r>
          </w:p>
        </w:tc>
        <w:tc>
          <w:tcPr>
            <w:tcW w:w="4449" w:type="pct"/>
            <w:gridSpan w:val="4"/>
            <w:vAlign w:val="center"/>
          </w:tcPr>
          <w:p w14:paraId="54819152">
            <w:pPr>
              <w:spacing w:line="240" w:lineRule="auto"/>
              <w:ind w:firstLine="0" w:firstLineChars="0"/>
              <w:jc w:val="left"/>
              <w:rPr>
                <w:bCs/>
                <w:sz w:val="21"/>
                <w:szCs w:val="21"/>
              </w:rPr>
            </w:pPr>
            <w:r>
              <w:rPr>
                <w:rFonts w:hint="eastAsia"/>
                <w:bCs/>
                <w:sz w:val="21"/>
                <w:szCs w:val="21"/>
              </w:rPr>
              <w:t>编制突发环境风险事件应急预案，按预案要求执行相关</w:t>
            </w:r>
            <w:r>
              <w:rPr>
                <w:rFonts w:hint="eastAsia"/>
                <w:sz w:val="21"/>
                <w:szCs w:val="21"/>
              </w:rPr>
              <w:t>环境风险防范措施</w:t>
            </w:r>
          </w:p>
        </w:tc>
      </w:tr>
      <w:tr w14:paraId="1324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51" w:type="pct"/>
            <w:vAlign w:val="center"/>
          </w:tcPr>
          <w:p w14:paraId="033F11FF">
            <w:pPr>
              <w:spacing w:line="276" w:lineRule="auto"/>
              <w:ind w:firstLine="0" w:firstLineChars="0"/>
              <w:jc w:val="center"/>
              <w:rPr>
                <w:sz w:val="21"/>
                <w:szCs w:val="21"/>
              </w:rPr>
            </w:pPr>
            <w:r>
              <w:rPr>
                <w:rFonts w:hint="eastAsia"/>
                <w:sz w:val="21"/>
                <w:szCs w:val="21"/>
              </w:rPr>
              <w:t>其他</w:t>
            </w:r>
          </w:p>
          <w:p w14:paraId="43D10241">
            <w:pPr>
              <w:spacing w:line="276" w:lineRule="auto"/>
              <w:ind w:firstLine="0" w:firstLineChars="0"/>
              <w:jc w:val="center"/>
              <w:rPr>
                <w:sz w:val="21"/>
                <w:szCs w:val="21"/>
              </w:rPr>
            </w:pPr>
            <w:r>
              <w:rPr>
                <w:rFonts w:hint="eastAsia"/>
                <w:sz w:val="21"/>
                <w:szCs w:val="21"/>
              </w:rPr>
              <w:t>环境</w:t>
            </w:r>
          </w:p>
          <w:p w14:paraId="08BF9354">
            <w:pPr>
              <w:spacing w:line="276" w:lineRule="auto"/>
              <w:ind w:firstLine="0" w:firstLineChars="0"/>
              <w:jc w:val="center"/>
              <w:rPr>
                <w:sz w:val="21"/>
                <w:szCs w:val="21"/>
              </w:rPr>
            </w:pPr>
            <w:r>
              <w:rPr>
                <w:rFonts w:hint="eastAsia"/>
                <w:sz w:val="21"/>
                <w:szCs w:val="21"/>
              </w:rPr>
              <w:t>管理</w:t>
            </w:r>
          </w:p>
          <w:p w14:paraId="01AEE168">
            <w:pPr>
              <w:spacing w:line="276" w:lineRule="auto"/>
              <w:ind w:firstLine="0" w:firstLineChars="0"/>
              <w:jc w:val="center"/>
              <w:rPr>
                <w:color w:val="FF0000"/>
                <w:sz w:val="21"/>
                <w:szCs w:val="21"/>
              </w:rPr>
            </w:pPr>
            <w:r>
              <w:rPr>
                <w:rFonts w:hint="eastAsia"/>
                <w:sz w:val="21"/>
                <w:szCs w:val="21"/>
              </w:rPr>
              <w:t>要求</w:t>
            </w:r>
          </w:p>
        </w:tc>
        <w:tc>
          <w:tcPr>
            <w:tcW w:w="4449" w:type="pct"/>
            <w:gridSpan w:val="4"/>
            <w:vAlign w:val="center"/>
          </w:tcPr>
          <w:p w14:paraId="4CB15BA2">
            <w:pPr>
              <w:ind w:firstLine="0" w:firstLineChars="0"/>
              <w:rPr>
                <w:b/>
                <w:bCs/>
                <w:sz w:val="21"/>
                <w:szCs w:val="21"/>
              </w:rPr>
            </w:pPr>
            <w:r>
              <w:rPr>
                <w:rFonts w:hint="eastAsia"/>
                <w:b/>
                <w:bCs/>
                <w:sz w:val="21"/>
                <w:szCs w:val="21"/>
              </w:rPr>
              <w:t>1、成立环保机构，制定环境管理制度</w:t>
            </w:r>
          </w:p>
          <w:p w14:paraId="0EAB07DC">
            <w:pPr>
              <w:ind w:firstLine="420"/>
              <w:rPr>
                <w:sz w:val="21"/>
                <w:szCs w:val="21"/>
              </w:rPr>
            </w:pPr>
            <w:r>
              <w:rPr>
                <w:rFonts w:hint="eastAsia"/>
                <w:sz w:val="21"/>
                <w:szCs w:val="21"/>
              </w:rPr>
              <w:t>落实环保管理机构及人员配备情况，设立环保管理机构，并配备环保专员，负责日常环境管理；做好一般工业固体废物、危险废物等有关记录和管理工作，原始记录和台账完整；核查环境影响评价文件及其批复中要求项目配套建设的各项环保设施的运行、环保措施的落实、监测计划施等情况。</w:t>
            </w:r>
          </w:p>
          <w:p w14:paraId="18F5E7A2">
            <w:pPr>
              <w:ind w:firstLine="0" w:firstLineChars="0"/>
              <w:rPr>
                <w:b/>
                <w:bCs/>
                <w:sz w:val="21"/>
                <w:szCs w:val="21"/>
              </w:rPr>
            </w:pPr>
            <w:r>
              <w:rPr>
                <w:rFonts w:hint="eastAsia"/>
                <w:b/>
                <w:bCs/>
                <w:sz w:val="21"/>
                <w:szCs w:val="21"/>
              </w:rPr>
              <w:t>2、排污许可管理要求</w:t>
            </w:r>
          </w:p>
          <w:p w14:paraId="7FE9E6A5">
            <w:pPr>
              <w:ind w:firstLine="420"/>
              <w:rPr>
                <w:sz w:val="21"/>
                <w:szCs w:val="21"/>
              </w:rPr>
            </w:pPr>
            <w:r>
              <w:rPr>
                <w:rFonts w:hint="eastAsia"/>
                <w:sz w:val="21"/>
                <w:szCs w:val="21"/>
              </w:rPr>
              <w:t>根据《固定源排污许可分类管理名录（2019年版）》，本项目属于“九、食品制造业14”中“调味品、发酵制品制造146——除重点管理以外的调味品、发酵制品制造”，属于简化管理。实行简化管理的排污单位，需要完成排污许可证的申请填报，应当在本项目建成后，正式投产前20个工作日内，在全国排污许可证管理信息平台完成填报，填报本企业的基本信息、污染物排放去向、执行的污染物排放标准以及采取的污染防治措施等信息。</w:t>
            </w:r>
          </w:p>
          <w:p w14:paraId="6500E4E7">
            <w:pPr>
              <w:ind w:firstLine="0" w:firstLineChars="0"/>
              <w:rPr>
                <w:b/>
                <w:bCs/>
                <w:sz w:val="21"/>
                <w:szCs w:val="21"/>
              </w:rPr>
            </w:pPr>
            <w:r>
              <w:rPr>
                <w:rFonts w:hint="eastAsia"/>
                <w:b/>
                <w:bCs/>
                <w:sz w:val="21"/>
                <w:szCs w:val="21"/>
              </w:rPr>
              <w:t>4、建设项目竣工环境保护验收</w:t>
            </w:r>
          </w:p>
          <w:p w14:paraId="1B25A40D">
            <w:pPr>
              <w:ind w:firstLine="420"/>
              <w:rPr>
                <w:sz w:val="21"/>
                <w:szCs w:val="21"/>
              </w:rPr>
            </w:pPr>
            <w:r>
              <w:rPr>
                <w:rFonts w:hint="eastAsia"/>
                <w:sz w:val="21"/>
                <w:szCs w:val="21"/>
              </w:rPr>
              <w:t>根据《建设项目环境保护管理条例》（国务院令682号，2017.10.1实施）中“第三章 环境保护设施建设”的相关规定要求：“建设项目需要配套建设的环境保护设施，必须与主体工程同时设计、同时施工、同时投产使用。”“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根据《建设项目竣工环境保护验收暂行办法》（国环规环评[2017]4号）验收的一般程序与内容如下：</w:t>
            </w:r>
          </w:p>
          <w:p w14:paraId="625E0114">
            <w:pPr>
              <w:ind w:firstLine="420"/>
              <w:rPr>
                <w:sz w:val="21"/>
                <w:szCs w:val="21"/>
              </w:rPr>
            </w:pPr>
            <w:r>
              <w:rPr>
                <w:rFonts w:hint="eastAsia"/>
                <w:sz w:val="21"/>
                <w:szCs w:val="21"/>
              </w:rPr>
              <w:t>（1） 建设项目竣工后，建设单位应当如实查验、监测、记载建设项目环境保护设施的建设和调试情况，编制验收监测（调查）报告。</w:t>
            </w:r>
          </w:p>
          <w:p w14:paraId="23CC7EF0">
            <w:pPr>
              <w:ind w:firstLine="0" w:firstLineChars="0"/>
              <w:rPr>
                <w:sz w:val="21"/>
                <w:szCs w:val="21"/>
              </w:rPr>
            </w:pPr>
            <w:r>
              <w:rPr>
                <w:rFonts w:hint="eastAsia"/>
                <w:sz w:val="21"/>
                <w:szCs w:val="21"/>
              </w:rPr>
              <w:t xml:space="preserve">   （2）建设单位不具备编制验收监测（调查）报告能力的，可以委托有能力的技术机构编制。建设单位对受委托的技术机构编制的验收监测（调查）报告结论负责。</w:t>
            </w:r>
          </w:p>
          <w:p w14:paraId="5748AD46">
            <w:pPr>
              <w:ind w:firstLine="0" w:firstLineChars="0"/>
              <w:rPr>
                <w:sz w:val="21"/>
                <w:szCs w:val="21"/>
              </w:rPr>
            </w:pPr>
            <w:r>
              <w:rPr>
                <w:rFonts w:hint="eastAsia"/>
                <w:sz w:val="21"/>
                <w:szCs w:val="21"/>
              </w:rPr>
              <w:t xml:space="preserve">   （3）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w:t>
            </w:r>
          </w:p>
          <w:p w14:paraId="5DF28F93">
            <w:pPr>
              <w:ind w:firstLine="0" w:firstLineChars="0"/>
              <w:rPr>
                <w:sz w:val="21"/>
                <w:szCs w:val="21"/>
              </w:rPr>
            </w:pPr>
            <w:r>
              <w:rPr>
                <w:rFonts w:hint="eastAsia"/>
                <w:sz w:val="21"/>
                <w:szCs w:val="21"/>
              </w:rPr>
              <w:t xml:space="preserve">   （4）建设项目配套建设的环境保护设施经验收合格后，其主体工程方可投入生产或者使用；未经验收或者验收不合格的，不得投入生产或者使用。</w:t>
            </w:r>
          </w:p>
          <w:p w14:paraId="4BBD46E4">
            <w:pPr>
              <w:ind w:firstLine="0" w:firstLineChars="0"/>
              <w:rPr>
                <w:sz w:val="21"/>
                <w:szCs w:val="21"/>
              </w:rPr>
            </w:pPr>
            <w:r>
              <w:rPr>
                <w:rFonts w:hint="eastAsia"/>
                <w:sz w:val="21"/>
                <w:szCs w:val="21"/>
              </w:rPr>
              <w:t xml:space="preserve">   （5）除按照国家需要保密的情形外，建设单位应当通过其网站或其他便于公众知晓的方式，向社会公开项目相关信息.。验收报告编制完成后5个工作日内，公开验收报告，公示的期限不得少于20个工作日。</w:t>
            </w:r>
          </w:p>
          <w:p w14:paraId="70EE00EF">
            <w:pPr>
              <w:ind w:firstLine="420"/>
              <w:rPr>
                <w:color w:val="FF0000"/>
                <w:sz w:val="21"/>
                <w:szCs w:val="21"/>
              </w:rPr>
            </w:pPr>
            <w:r>
              <w:rPr>
                <w:rFonts w:hint="eastAsia"/>
                <w:sz w:val="21"/>
                <w:szCs w:val="21"/>
              </w:rPr>
              <w:t>（6）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tc>
      </w:tr>
    </w:tbl>
    <w:p w14:paraId="5EC92A4C">
      <w:pPr>
        <w:spacing w:before="163"/>
        <w:ind w:firstLine="480"/>
        <w:rPr>
          <w:color w:val="FF0000"/>
        </w:rPr>
        <w:sectPr>
          <w:pgSz w:w="11906" w:h="16838"/>
          <w:pgMar w:top="1701" w:right="1531" w:bottom="1701" w:left="1531" w:header="851" w:footer="992" w:gutter="0"/>
          <w:pgNumType w:fmt="numberInDash"/>
          <w:cols w:space="0" w:num="1"/>
          <w:docGrid w:type="lines" w:linePitch="327" w:charSpace="0"/>
        </w:sectPr>
      </w:pPr>
    </w:p>
    <w:p w14:paraId="49260613">
      <w:pPr>
        <w:pStyle w:val="7"/>
        <w:spacing w:before="163"/>
        <w:rPr>
          <w:b/>
          <w:bCs/>
        </w:rPr>
      </w:pPr>
      <w:bookmarkStart w:id="5" w:name="_Toc171433248"/>
      <w:r>
        <w:rPr>
          <w:rFonts w:hint="eastAsia"/>
        </w:rPr>
        <w:t>六、结论</w:t>
      </w:r>
      <w:bookmarkEnd w:id="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330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B88198B">
            <w:pPr>
              <w:spacing w:before="163"/>
              <w:ind w:firstLine="420"/>
              <w:rPr>
                <w:sz w:val="21"/>
                <w:szCs w:val="21"/>
              </w:rPr>
            </w:pPr>
            <w:r>
              <w:rPr>
                <w:rFonts w:hint="eastAsia"/>
                <w:sz w:val="21"/>
                <w:szCs w:val="21"/>
              </w:rPr>
              <w:t>综上所述，本项目产生的污染物在采取了本报告提出的相应的环保治理对策措施，严格执行国家有关环保法规和条例的前提下，从环境保护角度分析，本项目是可行的。</w:t>
            </w:r>
          </w:p>
          <w:p w14:paraId="53CEB104">
            <w:pPr>
              <w:spacing w:before="163"/>
              <w:ind w:firstLine="420"/>
              <w:rPr>
                <w:color w:val="FF0000"/>
                <w:sz w:val="21"/>
                <w:szCs w:val="21"/>
              </w:rPr>
            </w:pPr>
          </w:p>
          <w:p w14:paraId="44941347">
            <w:pPr>
              <w:spacing w:before="163"/>
              <w:ind w:firstLine="420"/>
              <w:rPr>
                <w:color w:val="FF0000"/>
                <w:sz w:val="21"/>
                <w:szCs w:val="21"/>
              </w:rPr>
            </w:pPr>
          </w:p>
          <w:p w14:paraId="261E793E">
            <w:pPr>
              <w:spacing w:before="163"/>
              <w:ind w:firstLine="420"/>
              <w:rPr>
                <w:color w:val="FF0000"/>
                <w:sz w:val="21"/>
                <w:szCs w:val="21"/>
              </w:rPr>
            </w:pPr>
          </w:p>
          <w:p w14:paraId="4EB7A57E">
            <w:pPr>
              <w:spacing w:before="163"/>
              <w:ind w:firstLine="420"/>
              <w:rPr>
                <w:color w:val="FF0000"/>
                <w:sz w:val="21"/>
                <w:szCs w:val="21"/>
              </w:rPr>
            </w:pPr>
          </w:p>
          <w:p w14:paraId="6F9C4D54">
            <w:pPr>
              <w:spacing w:before="163"/>
              <w:ind w:firstLine="420"/>
              <w:rPr>
                <w:color w:val="FF0000"/>
                <w:sz w:val="21"/>
                <w:szCs w:val="21"/>
              </w:rPr>
            </w:pPr>
          </w:p>
          <w:p w14:paraId="3BF02DE3">
            <w:pPr>
              <w:spacing w:before="163"/>
              <w:ind w:firstLine="420"/>
              <w:rPr>
                <w:color w:val="FF0000"/>
                <w:sz w:val="21"/>
                <w:szCs w:val="21"/>
              </w:rPr>
            </w:pPr>
          </w:p>
          <w:p w14:paraId="6515730D">
            <w:pPr>
              <w:spacing w:before="163"/>
              <w:ind w:firstLine="420"/>
              <w:rPr>
                <w:color w:val="FF0000"/>
                <w:sz w:val="21"/>
                <w:szCs w:val="21"/>
              </w:rPr>
            </w:pPr>
          </w:p>
          <w:p w14:paraId="00C84DD1">
            <w:pPr>
              <w:spacing w:before="163"/>
              <w:ind w:firstLine="420"/>
              <w:rPr>
                <w:color w:val="FF0000"/>
                <w:sz w:val="21"/>
                <w:szCs w:val="21"/>
              </w:rPr>
            </w:pPr>
          </w:p>
          <w:p w14:paraId="4F3FB7EE">
            <w:pPr>
              <w:spacing w:before="163"/>
              <w:ind w:firstLine="420"/>
              <w:rPr>
                <w:color w:val="FF0000"/>
                <w:sz w:val="21"/>
                <w:szCs w:val="21"/>
              </w:rPr>
            </w:pPr>
          </w:p>
          <w:p w14:paraId="32B5C832">
            <w:pPr>
              <w:spacing w:before="163"/>
              <w:ind w:firstLine="420"/>
              <w:rPr>
                <w:color w:val="FF0000"/>
                <w:sz w:val="21"/>
                <w:szCs w:val="21"/>
              </w:rPr>
            </w:pPr>
          </w:p>
          <w:p w14:paraId="26DF3F4C">
            <w:pPr>
              <w:spacing w:before="163"/>
              <w:ind w:firstLine="420"/>
              <w:rPr>
                <w:color w:val="FF0000"/>
                <w:sz w:val="21"/>
                <w:szCs w:val="21"/>
              </w:rPr>
            </w:pPr>
          </w:p>
          <w:p w14:paraId="26189461">
            <w:pPr>
              <w:spacing w:before="163"/>
              <w:ind w:firstLine="420"/>
              <w:rPr>
                <w:color w:val="FF0000"/>
                <w:sz w:val="21"/>
                <w:szCs w:val="21"/>
              </w:rPr>
            </w:pPr>
          </w:p>
          <w:p w14:paraId="21A67B7F">
            <w:pPr>
              <w:spacing w:before="163"/>
              <w:ind w:firstLine="420"/>
              <w:rPr>
                <w:color w:val="FF0000"/>
                <w:sz w:val="21"/>
                <w:szCs w:val="21"/>
              </w:rPr>
            </w:pPr>
          </w:p>
          <w:p w14:paraId="7330F481">
            <w:pPr>
              <w:spacing w:before="163"/>
              <w:ind w:firstLine="420"/>
              <w:rPr>
                <w:color w:val="FF0000"/>
                <w:sz w:val="21"/>
                <w:szCs w:val="21"/>
              </w:rPr>
            </w:pPr>
          </w:p>
          <w:p w14:paraId="45FF3098">
            <w:pPr>
              <w:spacing w:before="163"/>
              <w:ind w:firstLine="420"/>
              <w:rPr>
                <w:color w:val="FF0000"/>
                <w:sz w:val="21"/>
                <w:szCs w:val="21"/>
              </w:rPr>
            </w:pPr>
          </w:p>
        </w:tc>
      </w:tr>
    </w:tbl>
    <w:p w14:paraId="75D674A7">
      <w:pPr>
        <w:pStyle w:val="7"/>
        <w:spacing w:before="163"/>
        <w:sectPr>
          <w:pgSz w:w="11906" w:h="16838"/>
          <w:pgMar w:top="1701" w:right="1531" w:bottom="1701" w:left="1531" w:header="851" w:footer="992" w:gutter="0"/>
          <w:pgNumType w:fmt="numberInDash"/>
          <w:cols w:space="0" w:num="1"/>
          <w:docGrid w:type="lines" w:linePitch="327" w:charSpace="0"/>
        </w:sectPr>
      </w:pPr>
    </w:p>
    <w:p w14:paraId="3B11262E">
      <w:pPr>
        <w:keepNext/>
        <w:keepLines/>
        <w:ind w:firstLine="0" w:firstLineChars="0"/>
        <w:jc w:val="center"/>
        <w:outlineLvl w:val="0"/>
        <w:rPr>
          <w:rFonts w:ascii="黑体" w:hAnsi="黑体" w:eastAsia="黑体"/>
          <w:kern w:val="44"/>
          <w:sz w:val="30"/>
          <w:szCs w:val="30"/>
        </w:rPr>
      </w:pPr>
      <w:bookmarkStart w:id="6" w:name="_Toc100330848"/>
      <w:bookmarkStart w:id="7" w:name="_Toc171433249"/>
      <w:r>
        <w:rPr>
          <w:rFonts w:hint="eastAsia" w:ascii="黑体" w:hAnsi="黑体" w:eastAsia="黑体"/>
          <w:kern w:val="44"/>
          <w:sz w:val="30"/>
          <w:szCs w:val="30"/>
        </w:rPr>
        <w:t>本工程大气污染物排放基本情况一览表</w:t>
      </w:r>
      <w:bookmarkEnd w:id="6"/>
      <w:bookmarkEnd w:id="7"/>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4"/>
        <w:gridCol w:w="1105"/>
        <w:gridCol w:w="1718"/>
        <w:gridCol w:w="566"/>
        <w:gridCol w:w="849"/>
        <w:gridCol w:w="1987"/>
        <w:gridCol w:w="849"/>
        <w:gridCol w:w="935"/>
        <w:gridCol w:w="1105"/>
        <w:gridCol w:w="1105"/>
        <w:gridCol w:w="2545"/>
      </w:tblGrid>
      <w:tr w14:paraId="7DBFE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Align w:val="center"/>
          </w:tcPr>
          <w:p w14:paraId="665E4DC6">
            <w:pPr>
              <w:spacing w:line="240" w:lineRule="auto"/>
              <w:ind w:firstLine="0" w:firstLineChars="0"/>
              <w:jc w:val="center"/>
              <w:rPr>
                <w:sz w:val="21"/>
                <w:szCs w:val="21"/>
              </w:rPr>
            </w:pPr>
            <w:r>
              <w:rPr>
                <w:sz w:val="21"/>
                <w:szCs w:val="21"/>
              </w:rPr>
              <w:t>污染源项</w:t>
            </w:r>
          </w:p>
        </w:tc>
        <w:tc>
          <w:tcPr>
            <w:tcW w:w="619" w:type="pct"/>
            <w:vMerge w:val="restart"/>
            <w:vAlign w:val="center"/>
          </w:tcPr>
          <w:p w14:paraId="0D241D2E">
            <w:pPr>
              <w:spacing w:line="240" w:lineRule="auto"/>
              <w:ind w:firstLine="0" w:firstLineChars="0"/>
              <w:jc w:val="center"/>
              <w:rPr>
                <w:sz w:val="21"/>
                <w:szCs w:val="21"/>
              </w:rPr>
            </w:pPr>
            <w:r>
              <w:rPr>
                <w:sz w:val="21"/>
                <w:szCs w:val="21"/>
              </w:rPr>
              <w:t>治理措施</w:t>
            </w:r>
          </w:p>
        </w:tc>
        <w:tc>
          <w:tcPr>
            <w:tcW w:w="204" w:type="pct"/>
            <w:vMerge w:val="restart"/>
            <w:vAlign w:val="center"/>
          </w:tcPr>
          <w:p w14:paraId="1A3C5C4C">
            <w:pPr>
              <w:spacing w:line="240" w:lineRule="auto"/>
              <w:ind w:firstLine="0" w:firstLineChars="0"/>
              <w:jc w:val="center"/>
              <w:rPr>
                <w:sz w:val="21"/>
                <w:szCs w:val="21"/>
              </w:rPr>
            </w:pPr>
            <w:r>
              <w:rPr>
                <w:rFonts w:hint="eastAsia"/>
                <w:sz w:val="21"/>
                <w:szCs w:val="21"/>
              </w:rPr>
              <w:t>排放</w:t>
            </w:r>
          </w:p>
          <w:p w14:paraId="5D387523">
            <w:pPr>
              <w:spacing w:line="240" w:lineRule="auto"/>
              <w:ind w:firstLine="0" w:firstLineChars="0"/>
              <w:jc w:val="center"/>
              <w:rPr>
                <w:sz w:val="21"/>
                <w:szCs w:val="21"/>
              </w:rPr>
            </w:pPr>
            <w:r>
              <w:rPr>
                <w:rFonts w:hint="eastAsia"/>
                <w:sz w:val="21"/>
                <w:szCs w:val="21"/>
              </w:rPr>
              <w:t>形式</w:t>
            </w:r>
          </w:p>
        </w:tc>
        <w:tc>
          <w:tcPr>
            <w:tcW w:w="306" w:type="pct"/>
            <w:vMerge w:val="restart"/>
            <w:vAlign w:val="center"/>
          </w:tcPr>
          <w:p w14:paraId="4B13E1BF">
            <w:pPr>
              <w:spacing w:line="240" w:lineRule="auto"/>
              <w:ind w:firstLine="0" w:firstLineChars="0"/>
              <w:jc w:val="center"/>
              <w:rPr>
                <w:sz w:val="21"/>
                <w:szCs w:val="21"/>
              </w:rPr>
            </w:pPr>
            <w:r>
              <w:rPr>
                <w:rFonts w:hint="eastAsia"/>
                <w:sz w:val="21"/>
                <w:szCs w:val="21"/>
              </w:rPr>
              <w:t>排放口编号</w:t>
            </w:r>
          </w:p>
        </w:tc>
        <w:tc>
          <w:tcPr>
            <w:tcW w:w="716" w:type="pct"/>
            <w:vMerge w:val="restart"/>
            <w:vAlign w:val="center"/>
          </w:tcPr>
          <w:p w14:paraId="21D24F78">
            <w:pPr>
              <w:spacing w:line="240" w:lineRule="auto"/>
              <w:ind w:firstLine="0" w:firstLineChars="0"/>
              <w:jc w:val="center"/>
              <w:rPr>
                <w:sz w:val="21"/>
                <w:szCs w:val="21"/>
              </w:rPr>
            </w:pPr>
            <w:r>
              <w:rPr>
                <w:rFonts w:hint="eastAsia"/>
                <w:sz w:val="21"/>
                <w:szCs w:val="21"/>
              </w:rPr>
              <w:t>排放口坐标</w:t>
            </w:r>
          </w:p>
        </w:tc>
        <w:tc>
          <w:tcPr>
            <w:tcW w:w="306" w:type="pct"/>
            <w:vMerge w:val="restart"/>
            <w:vAlign w:val="center"/>
          </w:tcPr>
          <w:p w14:paraId="2E632708">
            <w:pPr>
              <w:spacing w:line="240" w:lineRule="auto"/>
              <w:ind w:firstLine="0" w:firstLineChars="0"/>
              <w:jc w:val="center"/>
              <w:rPr>
                <w:sz w:val="21"/>
                <w:szCs w:val="21"/>
              </w:rPr>
            </w:pPr>
            <w:r>
              <w:rPr>
                <w:rFonts w:hint="eastAsia"/>
                <w:sz w:val="21"/>
                <w:szCs w:val="21"/>
              </w:rPr>
              <w:t>排放口类型</w:t>
            </w:r>
          </w:p>
        </w:tc>
        <w:tc>
          <w:tcPr>
            <w:tcW w:w="337" w:type="pct"/>
            <w:vMerge w:val="restart"/>
            <w:vAlign w:val="center"/>
          </w:tcPr>
          <w:p w14:paraId="1BB83545">
            <w:pPr>
              <w:spacing w:line="240" w:lineRule="auto"/>
              <w:ind w:firstLine="0" w:firstLineChars="0"/>
              <w:jc w:val="center"/>
              <w:rPr>
                <w:sz w:val="21"/>
                <w:szCs w:val="21"/>
              </w:rPr>
            </w:pPr>
            <w:r>
              <w:rPr>
                <w:rFonts w:hint="eastAsia"/>
                <w:sz w:val="21"/>
                <w:szCs w:val="21"/>
              </w:rPr>
              <w:t>污染</w:t>
            </w:r>
          </w:p>
          <w:p w14:paraId="786933EC">
            <w:pPr>
              <w:spacing w:line="240" w:lineRule="auto"/>
              <w:ind w:firstLine="0" w:firstLineChars="0"/>
              <w:jc w:val="center"/>
              <w:rPr>
                <w:sz w:val="21"/>
                <w:szCs w:val="21"/>
              </w:rPr>
            </w:pPr>
            <w:r>
              <w:rPr>
                <w:rFonts w:hint="eastAsia"/>
                <w:sz w:val="21"/>
                <w:szCs w:val="21"/>
              </w:rPr>
              <w:t>因子</w:t>
            </w:r>
          </w:p>
        </w:tc>
        <w:tc>
          <w:tcPr>
            <w:tcW w:w="796" w:type="pct"/>
            <w:gridSpan w:val="2"/>
            <w:vAlign w:val="center"/>
          </w:tcPr>
          <w:p w14:paraId="57AE5E79">
            <w:pPr>
              <w:spacing w:line="240" w:lineRule="auto"/>
              <w:ind w:firstLine="0" w:firstLineChars="0"/>
              <w:jc w:val="center"/>
              <w:rPr>
                <w:sz w:val="21"/>
                <w:szCs w:val="21"/>
              </w:rPr>
            </w:pPr>
            <w:r>
              <w:rPr>
                <w:rFonts w:hint="eastAsia"/>
                <w:sz w:val="21"/>
                <w:szCs w:val="21"/>
              </w:rPr>
              <w:t>标准值</w:t>
            </w:r>
          </w:p>
        </w:tc>
        <w:tc>
          <w:tcPr>
            <w:tcW w:w="917" w:type="pct"/>
            <w:vMerge w:val="restart"/>
            <w:vAlign w:val="center"/>
          </w:tcPr>
          <w:p w14:paraId="0AE1837D">
            <w:pPr>
              <w:spacing w:line="240" w:lineRule="auto"/>
              <w:ind w:firstLine="0" w:firstLineChars="0"/>
              <w:jc w:val="center"/>
              <w:rPr>
                <w:sz w:val="21"/>
                <w:szCs w:val="21"/>
              </w:rPr>
            </w:pPr>
            <w:r>
              <w:rPr>
                <w:sz w:val="21"/>
                <w:szCs w:val="21"/>
              </w:rPr>
              <w:t>执行标准</w:t>
            </w:r>
          </w:p>
        </w:tc>
      </w:tr>
      <w:tr w14:paraId="4F39B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14:paraId="5E03B6BD">
            <w:pPr>
              <w:spacing w:line="240" w:lineRule="auto"/>
              <w:ind w:firstLine="0" w:firstLineChars="0"/>
              <w:jc w:val="center"/>
              <w:rPr>
                <w:sz w:val="21"/>
                <w:szCs w:val="21"/>
              </w:rPr>
            </w:pPr>
            <w:r>
              <w:rPr>
                <w:rFonts w:hint="eastAsia"/>
                <w:sz w:val="21"/>
                <w:szCs w:val="21"/>
              </w:rPr>
              <w:t>生产工艺</w:t>
            </w:r>
          </w:p>
        </w:tc>
        <w:tc>
          <w:tcPr>
            <w:tcW w:w="398" w:type="pct"/>
            <w:vAlign w:val="center"/>
          </w:tcPr>
          <w:p w14:paraId="09D096EC">
            <w:pPr>
              <w:spacing w:line="240" w:lineRule="auto"/>
              <w:ind w:firstLine="0" w:firstLineChars="0"/>
              <w:jc w:val="center"/>
              <w:rPr>
                <w:sz w:val="21"/>
                <w:szCs w:val="21"/>
              </w:rPr>
            </w:pPr>
            <w:r>
              <w:rPr>
                <w:rFonts w:hint="eastAsia"/>
                <w:sz w:val="21"/>
                <w:szCs w:val="21"/>
              </w:rPr>
              <w:t>产污设备</w:t>
            </w:r>
          </w:p>
        </w:tc>
        <w:tc>
          <w:tcPr>
            <w:tcW w:w="619" w:type="pct"/>
            <w:vMerge w:val="continue"/>
            <w:vAlign w:val="center"/>
          </w:tcPr>
          <w:p w14:paraId="7F1C504E">
            <w:pPr>
              <w:spacing w:line="240" w:lineRule="auto"/>
              <w:ind w:firstLine="0" w:firstLineChars="0"/>
              <w:jc w:val="center"/>
              <w:rPr>
                <w:sz w:val="21"/>
                <w:szCs w:val="21"/>
              </w:rPr>
            </w:pPr>
          </w:p>
        </w:tc>
        <w:tc>
          <w:tcPr>
            <w:tcW w:w="204" w:type="pct"/>
            <w:vMerge w:val="continue"/>
            <w:vAlign w:val="center"/>
          </w:tcPr>
          <w:p w14:paraId="26528E52">
            <w:pPr>
              <w:spacing w:line="240" w:lineRule="auto"/>
              <w:ind w:firstLine="0" w:firstLineChars="0"/>
              <w:jc w:val="center"/>
              <w:rPr>
                <w:sz w:val="21"/>
                <w:szCs w:val="21"/>
              </w:rPr>
            </w:pPr>
          </w:p>
        </w:tc>
        <w:tc>
          <w:tcPr>
            <w:tcW w:w="306" w:type="pct"/>
            <w:vMerge w:val="continue"/>
            <w:vAlign w:val="center"/>
          </w:tcPr>
          <w:p w14:paraId="52507C61">
            <w:pPr>
              <w:spacing w:line="240" w:lineRule="auto"/>
              <w:ind w:firstLine="0" w:firstLineChars="0"/>
              <w:jc w:val="center"/>
              <w:rPr>
                <w:sz w:val="21"/>
                <w:szCs w:val="21"/>
              </w:rPr>
            </w:pPr>
          </w:p>
        </w:tc>
        <w:tc>
          <w:tcPr>
            <w:tcW w:w="716" w:type="pct"/>
            <w:vMerge w:val="continue"/>
            <w:vAlign w:val="center"/>
          </w:tcPr>
          <w:p w14:paraId="303F4BE3">
            <w:pPr>
              <w:spacing w:line="240" w:lineRule="auto"/>
              <w:ind w:firstLine="0" w:firstLineChars="0"/>
              <w:jc w:val="center"/>
              <w:rPr>
                <w:sz w:val="21"/>
                <w:szCs w:val="21"/>
              </w:rPr>
            </w:pPr>
          </w:p>
        </w:tc>
        <w:tc>
          <w:tcPr>
            <w:tcW w:w="306" w:type="pct"/>
            <w:vMerge w:val="continue"/>
            <w:vAlign w:val="center"/>
          </w:tcPr>
          <w:p w14:paraId="528C49BE">
            <w:pPr>
              <w:spacing w:line="240" w:lineRule="auto"/>
              <w:ind w:firstLine="0" w:firstLineChars="0"/>
              <w:jc w:val="center"/>
              <w:rPr>
                <w:sz w:val="21"/>
                <w:szCs w:val="21"/>
              </w:rPr>
            </w:pPr>
          </w:p>
        </w:tc>
        <w:tc>
          <w:tcPr>
            <w:tcW w:w="337" w:type="pct"/>
            <w:vMerge w:val="continue"/>
            <w:vAlign w:val="center"/>
          </w:tcPr>
          <w:p w14:paraId="169F8C81">
            <w:pPr>
              <w:spacing w:line="240" w:lineRule="auto"/>
              <w:ind w:firstLine="0" w:firstLineChars="0"/>
              <w:jc w:val="center"/>
              <w:rPr>
                <w:sz w:val="21"/>
                <w:szCs w:val="21"/>
              </w:rPr>
            </w:pPr>
          </w:p>
        </w:tc>
        <w:tc>
          <w:tcPr>
            <w:tcW w:w="398" w:type="pct"/>
            <w:vAlign w:val="center"/>
          </w:tcPr>
          <w:p w14:paraId="5575908A">
            <w:pPr>
              <w:spacing w:line="240" w:lineRule="auto"/>
              <w:ind w:firstLine="0" w:firstLineChars="0"/>
              <w:jc w:val="center"/>
              <w:rPr>
                <w:sz w:val="21"/>
                <w:szCs w:val="21"/>
              </w:rPr>
            </w:pPr>
            <w:r>
              <w:rPr>
                <w:rFonts w:hint="eastAsia"/>
                <w:sz w:val="21"/>
                <w:szCs w:val="21"/>
              </w:rPr>
              <w:t>浓度</w:t>
            </w:r>
            <w:r>
              <w:rPr>
                <w:sz w:val="21"/>
                <w:szCs w:val="21"/>
              </w:rPr>
              <w:t>限值（mg/m</w:t>
            </w:r>
            <w:r>
              <w:rPr>
                <w:sz w:val="21"/>
                <w:szCs w:val="21"/>
                <w:vertAlign w:val="superscript"/>
              </w:rPr>
              <w:t>3</w:t>
            </w:r>
            <w:r>
              <w:rPr>
                <w:sz w:val="21"/>
                <w:szCs w:val="21"/>
              </w:rPr>
              <w:t>）</w:t>
            </w:r>
          </w:p>
        </w:tc>
        <w:tc>
          <w:tcPr>
            <w:tcW w:w="398" w:type="pct"/>
            <w:vAlign w:val="center"/>
          </w:tcPr>
          <w:p w14:paraId="36EA43A2">
            <w:pPr>
              <w:spacing w:line="240" w:lineRule="auto"/>
              <w:ind w:firstLine="0" w:firstLineChars="0"/>
              <w:jc w:val="center"/>
              <w:rPr>
                <w:sz w:val="21"/>
                <w:szCs w:val="21"/>
              </w:rPr>
            </w:pPr>
            <w:r>
              <w:rPr>
                <w:sz w:val="21"/>
                <w:szCs w:val="21"/>
              </w:rPr>
              <w:t>速率</w:t>
            </w:r>
            <w:r>
              <w:rPr>
                <w:rFonts w:hint="eastAsia"/>
                <w:sz w:val="21"/>
                <w:szCs w:val="21"/>
              </w:rPr>
              <w:t>限值</w:t>
            </w:r>
          </w:p>
          <w:p w14:paraId="2F20626A">
            <w:pPr>
              <w:spacing w:line="240" w:lineRule="auto"/>
              <w:ind w:firstLine="0" w:firstLineChars="0"/>
              <w:jc w:val="center"/>
              <w:rPr>
                <w:sz w:val="21"/>
                <w:szCs w:val="21"/>
              </w:rPr>
            </w:pPr>
            <w:r>
              <w:rPr>
                <w:sz w:val="21"/>
                <w:szCs w:val="21"/>
              </w:rPr>
              <w:t>（kg/h）</w:t>
            </w:r>
          </w:p>
        </w:tc>
        <w:tc>
          <w:tcPr>
            <w:tcW w:w="917" w:type="pct"/>
            <w:vMerge w:val="continue"/>
            <w:vAlign w:val="center"/>
          </w:tcPr>
          <w:p w14:paraId="5FF5DC04">
            <w:pPr>
              <w:spacing w:line="240" w:lineRule="auto"/>
              <w:ind w:firstLine="0" w:firstLineChars="0"/>
              <w:jc w:val="center"/>
              <w:rPr>
                <w:sz w:val="21"/>
                <w:szCs w:val="21"/>
              </w:rPr>
            </w:pPr>
          </w:p>
        </w:tc>
      </w:tr>
      <w:tr w14:paraId="33CFD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14:paraId="0FAE73E8">
            <w:pPr>
              <w:spacing w:line="240" w:lineRule="auto"/>
              <w:ind w:firstLine="0" w:firstLineChars="0"/>
              <w:jc w:val="center"/>
              <w:rPr>
                <w:sz w:val="21"/>
                <w:szCs w:val="21"/>
              </w:rPr>
            </w:pPr>
            <w:r>
              <w:rPr>
                <w:rFonts w:hint="eastAsia"/>
                <w:sz w:val="21"/>
                <w:szCs w:val="21"/>
              </w:rPr>
              <w:t>提取</w:t>
            </w:r>
          </w:p>
        </w:tc>
        <w:tc>
          <w:tcPr>
            <w:tcW w:w="398" w:type="pct"/>
            <w:vAlign w:val="center"/>
          </w:tcPr>
          <w:p w14:paraId="128D40E2">
            <w:pPr>
              <w:spacing w:line="240" w:lineRule="auto"/>
              <w:ind w:firstLine="0" w:firstLineChars="0"/>
              <w:jc w:val="center"/>
              <w:rPr>
                <w:sz w:val="21"/>
                <w:szCs w:val="21"/>
              </w:rPr>
            </w:pPr>
            <w:r>
              <w:rPr>
                <w:rFonts w:hint="eastAsia"/>
                <w:sz w:val="21"/>
                <w:szCs w:val="21"/>
              </w:rPr>
              <w:t>提取设备</w:t>
            </w:r>
          </w:p>
        </w:tc>
        <w:tc>
          <w:tcPr>
            <w:tcW w:w="619" w:type="pct"/>
            <w:vAlign w:val="center"/>
          </w:tcPr>
          <w:p w14:paraId="040E1CF4">
            <w:pPr>
              <w:spacing w:line="240" w:lineRule="auto"/>
              <w:ind w:firstLine="0" w:firstLineChars="0"/>
              <w:jc w:val="center"/>
              <w:rPr>
                <w:sz w:val="21"/>
                <w:szCs w:val="21"/>
              </w:rPr>
            </w:pPr>
            <w:r>
              <w:rPr>
                <w:rFonts w:hint="eastAsia"/>
                <w:sz w:val="21"/>
                <w:szCs w:val="21"/>
              </w:rPr>
              <w:t>喷淋+除雾+活性炭吸附</w:t>
            </w:r>
          </w:p>
        </w:tc>
        <w:tc>
          <w:tcPr>
            <w:tcW w:w="204" w:type="pct"/>
            <w:vMerge w:val="restart"/>
            <w:vAlign w:val="center"/>
          </w:tcPr>
          <w:p w14:paraId="1A32D4BC">
            <w:pPr>
              <w:spacing w:line="240" w:lineRule="auto"/>
              <w:ind w:firstLine="0" w:firstLineChars="0"/>
              <w:jc w:val="center"/>
              <w:rPr>
                <w:sz w:val="21"/>
                <w:szCs w:val="21"/>
              </w:rPr>
            </w:pPr>
            <w:r>
              <w:rPr>
                <w:sz w:val="21"/>
                <w:szCs w:val="21"/>
              </w:rPr>
              <w:t>有组织</w:t>
            </w:r>
          </w:p>
        </w:tc>
        <w:tc>
          <w:tcPr>
            <w:tcW w:w="306" w:type="pct"/>
            <w:vMerge w:val="restart"/>
            <w:vAlign w:val="center"/>
          </w:tcPr>
          <w:p w14:paraId="0C710951">
            <w:pPr>
              <w:spacing w:line="240" w:lineRule="auto"/>
              <w:ind w:firstLine="0" w:firstLineChars="0"/>
              <w:jc w:val="center"/>
              <w:rPr>
                <w:sz w:val="21"/>
                <w:szCs w:val="21"/>
              </w:rPr>
            </w:pPr>
            <w:r>
              <w:rPr>
                <w:rFonts w:hint="eastAsia"/>
                <w:sz w:val="21"/>
                <w:szCs w:val="21"/>
              </w:rPr>
              <w:t>DA005</w:t>
            </w:r>
          </w:p>
        </w:tc>
        <w:tc>
          <w:tcPr>
            <w:tcW w:w="716" w:type="pct"/>
            <w:vMerge w:val="restart"/>
            <w:vAlign w:val="center"/>
          </w:tcPr>
          <w:p w14:paraId="5B4D824B">
            <w:pPr>
              <w:wordWrap w:val="0"/>
              <w:topLinePunct/>
              <w:spacing w:line="240" w:lineRule="auto"/>
              <w:ind w:firstLine="0" w:firstLineChars="0"/>
              <w:jc w:val="center"/>
              <w:rPr>
                <w:sz w:val="21"/>
                <w:szCs w:val="21"/>
              </w:rPr>
            </w:pPr>
            <w:r>
              <w:rPr>
                <w:rFonts w:hint="eastAsia"/>
                <w:sz w:val="21"/>
                <w:szCs w:val="21"/>
              </w:rPr>
              <w:t>经度：</w:t>
            </w:r>
            <w:r>
              <w:rPr>
                <w:sz w:val="21"/>
                <w:szCs w:val="21"/>
              </w:rPr>
              <w:t>111</w:t>
            </w:r>
            <w:r>
              <w:rPr>
                <w:rFonts w:hint="eastAsia"/>
                <w:sz w:val="21"/>
                <w:szCs w:val="21"/>
              </w:rPr>
              <w:t>.844722</w:t>
            </w:r>
          </w:p>
          <w:p w14:paraId="01917E2C">
            <w:pPr>
              <w:spacing w:line="240" w:lineRule="auto"/>
              <w:ind w:firstLine="0" w:firstLineChars="0"/>
              <w:jc w:val="center"/>
              <w:rPr>
                <w:sz w:val="21"/>
                <w:szCs w:val="21"/>
              </w:rPr>
            </w:pPr>
            <w:r>
              <w:rPr>
                <w:rFonts w:hint="eastAsia"/>
                <w:sz w:val="21"/>
                <w:szCs w:val="21"/>
              </w:rPr>
              <w:t>纬度：</w:t>
            </w:r>
            <w:r>
              <w:rPr>
                <w:sz w:val="21"/>
                <w:szCs w:val="21"/>
              </w:rPr>
              <w:t>2</w:t>
            </w:r>
            <w:r>
              <w:rPr>
                <w:rFonts w:hint="eastAsia"/>
                <w:sz w:val="21"/>
                <w:szCs w:val="21"/>
              </w:rPr>
              <w:t>9.568717</w:t>
            </w:r>
          </w:p>
        </w:tc>
        <w:tc>
          <w:tcPr>
            <w:tcW w:w="306" w:type="pct"/>
            <w:vMerge w:val="restart"/>
            <w:vAlign w:val="center"/>
          </w:tcPr>
          <w:p w14:paraId="75BBA641">
            <w:pPr>
              <w:spacing w:line="240" w:lineRule="auto"/>
              <w:ind w:firstLine="0" w:firstLineChars="0"/>
              <w:jc w:val="center"/>
              <w:rPr>
                <w:sz w:val="21"/>
                <w:szCs w:val="21"/>
              </w:rPr>
            </w:pPr>
            <w:r>
              <w:rPr>
                <w:rFonts w:hint="eastAsia"/>
                <w:sz w:val="21"/>
                <w:szCs w:val="21"/>
              </w:rPr>
              <w:t>一般排放口</w:t>
            </w:r>
          </w:p>
        </w:tc>
        <w:tc>
          <w:tcPr>
            <w:tcW w:w="337" w:type="pct"/>
            <w:vAlign w:val="center"/>
          </w:tcPr>
          <w:p w14:paraId="45DE572C">
            <w:pPr>
              <w:spacing w:line="240" w:lineRule="auto"/>
              <w:ind w:firstLine="0" w:firstLineChars="0"/>
              <w:jc w:val="center"/>
              <w:rPr>
                <w:sz w:val="21"/>
                <w:szCs w:val="21"/>
              </w:rPr>
            </w:pPr>
            <w:r>
              <w:rPr>
                <w:sz w:val="21"/>
                <w:szCs w:val="21"/>
              </w:rPr>
              <w:t>非甲烷总烃</w:t>
            </w:r>
          </w:p>
        </w:tc>
        <w:tc>
          <w:tcPr>
            <w:tcW w:w="398" w:type="pct"/>
            <w:vAlign w:val="center"/>
          </w:tcPr>
          <w:p w14:paraId="7B6F118B">
            <w:pPr>
              <w:adjustRightInd w:val="0"/>
              <w:snapToGrid w:val="0"/>
              <w:spacing w:before="163" w:line="240" w:lineRule="auto"/>
              <w:ind w:firstLine="0" w:firstLineChars="0"/>
              <w:jc w:val="center"/>
              <w:rPr>
                <w:bCs/>
                <w:sz w:val="21"/>
                <w:szCs w:val="21"/>
              </w:rPr>
            </w:pPr>
            <w:r>
              <w:rPr>
                <w:rFonts w:hint="eastAsia"/>
                <w:bCs/>
                <w:sz w:val="21"/>
                <w:szCs w:val="21"/>
              </w:rPr>
              <w:t>120</w:t>
            </w:r>
          </w:p>
        </w:tc>
        <w:tc>
          <w:tcPr>
            <w:tcW w:w="398" w:type="pct"/>
            <w:vAlign w:val="center"/>
          </w:tcPr>
          <w:p w14:paraId="6CE6D9BD">
            <w:pPr>
              <w:adjustRightInd w:val="0"/>
              <w:snapToGrid w:val="0"/>
              <w:spacing w:before="163" w:line="240" w:lineRule="auto"/>
              <w:ind w:firstLine="0" w:firstLineChars="0"/>
              <w:jc w:val="center"/>
              <w:rPr>
                <w:bCs/>
                <w:sz w:val="21"/>
                <w:szCs w:val="21"/>
              </w:rPr>
            </w:pPr>
            <w:r>
              <w:rPr>
                <w:rFonts w:hint="eastAsia"/>
                <w:bCs/>
                <w:sz w:val="21"/>
                <w:szCs w:val="21"/>
              </w:rPr>
              <w:t>3.5</w:t>
            </w:r>
          </w:p>
        </w:tc>
        <w:tc>
          <w:tcPr>
            <w:tcW w:w="917" w:type="pct"/>
            <w:vAlign w:val="center"/>
          </w:tcPr>
          <w:p w14:paraId="41460E82">
            <w:pPr>
              <w:spacing w:line="240" w:lineRule="auto"/>
              <w:ind w:firstLine="0" w:firstLineChars="0"/>
              <w:jc w:val="center"/>
              <w:rPr>
                <w:sz w:val="21"/>
                <w:szCs w:val="21"/>
              </w:rPr>
            </w:pPr>
            <w:r>
              <w:rPr>
                <w:rFonts w:hint="eastAsia"/>
                <w:sz w:val="21"/>
                <w:szCs w:val="21"/>
              </w:rPr>
              <w:t>《大气污染物综合排放标准》（GB16297-1996）</w:t>
            </w:r>
          </w:p>
        </w:tc>
      </w:tr>
      <w:tr w14:paraId="00930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14:paraId="04FA4860">
            <w:pPr>
              <w:spacing w:line="240" w:lineRule="auto"/>
              <w:ind w:firstLine="0" w:firstLineChars="0"/>
              <w:jc w:val="center"/>
              <w:rPr>
                <w:sz w:val="21"/>
                <w:szCs w:val="21"/>
              </w:rPr>
            </w:pPr>
            <w:r>
              <w:rPr>
                <w:rFonts w:hint="eastAsia"/>
                <w:sz w:val="21"/>
                <w:szCs w:val="21"/>
              </w:rPr>
              <w:t>干燥</w:t>
            </w:r>
          </w:p>
        </w:tc>
        <w:tc>
          <w:tcPr>
            <w:tcW w:w="398" w:type="pct"/>
            <w:vAlign w:val="center"/>
          </w:tcPr>
          <w:p w14:paraId="742C259A">
            <w:pPr>
              <w:spacing w:line="240" w:lineRule="auto"/>
              <w:ind w:firstLine="0" w:firstLineChars="0"/>
              <w:jc w:val="center"/>
              <w:rPr>
                <w:sz w:val="21"/>
                <w:szCs w:val="21"/>
              </w:rPr>
            </w:pPr>
            <w:r>
              <w:rPr>
                <w:rFonts w:hint="eastAsia"/>
                <w:sz w:val="21"/>
                <w:szCs w:val="21"/>
              </w:rPr>
              <w:t>干燥设备</w:t>
            </w:r>
          </w:p>
        </w:tc>
        <w:tc>
          <w:tcPr>
            <w:tcW w:w="619" w:type="pct"/>
            <w:vAlign w:val="center"/>
          </w:tcPr>
          <w:p w14:paraId="28EBE179">
            <w:pPr>
              <w:spacing w:line="240" w:lineRule="auto"/>
              <w:ind w:firstLine="0" w:firstLineChars="0"/>
              <w:jc w:val="center"/>
              <w:rPr>
                <w:sz w:val="21"/>
                <w:szCs w:val="21"/>
              </w:rPr>
            </w:pPr>
            <w:r>
              <w:rPr>
                <w:rFonts w:hint="eastAsia"/>
                <w:sz w:val="21"/>
                <w:szCs w:val="21"/>
              </w:rPr>
              <w:t>喷淋+生物除臭</w:t>
            </w:r>
          </w:p>
        </w:tc>
        <w:tc>
          <w:tcPr>
            <w:tcW w:w="204" w:type="pct"/>
            <w:vMerge w:val="continue"/>
            <w:vAlign w:val="center"/>
          </w:tcPr>
          <w:p w14:paraId="3D467644">
            <w:pPr>
              <w:spacing w:line="240" w:lineRule="auto"/>
              <w:ind w:firstLine="0" w:firstLineChars="0"/>
              <w:jc w:val="center"/>
              <w:rPr>
                <w:sz w:val="21"/>
                <w:szCs w:val="21"/>
              </w:rPr>
            </w:pPr>
          </w:p>
        </w:tc>
        <w:tc>
          <w:tcPr>
            <w:tcW w:w="306" w:type="pct"/>
            <w:vMerge w:val="continue"/>
            <w:vAlign w:val="center"/>
          </w:tcPr>
          <w:p w14:paraId="3846FF03">
            <w:pPr>
              <w:spacing w:line="240" w:lineRule="auto"/>
              <w:ind w:firstLine="0" w:firstLineChars="0"/>
              <w:jc w:val="center"/>
              <w:rPr>
                <w:sz w:val="21"/>
                <w:szCs w:val="21"/>
              </w:rPr>
            </w:pPr>
          </w:p>
        </w:tc>
        <w:tc>
          <w:tcPr>
            <w:tcW w:w="716" w:type="pct"/>
            <w:vMerge w:val="continue"/>
            <w:vAlign w:val="center"/>
          </w:tcPr>
          <w:p w14:paraId="47094F59">
            <w:pPr>
              <w:wordWrap w:val="0"/>
              <w:topLinePunct/>
              <w:spacing w:line="240" w:lineRule="auto"/>
              <w:ind w:firstLine="0" w:firstLineChars="0"/>
              <w:jc w:val="center"/>
              <w:rPr>
                <w:sz w:val="21"/>
                <w:szCs w:val="21"/>
              </w:rPr>
            </w:pPr>
          </w:p>
        </w:tc>
        <w:tc>
          <w:tcPr>
            <w:tcW w:w="306" w:type="pct"/>
            <w:vMerge w:val="continue"/>
            <w:vAlign w:val="center"/>
          </w:tcPr>
          <w:p w14:paraId="58E8C35C">
            <w:pPr>
              <w:spacing w:line="240" w:lineRule="auto"/>
              <w:ind w:firstLine="0" w:firstLineChars="0"/>
              <w:jc w:val="center"/>
              <w:rPr>
                <w:sz w:val="21"/>
                <w:szCs w:val="21"/>
              </w:rPr>
            </w:pPr>
          </w:p>
        </w:tc>
        <w:tc>
          <w:tcPr>
            <w:tcW w:w="337" w:type="pct"/>
            <w:vAlign w:val="center"/>
          </w:tcPr>
          <w:p w14:paraId="5E10EBC5">
            <w:pPr>
              <w:spacing w:line="240" w:lineRule="auto"/>
              <w:ind w:firstLine="0" w:firstLineChars="0"/>
              <w:jc w:val="center"/>
              <w:rPr>
                <w:sz w:val="21"/>
                <w:szCs w:val="21"/>
              </w:rPr>
            </w:pPr>
            <w:r>
              <w:rPr>
                <w:sz w:val="21"/>
                <w:szCs w:val="21"/>
              </w:rPr>
              <w:t>颗粒物</w:t>
            </w:r>
          </w:p>
        </w:tc>
        <w:tc>
          <w:tcPr>
            <w:tcW w:w="398" w:type="pct"/>
            <w:vAlign w:val="center"/>
          </w:tcPr>
          <w:p w14:paraId="234ABB70">
            <w:pPr>
              <w:adjustRightInd w:val="0"/>
              <w:snapToGrid w:val="0"/>
              <w:spacing w:before="163" w:line="240" w:lineRule="auto"/>
              <w:ind w:firstLine="0" w:firstLineChars="0"/>
              <w:jc w:val="center"/>
              <w:rPr>
                <w:bCs/>
                <w:sz w:val="21"/>
                <w:szCs w:val="21"/>
              </w:rPr>
            </w:pPr>
            <w:r>
              <w:rPr>
                <w:rFonts w:hint="eastAsia"/>
                <w:bCs/>
                <w:sz w:val="21"/>
                <w:szCs w:val="21"/>
              </w:rPr>
              <w:t>120</w:t>
            </w:r>
          </w:p>
        </w:tc>
        <w:tc>
          <w:tcPr>
            <w:tcW w:w="398" w:type="pct"/>
            <w:vAlign w:val="center"/>
          </w:tcPr>
          <w:p w14:paraId="37301021">
            <w:pPr>
              <w:adjustRightInd w:val="0"/>
              <w:snapToGrid w:val="0"/>
              <w:spacing w:before="163" w:line="240" w:lineRule="auto"/>
              <w:ind w:firstLine="0" w:firstLineChars="0"/>
              <w:jc w:val="center"/>
              <w:rPr>
                <w:bCs/>
                <w:sz w:val="21"/>
                <w:szCs w:val="21"/>
              </w:rPr>
            </w:pPr>
            <w:r>
              <w:rPr>
                <w:rFonts w:hint="eastAsia"/>
                <w:bCs/>
                <w:sz w:val="21"/>
                <w:szCs w:val="21"/>
              </w:rPr>
              <w:t>10</w:t>
            </w:r>
          </w:p>
        </w:tc>
        <w:tc>
          <w:tcPr>
            <w:tcW w:w="917" w:type="pct"/>
            <w:vAlign w:val="center"/>
          </w:tcPr>
          <w:p w14:paraId="0EE70EA1">
            <w:pPr>
              <w:spacing w:line="240" w:lineRule="auto"/>
              <w:ind w:firstLine="0" w:firstLineChars="0"/>
              <w:jc w:val="center"/>
              <w:rPr>
                <w:sz w:val="21"/>
                <w:szCs w:val="21"/>
              </w:rPr>
            </w:pPr>
            <w:r>
              <w:rPr>
                <w:rFonts w:hint="eastAsia"/>
                <w:sz w:val="21"/>
                <w:szCs w:val="21"/>
              </w:rPr>
              <w:t>《大气污染物综合排放标准》（GB16297-1996）</w:t>
            </w:r>
          </w:p>
        </w:tc>
      </w:tr>
      <w:tr w14:paraId="07C3A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14:paraId="59B6D6FD">
            <w:pPr>
              <w:spacing w:line="240" w:lineRule="auto"/>
              <w:ind w:firstLine="0" w:firstLineChars="0"/>
              <w:jc w:val="center"/>
              <w:rPr>
                <w:sz w:val="21"/>
                <w:szCs w:val="21"/>
              </w:rPr>
            </w:pPr>
            <w:r>
              <w:rPr>
                <w:rFonts w:hint="eastAsia"/>
                <w:sz w:val="21"/>
                <w:szCs w:val="21"/>
              </w:rPr>
              <w:t>炒制</w:t>
            </w:r>
          </w:p>
        </w:tc>
        <w:tc>
          <w:tcPr>
            <w:tcW w:w="398" w:type="pct"/>
            <w:vAlign w:val="center"/>
          </w:tcPr>
          <w:p w14:paraId="20D812FB">
            <w:pPr>
              <w:spacing w:line="240" w:lineRule="auto"/>
              <w:ind w:firstLine="0" w:firstLineChars="0"/>
              <w:jc w:val="center"/>
              <w:rPr>
                <w:sz w:val="21"/>
                <w:szCs w:val="21"/>
              </w:rPr>
            </w:pPr>
            <w:r>
              <w:rPr>
                <w:rFonts w:hint="eastAsia"/>
                <w:sz w:val="21"/>
                <w:szCs w:val="21"/>
              </w:rPr>
              <w:t>炒锅</w:t>
            </w:r>
          </w:p>
        </w:tc>
        <w:tc>
          <w:tcPr>
            <w:tcW w:w="619" w:type="pct"/>
            <w:vAlign w:val="center"/>
          </w:tcPr>
          <w:p w14:paraId="75B1C04A">
            <w:pPr>
              <w:spacing w:line="240" w:lineRule="auto"/>
              <w:ind w:firstLine="0" w:firstLineChars="0"/>
              <w:jc w:val="center"/>
              <w:rPr>
                <w:sz w:val="21"/>
                <w:szCs w:val="21"/>
              </w:rPr>
            </w:pPr>
            <w:r>
              <w:rPr>
                <w:rFonts w:hint="eastAsia"/>
                <w:sz w:val="21"/>
                <w:szCs w:val="21"/>
              </w:rPr>
              <w:t>油烟净化器+喷淋处理</w:t>
            </w:r>
          </w:p>
        </w:tc>
        <w:tc>
          <w:tcPr>
            <w:tcW w:w="204" w:type="pct"/>
            <w:vMerge w:val="continue"/>
            <w:vAlign w:val="center"/>
          </w:tcPr>
          <w:p w14:paraId="06E303EF">
            <w:pPr>
              <w:spacing w:line="240" w:lineRule="auto"/>
              <w:ind w:firstLine="0" w:firstLineChars="0"/>
              <w:jc w:val="center"/>
              <w:rPr>
                <w:sz w:val="21"/>
                <w:szCs w:val="21"/>
              </w:rPr>
            </w:pPr>
          </w:p>
        </w:tc>
        <w:tc>
          <w:tcPr>
            <w:tcW w:w="306" w:type="pct"/>
            <w:vAlign w:val="center"/>
          </w:tcPr>
          <w:p w14:paraId="631B7758">
            <w:pPr>
              <w:spacing w:line="240" w:lineRule="auto"/>
              <w:ind w:firstLine="0" w:firstLineChars="0"/>
              <w:jc w:val="center"/>
              <w:rPr>
                <w:sz w:val="21"/>
                <w:szCs w:val="21"/>
              </w:rPr>
            </w:pPr>
            <w:r>
              <w:rPr>
                <w:rFonts w:hint="eastAsia"/>
                <w:sz w:val="21"/>
                <w:szCs w:val="21"/>
              </w:rPr>
              <w:t>DA004</w:t>
            </w:r>
          </w:p>
        </w:tc>
        <w:tc>
          <w:tcPr>
            <w:tcW w:w="716" w:type="pct"/>
            <w:vAlign w:val="center"/>
          </w:tcPr>
          <w:p w14:paraId="21E2A805">
            <w:pPr>
              <w:wordWrap w:val="0"/>
              <w:topLinePunct/>
              <w:spacing w:line="240" w:lineRule="auto"/>
              <w:ind w:firstLine="0" w:firstLineChars="0"/>
              <w:jc w:val="center"/>
              <w:rPr>
                <w:sz w:val="21"/>
                <w:szCs w:val="21"/>
              </w:rPr>
            </w:pPr>
            <w:r>
              <w:rPr>
                <w:rFonts w:hint="eastAsia"/>
                <w:sz w:val="21"/>
                <w:szCs w:val="21"/>
              </w:rPr>
              <w:t>经度：</w:t>
            </w:r>
            <w:r>
              <w:rPr>
                <w:sz w:val="21"/>
                <w:szCs w:val="21"/>
              </w:rPr>
              <w:t>111</w:t>
            </w:r>
            <w:r>
              <w:rPr>
                <w:rFonts w:hint="eastAsia"/>
                <w:sz w:val="21"/>
                <w:szCs w:val="21"/>
              </w:rPr>
              <w:t>.844529</w:t>
            </w:r>
          </w:p>
          <w:p w14:paraId="776A39EE">
            <w:pPr>
              <w:spacing w:line="240" w:lineRule="auto"/>
              <w:ind w:firstLine="0" w:firstLineChars="0"/>
              <w:jc w:val="center"/>
              <w:rPr>
                <w:sz w:val="21"/>
                <w:szCs w:val="21"/>
              </w:rPr>
            </w:pPr>
            <w:r>
              <w:rPr>
                <w:rFonts w:hint="eastAsia"/>
                <w:sz w:val="21"/>
                <w:szCs w:val="21"/>
              </w:rPr>
              <w:t>纬度：</w:t>
            </w:r>
            <w:r>
              <w:rPr>
                <w:sz w:val="21"/>
                <w:szCs w:val="21"/>
              </w:rPr>
              <w:t>2</w:t>
            </w:r>
            <w:r>
              <w:rPr>
                <w:rFonts w:hint="eastAsia"/>
                <w:sz w:val="21"/>
                <w:szCs w:val="21"/>
              </w:rPr>
              <w:t>9.569125</w:t>
            </w:r>
          </w:p>
        </w:tc>
        <w:tc>
          <w:tcPr>
            <w:tcW w:w="306" w:type="pct"/>
            <w:vAlign w:val="center"/>
          </w:tcPr>
          <w:p w14:paraId="09EC6B64">
            <w:pPr>
              <w:spacing w:line="240" w:lineRule="auto"/>
              <w:ind w:firstLine="0" w:firstLineChars="0"/>
              <w:jc w:val="center"/>
              <w:rPr>
                <w:sz w:val="21"/>
                <w:szCs w:val="21"/>
              </w:rPr>
            </w:pPr>
            <w:r>
              <w:rPr>
                <w:rFonts w:hint="eastAsia"/>
                <w:sz w:val="21"/>
                <w:szCs w:val="21"/>
              </w:rPr>
              <w:t>一般排放口</w:t>
            </w:r>
          </w:p>
        </w:tc>
        <w:tc>
          <w:tcPr>
            <w:tcW w:w="337" w:type="pct"/>
            <w:vAlign w:val="center"/>
          </w:tcPr>
          <w:p w14:paraId="05A8FC9B">
            <w:pPr>
              <w:spacing w:line="240" w:lineRule="auto"/>
              <w:ind w:firstLine="0" w:firstLineChars="0"/>
              <w:jc w:val="center"/>
              <w:rPr>
                <w:sz w:val="21"/>
                <w:szCs w:val="21"/>
              </w:rPr>
            </w:pPr>
            <w:r>
              <w:rPr>
                <w:sz w:val="21"/>
                <w:szCs w:val="21"/>
              </w:rPr>
              <w:t>油烟</w:t>
            </w:r>
          </w:p>
        </w:tc>
        <w:tc>
          <w:tcPr>
            <w:tcW w:w="398" w:type="pct"/>
            <w:vAlign w:val="center"/>
          </w:tcPr>
          <w:p w14:paraId="7308E918">
            <w:pPr>
              <w:spacing w:line="240" w:lineRule="auto"/>
              <w:ind w:firstLine="0" w:firstLineChars="0"/>
              <w:jc w:val="center"/>
              <w:rPr>
                <w:sz w:val="21"/>
                <w:szCs w:val="21"/>
              </w:rPr>
            </w:pPr>
            <w:r>
              <w:rPr>
                <w:rFonts w:hint="eastAsia"/>
                <w:sz w:val="21"/>
                <w:szCs w:val="21"/>
              </w:rPr>
              <w:t>2.0</w:t>
            </w:r>
          </w:p>
        </w:tc>
        <w:tc>
          <w:tcPr>
            <w:tcW w:w="398" w:type="pct"/>
            <w:vAlign w:val="center"/>
          </w:tcPr>
          <w:p w14:paraId="3E0225BD">
            <w:pPr>
              <w:spacing w:line="240" w:lineRule="auto"/>
              <w:ind w:firstLine="0" w:firstLineChars="0"/>
              <w:jc w:val="center"/>
              <w:rPr>
                <w:sz w:val="21"/>
                <w:szCs w:val="21"/>
              </w:rPr>
            </w:pPr>
            <w:r>
              <w:rPr>
                <w:rFonts w:hint="eastAsia"/>
                <w:sz w:val="21"/>
                <w:szCs w:val="21"/>
              </w:rPr>
              <w:t>/</w:t>
            </w:r>
          </w:p>
        </w:tc>
        <w:tc>
          <w:tcPr>
            <w:tcW w:w="917" w:type="pct"/>
            <w:vAlign w:val="center"/>
          </w:tcPr>
          <w:p w14:paraId="3BA50E89">
            <w:pPr>
              <w:spacing w:line="240" w:lineRule="auto"/>
              <w:ind w:firstLine="0" w:firstLineChars="0"/>
              <w:jc w:val="center"/>
              <w:rPr>
                <w:sz w:val="21"/>
                <w:szCs w:val="21"/>
              </w:rPr>
            </w:pPr>
            <w:r>
              <w:rPr>
                <w:rFonts w:hint="eastAsia"/>
                <w:sz w:val="21"/>
                <w:szCs w:val="21"/>
              </w:rPr>
              <w:t>《饮食业油烟排放标准（试行）》（GB1848-2001）</w:t>
            </w:r>
          </w:p>
        </w:tc>
      </w:tr>
      <w:tr w14:paraId="16187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14:paraId="7DB60338">
            <w:pPr>
              <w:spacing w:before="163" w:line="240" w:lineRule="auto"/>
              <w:ind w:firstLine="0" w:firstLineChars="0"/>
              <w:rPr>
                <w:sz w:val="21"/>
                <w:szCs w:val="21"/>
              </w:rPr>
            </w:pPr>
            <w:r>
              <w:rPr>
                <w:rFonts w:hint="eastAsia"/>
                <w:sz w:val="21"/>
                <w:szCs w:val="21"/>
              </w:rPr>
              <w:t>废水处理</w:t>
            </w:r>
          </w:p>
        </w:tc>
        <w:tc>
          <w:tcPr>
            <w:tcW w:w="398" w:type="pct"/>
            <w:vMerge w:val="restart"/>
            <w:vAlign w:val="center"/>
          </w:tcPr>
          <w:p w14:paraId="5830F5EB">
            <w:pPr>
              <w:spacing w:before="163" w:line="240" w:lineRule="auto"/>
              <w:ind w:firstLine="0" w:firstLineChars="0"/>
              <w:jc w:val="center"/>
              <w:rPr>
                <w:sz w:val="21"/>
                <w:szCs w:val="21"/>
              </w:rPr>
            </w:pPr>
            <w:r>
              <w:rPr>
                <w:rFonts w:hint="eastAsia"/>
                <w:sz w:val="21"/>
                <w:szCs w:val="21"/>
              </w:rPr>
              <w:t>污水处理站</w:t>
            </w:r>
          </w:p>
        </w:tc>
        <w:tc>
          <w:tcPr>
            <w:tcW w:w="619" w:type="pct"/>
            <w:vMerge w:val="restart"/>
            <w:vAlign w:val="center"/>
          </w:tcPr>
          <w:p w14:paraId="0E3AFD0C">
            <w:pPr>
              <w:spacing w:before="163" w:line="240" w:lineRule="auto"/>
              <w:ind w:firstLine="420"/>
              <w:jc w:val="center"/>
              <w:rPr>
                <w:sz w:val="21"/>
                <w:szCs w:val="21"/>
              </w:rPr>
            </w:pPr>
            <w:r>
              <w:rPr>
                <w:rFonts w:hint="eastAsia"/>
                <w:sz w:val="21"/>
                <w:szCs w:val="21"/>
              </w:rPr>
              <w:t>喷淋处理</w:t>
            </w:r>
          </w:p>
        </w:tc>
        <w:tc>
          <w:tcPr>
            <w:tcW w:w="204" w:type="pct"/>
            <w:vMerge w:val="continue"/>
            <w:vAlign w:val="center"/>
          </w:tcPr>
          <w:p w14:paraId="3CD0D5DA">
            <w:pPr>
              <w:spacing w:line="240" w:lineRule="auto"/>
              <w:ind w:firstLine="0" w:firstLineChars="0"/>
              <w:jc w:val="center"/>
              <w:rPr>
                <w:sz w:val="21"/>
                <w:szCs w:val="21"/>
              </w:rPr>
            </w:pPr>
          </w:p>
        </w:tc>
        <w:tc>
          <w:tcPr>
            <w:tcW w:w="306" w:type="pct"/>
            <w:vMerge w:val="restart"/>
            <w:vAlign w:val="center"/>
          </w:tcPr>
          <w:p w14:paraId="363BFA6F">
            <w:pPr>
              <w:spacing w:line="240" w:lineRule="auto"/>
              <w:ind w:firstLine="0" w:firstLineChars="0"/>
              <w:jc w:val="center"/>
              <w:rPr>
                <w:sz w:val="21"/>
                <w:szCs w:val="21"/>
              </w:rPr>
            </w:pPr>
            <w:r>
              <w:rPr>
                <w:rFonts w:hint="eastAsia"/>
                <w:sz w:val="21"/>
                <w:szCs w:val="21"/>
              </w:rPr>
              <w:t>DA003</w:t>
            </w:r>
          </w:p>
        </w:tc>
        <w:tc>
          <w:tcPr>
            <w:tcW w:w="716" w:type="pct"/>
            <w:vMerge w:val="restart"/>
            <w:vAlign w:val="center"/>
          </w:tcPr>
          <w:p w14:paraId="22159A89">
            <w:pPr>
              <w:wordWrap w:val="0"/>
              <w:topLinePunct/>
              <w:spacing w:line="240" w:lineRule="auto"/>
              <w:ind w:firstLine="0" w:firstLineChars="0"/>
              <w:jc w:val="center"/>
              <w:rPr>
                <w:sz w:val="21"/>
                <w:szCs w:val="21"/>
              </w:rPr>
            </w:pPr>
            <w:r>
              <w:rPr>
                <w:rFonts w:hint="eastAsia"/>
                <w:sz w:val="21"/>
                <w:szCs w:val="21"/>
              </w:rPr>
              <w:t>经度：</w:t>
            </w:r>
            <w:r>
              <w:rPr>
                <w:sz w:val="21"/>
                <w:szCs w:val="21"/>
              </w:rPr>
              <w:t>111</w:t>
            </w:r>
            <w:r>
              <w:rPr>
                <w:rFonts w:hint="eastAsia"/>
                <w:sz w:val="21"/>
                <w:szCs w:val="21"/>
              </w:rPr>
              <w:t>.844732</w:t>
            </w:r>
          </w:p>
          <w:p w14:paraId="56E4E8EE">
            <w:pPr>
              <w:spacing w:line="240" w:lineRule="auto"/>
              <w:ind w:firstLine="0" w:firstLineChars="0"/>
              <w:jc w:val="center"/>
              <w:rPr>
                <w:sz w:val="21"/>
                <w:szCs w:val="21"/>
              </w:rPr>
            </w:pPr>
            <w:r>
              <w:rPr>
                <w:rFonts w:hint="eastAsia"/>
                <w:sz w:val="21"/>
                <w:szCs w:val="21"/>
              </w:rPr>
              <w:t>纬度：</w:t>
            </w:r>
            <w:r>
              <w:rPr>
                <w:sz w:val="21"/>
                <w:szCs w:val="21"/>
              </w:rPr>
              <w:t>2</w:t>
            </w:r>
            <w:r>
              <w:rPr>
                <w:rFonts w:hint="eastAsia"/>
                <w:sz w:val="21"/>
                <w:szCs w:val="21"/>
              </w:rPr>
              <w:t>9.569940</w:t>
            </w:r>
          </w:p>
        </w:tc>
        <w:tc>
          <w:tcPr>
            <w:tcW w:w="306" w:type="pct"/>
            <w:vMerge w:val="restart"/>
            <w:vAlign w:val="center"/>
          </w:tcPr>
          <w:p w14:paraId="2701C2E6">
            <w:pPr>
              <w:spacing w:line="240" w:lineRule="auto"/>
              <w:ind w:firstLine="0" w:firstLineChars="0"/>
              <w:jc w:val="center"/>
              <w:rPr>
                <w:sz w:val="21"/>
                <w:szCs w:val="21"/>
              </w:rPr>
            </w:pPr>
            <w:r>
              <w:rPr>
                <w:rFonts w:hint="eastAsia"/>
                <w:sz w:val="21"/>
                <w:szCs w:val="21"/>
              </w:rPr>
              <w:t>一般排放口</w:t>
            </w:r>
          </w:p>
        </w:tc>
        <w:tc>
          <w:tcPr>
            <w:tcW w:w="337" w:type="pct"/>
            <w:vAlign w:val="center"/>
          </w:tcPr>
          <w:p w14:paraId="13EE09AC">
            <w:pPr>
              <w:adjustRightInd w:val="0"/>
              <w:snapToGrid w:val="0"/>
              <w:spacing w:before="163" w:line="240" w:lineRule="auto"/>
              <w:ind w:firstLine="0" w:firstLineChars="0"/>
              <w:jc w:val="center"/>
              <w:rPr>
                <w:sz w:val="21"/>
                <w:szCs w:val="21"/>
              </w:rPr>
            </w:pPr>
            <w:r>
              <w:rPr>
                <w:sz w:val="21"/>
                <w:szCs w:val="21"/>
              </w:rPr>
              <w:t>氨</w:t>
            </w:r>
          </w:p>
        </w:tc>
        <w:tc>
          <w:tcPr>
            <w:tcW w:w="398" w:type="pct"/>
            <w:vAlign w:val="center"/>
          </w:tcPr>
          <w:p w14:paraId="5EBB53D5">
            <w:pPr>
              <w:adjustRightInd w:val="0"/>
              <w:snapToGrid w:val="0"/>
              <w:spacing w:before="163" w:line="240" w:lineRule="auto"/>
              <w:ind w:firstLine="0" w:firstLineChars="0"/>
              <w:jc w:val="center"/>
              <w:rPr>
                <w:bCs/>
                <w:sz w:val="21"/>
                <w:szCs w:val="21"/>
              </w:rPr>
            </w:pPr>
            <w:r>
              <w:rPr>
                <w:bCs/>
                <w:sz w:val="21"/>
                <w:szCs w:val="21"/>
              </w:rPr>
              <w:t>/</w:t>
            </w:r>
          </w:p>
        </w:tc>
        <w:tc>
          <w:tcPr>
            <w:tcW w:w="398" w:type="pct"/>
            <w:vAlign w:val="center"/>
          </w:tcPr>
          <w:p w14:paraId="136FA3FB">
            <w:pPr>
              <w:adjustRightInd w:val="0"/>
              <w:snapToGrid w:val="0"/>
              <w:spacing w:before="163" w:line="240" w:lineRule="auto"/>
              <w:ind w:firstLine="0" w:firstLineChars="0"/>
              <w:jc w:val="center"/>
              <w:rPr>
                <w:bCs/>
                <w:sz w:val="21"/>
                <w:szCs w:val="21"/>
              </w:rPr>
            </w:pPr>
            <w:r>
              <w:rPr>
                <w:rFonts w:hint="eastAsia"/>
                <w:bCs/>
                <w:sz w:val="21"/>
                <w:szCs w:val="21"/>
              </w:rPr>
              <w:t>4.9</w:t>
            </w:r>
          </w:p>
        </w:tc>
        <w:tc>
          <w:tcPr>
            <w:tcW w:w="917" w:type="pct"/>
            <w:vMerge w:val="restart"/>
            <w:vAlign w:val="center"/>
          </w:tcPr>
          <w:p w14:paraId="5CE4BAE7">
            <w:pPr>
              <w:spacing w:line="240" w:lineRule="auto"/>
              <w:ind w:firstLine="0" w:firstLineChars="0"/>
              <w:jc w:val="center"/>
              <w:rPr>
                <w:sz w:val="21"/>
                <w:szCs w:val="21"/>
              </w:rPr>
            </w:pPr>
            <w:r>
              <w:rPr>
                <w:rFonts w:hint="eastAsia"/>
                <w:sz w:val="21"/>
                <w:szCs w:val="21"/>
              </w:rPr>
              <w:t>《恶臭污染物排放标准》（GB14554-93）</w:t>
            </w:r>
          </w:p>
        </w:tc>
      </w:tr>
      <w:tr w14:paraId="6952F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continue"/>
            <w:vAlign w:val="center"/>
          </w:tcPr>
          <w:p w14:paraId="61A2B41A">
            <w:pPr>
              <w:spacing w:line="240" w:lineRule="auto"/>
              <w:ind w:firstLine="420"/>
              <w:jc w:val="center"/>
              <w:rPr>
                <w:sz w:val="21"/>
                <w:szCs w:val="21"/>
              </w:rPr>
            </w:pPr>
          </w:p>
        </w:tc>
        <w:tc>
          <w:tcPr>
            <w:tcW w:w="398" w:type="pct"/>
            <w:vMerge w:val="continue"/>
            <w:vAlign w:val="center"/>
          </w:tcPr>
          <w:p w14:paraId="6C9D9654">
            <w:pPr>
              <w:spacing w:line="240" w:lineRule="auto"/>
              <w:ind w:firstLine="420"/>
              <w:jc w:val="center"/>
              <w:rPr>
                <w:sz w:val="21"/>
                <w:szCs w:val="21"/>
              </w:rPr>
            </w:pPr>
          </w:p>
        </w:tc>
        <w:tc>
          <w:tcPr>
            <w:tcW w:w="619" w:type="pct"/>
            <w:vMerge w:val="continue"/>
            <w:vAlign w:val="center"/>
          </w:tcPr>
          <w:p w14:paraId="6E69834B">
            <w:pPr>
              <w:spacing w:line="240" w:lineRule="auto"/>
              <w:ind w:firstLine="420"/>
              <w:jc w:val="center"/>
              <w:rPr>
                <w:sz w:val="21"/>
                <w:szCs w:val="21"/>
              </w:rPr>
            </w:pPr>
          </w:p>
        </w:tc>
        <w:tc>
          <w:tcPr>
            <w:tcW w:w="204" w:type="pct"/>
            <w:vMerge w:val="continue"/>
            <w:vAlign w:val="center"/>
          </w:tcPr>
          <w:p w14:paraId="108908CF">
            <w:pPr>
              <w:spacing w:line="240" w:lineRule="auto"/>
              <w:ind w:firstLine="0" w:firstLineChars="0"/>
              <w:jc w:val="center"/>
              <w:rPr>
                <w:sz w:val="21"/>
                <w:szCs w:val="21"/>
              </w:rPr>
            </w:pPr>
          </w:p>
        </w:tc>
        <w:tc>
          <w:tcPr>
            <w:tcW w:w="306" w:type="pct"/>
            <w:vMerge w:val="continue"/>
            <w:vAlign w:val="center"/>
          </w:tcPr>
          <w:p w14:paraId="59475B35">
            <w:pPr>
              <w:spacing w:line="240" w:lineRule="auto"/>
              <w:ind w:firstLine="0" w:firstLineChars="0"/>
              <w:jc w:val="center"/>
              <w:rPr>
                <w:sz w:val="21"/>
                <w:szCs w:val="21"/>
              </w:rPr>
            </w:pPr>
          </w:p>
        </w:tc>
        <w:tc>
          <w:tcPr>
            <w:tcW w:w="716" w:type="pct"/>
            <w:vMerge w:val="continue"/>
            <w:vAlign w:val="center"/>
          </w:tcPr>
          <w:p w14:paraId="1683386B">
            <w:pPr>
              <w:spacing w:line="240" w:lineRule="auto"/>
              <w:ind w:firstLine="0" w:firstLineChars="0"/>
              <w:jc w:val="center"/>
              <w:rPr>
                <w:sz w:val="21"/>
                <w:szCs w:val="21"/>
              </w:rPr>
            </w:pPr>
          </w:p>
        </w:tc>
        <w:tc>
          <w:tcPr>
            <w:tcW w:w="306" w:type="pct"/>
            <w:vMerge w:val="continue"/>
            <w:vAlign w:val="center"/>
          </w:tcPr>
          <w:p w14:paraId="283EFB03">
            <w:pPr>
              <w:spacing w:line="240" w:lineRule="auto"/>
              <w:ind w:firstLine="0" w:firstLineChars="0"/>
              <w:jc w:val="center"/>
              <w:rPr>
                <w:sz w:val="21"/>
                <w:szCs w:val="21"/>
              </w:rPr>
            </w:pPr>
          </w:p>
        </w:tc>
        <w:tc>
          <w:tcPr>
            <w:tcW w:w="337" w:type="pct"/>
            <w:vAlign w:val="center"/>
          </w:tcPr>
          <w:p w14:paraId="1FC6170D">
            <w:pPr>
              <w:adjustRightInd w:val="0"/>
              <w:snapToGrid w:val="0"/>
              <w:spacing w:before="163" w:line="240" w:lineRule="auto"/>
              <w:ind w:firstLine="0" w:firstLineChars="0"/>
              <w:jc w:val="center"/>
              <w:rPr>
                <w:sz w:val="21"/>
                <w:szCs w:val="21"/>
              </w:rPr>
            </w:pPr>
            <w:r>
              <w:rPr>
                <w:sz w:val="21"/>
                <w:szCs w:val="21"/>
              </w:rPr>
              <w:t>硫化氢</w:t>
            </w:r>
          </w:p>
        </w:tc>
        <w:tc>
          <w:tcPr>
            <w:tcW w:w="398" w:type="pct"/>
            <w:vAlign w:val="center"/>
          </w:tcPr>
          <w:p w14:paraId="06D87F24">
            <w:pPr>
              <w:adjustRightInd w:val="0"/>
              <w:snapToGrid w:val="0"/>
              <w:spacing w:before="163" w:line="240" w:lineRule="auto"/>
              <w:ind w:firstLine="0" w:firstLineChars="0"/>
              <w:jc w:val="center"/>
              <w:rPr>
                <w:bCs/>
                <w:sz w:val="21"/>
                <w:szCs w:val="21"/>
              </w:rPr>
            </w:pPr>
            <w:r>
              <w:rPr>
                <w:rFonts w:hint="eastAsia"/>
                <w:bCs/>
                <w:sz w:val="21"/>
                <w:szCs w:val="21"/>
              </w:rPr>
              <w:t>/</w:t>
            </w:r>
          </w:p>
        </w:tc>
        <w:tc>
          <w:tcPr>
            <w:tcW w:w="398" w:type="pct"/>
            <w:vAlign w:val="center"/>
          </w:tcPr>
          <w:p w14:paraId="7374330A">
            <w:pPr>
              <w:adjustRightInd w:val="0"/>
              <w:snapToGrid w:val="0"/>
              <w:spacing w:before="163" w:line="240" w:lineRule="auto"/>
              <w:ind w:firstLine="0" w:firstLineChars="0"/>
              <w:jc w:val="center"/>
              <w:rPr>
                <w:bCs/>
                <w:sz w:val="21"/>
                <w:szCs w:val="21"/>
              </w:rPr>
            </w:pPr>
            <w:r>
              <w:rPr>
                <w:rFonts w:hint="eastAsia"/>
                <w:bCs/>
                <w:sz w:val="21"/>
                <w:szCs w:val="21"/>
              </w:rPr>
              <w:t>0.33</w:t>
            </w:r>
          </w:p>
        </w:tc>
        <w:tc>
          <w:tcPr>
            <w:tcW w:w="917" w:type="pct"/>
            <w:vMerge w:val="continue"/>
            <w:vAlign w:val="center"/>
          </w:tcPr>
          <w:p w14:paraId="52B727B1">
            <w:pPr>
              <w:spacing w:line="240" w:lineRule="auto"/>
              <w:ind w:firstLine="420"/>
              <w:jc w:val="center"/>
              <w:rPr>
                <w:sz w:val="21"/>
                <w:szCs w:val="21"/>
              </w:rPr>
            </w:pPr>
          </w:p>
        </w:tc>
      </w:tr>
      <w:tr w14:paraId="0D17F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continue"/>
            <w:vAlign w:val="center"/>
          </w:tcPr>
          <w:p w14:paraId="206F6254">
            <w:pPr>
              <w:spacing w:line="240" w:lineRule="auto"/>
              <w:ind w:firstLine="0" w:firstLineChars="0"/>
              <w:jc w:val="center"/>
              <w:rPr>
                <w:sz w:val="21"/>
                <w:szCs w:val="21"/>
              </w:rPr>
            </w:pPr>
          </w:p>
        </w:tc>
        <w:tc>
          <w:tcPr>
            <w:tcW w:w="398" w:type="pct"/>
            <w:vMerge w:val="continue"/>
            <w:vAlign w:val="center"/>
          </w:tcPr>
          <w:p w14:paraId="38E4C03B">
            <w:pPr>
              <w:spacing w:line="240" w:lineRule="auto"/>
              <w:ind w:firstLine="0" w:firstLineChars="0"/>
              <w:jc w:val="center"/>
              <w:rPr>
                <w:sz w:val="21"/>
                <w:szCs w:val="21"/>
              </w:rPr>
            </w:pPr>
          </w:p>
        </w:tc>
        <w:tc>
          <w:tcPr>
            <w:tcW w:w="619" w:type="pct"/>
            <w:vMerge w:val="continue"/>
            <w:vAlign w:val="center"/>
          </w:tcPr>
          <w:p w14:paraId="02462F4A">
            <w:pPr>
              <w:spacing w:line="240" w:lineRule="auto"/>
              <w:ind w:firstLine="0" w:firstLineChars="0"/>
              <w:jc w:val="center"/>
              <w:rPr>
                <w:sz w:val="21"/>
                <w:szCs w:val="21"/>
              </w:rPr>
            </w:pPr>
          </w:p>
        </w:tc>
        <w:tc>
          <w:tcPr>
            <w:tcW w:w="204" w:type="pct"/>
            <w:vMerge w:val="continue"/>
            <w:vAlign w:val="center"/>
          </w:tcPr>
          <w:p w14:paraId="3A598BC7">
            <w:pPr>
              <w:spacing w:line="240" w:lineRule="auto"/>
              <w:ind w:firstLine="0" w:firstLineChars="0"/>
              <w:jc w:val="center"/>
              <w:rPr>
                <w:sz w:val="21"/>
                <w:szCs w:val="21"/>
              </w:rPr>
            </w:pPr>
          </w:p>
        </w:tc>
        <w:tc>
          <w:tcPr>
            <w:tcW w:w="306" w:type="pct"/>
            <w:vMerge w:val="continue"/>
            <w:vAlign w:val="center"/>
          </w:tcPr>
          <w:p w14:paraId="451BFE19">
            <w:pPr>
              <w:spacing w:line="240" w:lineRule="auto"/>
              <w:ind w:firstLine="0" w:firstLineChars="0"/>
              <w:jc w:val="center"/>
              <w:rPr>
                <w:sz w:val="21"/>
                <w:szCs w:val="21"/>
              </w:rPr>
            </w:pPr>
          </w:p>
        </w:tc>
        <w:tc>
          <w:tcPr>
            <w:tcW w:w="716" w:type="pct"/>
            <w:vMerge w:val="continue"/>
            <w:vAlign w:val="center"/>
          </w:tcPr>
          <w:p w14:paraId="79ED8025">
            <w:pPr>
              <w:spacing w:line="240" w:lineRule="auto"/>
              <w:ind w:firstLine="0" w:firstLineChars="0"/>
              <w:jc w:val="center"/>
              <w:rPr>
                <w:sz w:val="21"/>
                <w:szCs w:val="21"/>
              </w:rPr>
            </w:pPr>
          </w:p>
        </w:tc>
        <w:tc>
          <w:tcPr>
            <w:tcW w:w="306" w:type="pct"/>
            <w:vMerge w:val="continue"/>
            <w:vAlign w:val="center"/>
          </w:tcPr>
          <w:p w14:paraId="07E74349">
            <w:pPr>
              <w:spacing w:line="240" w:lineRule="auto"/>
              <w:ind w:firstLine="0" w:firstLineChars="0"/>
              <w:jc w:val="center"/>
              <w:rPr>
                <w:sz w:val="21"/>
                <w:szCs w:val="21"/>
              </w:rPr>
            </w:pPr>
          </w:p>
        </w:tc>
        <w:tc>
          <w:tcPr>
            <w:tcW w:w="337" w:type="pct"/>
            <w:vAlign w:val="center"/>
          </w:tcPr>
          <w:p w14:paraId="04E56D7B">
            <w:pPr>
              <w:adjustRightInd w:val="0"/>
              <w:snapToGrid w:val="0"/>
              <w:spacing w:before="163" w:line="240" w:lineRule="auto"/>
              <w:ind w:firstLine="0" w:firstLineChars="0"/>
              <w:jc w:val="center"/>
              <w:rPr>
                <w:sz w:val="21"/>
                <w:szCs w:val="21"/>
              </w:rPr>
            </w:pPr>
            <w:r>
              <w:rPr>
                <w:rFonts w:hint="eastAsia"/>
                <w:sz w:val="21"/>
                <w:szCs w:val="21"/>
              </w:rPr>
              <w:t>臭气浓度</w:t>
            </w:r>
          </w:p>
        </w:tc>
        <w:tc>
          <w:tcPr>
            <w:tcW w:w="796" w:type="pct"/>
            <w:gridSpan w:val="2"/>
            <w:vAlign w:val="center"/>
          </w:tcPr>
          <w:p w14:paraId="48F275FF">
            <w:pPr>
              <w:adjustRightInd w:val="0"/>
              <w:snapToGrid w:val="0"/>
              <w:spacing w:before="163" w:line="240" w:lineRule="auto"/>
              <w:ind w:firstLine="0" w:firstLineChars="0"/>
              <w:jc w:val="center"/>
              <w:rPr>
                <w:bCs/>
                <w:sz w:val="21"/>
                <w:szCs w:val="21"/>
              </w:rPr>
            </w:pPr>
            <w:r>
              <w:rPr>
                <w:rFonts w:hint="eastAsia"/>
                <w:bCs/>
                <w:sz w:val="21"/>
                <w:szCs w:val="21"/>
              </w:rPr>
              <w:t>2000（无量纲）</w:t>
            </w:r>
          </w:p>
          <w:p w14:paraId="1E96C4B5">
            <w:pPr>
              <w:adjustRightInd w:val="0"/>
              <w:snapToGrid w:val="0"/>
              <w:spacing w:before="163" w:line="240" w:lineRule="auto"/>
              <w:ind w:firstLine="0" w:firstLineChars="0"/>
              <w:jc w:val="center"/>
              <w:rPr>
                <w:bCs/>
                <w:sz w:val="21"/>
                <w:szCs w:val="21"/>
              </w:rPr>
            </w:pPr>
          </w:p>
        </w:tc>
        <w:tc>
          <w:tcPr>
            <w:tcW w:w="917" w:type="pct"/>
            <w:vMerge w:val="continue"/>
            <w:vAlign w:val="center"/>
          </w:tcPr>
          <w:p w14:paraId="43E1E269">
            <w:pPr>
              <w:spacing w:line="240" w:lineRule="auto"/>
              <w:ind w:firstLine="0" w:firstLineChars="0"/>
              <w:jc w:val="center"/>
              <w:rPr>
                <w:sz w:val="21"/>
                <w:szCs w:val="21"/>
              </w:rPr>
            </w:pPr>
          </w:p>
        </w:tc>
      </w:tr>
      <w:tr w14:paraId="49FB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Merge w:val="restart"/>
            <w:vAlign w:val="center"/>
          </w:tcPr>
          <w:p w14:paraId="0006D642">
            <w:pPr>
              <w:spacing w:line="240" w:lineRule="auto"/>
              <w:ind w:firstLine="0" w:firstLineChars="0"/>
              <w:jc w:val="center"/>
              <w:rPr>
                <w:sz w:val="21"/>
                <w:szCs w:val="21"/>
              </w:rPr>
            </w:pPr>
            <w:r>
              <w:rPr>
                <w:rFonts w:hint="eastAsia"/>
                <w:sz w:val="21"/>
                <w:szCs w:val="21"/>
              </w:rPr>
              <w:t>厂界</w:t>
            </w:r>
          </w:p>
        </w:tc>
        <w:tc>
          <w:tcPr>
            <w:tcW w:w="619" w:type="pct"/>
            <w:vMerge w:val="restart"/>
            <w:vAlign w:val="center"/>
          </w:tcPr>
          <w:p w14:paraId="542D4439">
            <w:pPr>
              <w:spacing w:line="240" w:lineRule="auto"/>
              <w:ind w:firstLine="0" w:firstLineChars="0"/>
              <w:jc w:val="center"/>
              <w:rPr>
                <w:sz w:val="21"/>
                <w:szCs w:val="21"/>
              </w:rPr>
            </w:pPr>
            <w:r>
              <w:rPr>
                <w:rFonts w:hint="eastAsia"/>
                <w:sz w:val="21"/>
                <w:szCs w:val="21"/>
              </w:rPr>
              <w:t>加强密闭</w:t>
            </w:r>
          </w:p>
        </w:tc>
        <w:tc>
          <w:tcPr>
            <w:tcW w:w="204" w:type="pct"/>
            <w:vMerge w:val="restart"/>
            <w:vAlign w:val="center"/>
          </w:tcPr>
          <w:p w14:paraId="2A421923">
            <w:pPr>
              <w:spacing w:line="240" w:lineRule="auto"/>
              <w:ind w:firstLine="0" w:firstLineChars="0"/>
              <w:jc w:val="center"/>
              <w:rPr>
                <w:sz w:val="21"/>
                <w:szCs w:val="21"/>
              </w:rPr>
            </w:pPr>
            <w:r>
              <w:rPr>
                <w:rFonts w:hint="eastAsia"/>
                <w:sz w:val="21"/>
                <w:szCs w:val="21"/>
              </w:rPr>
              <w:t>无组织排放</w:t>
            </w:r>
          </w:p>
        </w:tc>
        <w:tc>
          <w:tcPr>
            <w:tcW w:w="1328" w:type="pct"/>
            <w:gridSpan w:val="3"/>
            <w:vMerge w:val="restart"/>
            <w:vAlign w:val="center"/>
          </w:tcPr>
          <w:p w14:paraId="65A4E896">
            <w:pPr>
              <w:spacing w:line="240" w:lineRule="auto"/>
              <w:ind w:firstLine="0" w:firstLineChars="0"/>
              <w:jc w:val="center"/>
              <w:rPr>
                <w:sz w:val="21"/>
                <w:szCs w:val="21"/>
              </w:rPr>
            </w:pPr>
            <w:r>
              <w:rPr>
                <w:rFonts w:hint="eastAsia"/>
                <w:sz w:val="21"/>
                <w:szCs w:val="21"/>
              </w:rPr>
              <w:t>/</w:t>
            </w:r>
          </w:p>
        </w:tc>
        <w:tc>
          <w:tcPr>
            <w:tcW w:w="337" w:type="pct"/>
            <w:vAlign w:val="center"/>
          </w:tcPr>
          <w:p w14:paraId="11A2E864">
            <w:pPr>
              <w:adjustRightInd w:val="0"/>
              <w:snapToGrid w:val="0"/>
              <w:spacing w:line="300" w:lineRule="auto"/>
              <w:ind w:firstLine="0" w:firstLineChars="0"/>
              <w:jc w:val="center"/>
              <w:rPr>
                <w:kern w:val="0"/>
                <w:sz w:val="21"/>
                <w:szCs w:val="21"/>
              </w:rPr>
            </w:pPr>
            <w:r>
              <w:rPr>
                <w:rFonts w:hint="eastAsia"/>
                <w:kern w:val="0"/>
                <w:sz w:val="21"/>
                <w:szCs w:val="21"/>
              </w:rPr>
              <w:t>颗粒物</w:t>
            </w:r>
          </w:p>
        </w:tc>
        <w:tc>
          <w:tcPr>
            <w:tcW w:w="398" w:type="pct"/>
            <w:vAlign w:val="center"/>
          </w:tcPr>
          <w:p w14:paraId="6B2CA36D">
            <w:pPr>
              <w:adjustRightInd w:val="0"/>
              <w:snapToGrid w:val="0"/>
              <w:spacing w:line="300" w:lineRule="auto"/>
              <w:ind w:firstLine="0" w:firstLineChars="0"/>
              <w:jc w:val="center"/>
              <w:rPr>
                <w:kern w:val="0"/>
                <w:sz w:val="21"/>
                <w:szCs w:val="21"/>
              </w:rPr>
            </w:pPr>
            <w:r>
              <w:rPr>
                <w:rFonts w:hint="eastAsia"/>
                <w:kern w:val="0"/>
                <w:sz w:val="21"/>
                <w:szCs w:val="21"/>
              </w:rPr>
              <w:t>1.0</w:t>
            </w:r>
          </w:p>
        </w:tc>
        <w:tc>
          <w:tcPr>
            <w:tcW w:w="398" w:type="pct"/>
            <w:vAlign w:val="center"/>
          </w:tcPr>
          <w:p w14:paraId="3CBABEEE">
            <w:pPr>
              <w:spacing w:line="240" w:lineRule="auto"/>
              <w:ind w:firstLine="0" w:firstLineChars="0"/>
              <w:jc w:val="center"/>
              <w:rPr>
                <w:sz w:val="21"/>
                <w:szCs w:val="21"/>
              </w:rPr>
            </w:pPr>
            <w:r>
              <w:rPr>
                <w:rFonts w:hint="eastAsia"/>
                <w:sz w:val="21"/>
                <w:szCs w:val="21"/>
              </w:rPr>
              <w:t>/</w:t>
            </w:r>
          </w:p>
        </w:tc>
        <w:tc>
          <w:tcPr>
            <w:tcW w:w="917" w:type="pct"/>
            <w:vAlign w:val="center"/>
          </w:tcPr>
          <w:p w14:paraId="6EA39090">
            <w:pPr>
              <w:spacing w:line="240" w:lineRule="auto"/>
              <w:ind w:firstLine="0" w:firstLineChars="0"/>
              <w:jc w:val="center"/>
              <w:rPr>
                <w:sz w:val="21"/>
                <w:szCs w:val="21"/>
              </w:rPr>
            </w:pPr>
            <w:r>
              <w:rPr>
                <w:rFonts w:hint="eastAsia"/>
                <w:sz w:val="21"/>
                <w:szCs w:val="21"/>
              </w:rPr>
              <w:t>《大气污染物综合排放标准》（GB16297-1996）</w:t>
            </w:r>
          </w:p>
        </w:tc>
      </w:tr>
      <w:tr w14:paraId="0CB5A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Merge w:val="continue"/>
            <w:vAlign w:val="center"/>
          </w:tcPr>
          <w:p w14:paraId="6872EAE9">
            <w:pPr>
              <w:spacing w:line="240" w:lineRule="auto"/>
              <w:ind w:firstLine="0" w:firstLineChars="0"/>
              <w:jc w:val="center"/>
              <w:rPr>
                <w:sz w:val="21"/>
                <w:szCs w:val="21"/>
              </w:rPr>
            </w:pPr>
          </w:p>
        </w:tc>
        <w:tc>
          <w:tcPr>
            <w:tcW w:w="619" w:type="pct"/>
            <w:vMerge w:val="continue"/>
            <w:vAlign w:val="center"/>
          </w:tcPr>
          <w:p w14:paraId="03A07316">
            <w:pPr>
              <w:spacing w:line="240" w:lineRule="auto"/>
              <w:ind w:firstLine="0" w:firstLineChars="0"/>
              <w:jc w:val="center"/>
              <w:rPr>
                <w:sz w:val="21"/>
                <w:szCs w:val="21"/>
              </w:rPr>
            </w:pPr>
          </w:p>
        </w:tc>
        <w:tc>
          <w:tcPr>
            <w:tcW w:w="204" w:type="pct"/>
            <w:vMerge w:val="continue"/>
            <w:vAlign w:val="center"/>
          </w:tcPr>
          <w:p w14:paraId="22BBB21B">
            <w:pPr>
              <w:spacing w:line="240" w:lineRule="auto"/>
              <w:ind w:firstLine="0" w:firstLineChars="0"/>
              <w:jc w:val="center"/>
              <w:rPr>
                <w:sz w:val="21"/>
                <w:szCs w:val="21"/>
              </w:rPr>
            </w:pPr>
          </w:p>
        </w:tc>
        <w:tc>
          <w:tcPr>
            <w:tcW w:w="1328" w:type="pct"/>
            <w:gridSpan w:val="3"/>
            <w:vMerge w:val="continue"/>
            <w:vAlign w:val="center"/>
          </w:tcPr>
          <w:p w14:paraId="165BFAAE">
            <w:pPr>
              <w:spacing w:line="240" w:lineRule="auto"/>
              <w:ind w:firstLine="0" w:firstLineChars="0"/>
              <w:jc w:val="center"/>
              <w:rPr>
                <w:sz w:val="21"/>
                <w:szCs w:val="21"/>
              </w:rPr>
            </w:pPr>
          </w:p>
        </w:tc>
        <w:tc>
          <w:tcPr>
            <w:tcW w:w="337" w:type="pct"/>
            <w:vAlign w:val="center"/>
          </w:tcPr>
          <w:p w14:paraId="68C87A69">
            <w:pPr>
              <w:spacing w:line="240" w:lineRule="auto"/>
              <w:ind w:firstLine="0" w:firstLineChars="0"/>
              <w:jc w:val="center"/>
              <w:rPr>
                <w:sz w:val="21"/>
                <w:szCs w:val="21"/>
              </w:rPr>
            </w:pPr>
            <w:r>
              <w:rPr>
                <w:rFonts w:hint="eastAsia"/>
                <w:sz w:val="21"/>
                <w:szCs w:val="21"/>
              </w:rPr>
              <w:t>非甲烷总烃</w:t>
            </w:r>
          </w:p>
        </w:tc>
        <w:tc>
          <w:tcPr>
            <w:tcW w:w="398" w:type="pct"/>
            <w:vAlign w:val="center"/>
          </w:tcPr>
          <w:p w14:paraId="4A8D590C">
            <w:pPr>
              <w:widowControl/>
              <w:spacing w:before="163" w:line="240" w:lineRule="auto"/>
              <w:ind w:firstLine="0" w:firstLineChars="0"/>
              <w:jc w:val="center"/>
              <w:rPr>
                <w:sz w:val="21"/>
                <w:szCs w:val="21"/>
              </w:rPr>
            </w:pPr>
            <w:r>
              <w:rPr>
                <w:rFonts w:hint="eastAsia"/>
                <w:sz w:val="21"/>
                <w:szCs w:val="21"/>
              </w:rPr>
              <w:t>4.0</w:t>
            </w:r>
          </w:p>
        </w:tc>
        <w:tc>
          <w:tcPr>
            <w:tcW w:w="398" w:type="pct"/>
            <w:vAlign w:val="center"/>
          </w:tcPr>
          <w:p w14:paraId="4595AEF5">
            <w:pPr>
              <w:widowControl/>
              <w:spacing w:before="163" w:line="240" w:lineRule="auto"/>
              <w:ind w:firstLine="0" w:firstLineChars="0"/>
              <w:jc w:val="center"/>
              <w:rPr>
                <w:sz w:val="21"/>
                <w:szCs w:val="21"/>
              </w:rPr>
            </w:pPr>
            <w:r>
              <w:rPr>
                <w:rFonts w:hint="eastAsia"/>
                <w:sz w:val="21"/>
                <w:szCs w:val="21"/>
              </w:rPr>
              <w:t>/</w:t>
            </w:r>
          </w:p>
        </w:tc>
        <w:tc>
          <w:tcPr>
            <w:tcW w:w="917" w:type="pct"/>
            <w:vAlign w:val="center"/>
          </w:tcPr>
          <w:p w14:paraId="00F7EB6C">
            <w:pPr>
              <w:spacing w:line="240" w:lineRule="auto"/>
              <w:ind w:firstLine="0" w:firstLineChars="0"/>
              <w:jc w:val="center"/>
              <w:rPr>
                <w:sz w:val="21"/>
                <w:szCs w:val="21"/>
              </w:rPr>
            </w:pPr>
            <w:r>
              <w:rPr>
                <w:rFonts w:hint="eastAsia"/>
                <w:sz w:val="21"/>
                <w:szCs w:val="21"/>
              </w:rPr>
              <w:t>《大气污染物综合排放标准》（GB16297-1996）</w:t>
            </w:r>
          </w:p>
        </w:tc>
      </w:tr>
      <w:tr w14:paraId="0FCB1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Merge w:val="continue"/>
            <w:vAlign w:val="center"/>
          </w:tcPr>
          <w:p w14:paraId="33E9168C">
            <w:pPr>
              <w:spacing w:line="240" w:lineRule="auto"/>
              <w:ind w:firstLine="0" w:firstLineChars="0"/>
              <w:jc w:val="center"/>
              <w:rPr>
                <w:sz w:val="21"/>
                <w:szCs w:val="21"/>
              </w:rPr>
            </w:pPr>
          </w:p>
        </w:tc>
        <w:tc>
          <w:tcPr>
            <w:tcW w:w="619" w:type="pct"/>
            <w:vMerge w:val="continue"/>
            <w:vAlign w:val="center"/>
          </w:tcPr>
          <w:p w14:paraId="04AF5177">
            <w:pPr>
              <w:spacing w:line="240" w:lineRule="auto"/>
              <w:ind w:firstLine="0" w:firstLineChars="0"/>
              <w:jc w:val="center"/>
              <w:rPr>
                <w:sz w:val="21"/>
                <w:szCs w:val="21"/>
              </w:rPr>
            </w:pPr>
          </w:p>
        </w:tc>
        <w:tc>
          <w:tcPr>
            <w:tcW w:w="204" w:type="pct"/>
            <w:vMerge w:val="continue"/>
            <w:vAlign w:val="center"/>
          </w:tcPr>
          <w:p w14:paraId="5EC43489">
            <w:pPr>
              <w:spacing w:line="240" w:lineRule="auto"/>
              <w:ind w:firstLine="0" w:firstLineChars="0"/>
              <w:jc w:val="center"/>
              <w:rPr>
                <w:sz w:val="21"/>
                <w:szCs w:val="21"/>
              </w:rPr>
            </w:pPr>
          </w:p>
        </w:tc>
        <w:tc>
          <w:tcPr>
            <w:tcW w:w="1328" w:type="pct"/>
            <w:gridSpan w:val="3"/>
            <w:vMerge w:val="continue"/>
            <w:vAlign w:val="center"/>
          </w:tcPr>
          <w:p w14:paraId="2410DDF6">
            <w:pPr>
              <w:spacing w:line="240" w:lineRule="auto"/>
              <w:ind w:firstLine="0" w:firstLineChars="0"/>
              <w:jc w:val="center"/>
              <w:rPr>
                <w:sz w:val="21"/>
                <w:szCs w:val="21"/>
              </w:rPr>
            </w:pPr>
          </w:p>
        </w:tc>
        <w:tc>
          <w:tcPr>
            <w:tcW w:w="337" w:type="pct"/>
            <w:vAlign w:val="center"/>
          </w:tcPr>
          <w:p w14:paraId="5609AAE2">
            <w:pPr>
              <w:adjustRightInd w:val="0"/>
              <w:snapToGrid w:val="0"/>
              <w:spacing w:before="163" w:line="240" w:lineRule="auto"/>
              <w:ind w:firstLine="0" w:firstLineChars="0"/>
              <w:jc w:val="center"/>
              <w:rPr>
                <w:sz w:val="21"/>
                <w:szCs w:val="21"/>
              </w:rPr>
            </w:pPr>
            <w:r>
              <w:rPr>
                <w:sz w:val="21"/>
                <w:szCs w:val="21"/>
              </w:rPr>
              <w:t>氨</w:t>
            </w:r>
          </w:p>
        </w:tc>
        <w:tc>
          <w:tcPr>
            <w:tcW w:w="398" w:type="pct"/>
            <w:vAlign w:val="center"/>
          </w:tcPr>
          <w:p w14:paraId="029134D1">
            <w:pPr>
              <w:widowControl/>
              <w:spacing w:before="163" w:line="240" w:lineRule="auto"/>
              <w:ind w:firstLine="0" w:firstLineChars="0"/>
              <w:jc w:val="center"/>
              <w:rPr>
                <w:sz w:val="21"/>
                <w:szCs w:val="21"/>
              </w:rPr>
            </w:pPr>
            <w:r>
              <w:rPr>
                <w:rFonts w:hint="eastAsia"/>
                <w:sz w:val="21"/>
                <w:szCs w:val="21"/>
              </w:rPr>
              <w:t>1.5</w:t>
            </w:r>
          </w:p>
        </w:tc>
        <w:tc>
          <w:tcPr>
            <w:tcW w:w="398" w:type="pct"/>
            <w:vAlign w:val="center"/>
          </w:tcPr>
          <w:p w14:paraId="29AE0224">
            <w:pPr>
              <w:widowControl/>
              <w:spacing w:before="163" w:line="240" w:lineRule="auto"/>
              <w:ind w:firstLine="0" w:firstLineChars="0"/>
              <w:jc w:val="center"/>
              <w:rPr>
                <w:sz w:val="21"/>
                <w:szCs w:val="21"/>
              </w:rPr>
            </w:pPr>
            <w:r>
              <w:rPr>
                <w:sz w:val="21"/>
                <w:szCs w:val="21"/>
              </w:rPr>
              <w:t>/</w:t>
            </w:r>
          </w:p>
        </w:tc>
        <w:tc>
          <w:tcPr>
            <w:tcW w:w="917" w:type="pct"/>
            <w:vAlign w:val="center"/>
          </w:tcPr>
          <w:p w14:paraId="7BFB3F3D">
            <w:pPr>
              <w:spacing w:line="240" w:lineRule="auto"/>
              <w:ind w:firstLine="0" w:firstLineChars="0"/>
              <w:jc w:val="center"/>
              <w:rPr>
                <w:sz w:val="21"/>
                <w:szCs w:val="21"/>
              </w:rPr>
            </w:pPr>
          </w:p>
        </w:tc>
      </w:tr>
      <w:tr w14:paraId="261C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Merge w:val="continue"/>
            <w:vAlign w:val="center"/>
          </w:tcPr>
          <w:p w14:paraId="4F93546C">
            <w:pPr>
              <w:spacing w:line="240" w:lineRule="auto"/>
              <w:ind w:firstLine="0" w:firstLineChars="0"/>
              <w:jc w:val="center"/>
              <w:rPr>
                <w:sz w:val="21"/>
                <w:szCs w:val="21"/>
              </w:rPr>
            </w:pPr>
          </w:p>
        </w:tc>
        <w:tc>
          <w:tcPr>
            <w:tcW w:w="619" w:type="pct"/>
            <w:vMerge w:val="continue"/>
            <w:vAlign w:val="center"/>
          </w:tcPr>
          <w:p w14:paraId="6998D030">
            <w:pPr>
              <w:spacing w:line="240" w:lineRule="auto"/>
              <w:ind w:firstLine="0" w:firstLineChars="0"/>
              <w:jc w:val="center"/>
              <w:rPr>
                <w:sz w:val="21"/>
                <w:szCs w:val="21"/>
              </w:rPr>
            </w:pPr>
          </w:p>
        </w:tc>
        <w:tc>
          <w:tcPr>
            <w:tcW w:w="204" w:type="pct"/>
            <w:vMerge w:val="continue"/>
            <w:vAlign w:val="center"/>
          </w:tcPr>
          <w:p w14:paraId="2A0C9F20">
            <w:pPr>
              <w:spacing w:line="240" w:lineRule="auto"/>
              <w:ind w:firstLine="0" w:firstLineChars="0"/>
              <w:jc w:val="center"/>
              <w:rPr>
                <w:sz w:val="21"/>
                <w:szCs w:val="21"/>
              </w:rPr>
            </w:pPr>
          </w:p>
        </w:tc>
        <w:tc>
          <w:tcPr>
            <w:tcW w:w="1328" w:type="pct"/>
            <w:gridSpan w:val="3"/>
            <w:vMerge w:val="continue"/>
            <w:vAlign w:val="center"/>
          </w:tcPr>
          <w:p w14:paraId="516DBB01">
            <w:pPr>
              <w:spacing w:line="240" w:lineRule="auto"/>
              <w:ind w:firstLine="0" w:firstLineChars="0"/>
              <w:jc w:val="center"/>
              <w:rPr>
                <w:sz w:val="21"/>
                <w:szCs w:val="21"/>
              </w:rPr>
            </w:pPr>
          </w:p>
        </w:tc>
        <w:tc>
          <w:tcPr>
            <w:tcW w:w="337" w:type="pct"/>
            <w:vAlign w:val="center"/>
          </w:tcPr>
          <w:p w14:paraId="3357C1B9">
            <w:pPr>
              <w:adjustRightInd w:val="0"/>
              <w:snapToGrid w:val="0"/>
              <w:spacing w:before="163" w:line="240" w:lineRule="auto"/>
              <w:ind w:firstLine="0" w:firstLineChars="0"/>
              <w:jc w:val="center"/>
              <w:rPr>
                <w:sz w:val="21"/>
                <w:szCs w:val="21"/>
              </w:rPr>
            </w:pPr>
            <w:r>
              <w:rPr>
                <w:sz w:val="21"/>
                <w:szCs w:val="21"/>
              </w:rPr>
              <w:t>硫化氢</w:t>
            </w:r>
          </w:p>
        </w:tc>
        <w:tc>
          <w:tcPr>
            <w:tcW w:w="398" w:type="pct"/>
            <w:vAlign w:val="center"/>
          </w:tcPr>
          <w:p w14:paraId="78782A2C">
            <w:pPr>
              <w:widowControl/>
              <w:spacing w:before="163" w:line="240" w:lineRule="auto"/>
              <w:ind w:firstLine="0" w:firstLineChars="0"/>
              <w:jc w:val="center"/>
              <w:rPr>
                <w:sz w:val="21"/>
                <w:szCs w:val="21"/>
              </w:rPr>
            </w:pPr>
            <w:r>
              <w:rPr>
                <w:rFonts w:hint="eastAsia"/>
                <w:sz w:val="21"/>
                <w:szCs w:val="21"/>
              </w:rPr>
              <w:t>0.06</w:t>
            </w:r>
          </w:p>
        </w:tc>
        <w:tc>
          <w:tcPr>
            <w:tcW w:w="398" w:type="pct"/>
            <w:vAlign w:val="center"/>
          </w:tcPr>
          <w:p w14:paraId="25FF40C1">
            <w:pPr>
              <w:widowControl/>
              <w:spacing w:before="163" w:line="240" w:lineRule="auto"/>
              <w:ind w:firstLine="0" w:firstLineChars="0"/>
              <w:jc w:val="center"/>
              <w:rPr>
                <w:sz w:val="21"/>
                <w:szCs w:val="21"/>
              </w:rPr>
            </w:pPr>
            <w:r>
              <w:rPr>
                <w:sz w:val="21"/>
                <w:szCs w:val="21"/>
              </w:rPr>
              <w:t>/</w:t>
            </w:r>
          </w:p>
        </w:tc>
        <w:tc>
          <w:tcPr>
            <w:tcW w:w="917" w:type="pct"/>
            <w:vAlign w:val="center"/>
          </w:tcPr>
          <w:p w14:paraId="36738472">
            <w:pPr>
              <w:spacing w:line="240" w:lineRule="auto"/>
              <w:ind w:firstLine="0" w:firstLineChars="0"/>
              <w:jc w:val="center"/>
              <w:rPr>
                <w:sz w:val="21"/>
                <w:szCs w:val="21"/>
              </w:rPr>
            </w:pPr>
          </w:p>
        </w:tc>
      </w:tr>
      <w:tr w14:paraId="56D87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Merge w:val="continue"/>
            <w:vAlign w:val="center"/>
          </w:tcPr>
          <w:p w14:paraId="48C27863">
            <w:pPr>
              <w:spacing w:line="240" w:lineRule="auto"/>
              <w:ind w:firstLine="0" w:firstLineChars="0"/>
              <w:jc w:val="center"/>
              <w:rPr>
                <w:sz w:val="21"/>
                <w:szCs w:val="21"/>
              </w:rPr>
            </w:pPr>
          </w:p>
        </w:tc>
        <w:tc>
          <w:tcPr>
            <w:tcW w:w="619" w:type="pct"/>
            <w:vMerge w:val="continue"/>
            <w:vAlign w:val="center"/>
          </w:tcPr>
          <w:p w14:paraId="5B258C50">
            <w:pPr>
              <w:spacing w:line="240" w:lineRule="auto"/>
              <w:ind w:firstLine="0" w:firstLineChars="0"/>
              <w:jc w:val="center"/>
              <w:rPr>
                <w:sz w:val="21"/>
                <w:szCs w:val="21"/>
              </w:rPr>
            </w:pPr>
          </w:p>
        </w:tc>
        <w:tc>
          <w:tcPr>
            <w:tcW w:w="204" w:type="pct"/>
            <w:vMerge w:val="continue"/>
            <w:vAlign w:val="center"/>
          </w:tcPr>
          <w:p w14:paraId="7C03A468">
            <w:pPr>
              <w:spacing w:line="240" w:lineRule="auto"/>
              <w:ind w:firstLine="0" w:firstLineChars="0"/>
              <w:jc w:val="center"/>
              <w:rPr>
                <w:sz w:val="21"/>
                <w:szCs w:val="21"/>
              </w:rPr>
            </w:pPr>
          </w:p>
        </w:tc>
        <w:tc>
          <w:tcPr>
            <w:tcW w:w="1328" w:type="pct"/>
            <w:gridSpan w:val="3"/>
            <w:vMerge w:val="continue"/>
            <w:vAlign w:val="center"/>
          </w:tcPr>
          <w:p w14:paraId="2EA7C218">
            <w:pPr>
              <w:spacing w:line="240" w:lineRule="auto"/>
              <w:ind w:firstLine="0" w:firstLineChars="0"/>
              <w:jc w:val="center"/>
              <w:rPr>
                <w:sz w:val="21"/>
                <w:szCs w:val="21"/>
              </w:rPr>
            </w:pPr>
          </w:p>
        </w:tc>
        <w:tc>
          <w:tcPr>
            <w:tcW w:w="337" w:type="pct"/>
            <w:vAlign w:val="center"/>
          </w:tcPr>
          <w:p w14:paraId="08549F28">
            <w:pPr>
              <w:spacing w:line="240" w:lineRule="auto"/>
              <w:ind w:firstLine="0" w:firstLineChars="0"/>
              <w:jc w:val="center"/>
              <w:rPr>
                <w:sz w:val="21"/>
                <w:szCs w:val="21"/>
              </w:rPr>
            </w:pPr>
            <w:r>
              <w:rPr>
                <w:rFonts w:hint="eastAsia"/>
                <w:sz w:val="21"/>
                <w:szCs w:val="21"/>
              </w:rPr>
              <w:t>臭气浓度</w:t>
            </w:r>
          </w:p>
        </w:tc>
        <w:tc>
          <w:tcPr>
            <w:tcW w:w="796" w:type="pct"/>
            <w:gridSpan w:val="2"/>
            <w:vAlign w:val="center"/>
          </w:tcPr>
          <w:p w14:paraId="2C9FC32D">
            <w:pPr>
              <w:widowControl/>
              <w:spacing w:before="163" w:line="240" w:lineRule="auto"/>
              <w:ind w:firstLine="0" w:firstLineChars="0"/>
              <w:jc w:val="center"/>
              <w:rPr>
                <w:sz w:val="21"/>
                <w:szCs w:val="21"/>
              </w:rPr>
            </w:pPr>
            <w:r>
              <w:rPr>
                <w:sz w:val="21"/>
                <w:szCs w:val="21"/>
              </w:rPr>
              <w:t>20</w:t>
            </w:r>
            <w:r>
              <w:rPr>
                <w:rFonts w:hint="eastAsia"/>
                <w:sz w:val="21"/>
                <w:szCs w:val="21"/>
              </w:rPr>
              <w:t>（无量纲）</w:t>
            </w:r>
          </w:p>
        </w:tc>
        <w:tc>
          <w:tcPr>
            <w:tcW w:w="917" w:type="pct"/>
            <w:vAlign w:val="center"/>
          </w:tcPr>
          <w:p w14:paraId="1149311A">
            <w:pPr>
              <w:spacing w:line="240" w:lineRule="auto"/>
              <w:ind w:firstLine="0" w:firstLineChars="0"/>
              <w:jc w:val="center"/>
              <w:rPr>
                <w:sz w:val="21"/>
                <w:szCs w:val="21"/>
              </w:rPr>
            </w:pPr>
            <w:r>
              <w:rPr>
                <w:rFonts w:hint="eastAsia"/>
                <w:sz w:val="21"/>
                <w:szCs w:val="21"/>
              </w:rPr>
              <w:t>《恶臭污染物排放标准》（GB14554-93）</w:t>
            </w:r>
          </w:p>
        </w:tc>
      </w:tr>
    </w:tbl>
    <w:p w14:paraId="4FDE985C">
      <w:pPr>
        <w:keepNext/>
        <w:keepLines/>
        <w:ind w:firstLine="0" w:firstLineChars="0"/>
        <w:outlineLvl w:val="0"/>
        <w:rPr>
          <w:rFonts w:ascii="黑体" w:hAnsi="黑体" w:eastAsia="黑体"/>
          <w:color w:val="FF0000"/>
          <w:kern w:val="44"/>
          <w:sz w:val="30"/>
          <w:szCs w:val="30"/>
        </w:rPr>
        <w:sectPr>
          <w:pgSz w:w="16838" w:h="11906" w:orient="landscape"/>
          <w:pgMar w:top="1418" w:right="1588" w:bottom="1418" w:left="1588" w:header="851" w:footer="992" w:gutter="0"/>
          <w:pgNumType w:fmt="numberInDash"/>
          <w:cols w:space="425" w:num="1"/>
          <w:docGrid w:type="lines" w:linePitch="326" w:charSpace="0"/>
        </w:sectPr>
      </w:pPr>
    </w:p>
    <w:p w14:paraId="0D976712">
      <w:pPr>
        <w:keepNext/>
        <w:keepLines/>
        <w:ind w:firstLine="0" w:firstLineChars="0"/>
        <w:jc w:val="center"/>
        <w:outlineLvl w:val="0"/>
        <w:rPr>
          <w:rFonts w:ascii="黑体" w:hAnsi="黑体" w:eastAsia="黑体"/>
          <w:kern w:val="44"/>
          <w:sz w:val="30"/>
          <w:szCs w:val="30"/>
        </w:rPr>
      </w:pPr>
      <w:bookmarkStart w:id="8" w:name="_Toc171433250"/>
      <w:bookmarkStart w:id="9" w:name="_Toc100330849"/>
      <w:r>
        <w:rPr>
          <w:rFonts w:hint="eastAsia" w:ascii="黑体" w:hAnsi="黑体" w:eastAsia="黑体"/>
          <w:kern w:val="44"/>
          <w:sz w:val="30"/>
          <w:szCs w:val="30"/>
        </w:rPr>
        <w:t>本工程废水污染物排放基本情况一览表</w:t>
      </w:r>
      <w:bookmarkEnd w:id="8"/>
      <w:bookmarkEnd w:id="9"/>
    </w:p>
    <w:tbl>
      <w:tblPr>
        <w:tblStyle w:val="24"/>
        <w:tblW w:w="5000"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390"/>
        <w:gridCol w:w="1115"/>
        <w:gridCol w:w="978"/>
        <w:gridCol w:w="975"/>
        <w:gridCol w:w="1675"/>
        <w:gridCol w:w="1013"/>
        <w:gridCol w:w="1250"/>
        <w:gridCol w:w="803"/>
        <w:gridCol w:w="698"/>
        <w:gridCol w:w="1255"/>
        <w:gridCol w:w="1740"/>
      </w:tblGrid>
      <w:tr w14:paraId="11CA1808">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restart"/>
            <w:vAlign w:val="center"/>
          </w:tcPr>
          <w:p w14:paraId="08AC99C2">
            <w:pPr>
              <w:spacing w:line="240" w:lineRule="auto"/>
              <w:ind w:firstLine="0" w:firstLineChars="0"/>
              <w:jc w:val="center"/>
              <w:rPr>
                <w:sz w:val="21"/>
                <w:szCs w:val="21"/>
              </w:rPr>
            </w:pPr>
            <w:r>
              <w:rPr>
                <w:sz w:val="21"/>
                <w:szCs w:val="21"/>
              </w:rPr>
              <w:t>废水类别</w:t>
            </w:r>
          </w:p>
        </w:tc>
        <w:tc>
          <w:tcPr>
            <w:tcW w:w="516" w:type="pct"/>
            <w:vMerge w:val="restart"/>
            <w:vAlign w:val="center"/>
          </w:tcPr>
          <w:p w14:paraId="4AC90DD9">
            <w:pPr>
              <w:spacing w:line="240" w:lineRule="auto"/>
              <w:ind w:firstLine="0" w:firstLineChars="0"/>
              <w:jc w:val="center"/>
              <w:rPr>
                <w:sz w:val="21"/>
                <w:szCs w:val="21"/>
              </w:rPr>
            </w:pPr>
            <w:r>
              <w:rPr>
                <w:rFonts w:hint="eastAsia"/>
                <w:sz w:val="21"/>
                <w:szCs w:val="21"/>
              </w:rPr>
              <w:t>产生环节</w:t>
            </w:r>
          </w:p>
        </w:tc>
        <w:tc>
          <w:tcPr>
            <w:tcW w:w="777" w:type="pct"/>
            <w:gridSpan w:val="2"/>
            <w:vAlign w:val="center"/>
          </w:tcPr>
          <w:p w14:paraId="5D3DD544">
            <w:pPr>
              <w:spacing w:line="240" w:lineRule="auto"/>
              <w:ind w:firstLine="0" w:firstLineChars="0"/>
              <w:jc w:val="center"/>
              <w:rPr>
                <w:sz w:val="21"/>
                <w:szCs w:val="21"/>
              </w:rPr>
            </w:pPr>
            <w:r>
              <w:rPr>
                <w:sz w:val="21"/>
                <w:szCs w:val="21"/>
              </w:rPr>
              <w:t>污染治理设施</w:t>
            </w:r>
          </w:p>
        </w:tc>
        <w:tc>
          <w:tcPr>
            <w:tcW w:w="362" w:type="pct"/>
            <w:vMerge w:val="restart"/>
            <w:vAlign w:val="center"/>
          </w:tcPr>
          <w:p w14:paraId="7B165147">
            <w:pPr>
              <w:spacing w:line="240" w:lineRule="auto"/>
              <w:ind w:firstLine="0" w:firstLineChars="0"/>
              <w:jc w:val="center"/>
              <w:rPr>
                <w:sz w:val="21"/>
                <w:szCs w:val="21"/>
              </w:rPr>
            </w:pPr>
            <w:r>
              <w:rPr>
                <w:sz w:val="21"/>
                <w:szCs w:val="21"/>
              </w:rPr>
              <w:t>排放口</w:t>
            </w:r>
          </w:p>
          <w:p w14:paraId="049425AA">
            <w:pPr>
              <w:spacing w:line="240" w:lineRule="auto"/>
              <w:ind w:firstLine="0" w:firstLineChars="0"/>
              <w:jc w:val="center"/>
              <w:rPr>
                <w:sz w:val="21"/>
                <w:szCs w:val="21"/>
              </w:rPr>
            </w:pPr>
            <w:r>
              <w:rPr>
                <w:sz w:val="21"/>
                <w:szCs w:val="21"/>
              </w:rPr>
              <w:t>编号</w:t>
            </w:r>
          </w:p>
        </w:tc>
        <w:tc>
          <w:tcPr>
            <w:tcW w:w="622" w:type="pct"/>
            <w:vMerge w:val="restart"/>
            <w:vAlign w:val="center"/>
          </w:tcPr>
          <w:p w14:paraId="2FFD0F6A">
            <w:pPr>
              <w:spacing w:line="240" w:lineRule="auto"/>
              <w:ind w:firstLine="0" w:firstLineChars="0"/>
              <w:jc w:val="center"/>
              <w:rPr>
                <w:sz w:val="21"/>
                <w:szCs w:val="21"/>
              </w:rPr>
            </w:pPr>
            <w:r>
              <w:rPr>
                <w:rFonts w:hint="eastAsia"/>
                <w:sz w:val="21"/>
                <w:szCs w:val="21"/>
              </w:rPr>
              <w:t>排放口坐标</w:t>
            </w:r>
          </w:p>
        </w:tc>
        <w:tc>
          <w:tcPr>
            <w:tcW w:w="376" w:type="pct"/>
            <w:vMerge w:val="restart"/>
            <w:vAlign w:val="center"/>
          </w:tcPr>
          <w:p w14:paraId="7E899EBA">
            <w:pPr>
              <w:spacing w:line="240" w:lineRule="auto"/>
              <w:ind w:firstLine="0" w:firstLineChars="0"/>
              <w:jc w:val="center"/>
              <w:rPr>
                <w:sz w:val="21"/>
                <w:szCs w:val="21"/>
              </w:rPr>
            </w:pPr>
            <w:r>
              <w:rPr>
                <w:sz w:val="21"/>
                <w:szCs w:val="21"/>
              </w:rPr>
              <w:t>排放</w:t>
            </w:r>
            <w:r>
              <w:rPr>
                <w:rFonts w:hint="eastAsia"/>
                <w:sz w:val="21"/>
                <w:szCs w:val="21"/>
              </w:rPr>
              <w:t>方式</w:t>
            </w:r>
          </w:p>
        </w:tc>
        <w:tc>
          <w:tcPr>
            <w:tcW w:w="464" w:type="pct"/>
            <w:vMerge w:val="restart"/>
            <w:vAlign w:val="center"/>
          </w:tcPr>
          <w:p w14:paraId="1EE445A0">
            <w:pPr>
              <w:spacing w:line="240" w:lineRule="auto"/>
              <w:ind w:firstLine="0" w:firstLineChars="0"/>
              <w:jc w:val="center"/>
              <w:rPr>
                <w:sz w:val="21"/>
                <w:szCs w:val="21"/>
              </w:rPr>
            </w:pPr>
            <w:r>
              <w:rPr>
                <w:sz w:val="21"/>
                <w:szCs w:val="21"/>
              </w:rPr>
              <w:t>排放去向</w:t>
            </w:r>
          </w:p>
        </w:tc>
        <w:tc>
          <w:tcPr>
            <w:tcW w:w="298" w:type="pct"/>
            <w:vMerge w:val="restart"/>
            <w:vAlign w:val="center"/>
          </w:tcPr>
          <w:p w14:paraId="34D92B0B">
            <w:pPr>
              <w:spacing w:line="240" w:lineRule="auto"/>
              <w:ind w:firstLine="0" w:firstLineChars="0"/>
              <w:jc w:val="center"/>
              <w:rPr>
                <w:sz w:val="21"/>
                <w:szCs w:val="21"/>
              </w:rPr>
            </w:pPr>
            <w:r>
              <w:rPr>
                <w:rFonts w:hint="eastAsia"/>
                <w:sz w:val="21"/>
                <w:szCs w:val="21"/>
              </w:rPr>
              <w:t>排放口</w:t>
            </w:r>
          </w:p>
          <w:p w14:paraId="233CD716">
            <w:pPr>
              <w:spacing w:line="240" w:lineRule="auto"/>
              <w:ind w:firstLine="0" w:firstLineChars="0"/>
              <w:jc w:val="center"/>
              <w:rPr>
                <w:sz w:val="21"/>
                <w:szCs w:val="21"/>
              </w:rPr>
            </w:pPr>
            <w:r>
              <w:rPr>
                <w:rFonts w:hint="eastAsia"/>
                <w:sz w:val="21"/>
                <w:szCs w:val="21"/>
              </w:rPr>
              <w:t>类型</w:t>
            </w:r>
          </w:p>
        </w:tc>
        <w:tc>
          <w:tcPr>
            <w:tcW w:w="259" w:type="pct"/>
            <w:vMerge w:val="restart"/>
            <w:vAlign w:val="center"/>
          </w:tcPr>
          <w:p w14:paraId="31F780CE">
            <w:pPr>
              <w:spacing w:line="240" w:lineRule="auto"/>
              <w:ind w:firstLine="0" w:firstLineChars="0"/>
              <w:jc w:val="center"/>
              <w:rPr>
                <w:sz w:val="21"/>
                <w:szCs w:val="21"/>
              </w:rPr>
            </w:pPr>
            <w:r>
              <w:rPr>
                <w:sz w:val="21"/>
                <w:szCs w:val="21"/>
              </w:rPr>
              <w:t>污染物种类</w:t>
            </w:r>
          </w:p>
        </w:tc>
        <w:tc>
          <w:tcPr>
            <w:tcW w:w="466" w:type="pct"/>
            <w:vMerge w:val="restart"/>
            <w:vAlign w:val="center"/>
          </w:tcPr>
          <w:p w14:paraId="316B6DAE">
            <w:pPr>
              <w:spacing w:line="240" w:lineRule="auto"/>
              <w:ind w:firstLine="0" w:firstLineChars="0"/>
              <w:jc w:val="center"/>
              <w:rPr>
                <w:sz w:val="21"/>
                <w:szCs w:val="21"/>
              </w:rPr>
            </w:pPr>
            <w:r>
              <w:rPr>
                <w:sz w:val="21"/>
                <w:szCs w:val="21"/>
              </w:rPr>
              <w:t>排放</w:t>
            </w:r>
            <w:r>
              <w:rPr>
                <w:rFonts w:hint="eastAsia"/>
                <w:sz w:val="21"/>
                <w:szCs w:val="21"/>
              </w:rPr>
              <w:t>浓度限值</w:t>
            </w:r>
            <w:r>
              <w:rPr>
                <w:sz w:val="21"/>
                <w:szCs w:val="21"/>
              </w:rPr>
              <w:t>（mg/</w:t>
            </w:r>
            <w:r>
              <w:rPr>
                <w:rFonts w:hint="eastAsia"/>
                <w:sz w:val="21"/>
                <w:szCs w:val="21"/>
              </w:rPr>
              <w:t>L</w:t>
            </w:r>
            <w:r>
              <w:rPr>
                <w:sz w:val="21"/>
                <w:szCs w:val="21"/>
              </w:rPr>
              <w:t>）</w:t>
            </w:r>
          </w:p>
        </w:tc>
        <w:tc>
          <w:tcPr>
            <w:tcW w:w="646" w:type="pct"/>
            <w:vMerge w:val="restart"/>
            <w:vAlign w:val="center"/>
          </w:tcPr>
          <w:p w14:paraId="5A0C5F01">
            <w:pPr>
              <w:spacing w:line="240" w:lineRule="auto"/>
              <w:ind w:firstLine="0" w:firstLineChars="0"/>
              <w:jc w:val="center"/>
              <w:rPr>
                <w:sz w:val="21"/>
                <w:szCs w:val="21"/>
              </w:rPr>
            </w:pPr>
            <w:r>
              <w:rPr>
                <w:rFonts w:hint="eastAsia"/>
                <w:sz w:val="21"/>
                <w:szCs w:val="21"/>
              </w:rPr>
              <w:t>执行标准</w:t>
            </w:r>
          </w:p>
        </w:tc>
      </w:tr>
      <w:tr w14:paraId="55F4AE73">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72EDF1F7">
            <w:pPr>
              <w:spacing w:line="240" w:lineRule="auto"/>
              <w:ind w:firstLine="0" w:firstLineChars="0"/>
              <w:jc w:val="center"/>
              <w:rPr>
                <w:sz w:val="21"/>
                <w:szCs w:val="21"/>
              </w:rPr>
            </w:pPr>
          </w:p>
        </w:tc>
        <w:tc>
          <w:tcPr>
            <w:tcW w:w="516" w:type="pct"/>
            <w:vMerge w:val="continue"/>
            <w:vAlign w:val="center"/>
          </w:tcPr>
          <w:p w14:paraId="12071405">
            <w:pPr>
              <w:spacing w:line="240" w:lineRule="auto"/>
              <w:ind w:firstLine="0" w:firstLineChars="0"/>
              <w:jc w:val="center"/>
              <w:rPr>
                <w:sz w:val="21"/>
                <w:szCs w:val="21"/>
              </w:rPr>
            </w:pPr>
          </w:p>
        </w:tc>
        <w:tc>
          <w:tcPr>
            <w:tcW w:w="414" w:type="pct"/>
            <w:vAlign w:val="center"/>
          </w:tcPr>
          <w:p w14:paraId="31B8E49C">
            <w:pPr>
              <w:spacing w:line="240" w:lineRule="auto"/>
              <w:ind w:firstLine="0" w:firstLineChars="0"/>
              <w:jc w:val="center"/>
              <w:rPr>
                <w:sz w:val="21"/>
                <w:szCs w:val="21"/>
              </w:rPr>
            </w:pPr>
            <w:r>
              <w:rPr>
                <w:sz w:val="21"/>
                <w:szCs w:val="21"/>
              </w:rPr>
              <w:t>污染治理设施名称</w:t>
            </w:r>
          </w:p>
        </w:tc>
        <w:tc>
          <w:tcPr>
            <w:tcW w:w="363" w:type="pct"/>
            <w:vAlign w:val="center"/>
          </w:tcPr>
          <w:p w14:paraId="3DCCBFD6">
            <w:pPr>
              <w:spacing w:line="240" w:lineRule="auto"/>
              <w:ind w:firstLine="0" w:firstLineChars="0"/>
              <w:jc w:val="center"/>
              <w:rPr>
                <w:sz w:val="21"/>
                <w:szCs w:val="21"/>
              </w:rPr>
            </w:pPr>
            <w:r>
              <w:rPr>
                <w:sz w:val="21"/>
                <w:szCs w:val="21"/>
              </w:rPr>
              <w:t>污染治理设施工艺</w:t>
            </w:r>
          </w:p>
        </w:tc>
        <w:tc>
          <w:tcPr>
            <w:tcW w:w="362" w:type="pct"/>
            <w:vMerge w:val="continue"/>
            <w:vAlign w:val="center"/>
          </w:tcPr>
          <w:p w14:paraId="4769D7EA">
            <w:pPr>
              <w:spacing w:line="240" w:lineRule="auto"/>
              <w:ind w:firstLine="0" w:firstLineChars="0"/>
              <w:jc w:val="center"/>
              <w:rPr>
                <w:sz w:val="21"/>
                <w:szCs w:val="21"/>
              </w:rPr>
            </w:pPr>
          </w:p>
        </w:tc>
        <w:tc>
          <w:tcPr>
            <w:tcW w:w="622" w:type="pct"/>
            <w:vMerge w:val="continue"/>
            <w:vAlign w:val="center"/>
          </w:tcPr>
          <w:p w14:paraId="4A462E3C">
            <w:pPr>
              <w:spacing w:line="240" w:lineRule="auto"/>
              <w:ind w:firstLine="0" w:firstLineChars="0"/>
              <w:jc w:val="center"/>
              <w:rPr>
                <w:sz w:val="21"/>
                <w:szCs w:val="21"/>
              </w:rPr>
            </w:pPr>
          </w:p>
        </w:tc>
        <w:tc>
          <w:tcPr>
            <w:tcW w:w="376" w:type="pct"/>
            <w:vMerge w:val="continue"/>
            <w:vAlign w:val="center"/>
          </w:tcPr>
          <w:p w14:paraId="26F71552">
            <w:pPr>
              <w:spacing w:line="240" w:lineRule="auto"/>
              <w:ind w:firstLine="0" w:firstLineChars="0"/>
              <w:jc w:val="center"/>
              <w:rPr>
                <w:sz w:val="21"/>
                <w:szCs w:val="21"/>
              </w:rPr>
            </w:pPr>
          </w:p>
        </w:tc>
        <w:tc>
          <w:tcPr>
            <w:tcW w:w="464" w:type="pct"/>
            <w:vMerge w:val="continue"/>
            <w:vAlign w:val="center"/>
          </w:tcPr>
          <w:p w14:paraId="2953F284">
            <w:pPr>
              <w:spacing w:line="240" w:lineRule="auto"/>
              <w:ind w:firstLine="0" w:firstLineChars="0"/>
              <w:jc w:val="center"/>
              <w:rPr>
                <w:sz w:val="21"/>
                <w:szCs w:val="21"/>
              </w:rPr>
            </w:pPr>
          </w:p>
        </w:tc>
        <w:tc>
          <w:tcPr>
            <w:tcW w:w="298" w:type="pct"/>
            <w:vMerge w:val="continue"/>
            <w:vAlign w:val="center"/>
          </w:tcPr>
          <w:p w14:paraId="427AD34F">
            <w:pPr>
              <w:spacing w:line="240" w:lineRule="auto"/>
              <w:ind w:firstLine="0" w:firstLineChars="0"/>
              <w:jc w:val="center"/>
              <w:rPr>
                <w:sz w:val="21"/>
                <w:szCs w:val="21"/>
              </w:rPr>
            </w:pPr>
          </w:p>
        </w:tc>
        <w:tc>
          <w:tcPr>
            <w:tcW w:w="259" w:type="pct"/>
            <w:vMerge w:val="continue"/>
            <w:vAlign w:val="center"/>
          </w:tcPr>
          <w:p w14:paraId="7ACADF91">
            <w:pPr>
              <w:spacing w:line="240" w:lineRule="auto"/>
              <w:ind w:firstLine="0" w:firstLineChars="0"/>
              <w:jc w:val="center"/>
              <w:rPr>
                <w:sz w:val="21"/>
                <w:szCs w:val="21"/>
              </w:rPr>
            </w:pPr>
          </w:p>
        </w:tc>
        <w:tc>
          <w:tcPr>
            <w:tcW w:w="466" w:type="pct"/>
            <w:vMerge w:val="continue"/>
            <w:vAlign w:val="center"/>
          </w:tcPr>
          <w:p w14:paraId="79F7C257">
            <w:pPr>
              <w:spacing w:line="240" w:lineRule="auto"/>
              <w:ind w:firstLine="0" w:firstLineChars="0"/>
              <w:jc w:val="center"/>
              <w:rPr>
                <w:sz w:val="21"/>
                <w:szCs w:val="21"/>
              </w:rPr>
            </w:pPr>
          </w:p>
        </w:tc>
        <w:tc>
          <w:tcPr>
            <w:tcW w:w="646" w:type="pct"/>
            <w:vMerge w:val="continue"/>
            <w:vAlign w:val="center"/>
          </w:tcPr>
          <w:p w14:paraId="7D284DCC">
            <w:pPr>
              <w:spacing w:line="240" w:lineRule="auto"/>
              <w:ind w:firstLine="0" w:firstLineChars="0"/>
              <w:jc w:val="center"/>
              <w:rPr>
                <w:sz w:val="21"/>
                <w:szCs w:val="21"/>
              </w:rPr>
            </w:pPr>
          </w:p>
        </w:tc>
      </w:tr>
      <w:tr w14:paraId="031F8EFC">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restart"/>
            <w:vAlign w:val="center"/>
          </w:tcPr>
          <w:p w14:paraId="1777345A">
            <w:pPr>
              <w:spacing w:line="240" w:lineRule="auto"/>
              <w:ind w:firstLine="0" w:firstLineChars="0"/>
              <w:jc w:val="center"/>
              <w:rPr>
                <w:sz w:val="21"/>
                <w:szCs w:val="21"/>
              </w:rPr>
            </w:pPr>
            <w:r>
              <w:rPr>
                <w:sz w:val="21"/>
                <w:szCs w:val="21"/>
              </w:rPr>
              <w:t>生产废水</w:t>
            </w:r>
          </w:p>
        </w:tc>
        <w:tc>
          <w:tcPr>
            <w:tcW w:w="516" w:type="pct"/>
            <w:vMerge w:val="restart"/>
            <w:vAlign w:val="center"/>
          </w:tcPr>
          <w:p w14:paraId="072FCAD2">
            <w:pPr>
              <w:spacing w:line="240" w:lineRule="auto"/>
              <w:ind w:firstLine="0" w:firstLineChars="0"/>
              <w:jc w:val="center"/>
              <w:rPr>
                <w:sz w:val="21"/>
                <w:szCs w:val="21"/>
              </w:rPr>
            </w:pPr>
            <w:r>
              <w:rPr>
                <w:sz w:val="21"/>
                <w:szCs w:val="21"/>
              </w:rPr>
              <w:t>原料清洗、设备清洗、地面冲洗、废气处理</w:t>
            </w:r>
          </w:p>
        </w:tc>
        <w:tc>
          <w:tcPr>
            <w:tcW w:w="414" w:type="pct"/>
            <w:vMerge w:val="restart"/>
            <w:vAlign w:val="center"/>
          </w:tcPr>
          <w:p w14:paraId="1ED59753">
            <w:pPr>
              <w:wordWrap w:val="0"/>
              <w:topLinePunct/>
              <w:spacing w:line="240" w:lineRule="auto"/>
              <w:ind w:firstLine="0" w:firstLineChars="0"/>
              <w:jc w:val="center"/>
              <w:rPr>
                <w:sz w:val="21"/>
                <w:szCs w:val="21"/>
              </w:rPr>
            </w:pPr>
            <w:r>
              <w:rPr>
                <w:rFonts w:hint="eastAsia"/>
                <w:sz w:val="21"/>
                <w:szCs w:val="21"/>
              </w:rPr>
              <w:t>生产废水治理设施</w:t>
            </w:r>
          </w:p>
        </w:tc>
        <w:tc>
          <w:tcPr>
            <w:tcW w:w="363" w:type="pct"/>
            <w:vMerge w:val="restart"/>
            <w:vAlign w:val="center"/>
          </w:tcPr>
          <w:p w14:paraId="5F0A2A55">
            <w:pPr>
              <w:wordWrap w:val="0"/>
              <w:topLinePunct/>
              <w:spacing w:line="240" w:lineRule="auto"/>
              <w:ind w:firstLine="0" w:firstLineChars="0"/>
              <w:jc w:val="center"/>
              <w:rPr>
                <w:sz w:val="21"/>
                <w:szCs w:val="21"/>
              </w:rPr>
            </w:pPr>
            <w:r>
              <w:rPr>
                <w:rFonts w:hint="eastAsia"/>
                <w:sz w:val="21"/>
                <w:szCs w:val="21"/>
              </w:rPr>
              <w:t>沉淀+除油+调节+格栅+厌氧+好氧处理</w:t>
            </w:r>
          </w:p>
        </w:tc>
        <w:tc>
          <w:tcPr>
            <w:tcW w:w="362" w:type="pct"/>
            <w:vMerge w:val="restart"/>
            <w:vAlign w:val="center"/>
          </w:tcPr>
          <w:p w14:paraId="1FA61B29">
            <w:pPr>
              <w:spacing w:line="240" w:lineRule="auto"/>
              <w:ind w:firstLine="0" w:firstLineChars="0"/>
              <w:jc w:val="center"/>
              <w:rPr>
                <w:sz w:val="21"/>
                <w:szCs w:val="21"/>
              </w:rPr>
            </w:pPr>
            <w:r>
              <w:rPr>
                <w:rFonts w:hint="eastAsia"/>
                <w:sz w:val="21"/>
                <w:szCs w:val="21"/>
              </w:rPr>
              <w:t>DW001</w:t>
            </w:r>
          </w:p>
        </w:tc>
        <w:tc>
          <w:tcPr>
            <w:tcW w:w="622" w:type="pct"/>
            <w:vMerge w:val="restart"/>
            <w:vAlign w:val="center"/>
          </w:tcPr>
          <w:p w14:paraId="549C9225">
            <w:pPr>
              <w:ind w:firstLine="0" w:firstLineChars="0"/>
              <w:jc w:val="center"/>
              <w:rPr>
                <w:sz w:val="21"/>
                <w:szCs w:val="21"/>
              </w:rPr>
            </w:pPr>
            <w:r>
              <w:rPr>
                <w:sz w:val="21"/>
                <w:szCs w:val="21"/>
              </w:rPr>
              <w:t>111</w:t>
            </w:r>
            <w:r>
              <w:rPr>
                <w:rFonts w:hint="eastAsia"/>
                <w:sz w:val="21"/>
                <w:szCs w:val="21"/>
              </w:rPr>
              <w:t>.844357</w:t>
            </w:r>
            <w:r>
              <w:rPr>
                <w:sz w:val="21"/>
                <w:szCs w:val="21"/>
              </w:rPr>
              <w:t>E</w:t>
            </w:r>
          </w:p>
          <w:p w14:paraId="04772FA2">
            <w:pPr>
              <w:spacing w:line="240" w:lineRule="auto"/>
              <w:ind w:firstLine="0" w:firstLineChars="0"/>
              <w:jc w:val="center"/>
              <w:rPr>
                <w:sz w:val="21"/>
                <w:szCs w:val="21"/>
              </w:rPr>
            </w:pPr>
            <w:r>
              <w:rPr>
                <w:sz w:val="21"/>
                <w:szCs w:val="21"/>
              </w:rPr>
              <w:t>2</w:t>
            </w:r>
            <w:r>
              <w:rPr>
                <w:rFonts w:hint="eastAsia"/>
                <w:sz w:val="21"/>
                <w:szCs w:val="21"/>
              </w:rPr>
              <w:t>9.568245N</w:t>
            </w:r>
          </w:p>
        </w:tc>
        <w:tc>
          <w:tcPr>
            <w:tcW w:w="376" w:type="pct"/>
            <w:vMerge w:val="restart"/>
            <w:vAlign w:val="center"/>
          </w:tcPr>
          <w:p w14:paraId="60955532">
            <w:pPr>
              <w:spacing w:line="240" w:lineRule="auto"/>
              <w:ind w:firstLine="0" w:firstLineChars="0"/>
              <w:jc w:val="center"/>
              <w:rPr>
                <w:sz w:val="21"/>
                <w:szCs w:val="21"/>
              </w:rPr>
            </w:pPr>
            <w:r>
              <w:rPr>
                <w:rFonts w:hint="eastAsia"/>
                <w:sz w:val="21"/>
                <w:szCs w:val="21"/>
              </w:rPr>
              <w:t>间接排放</w:t>
            </w:r>
          </w:p>
        </w:tc>
        <w:tc>
          <w:tcPr>
            <w:tcW w:w="464" w:type="pct"/>
            <w:vMerge w:val="restart"/>
            <w:vAlign w:val="center"/>
          </w:tcPr>
          <w:p w14:paraId="37381CCB">
            <w:pPr>
              <w:spacing w:line="240" w:lineRule="auto"/>
              <w:ind w:firstLine="0" w:firstLineChars="0"/>
              <w:jc w:val="center"/>
              <w:rPr>
                <w:sz w:val="21"/>
                <w:szCs w:val="21"/>
              </w:rPr>
            </w:pPr>
            <w:r>
              <w:rPr>
                <w:rFonts w:hint="eastAsia"/>
                <w:sz w:val="21"/>
                <w:szCs w:val="21"/>
              </w:rPr>
              <w:t>津市高新区工业污水处理厂</w:t>
            </w:r>
          </w:p>
        </w:tc>
        <w:tc>
          <w:tcPr>
            <w:tcW w:w="298" w:type="pct"/>
            <w:vMerge w:val="restart"/>
            <w:vAlign w:val="center"/>
          </w:tcPr>
          <w:p w14:paraId="24959D29">
            <w:pPr>
              <w:spacing w:line="240" w:lineRule="auto"/>
              <w:ind w:firstLine="0" w:firstLineChars="0"/>
              <w:jc w:val="center"/>
              <w:rPr>
                <w:sz w:val="21"/>
                <w:szCs w:val="21"/>
              </w:rPr>
            </w:pPr>
            <w:r>
              <w:rPr>
                <w:rFonts w:hint="eastAsia"/>
                <w:sz w:val="21"/>
                <w:szCs w:val="21"/>
              </w:rPr>
              <w:t>一般排放口</w:t>
            </w:r>
          </w:p>
        </w:tc>
        <w:tc>
          <w:tcPr>
            <w:tcW w:w="259" w:type="pct"/>
            <w:vAlign w:val="center"/>
          </w:tcPr>
          <w:p w14:paraId="2C702FF3">
            <w:pPr>
              <w:spacing w:line="240" w:lineRule="auto"/>
              <w:ind w:firstLine="0" w:firstLineChars="0"/>
              <w:jc w:val="center"/>
              <w:rPr>
                <w:sz w:val="21"/>
                <w:szCs w:val="21"/>
              </w:rPr>
            </w:pPr>
            <w:r>
              <w:rPr>
                <w:rFonts w:hint="eastAsia"/>
                <w:sz w:val="21"/>
                <w:szCs w:val="21"/>
              </w:rPr>
              <w:t>pH值</w:t>
            </w:r>
          </w:p>
        </w:tc>
        <w:tc>
          <w:tcPr>
            <w:tcW w:w="466" w:type="pct"/>
            <w:vAlign w:val="center"/>
          </w:tcPr>
          <w:p w14:paraId="6C07F25C">
            <w:pPr>
              <w:spacing w:line="240" w:lineRule="auto"/>
              <w:ind w:firstLine="0" w:firstLineChars="0"/>
              <w:jc w:val="center"/>
              <w:rPr>
                <w:sz w:val="21"/>
                <w:szCs w:val="21"/>
              </w:rPr>
            </w:pPr>
            <w:r>
              <w:rPr>
                <w:rFonts w:hint="eastAsia"/>
                <w:sz w:val="21"/>
                <w:szCs w:val="21"/>
              </w:rPr>
              <w:t>6-9（无量纲）</w:t>
            </w:r>
          </w:p>
        </w:tc>
        <w:tc>
          <w:tcPr>
            <w:tcW w:w="646" w:type="pct"/>
            <w:vMerge w:val="restart"/>
            <w:vAlign w:val="center"/>
          </w:tcPr>
          <w:p w14:paraId="4BDEE221">
            <w:pPr>
              <w:spacing w:line="240" w:lineRule="auto"/>
              <w:ind w:firstLine="0" w:firstLineChars="0"/>
              <w:jc w:val="center"/>
              <w:rPr>
                <w:sz w:val="21"/>
                <w:szCs w:val="21"/>
              </w:rPr>
            </w:pPr>
            <w:r>
              <w:rPr>
                <w:rFonts w:hint="eastAsia"/>
                <w:sz w:val="21"/>
                <w:szCs w:val="21"/>
              </w:rPr>
              <w:t>《污水综合排放标准》（GB8978-1996）三级标准及津市</w:t>
            </w:r>
            <w:r>
              <w:rPr>
                <w:rFonts w:hint="eastAsia" w:hAnsiTheme="minorEastAsia" w:eastAsiaTheme="minorEastAsia"/>
                <w:sz w:val="21"/>
                <w:szCs w:val="21"/>
              </w:rPr>
              <w:t>高新区工业</w:t>
            </w:r>
            <w:r>
              <w:rPr>
                <w:rFonts w:hint="eastAsia"/>
                <w:sz w:val="21"/>
                <w:szCs w:val="21"/>
              </w:rPr>
              <w:t>污水处理厂的进水水质要求</w:t>
            </w:r>
          </w:p>
        </w:tc>
      </w:tr>
      <w:tr w14:paraId="799C5B28">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01ABAB2B">
            <w:pPr>
              <w:spacing w:line="240" w:lineRule="auto"/>
              <w:ind w:firstLine="0" w:firstLineChars="0"/>
              <w:jc w:val="center"/>
              <w:rPr>
                <w:sz w:val="21"/>
                <w:szCs w:val="21"/>
              </w:rPr>
            </w:pPr>
          </w:p>
        </w:tc>
        <w:tc>
          <w:tcPr>
            <w:tcW w:w="516" w:type="pct"/>
            <w:vMerge w:val="continue"/>
            <w:vAlign w:val="center"/>
          </w:tcPr>
          <w:p w14:paraId="2ED87F6D">
            <w:pPr>
              <w:spacing w:line="240" w:lineRule="auto"/>
              <w:ind w:firstLine="0" w:firstLineChars="0"/>
              <w:jc w:val="center"/>
              <w:rPr>
                <w:sz w:val="21"/>
                <w:szCs w:val="21"/>
              </w:rPr>
            </w:pPr>
          </w:p>
        </w:tc>
        <w:tc>
          <w:tcPr>
            <w:tcW w:w="414" w:type="pct"/>
            <w:vMerge w:val="continue"/>
            <w:vAlign w:val="center"/>
          </w:tcPr>
          <w:p w14:paraId="4F4C092B">
            <w:pPr>
              <w:spacing w:line="240" w:lineRule="auto"/>
              <w:ind w:firstLine="0" w:firstLineChars="0"/>
              <w:jc w:val="center"/>
              <w:rPr>
                <w:sz w:val="21"/>
                <w:szCs w:val="21"/>
              </w:rPr>
            </w:pPr>
          </w:p>
        </w:tc>
        <w:tc>
          <w:tcPr>
            <w:tcW w:w="363" w:type="pct"/>
            <w:vMerge w:val="continue"/>
            <w:vAlign w:val="center"/>
          </w:tcPr>
          <w:p w14:paraId="27991D6B">
            <w:pPr>
              <w:spacing w:line="240" w:lineRule="auto"/>
              <w:ind w:firstLine="0" w:firstLineChars="0"/>
              <w:jc w:val="center"/>
              <w:rPr>
                <w:sz w:val="21"/>
                <w:szCs w:val="21"/>
              </w:rPr>
            </w:pPr>
          </w:p>
        </w:tc>
        <w:tc>
          <w:tcPr>
            <w:tcW w:w="362" w:type="pct"/>
            <w:vMerge w:val="continue"/>
            <w:vAlign w:val="center"/>
          </w:tcPr>
          <w:p w14:paraId="2819B108">
            <w:pPr>
              <w:spacing w:line="240" w:lineRule="auto"/>
              <w:ind w:firstLine="0" w:firstLineChars="0"/>
              <w:jc w:val="center"/>
              <w:rPr>
                <w:sz w:val="21"/>
                <w:szCs w:val="21"/>
              </w:rPr>
            </w:pPr>
          </w:p>
        </w:tc>
        <w:tc>
          <w:tcPr>
            <w:tcW w:w="622" w:type="pct"/>
            <w:vMerge w:val="continue"/>
            <w:vAlign w:val="center"/>
          </w:tcPr>
          <w:p w14:paraId="6285C6E9">
            <w:pPr>
              <w:spacing w:line="240" w:lineRule="auto"/>
              <w:ind w:firstLine="0" w:firstLineChars="0"/>
              <w:jc w:val="center"/>
              <w:rPr>
                <w:sz w:val="21"/>
                <w:szCs w:val="21"/>
              </w:rPr>
            </w:pPr>
          </w:p>
        </w:tc>
        <w:tc>
          <w:tcPr>
            <w:tcW w:w="376" w:type="pct"/>
            <w:vMerge w:val="continue"/>
            <w:vAlign w:val="center"/>
          </w:tcPr>
          <w:p w14:paraId="5F939405">
            <w:pPr>
              <w:spacing w:line="240" w:lineRule="auto"/>
              <w:ind w:firstLine="0" w:firstLineChars="0"/>
              <w:jc w:val="center"/>
              <w:rPr>
                <w:sz w:val="21"/>
                <w:szCs w:val="21"/>
              </w:rPr>
            </w:pPr>
          </w:p>
        </w:tc>
        <w:tc>
          <w:tcPr>
            <w:tcW w:w="464" w:type="pct"/>
            <w:vMerge w:val="continue"/>
            <w:vAlign w:val="center"/>
          </w:tcPr>
          <w:p w14:paraId="5F2560F1">
            <w:pPr>
              <w:spacing w:line="240" w:lineRule="auto"/>
              <w:ind w:firstLine="0" w:firstLineChars="0"/>
              <w:jc w:val="center"/>
              <w:rPr>
                <w:sz w:val="21"/>
                <w:szCs w:val="21"/>
              </w:rPr>
            </w:pPr>
          </w:p>
        </w:tc>
        <w:tc>
          <w:tcPr>
            <w:tcW w:w="298" w:type="pct"/>
            <w:vMerge w:val="continue"/>
            <w:vAlign w:val="center"/>
          </w:tcPr>
          <w:p w14:paraId="0EC97FAF">
            <w:pPr>
              <w:spacing w:line="240" w:lineRule="auto"/>
              <w:ind w:firstLine="0" w:firstLineChars="0"/>
              <w:jc w:val="center"/>
              <w:rPr>
                <w:sz w:val="21"/>
                <w:szCs w:val="21"/>
              </w:rPr>
            </w:pPr>
          </w:p>
        </w:tc>
        <w:tc>
          <w:tcPr>
            <w:tcW w:w="259" w:type="pct"/>
            <w:vAlign w:val="center"/>
          </w:tcPr>
          <w:p w14:paraId="1BE92CAB">
            <w:pPr>
              <w:spacing w:line="240" w:lineRule="auto"/>
              <w:ind w:firstLine="0" w:firstLineChars="0"/>
              <w:jc w:val="center"/>
              <w:rPr>
                <w:sz w:val="21"/>
                <w:szCs w:val="21"/>
              </w:rPr>
            </w:pPr>
            <w:r>
              <w:rPr>
                <w:rFonts w:hint="eastAsia"/>
                <w:sz w:val="21"/>
                <w:szCs w:val="21"/>
              </w:rPr>
              <w:t>COD</w:t>
            </w:r>
          </w:p>
        </w:tc>
        <w:tc>
          <w:tcPr>
            <w:tcW w:w="466" w:type="pct"/>
            <w:vAlign w:val="center"/>
          </w:tcPr>
          <w:p w14:paraId="4F9257D9">
            <w:pPr>
              <w:spacing w:before="163" w:line="240" w:lineRule="auto"/>
              <w:ind w:firstLine="0" w:firstLineChars="0"/>
              <w:jc w:val="center"/>
              <w:rPr>
                <w:rFonts w:eastAsiaTheme="minorEastAsia"/>
                <w:sz w:val="21"/>
                <w:szCs w:val="21"/>
              </w:rPr>
            </w:pPr>
            <w:r>
              <w:rPr>
                <w:rFonts w:hint="eastAsia" w:eastAsiaTheme="minorEastAsia"/>
                <w:sz w:val="21"/>
                <w:szCs w:val="21"/>
              </w:rPr>
              <w:t>450</w:t>
            </w:r>
          </w:p>
        </w:tc>
        <w:tc>
          <w:tcPr>
            <w:tcW w:w="646" w:type="pct"/>
            <w:vMerge w:val="continue"/>
            <w:vAlign w:val="center"/>
          </w:tcPr>
          <w:p w14:paraId="6D5FC6CF">
            <w:pPr>
              <w:spacing w:line="240" w:lineRule="auto"/>
              <w:ind w:firstLine="0" w:firstLineChars="0"/>
              <w:jc w:val="center"/>
              <w:rPr>
                <w:sz w:val="21"/>
                <w:szCs w:val="21"/>
              </w:rPr>
            </w:pPr>
          </w:p>
        </w:tc>
      </w:tr>
      <w:tr w14:paraId="0D23E0A4">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506DA5FE">
            <w:pPr>
              <w:spacing w:line="240" w:lineRule="auto"/>
              <w:ind w:firstLine="0" w:firstLineChars="0"/>
              <w:jc w:val="center"/>
              <w:rPr>
                <w:sz w:val="21"/>
                <w:szCs w:val="21"/>
              </w:rPr>
            </w:pPr>
          </w:p>
        </w:tc>
        <w:tc>
          <w:tcPr>
            <w:tcW w:w="516" w:type="pct"/>
            <w:vMerge w:val="continue"/>
            <w:vAlign w:val="center"/>
          </w:tcPr>
          <w:p w14:paraId="217538BC">
            <w:pPr>
              <w:spacing w:line="240" w:lineRule="auto"/>
              <w:ind w:firstLine="0" w:firstLineChars="0"/>
              <w:jc w:val="center"/>
              <w:rPr>
                <w:sz w:val="21"/>
                <w:szCs w:val="21"/>
              </w:rPr>
            </w:pPr>
          </w:p>
        </w:tc>
        <w:tc>
          <w:tcPr>
            <w:tcW w:w="414" w:type="pct"/>
            <w:vMerge w:val="continue"/>
            <w:vAlign w:val="center"/>
          </w:tcPr>
          <w:p w14:paraId="024C10B4">
            <w:pPr>
              <w:spacing w:line="240" w:lineRule="auto"/>
              <w:ind w:firstLine="0" w:firstLineChars="0"/>
              <w:jc w:val="center"/>
              <w:rPr>
                <w:sz w:val="21"/>
                <w:szCs w:val="21"/>
              </w:rPr>
            </w:pPr>
          </w:p>
        </w:tc>
        <w:tc>
          <w:tcPr>
            <w:tcW w:w="363" w:type="pct"/>
            <w:vMerge w:val="continue"/>
            <w:vAlign w:val="center"/>
          </w:tcPr>
          <w:p w14:paraId="2B598967">
            <w:pPr>
              <w:spacing w:line="240" w:lineRule="auto"/>
              <w:ind w:firstLine="0" w:firstLineChars="0"/>
              <w:jc w:val="center"/>
              <w:rPr>
                <w:sz w:val="21"/>
                <w:szCs w:val="21"/>
              </w:rPr>
            </w:pPr>
          </w:p>
        </w:tc>
        <w:tc>
          <w:tcPr>
            <w:tcW w:w="362" w:type="pct"/>
            <w:vMerge w:val="continue"/>
            <w:vAlign w:val="center"/>
          </w:tcPr>
          <w:p w14:paraId="2156C5C8">
            <w:pPr>
              <w:spacing w:line="240" w:lineRule="auto"/>
              <w:ind w:firstLine="0" w:firstLineChars="0"/>
              <w:jc w:val="center"/>
              <w:rPr>
                <w:sz w:val="21"/>
                <w:szCs w:val="21"/>
              </w:rPr>
            </w:pPr>
          </w:p>
        </w:tc>
        <w:tc>
          <w:tcPr>
            <w:tcW w:w="622" w:type="pct"/>
            <w:vMerge w:val="continue"/>
            <w:vAlign w:val="center"/>
          </w:tcPr>
          <w:p w14:paraId="3A2317E0">
            <w:pPr>
              <w:spacing w:line="240" w:lineRule="auto"/>
              <w:ind w:firstLine="0" w:firstLineChars="0"/>
              <w:jc w:val="center"/>
              <w:rPr>
                <w:sz w:val="21"/>
                <w:szCs w:val="21"/>
              </w:rPr>
            </w:pPr>
          </w:p>
        </w:tc>
        <w:tc>
          <w:tcPr>
            <w:tcW w:w="376" w:type="pct"/>
            <w:vMerge w:val="continue"/>
            <w:vAlign w:val="center"/>
          </w:tcPr>
          <w:p w14:paraId="51F34F4A">
            <w:pPr>
              <w:spacing w:line="240" w:lineRule="auto"/>
              <w:ind w:firstLine="0" w:firstLineChars="0"/>
              <w:jc w:val="center"/>
              <w:rPr>
                <w:sz w:val="21"/>
                <w:szCs w:val="21"/>
              </w:rPr>
            </w:pPr>
          </w:p>
        </w:tc>
        <w:tc>
          <w:tcPr>
            <w:tcW w:w="464" w:type="pct"/>
            <w:vMerge w:val="continue"/>
            <w:vAlign w:val="center"/>
          </w:tcPr>
          <w:p w14:paraId="276F6310">
            <w:pPr>
              <w:spacing w:line="240" w:lineRule="auto"/>
              <w:ind w:firstLine="0" w:firstLineChars="0"/>
              <w:jc w:val="center"/>
              <w:rPr>
                <w:sz w:val="21"/>
                <w:szCs w:val="21"/>
              </w:rPr>
            </w:pPr>
          </w:p>
        </w:tc>
        <w:tc>
          <w:tcPr>
            <w:tcW w:w="298" w:type="pct"/>
            <w:vMerge w:val="continue"/>
            <w:vAlign w:val="center"/>
          </w:tcPr>
          <w:p w14:paraId="1A450136">
            <w:pPr>
              <w:spacing w:line="240" w:lineRule="auto"/>
              <w:ind w:firstLine="0" w:firstLineChars="0"/>
              <w:jc w:val="center"/>
              <w:rPr>
                <w:sz w:val="21"/>
                <w:szCs w:val="21"/>
              </w:rPr>
            </w:pPr>
          </w:p>
        </w:tc>
        <w:tc>
          <w:tcPr>
            <w:tcW w:w="259" w:type="pct"/>
            <w:vAlign w:val="center"/>
          </w:tcPr>
          <w:p w14:paraId="0FAF1AC5">
            <w:pPr>
              <w:spacing w:line="240" w:lineRule="auto"/>
              <w:ind w:firstLine="0" w:firstLineChars="0"/>
              <w:jc w:val="center"/>
              <w:rPr>
                <w:sz w:val="21"/>
                <w:szCs w:val="21"/>
              </w:rPr>
            </w:pPr>
            <w:r>
              <w:rPr>
                <w:rFonts w:hint="eastAsia"/>
                <w:sz w:val="21"/>
                <w:szCs w:val="21"/>
              </w:rPr>
              <w:t>BOD</w:t>
            </w:r>
          </w:p>
        </w:tc>
        <w:tc>
          <w:tcPr>
            <w:tcW w:w="466" w:type="pct"/>
            <w:vAlign w:val="center"/>
          </w:tcPr>
          <w:p w14:paraId="0E2E7CF6">
            <w:pPr>
              <w:spacing w:before="163" w:line="240" w:lineRule="auto"/>
              <w:ind w:firstLine="0" w:firstLineChars="0"/>
              <w:jc w:val="center"/>
              <w:rPr>
                <w:rFonts w:eastAsiaTheme="minorEastAsia"/>
                <w:sz w:val="21"/>
                <w:szCs w:val="21"/>
              </w:rPr>
            </w:pPr>
            <w:r>
              <w:rPr>
                <w:rFonts w:hint="eastAsia" w:eastAsiaTheme="minorEastAsia"/>
                <w:sz w:val="21"/>
                <w:szCs w:val="21"/>
              </w:rPr>
              <w:t>70</w:t>
            </w:r>
          </w:p>
        </w:tc>
        <w:tc>
          <w:tcPr>
            <w:tcW w:w="646" w:type="pct"/>
            <w:vMerge w:val="continue"/>
            <w:vAlign w:val="center"/>
          </w:tcPr>
          <w:p w14:paraId="77BF289B">
            <w:pPr>
              <w:spacing w:line="240" w:lineRule="auto"/>
              <w:ind w:firstLine="0" w:firstLineChars="0"/>
              <w:jc w:val="center"/>
              <w:rPr>
                <w:sz w:val="21"/>
                <w:szCs w:val="21"/>
              </w:rPr>
            </w:pPr>
          </w:p>
        </w:tc>
      </w:tr>
      <w:tr w14:paraId="59079BE0">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21F60493">
            <w:pPr>
              <w:spacing w:line="240" w:lineRule="auto"/>
              <w:ind w:firstLine="0" w:firstLineChars="0"/>
              <w:jc w:val="center"/>
              <w:rPr>
                <w:sz w:val="21"/>
                <w:szCs w:val="21"/>
              </w:rPr>
            </w:pPr>
          </w:p>
        </w:tc>
        <w:tc>
          <w:tcPr>
            <w:tcW w:w="516" w:type="pct"/>
            <w:vMerge w:val="continue"/>
            <w:vAlign w:val="center"/>
          </w:tcPr>
          <w:p w14:paraId="1903DC87">
            <w:pPr>
              <w:spacing w:line="240" w:lineRule="auto"/>
              <w:ind w:firstLine="0" w:firstLineChars="0"/>
              <w:jc w:val="center"/>
              <w:rPr>
                <w:sz w:val="21"/>
                <w:szCs w:val="21"/>
              </w:rPr>
            </w:pPr>
          </w:p>
        </w:tc>
        <w:tc>
          <w:tcPr>
            <w:tcW w:w="414" w:type="pct"/>
            <w:vMerge w:val="continue"/>
            <w:vAlign w:val="center"/>
          </w:tcPr>
          <w:p w14:paraId="613014F8">
            <w:pPr>
              <w:spacing w:line="240" w:lineRule="auto"/>
              <w:ind w:firstLine="0" w:firstLineChars="0"/>
              <w:jc w:val="center"/>
              <w:rPr>
                <w:sz w:val="21"/>
                <w:szCs w:val="21"/>
              </w:rPr>
            </w:pPr>
          </w:p>
        </w:tc>
        <w:tc>
          <w:tcPr>
            <w:tcW w:w="363" w:type="pct"/>
            <w:vMerge w:val="continue"/>
            <w:vAlign w:val="center"/>
          </w:tcPr>
          <w:p w14:paraId="5C925DEE">
            <w:pPr>
              <w:spacing w:line="240" w:lineRule="auto"/>
              <w:ind w:firstLine="0" w:firstLineChars="0"/>
              <w:jc w:val="center"/>
              <w:rPr>
                <w:sz w:val="21"/>
                <w:szCs w:val="21"/>
              </w:rPr>
            </w:pPr>
          </w:p>
        </w:tc>
        <w:tc>
          <w:tcPr>
            <w:tcW w:w="362" w:type="pct"/>
            <w:vMerge w:val="continue"/>
            <w:vAlign w:val="center"/>
          </w:tcPr>
          <w:p w14:paraId="4AF8FA51">
            <w:pPr>
              <w:spacing w:line="240" w:lineRule="auto"/>
              <w:ind w:firstLine="0" w:firstLineChars="0"/>
              <w:jc w:val="center"/>
              <w:rPr>
                <w:sz w:val="21"/>
                <w:szCs w:val="21"/>
              </w:rPr>
            </w:pPr>
          </w:p>
        </w:tc>
        <w:tc>
          <w:tcPr>
            <w:tcW w:w="622" w:type="pct"/>
            <w:vMerge w:val="continue"/>
            <w:vAlign w:val="center"/>
          </w:tcPr>
          <w:p w14:paraId="04E804FA">
            <w:pPr>
              <w:spacing w:line="240" w:lineRule="auto"/>
              <w:ind w:firstLine="0" w:firstLineChars="0"/>
              <w:jc w:val="center"/>
              <w:rPr>
                <w:sz w:val="21"/>
                <w:szCs w:val="21"/>
              </w:rPr>
            </w:pPr>
          </w:p>
        </w:tc>
        <w:tc>
          <w:tcPr>
            <w:tcW w:w="376" w:type="pct"/>
            <w:vMerge w:val="continue"/>
            <w:vAlign w:val="center"/>
          </w:tcPr>
          <w:p w14:paraId="6FC82CBE">
            <w:pPr>
              <w:spacing w:line="240" w:lineRule="auto"/>
              <w:ind w:firstLine="0" w:firstLineChars="0"/>
              <w:jc w:val="center"/>
              <w:rPr>
                <w:sz w:val="21"/>
                <w:szCs w:val="21"/>
              </w:rPr>
            </w:pPr>
          </w:p>
        </w:tc>
        <w:tc>
          <w:tcPr>
            <w:tcW w:w="464" w:type="pct"/>
            <w:vMerge w:val="continue"/>
            <w:vAlign w:val="center"/>
          </w:tcPr>
          <w:p w14:paraId="73DBAD7F">
            <w:pPr>
              <w:spacing w:line="240" w:lineRule="auto"/>
              <w:ind w:firstLine="0" w:firstLineChars="0"/>
              <w:jc w:val="center"/>
              <w:rPr>
                <w:sz w:val="21"/>
                <w:szCs w:val="21"/>
              </w:rPr>
            </w:pPr>
          </w:p>
        </w:tc>
        <w:tc>
          <w:tcPr>
            <w:tcW w:w="298" w:type="pct"/>
            <w:vMerge w:val="continue"/>
            <w:vAlign w:val="center"/>
          </w:tcPr>
          <w:p w14:paraId="028C81AA">
            <w:pPr>
              <w:spacing w:line="240" w:lineRule="auto"/>
              <w:ind w:firstLine="0" w:firstLineChars="0"/>
              <w:jc w:val="center"/>
              <w:rPr>
                <w:sz w:val="21"/>
                <w:szCs w:val="21"/>
              </w:rPr>
            </w:pPr>
          </w:p>
        </w:tc>
        <w:tc>
          <w:tcPr>
            <w:tcW w:w="259" w:type="pct"/>
            <w:vAlign w:val="center"/>
          </w:tcPr>
          <w:p w14:paraId="316C59F8">
            <w:pPr>
              <w:spacing w:line="240" w:lineRule="auto"/>
              <w:ind w:firstLine="0" w:firstLineChars="0"/>
              <w:jc w:val="center"/>
              <w:rPr>
                <w:sz w:val="21"/>
                <w:szCs w:val="21"/>
              </w:rPr>
            </w:pPr>
            <w:r>
              <w:rPr>
                <w:rFonts w:hint="eastAsia"/>
                <w:sz w:val="21"/>
                <w:szCs w:val="21"/>
              </w:rPr>
              <w:t>SS</w:t>
            </w:r>
          </w:p>
        </w:tc>
        <w:tc>
          <w:tcPr>
            <w:tcW w:w="466" w:type="pct"/>
            <w:vAlign w:val="center"/>
          </w:tcPr>
          <w:p w14:paraId="2ACA4F2E">
            <w:pPr>
              <w:spacing w:before="163" w:line="240" w:lineRule="auto"/>
              <w:ind w:firstLine="0" w:firstLineChars="0"/>
              <w:jc w:val="center"/>
              <w:rPr>
                <w:rFonts w:eastAsiaTheme="minorEastAsia"/>
                <w:sz w:val="21"/>
                <w:szCs w:val="21"/>
              </w:rPr>
            </w:pPr>
            <w:r>
              <w:rPr>
                <w:rFonts w:hint="eastAsia" w:eastAsiaTheme="minorEastAsia"/>
                <w:sz w:val="21"/>
                <w:szCs w:val="21"/>
              </w:rPr>
              <w:t>300</w:t>
            </w:r>
          </w:p>
        </w:tc>
        <w:tc>
          <w:tcPr>
            <w:tcW w:w="646" w:type="pct"/>
            <w:vMerge w:val="continue"/>
            <w:vAlign w:val="center"/>
          </w:tcPr>
          <w:p w14:paraId="5F490BE0">
            <w:pPr>
              <w:spacing w:line="240" w:lineRule="auto"/>
              <w:ind w:firstLine="0" w:firstLineChars="0"/>
              <w:jc w:val="center"/>
              <w:rPr>
                <w:sz w:val="21"/>
                <w:szCs w:val="21"/>
              </w:rPr>
            </w:pPr>
          </w:p>
        </w:tc>
      </w:tr>
      <w:tr w14:paraId="33B4831D">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0139C38C">
            <w:pPr>
              <w:spacing w:line="240" w:lineRule="auto"/>
              <w:ind w:firstLine="0" w:firstLineChars="0"/>
              <w:jc w:val="center"/>
              <w:rPr>
                <w:sz w:val="21"/>
                <w:szCs w:val="21"/>
              </w:rPr>
            </w:pPr>
          </w:p>
        </w:tc>
        <w:tc>
          <w:tcPr>
            <w:tcW w:w="516" w:type="pct"/>
            <w:vMerge w:val="continue"/>
            <w:vAlign w:val="center"/>
          </w:tcPr>
          <w:p w14:paraId="1361CCB2">
            <w:pPr>
              <w:spacing w:line="240" w:lineRule="auto"/>
              <w:ind w:firstLine="0" w:firstLineChars="0"/>
              <w:jc w:val="center"/>
              <w:rPr>
                <w:sz w:val="21"/>
                <w:szCs w:val="21"/>
              </w:rPr>
            </w:pPr>
          </w:p>
        </w:tc>
        <w:tc>
          <w:tcPr>
            <w:tcW w:w="414" w:type="pct"/>
            <w:vMerge w:val="continue"/>
            <w:vAlign w:val="center"/>
          </w:tcPr>
          <w:p w14:paraId="715AF0EF">
            <w:pPr>
              <w:spacing w:line="240" w:lineRule="auto"/>
              <w:ind w:firstLine="0" w:firstLineChars="0"/>
              <w:jc w:val="center"/>
              <w:rPr>
                <w:sz w:val="21"/>
                <w:szCs w:val="21"/>
              </w:rPr>
            </w:pPr>
          </w:p>
        </w:tc>
        <w:tc>
          <w:tcPr>
            <w:tcW w:w="363" w:type="pct"/>
            <w:vMerge w:val="continue"/>
            <w:vAlign w:val="center"/>
          </w:tcPr>
          <w:p w14:paraId="12B8D7C4">
            <w:pPr>
              <w:spacing w:line="240" w:lineRule="auto"/>
              <w:ind w:firstLine="0" w:firstLineChars="0"/>
              <w:jc w:val="center"/>
              <w:rPr>
                <w:sz w:val="21"/>
                <w:szCs w:val="21"/>
              </w:rPr>
            </w:pPr>
          </w:p>
        </w:tc>
        <w:tc>
          <w:tcPr>
            <w:tcW w:w="362" w:type="pct"/>
            <w:vMerge w:val="continue"/>
            <w:vAlign w:val="center"/>
          </w:tcPr>
          <w:p w14:paraId="7B825A9B">
            <w:pPr>
              <w:spacing w:line="240" w:lineRule="auto"/>
              <w:ind w:firstLine="0" w:firstLineChars="0"/>
              <w:jc w:val="center"/>
              <w:rPr>
                <w:sz w:val="21"/>
                <w:szCs w:val="21"/>
              </w:rPr>
            </w:pPr>
          </w:p>
        </w:tc>
        <w:tc>
          <w:tcPr>
            <w:tcW w:w="622" w:type="pct"/>
            <w:vMerge w:val="continue"/>
            <w:vAlign w:val="center"/>
          </w:tcPr>
          <w:p w14:paraId="537BE1AA">
            <w:pPr>
              <w:spacing w:line="240" w:lineRule="auto"/>
              <w:ind w:firstLine="0" w:firstLineChars="0"/>
              <w:jc w:val="center"/>
              <w:rPr>
                <w:sz w:val="21"/>
                <w:szCs w:val="21"/>
              </w:rPr>
            </w:pPr>
          </w:p>
        </w:tc>
        <w:tc>
          <w:tcPr>
            <w:tcW w:w="376" w:type="pct"/>
            <w:vMerge w:val="continue"/>
            <w:vAlign w:val="center"/>
          </w:tcPr>
          <w:p w14:paraId="00A16989">
            <w:pPr>
              <w:spacing w:line="240" w:lineRule="auto"/>
              <w:ind w:firstLine="0" w:firstLineChars="0"/>
              <w:jc w:val="center"/>
              <w:rPr>
                <w:sz w:val="21"/>
                <w:szCs w:val="21"/>
              </w:rPr>
            </w:pPr>
          </w:p>
        </w:tc>
        <w:tc>
          <w:tcPr>
            <w:tcW w:w="464" w:type="pct"/>
            <w:vMerge w:val="continue"/>
            <w:vAlign w:val="center"/>
          </w:tcPr>
          <w:p w14:paraId="38F11247">
            <w:pPr>
              <w:spacing w:line="240" w:lineRule="auto"/>
              <w:ind w:firstLine="0" w:firstLineChars="0"/>
              <w:jc w:val="center"/>
              <w:rPr>
                <w:sz w:val="21"/>
                <w:szCs w:val="21"/>
              </w:rPr>
            </w:pPr>
          </w:p>
        </w:tc>
        <w:tc>
          <w:tcPr>
            <w:tcW w:w="298" w:type="pct"/>
            <w:vMerge w:val="continue"/>
            <w:vAlign w:val="center"/>
          </w:tcPr>
          <w:p w14:paraId="266CB327">
            <w:pPr>
              <w:spacing w:line="240" w:lineRule="auto"/>
              <w:ind w:firstLine="0" w:firstLineChars="0"/>
              <w:jc w:val="center"/>
              <w:rPr>
                <w:sz w:val="21"/>
                <w:szCs w:val="21"/>
              </w:rPr>
            </w:pPr>
          </w:p>
        </w:tc>
        <w:tc>
          <w:tcPr>
            <w:tcW w:w="259" w:type="pct"/>
            <w:vAlign w:val="center"/>
          </w:tcPr>
          <w:p w14:paraId="5D13F4A6">
            <w:pPr>
              <w:spacing w:line="240" w:lineRule="auto"/>
              <w:ind w:firstLine="0" w:firstLineChars="0"/>
              <w:jc w:val="center"/>
              <w:rPr>
                <w:sz w:val="21"/>
                <w:szCs w:val="21"/>
              </w:rPr>
            </w:pPr>
            <w:r>
              <w:rPr>
                <w:rFonts w:hint="eastAsia"/>
                <w:sz w:val="21"/>
                <w:szCs w:val="21"/>
              </w:rPr>
              <w:t>氨氮</w:t>
            </w:r>
          </w:p>
        </w:tc>
        <w:tc>
          <w:tcPr>
            <w:tcW w:w="466" w:type="pct"/>
            <w:vAlign w:val="center"/>
          </w:tcPr>
          <w:p w14:paraId="37F301C6">
            <w:pPr>
              <w:spacing w:before="163" w:line="240" w:lineRule="auto"/>
              <w:ind w:firstLine="0" w:firstLineChars="0"/>
              <w:jc w:val="center"/>
              <w:rPr>
                <w:rFonts w:eastAsiaTheme="minorEastAsia"/>
                <w:sz w:val="21"/>
                <w:szCs w:val="21"/>
              </w:rPr>
            </w:pPr>
            <w:r>
              <w:rPr>
                <w:rFonts w:hint="eastAsia" w:eastAsiaTheme="minorEastAsia"/>
                <w:sz w:val="21"/>
                <w:szCs w:val="21"/>
              </w:rPr>
              <w:t>35</w:t>
            </w:r>
          </w:p>
        </w:tc>
        <w:tc>
          <w:tcPr>
            <w:tcW w:w="646" w:type="pct"/>
            <w:vMerge w:val="continue"/>
            <w:vAlign w:val="center"/>
          </w:tcPr>
          <w:p w14:paraId="430EB1EB">
            <w:pPr>
              <w:spacing w:line="240" w:lineRule="auto"/>
              <w:ind w:firstLine="0" w:firstLineChars="0"/>
              <w:jc w:val="center"/>
              <w:rPr>
                <w:sz w:val="21"/>
                <w:szCs w:val="21"/>
              </w:rPr>
            </w:pPr>
          </w:p>
        </w:tc>
      </w:tr>
      <w:tr w14:paraId="25E36070">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14:paraId="67113442">
            <w:pPr>
              <w:spacing w:line="240" w:lineRule="auto"/>
              <w:ind w:firstLine="0" w:firstLineChars="0"/>
              <w:jc w:val="center"/>
              <w:rPr>
                <w:sz w:val="21"/>
                <w:szCs w:val="21"/>
              </w:rPr>
            </w:pPr>
          </w:p>
        </w:tc>
        <w:tc>
          <w:tcPr>
            <w:tcW w:w="516" w:type="pct"/>
            <w:vMerge w:val="continue"/>
            <w:vAlign w:val="center"/>
          </w:tcPr>
          <w:p w14:paraId="74F1236B">
            <w:pPr>
              <w:spacing w:line="240" w:lineRule="auto"/>
              <w:ind w:firstLine="0" w:firstLineChars="0"/>
              <w:jc w:val="center"/>
              <w:rPr>
                <w:sz w:val="21"/>
                <w:szCs w:val="21"/>
              </w:rPr>
            </w:pPr>
          </w:p>
        </w:tc>
        <w:tc>
          <w:tcPr>
            <w:tcW w:w="414" w:type="pct"/>
            <w:vMerge w:val="continue"/>
            <w:vAlign w:val="center"/>
          </w:tcPr>
          <w:p w14:paraId="7C47D625">
            <w:pPr>
              <w:spacing w:line="240" w:lineRule="auto"/>
              <w:ind w:firstLine="0" w:firstLineChars="0"/>
              <w:jc w:val="center"/>
              <w:rPr>
                <w:sz w:val="21"/>
                <w:szCs w:val="21"/>
              </w:rPr>
            </w:pPr>
          </w:p>
        </w:tc>
        <w:tc>
          <w:tcPr>
            <w:tcW w:w="363" w:type="pct"/>
            <w:vMerge w:val="continue"/>
            <w:vAlign w:val="center"/>
          </w:tcPr>
          <w:p w14:paraId="459D329D">
            <w:pPr>
              <w:spacing w:line="240" w:lineRule="auto"/>
              <w:ind w:firstLine="0" w:firstLineChars="0"/>
              <w:jc w:val="center"/>
              <w:rPr>
                <w:sz w:val="21"/>
                <w:szCs w:val="21"/>
              </w:rPr>
            </w:pPr>
          </w:p>
        </w:tc>
        <w:tc>
          <w:tcPr>
            <w:tcW w:w="362" w:type="pct"/>
            <w:vMerge w:val="continue"/>
            <w:vAlign w:val="center"/>
          </w:tcPr>
          <w:p w14:paraId="6B3CC5F4">
            <w:pPr>
              <w:spacing w:line="240" w:lineRule="auto"/>
              <w:ind w:firstLine="0" w:firstLineChars="0"/>
              <w:jc w:val="center"/>
              <w:rPr>
                <w:sz w:val="21"/>
                <w:szCs w:val="21"/>
              </w:rPr>
            </w:pPr>
          </w:p>
        </w:tc>
        <w:tc>
          <w:tcPr>
            <w:tcW w:w="622" w:type="pct"/>
            <w:vMerge w:val="continue"/>
            <w:vAlign w:val="center"/>
          </w:tcPr>
          <w:p w14:paraId="7C9F0C92">
            <w:pPr>
              <w:spacing w:line="240" w:lineRule="auto"/>
              <w:ind w:firstLine="0" w:firstLineChars="0"/>
              <w:jc w:val="center"/>
              <w:rPr>
                <w:sz w:val="21"/>
                <w:szCs w:val="21"/>
              </w:rPr>
            </w:pPr>
          </w:p>
        </w:tc>
        <w:tc>
          <w:tcPr>
            <w:tcW w:w="376" w:type="pct"/>
            <w:vMerge w:val="continue"/>
            <w:vAlign w:val="center"/>
          </w:tcPr>
          <w:p w14:paraId="20A6F4F6">
            <w:pPr>
              <w:spacing w:line="240" w:lineRule="auto"/>
              <w:ind w:firstLine="0" w:firstLineChars="0"/>
              <w:jc w:val="center"/>
              <w:rPr>
                <w:sz w:val="21"/>
                <w:szCs w:val="21"/>
              </w:rPr>
            </w:pPr>
          </w:p>
        </w:tc>
        <w:tc>
          <w:tcPr>
            <w:tcW w:w="464" w:type="pct"/>
            <w:vMerge w:val="continue"/>
            <w:vAlign w:val="center"/>
          </w:tcPr>
          <w:p w14:paraId="615BB524">
            <w:pPr>
              <w:spacing w:line="240" w:lineRule="auto"/>
              <w:ind w:firstLine="0" w:firstLineChars="0"/>
              <w:jc w:val="center"/>
              <w:rPr>
                <w:sz w:val="21"/>
                <w:szCs w:val="21"/>
              </w:rPr>
            </w:pPr>
          </w:p>
        </w:tc>
        <w:tc>
          <w:tcPr>
            <w:tcW w:w="298" w:type="pct"/>
            <w:vMerge w:val="continue"/>
            <w:vAlign w:val="center"/>
          </w:tcPr>
          <w:p w14:paraId="35CB7C45">
            <w:pPr>
              <w:spacing w:line="240" w:lineRule="auto"/>
              <w:ind w:firstLine="0" w:firstLineChars="0"/>
              <w:jc w:val="center"/>
              <w:rPr>
                <w:sz w:val="21"/>
                <w:szCs w:val="21"/>
              </w:rPr>
            </w:pPr>
          </w:p>
        </w:tc>
        <w:tc>
          <w:tcPr>
            <w:tcW w:w="259" w:type="pct"/>
            <w:vAlign w:val="center"/>
          </w:tcPr>
          <w:p w14:paraId="249190A4">
            <w:pPr>
              <w:spacing w:line="240" w:lineRule="auto"/>
              <w:ind w:firstLine="0" w:firstLineChars="0"/>
              <w:jc w:val="center"/>
              <w:rPr>
                <w:sz w:val="21"/>
                <w:szCs w:val="21"/>
              </w:rPr>
            </w:pPr>
            <w:r>
              <w:rPr>
                <w:sz w:val="21"/>
                <w:szCs w:val="21"/>
              </w:rPr>
              <w:t>总氮</w:t>
            </w:r>
          </w:p>
        </w:tc>
        <w:tc>
          <w:tcPr>
            <w:tcW w:w="466" w:type="pct"/>
            <w:vAlign w:val="center"/>
          </w:tcPr>
          <w:p w14:paraId="1C441ABB">
            <w:pPr>
              <w:spacing w:before="163" w:line="240" w:lineRule="auto"/>
              <w:ind w:firstLine="0" w:firstLineChars="0"/>
              <w:jc w:val="center"/>
              <w:rPr>
                <w:rFonts w:eastAsiaTheme="minorEastAsia"/>
                <w:sz w:val="21"/>
                <w:szCs w:val="21"/>
              </w:rPr>
            </w:pPr>
            <w:r>
              <w:rPr>
                <w:rFonts w:hint="eastAsia" w:eastAsiaTheme="minorEastAsia"/>
                <w:sz w:val="21"/>
                <w:szCs w:val="21"/>
              </w:rPr>
              <w:t>45</w:t>
            </w:r>
          </w:p>
        </w:tc>
        <w:tc>
          <w:tcPr>
            <w:tcW w:w="646" w:type="pct"/>
            <w:vMerge w:val="continue"/>
            <w:vAlign w:val="center"/>
          </w:tcPr>
          <w:p w14:paraId="7515B268">
            <w:pPr>
              <w:spacing w:line="240" w:lineRule="auto"/>
              <w:ind w:firstLine="0" w:firstLineChars="0"/>
              <w:jc w:val="center"/>
              <w:rPr>
                <w:sz w:val="21"/>
                <w:szCs w:val="21"/>
              </w:rPr>
            </w:pPr>
          </w:p>
        </w:tc>
      </w:tr>
      <w:tr w14:paraId="433848AC">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Align w:val="center"/>
          </w:tcPr>
          <w:p w14:paraId="4151998B">
            <w:pPr>
              <w:spacing w:line="240" w:lineRule="auto"/>
              <w:ind w:firstLine="0" w:firstLineChars="0"/>
              <w:jc w:val="center"/>
              <w:rPr>
                <w:sz w:val="21"/>
                <w:szCs w:val="21"/>
              </w:rPr>
            </w:pPr>
            <w:r>
              <w:rPr>
                <w:sz w:val="21"/>
                <w:szCs w:val="21"/>
              </w:rPr>
              <w:t>生活污水</w:t>
            </w:r>
          </w:p>
        </w:tc>
        <w:tc>
          <w:tcPr>
            <w:tcW w:w="516" w:type="pct"/>
            <w:vAlign w:val="center"/>
          </w:tcPr>
          <w:p w14:paraId="7BCD9F5D">
            <w:pPr>
              <w:spacing w:line="240" w:lineRule="auto"/>
              <w:ind w:firstLine="0" w:firstLineChars="0"/>
              <w:jc w:val="center"/>
              <w:rPr>
                <w:sz w:val="21"/>
                <w:szCs w:val="21"/>
              </w:rPr>
            </w:pPr>
            <w:r>
              <w:rPr>
                <w:rFonts w:hint="eastAsia"/>
                <w:sz w:val="21"/>
                <w:szCs w:val="21"/>
              </w:rPr>
              <w:t>员工办公</w:t>
            </w:r>
          </w:p>
        </w:tc>
        <w:tc>
          <w:tcPr>
            <w:tcW w:w="414" w:type="pct"/>
            <w:vAlign w:val="center"/>
          </w:tcPr>
          <w:p w14:paraId="38A7144F">
            <w:pPr>
              <w:wordWrap w:val="0"/>
              <w:topLinePunct/>
              <w:spacing w:line="240" w:lineRule="auto"/>
              <w:ind w:firstLine="0" w:firstLineChars="0"/>
              <w:jc w:val="center"/>
              <w:rPr>
                <w:sz w:val="21"/>
                <w:szCs w:val="21"/>
              </w:rPr>
            </w:pPr>
            <w:r>
              <w:rPr>
                <w:rFonts w:hint="eastAsia"/>
                <w:sz w:val="21"/>
                <w:szCs w:val="21"/>
              </w:rPr>
              <w:t>生活污水治理设施</w:t>
            </w:r>
          </w:p>
        </w:tc>
        <w:tc>
          <w:tcPr>
            <w:tcW w:w="363" w:type="pct"/>
            <w:vAlign w:val="center"/>
          </w:tcPr>
          <w:p w14:paraId="013BE8FF">
            <w:pPr>
              <w:wordWrap w:val="0"/>
              <w:topLinePunct/>
              <w:spacing w:line="240" w:lineRule="auto"/>
              <w:ind w:firstLine="0" w:firstLineChars="0"/>
              <w:jc w:val="center"/>
              <w:rPr>
                <w:sz w:val="21"/>
                <w:szCs w:val="21"/>
              </w:rPr>
            </w:pPr>
            <w:r>
              <w:rPr>
                <w:rFonts w:hint="eastAsia"/>
                <w:sz w:val="21"/>
                <w:szCs w:val="21"/>
              </w:rPr>
              <w:t>化粪池</w:t>
            </w:r>
          </w:p>
        </w:tc>
        <w:tc>
          <w:tcPr>
            <w:tcW w:w="362" w:type="pct"/>
            <w:vAlign w:val="center"/>
          </w:tcPr>
          <w:p w14:paraId="29843098">
            <w:pPr>
              <w:spacing w:line="240" w:lineRule="auto"/>
              <w:ind w:firstLine="0" w:firstLineChars="0"/>
              <w:jc w:val="center"/>
              <w:rPr>
                <w:sz w:val="21"/>
                <w:szCs w:val="21"/>
              </w:rPr>
            </w:pPr>
            <w:r>
              <w:rPr>
                <w:rFonts w:hint="eastAsia"/>
                <w:sz w:val="21"/>
                <w:szCs w:val="21"/>
              </w:rPr>
              <w:t>DW001</w:t>
            </w:r>
          </w:p>
        </w:tc>
        <w:tc>
          <w:tcPr>
            <w:tcW w:w="622" w:type="pct"/>
            <w:vMerge w:val="continue"/>
            <w:vAlign w:val="center"/>
          </w:tcPr>
          <w:p w14:paraId="292F9053">
            <w:pPr>
              <w:spacing w:line="240" w:lineRule="auto"/>
              <w:ind w:firstLine="0" w:firstLineChars="0"/>
              <w:jc w:val="center"/>
              <w:rPr>
                <w:sz w:val="21"/>
                <w:szCs w:val="21"/>
              </w:rPr>
            </w:pPr>
          </w:p>
        </w:tc>
        <w:tc>
          <w:tcPr>
            <w:tcW w:w="376" w:type="pct"/>
            <w:vMerge w:val="continue"/>
            <w:vAlign w:val="center"/>
          </w:tcPr>
          <w:p w14:paraId="6C053640">
            <w:pPr>
              <w:spacing w:line="240" w:lineRule="auto"/>
              <w:ind w:firstLine="0" w:firstLineChars="0"/>
              <w:jc w:val="center"/>
              <w:rPr>
                <w:sz w:val="21"/>
                <w:szCs w:val="21"/>
              </w:rPr>
            </w:pPr>
          </w:p>
        </w:tc>
        <w:tc>
          <w:tcPr>
            <w:tcW w:w="464" w:type="pct"/>
            <w:vMerge w:val="continue"/>
            <w:vAlign w:val="center"/>
          </w:tcPr>
          <w:p w14:paraId="588E28C9">
            <w:pPr>
              <w:spacing w:line="240" w:lineRule="auto"/>
              <w:ind w:firstLine="0" w:firstLineChars="0"/>
              <w:jc w:val="center"/>
              <w:rPr>
                <w:sz w:val="21"/>
                <w:szCs w:val="21"/>
              </w:rPr>
            </w:pPr>
          </w:p>
        </w:tc>
        <w:tc>
          <w:tcPr>
            <w:tcW w:w="298" w:type="pct"/>
            <w:vMerge w:val="continue"/>
            <w:vAlign w:val="center"/>
          </w:tcPr>
          <w:p w14:paraId="4002DD8F">
            <w:pPr>
              <w:spacing w:line="240" w:lineRule="auto"/>
              <w:ind w:firstLine="0" w:firstLineChars="0"/>
              <w:jc w:val="center"/>
              <w:rPr>
                <w:sz w:val="21"/>
                <w:szCs w:val="21"/>
              </w:rPr>
            </w:pPr>
          </w:p>
        </w:tc>
        <w:tc>
          <w:tcPr>
            <w:tcW w:w="259" w:type="pct"/>
            <w:vAlign w:val="center"/>
          </w:tcPr>
          <w:p w14:paraId="4416A4B4">
            <w:pPr>
              <w:spacing w:line="240" w:lineRule="auto"/>
              <w:ind w:firstLine="0" w:firstLineChars="0"/>
              <w:jc w:val="center"/>
              <w:rPr>
                <w:sz w:val="21"/>
                <w:szCs w:val="21"/>
              </w:rPr>
            </w:pPr>
            <w:r>
              <w:rPr>
                <w:sz w:val="21"/>
                <w:szCs w:val="21"/>
              </w:rPr>
              <w:t>总磷</w:t>
            </w:r>
          </w:p>
        </w:tc>
        <w:tc>
          <w:tcPr>
            <w:tcW w:w="466" w:type="pct"/>
            <w:vAlign w:val="center"/>
          </w:tcPr>
          <w:p w14:paraId="17AF0115">
            <w:pPr>
              <w:spacing w:before="163" w:line="240" w:lineRule="auto"/>
              <w:ind w:firstLine="0" w:firstLineChars="0"/>
              <w:jc w:val="center"/>
              <w:rPr>
                <w:rFonts w:eastAsiaTheme="minorEastAsia"/>
                <w:sz w:val="21"/>
                <w:szCs w:val="21"/>
              </w:rPr>
            </w:pPr>
            <w:r>
              <w:rPr>
                <w:rFonts w:hint="eastAsia" w:eastAsiaTheme="minorEastAsia"/>
                <w:sz w:val="21"/>
                <w:szCs w:val="21"/>
              </w:rPr>
              <w:t>5</w:t>
            </w:r>
          </w:p>
        </w:tc>
        <w:tc>
          <w:tcPr>
            <w:tcW w:w="646" w:type="pct"/>
            <w:vMerge w:val="continue"/>
            <w:vAlign w:val="center"/>
          </w:tcPr>
          <w:p w14:paraId="4189040D">
            <w:pPr>
              <w:spacing w:line="240" w:lineRule="auto"/>
              <w:ind w:firstLine="0" w:firstLineChars="0"/>
              <w:jc w:val="center"/>
              <w:rPr>
                <w:sz w:val="21"/>
                <w:szCs w:val="21"/>
              </w:rPr>
            </w:pPr>
          </w:p>
        </w:tc>
      </w:tr>
    </w:tbl>
    <w:p w14:paraId="7B76EFC4">
      <w:pPr>
        <w:spacing w:line="220" w:lineRule="atLeast"/>
        <w:ind w:firstLine="480" w:firstLineChars="0"/>
        <w:rPr>
          <w:color w:val="FF0000"/>
          <w:sz w:val="21"/>
          <w:szCs w:val="21"/>
        </w:rPr>
      </w:pPr>
    </w:p>
    <w:p w14:paraId="5320B85A">
      <w:pPr>
        <w:pStyle w:val="7"/>
        <w:spacing w:before="163"/>
        <w:sectPr>
          <w:pgSz w:w="16838" w:h="11906" w:orient="landscape"/>
          <w:pgMar w:top="1531" w:right="1701" w:bottom="1531" w:left="1701" w:header="851" w:footer="992" w:gutter="0"/>
          <w:pgNumType w:fmt="numberInDash"/>
          <w:cols w:space="0" w:num="1"/>
          <w:docGrid w:type="lines" w:linePitch="327" w:charSpace="0"/>
        </w:sectPr>
      </w:pPr>
    </w:p>
    <w:p w14:paraId="7147282D">
      <w:pPr>
        <w:spacing w:before="163"/>
        <w:ind w:firstLine="760"/>
        <w:jc w:val="center"/>
        <w:rPr>
          <w:rFonts w:ascii="方正小标宋_GBK" w:eastAsia="方正小标宋_GBK"/>
          <w:sz w:val="38"/>
          <w:szCs w:val="38"/>
        </w:rPr>
      </w:pPr>
      <w:r>
        <w:rPr>
          <w:rFonts w:hint="eastAsia" w:ascii="方正小标宋_GBK" w:eastAsia="方正小标宋_GBK"/>
          <w:sz w:val="38"/>
          <w:szCs w:val="38"/>
        </w:rPr>
        <w:t>建设项目污染物排放量汇总表</w:t>
      </w:r>
    </w:p>
    <w:tbl>
      <w:tblPr>
        <w:tblStyle w:val="25"/>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399"/>
        <w:gridCol w:w="1418"/>
        <w:gridCol w:w="1398"/>
        <w:gridCol w:w="1725"/>
        <w:gridCol w:w="2130"/>
        <w:gridCol w:w="1485"/>
        <w:gridCol w:w="1740"/>
        <w:gridCol w:w="1275"/>
      </w:tblGrid>
      <w:tr w14:paraId="2AEE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l2br w:val="single" w:color="auto" w:sz="4" w:space="0"/>
            </w:tcBorders>
          </w:tcPr>
          <w:p w14:paraId="476117D9">
            <w:pPr>
              <w:spacing w:before="163" w:line="240" w:lineRule="auto"/>
              <w:ind w:firstLine="0" w:firstLineChars="0"/>
              <w:jc w:val="right"/>
              <w:rPr>
                <w:rFonts w:ascii="黑体" w:hAnsi="黑体" w:eastAsia="黑体"/>
                <w:sz w:val="21"/>
                <w:szCs w:val="21"/>
              </w:rPr>
            </w:pPr>
            <w:r>
              <w:rPr>
                <w:rFonts w:hint="eastAsia" w:ascii="黑体" w:hAnsi="黑体" w:eastAsia="黑体"/>
                <w:sz w:val="21"/>
                <w:szCs w:val="21"/>
              </w:rPr>
              <w:t>项目</w:t>
            </w:r>
          </w:p>
          <w:p w14:paraId="24DD4150">
            <w:pPr>
              <w:spacing w:before="163" w:line="240" w:lineRule="auto"/>
              <w:ind w:firstLine="0" w:firstLineChars="0"/>
              <w:rPr>
                <w:rFonts w:ascii="黑体" w:hAnsi="黑体" w:eastAsia="黑体"/>
                <w:sz w:val="21"/>
                <w:szCs w:val="21"/>
              </w:rPr>
            </w:pPr>
            <w:r>
              <w:rPr>
                <w:rFonts w:hint="eastAsia" w:ascii="黑体" w:hAnsi="黑体" w:eastAsia="黑体"/>
                <w:sz w:val="21"/>
                <w:szCs w:val="21"/>
              </w:rPr>
              <w:t>分类</w:t>
            </w:r>
          </w:p>
        </w:tc>
        <w:tc>
          <w:tcPr>
            <w:tcW w:w="1399" w:type="dxa"/>
            <w:vAlign w:val="center"/>
          </w:tcPr>
          <w:p w14:paraId="4BCED49C">
            <w:pPr>
              <w:spacing w:before="163" w:line="240" w:lineRule="auto"/>
              <w:ind w:firstLine="0" w:firstLineChars="0"/>
              <w:jc w:val="center"/>
              <w:rPr>
                <w:rFonts w:ascii="黑体" w:hAnsi="黑体" w:eastAsia="黑体"/>
                <w:sz w:val="21"/>
                <w:szCs w:val="21"/>
              </w:rPr>
            </w:pPr>
            <w:r>
              <w:rPr>
                <w:rFonts w:hint="eastAsia" w:ascii="黑体" w:hAnsi="黑体" w:eastAsia="黑体"/>
                <w:sz w:val="21"/>
                <w:szCs w:val="21"/>
              </w:rPr>
              <w:t>污染物名称</w:t>
            </w:r>
          </w:p>
        </w:tc>
        <w:tc>
          <w:tcPr>
            <w:tcW w:w="1418" w:type="dxa"/>
            <w:vAlign w:val="center"/>
          </w:tcPr>
          <w:p w14:paraId="65C946E2">
            <w:pPr>
              <w:spacing w:before="163" w:line="240" w:lineRule="auto"/>
              <w:ind w:firstLine="0" w:firstLineChars="0"/>
              <w:jc w:val="center"/>
              <w:rPr>
                <w:rFonts w:ascii="黑体" w:hAnsi="黑体" w:eastAsia="黑体"/>
                <w:sz w:val="21"/>
                <w:szCs w:val="21"/>
              </w:rPr>
            </w:pPr>
            <w:r>
              <w:rPr>
                <w:rFonts w:ascii="黑体" w:hAnsi="黑体" w:eastAsia="黑体"/>
                <w:sz w:val="21"/>
                <w:szCs w:val="21"/>
              </w:rPr>
              <w:t>现有工程排放量（固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1 \* GB3 \* MERGEFORMAT </w:instrText>
            </w:r>
            <w:r>
              <w:rPr>
                <w:rFonts w:ascii="黑体" w:hAnsi="黑体" w:eastAsia="黑体"/>
                <w:sz w:val="21"/>
                <w:szCs w:val="21"/>
              </w:rPr>
              <w:fldChar w:fldCharType="separate"/>
            </w:r>
            <w:r>
              <w:rPr>
                <w:rFonts w:hint="eastAsia" w:ascii="黑体" w:hAnsi="黑体" w:eastAsia="黑体"/>
                <w:sz w:val="21"/>
                <w:szCs w:val="21"/>
              </w:rPr>
              <w:t>①</w:t>
            </w:r>
            <w:r>
              <w:rPr>
                <w:rFonts w:ascii="黑体" w:hAnsi="黑体" w:eastAsia="黑体"/>
                <w:sz w:val="21"/>
                <w:szCs w:val="21"/>
              </w:rPr>
              <w:fldChar w:fldCharType="end"/>
            </w:r>
          </w:p>
        </w:tc>
        <w:tc>
          <w:tcPr>
            <w:tcW w:w="1398" w:type="dxa"/>
            <w:vAlign w:val="center"/>
          </w:tcPr>
          <w:p w14:paraId="30863DB7">
            <w:pPr>
              <w:spacing w:before="163" w:line="240" w:lineRule="auto"/>
              <w:ind w:firstLine="0" w:firstLineChars="0"/>
              <w:jc w:val="center"/>
              <w:rPr>
                <w:rFonts w:ascii="黑体" w:hAnsi="黑体" w:eastAsia="黑体"/>
                <w:sz w:val="21"/>
                <w:szCs w:val="21"/>
              </w:rPr>
            </w:pPr>
            <w:r>
              <w:rPr>
                <w:rFonts w:ascii="黑体" w:hAnsi="黑体" w:eastAsia="黑体"/>
                <w:sz w:val="21"/>
                <w:szCs w:val="21"/>
              </w:rPr>
              <w:t>现有工程许可排放量</w:t>
            </w:r>
          </w:p>
          <w:p w14:paraId="19168749">
            <w:pPr>
              <w:spacing w:before="163"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2 \* GB3 \* MERGEFORMAT </w:instrText>
            </w:r>
            <w:r>
              <w:rPr>
                <w:rFonts w:ascii="黑体" w:hAnsi="黑体" w:eastAsia="黑体"/>
                <w:sz w:val="21"/>
                <w:szCs w:val="21"/>
              </w:rPr>
              <w:fldChar w:fldCharType="separate"/>
            </w:r>
            <w:r>
              <w:rPr>
                <w:rFonts w:hint="eastAsia" w:ascii="黑体" w:hAnsi="黑体" w:eastAsia="黑体"/>
                <w:sz w:val="21"/>
                <w:szCs w:val="21"/>
              </w:rPr>
              <w:t>②</w:t>
            </w:r>
            <w:r>
              <w:rPr>
                <w:rFonts w:ascii="黑体" w:hAnsi="黑体" w:eastAsia="黑体"/>
                <w:sz w:val="21"/>
                <w:szCs w:val="21"/>
              </w:rPr>
              <w:fldChar w:fldCharType="end"/>
            </w:r>
          </w:p>
        </w:tc>
        <w:tc>
          <w:tcPr>
            <w:tcW w:w="1725" w:type="dxa"/>
            <w:vAlign w:val="center"/>
          </w:tcPr>
          <w:p w14:paraId="24F3D3E1">
            <w:pPr>
              <w:spacing w:before="163" w:line="240" w:lineRule="auto"/>
              <w:ind w:firstLine="0" w:firstLineChars="0"/>
              <w:jc w:val="center"/>
              <w:rPr>
                <w:rFonts w:ascii="黑体" w:hAnsi="黑体" w:eastAsia="黑体"/>
                <w:sz w:val="21"/>
                <w:szCs w:val="21"/>
              </w:rPr>
            </w:pPr>
            <w:r>
              <w:rPr>
                <w:rFonts w:ascii="黑体" w:hAnsi="黑体" w:eastAsia="黑体"/>
                <w:sz w:val="21"/>
                <w:szCs w:val="21"/>
              </w:rPr>
              <w:t>在建工程排放量（固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3 \* GB3 \* MERGEFORMAT </w:instrText>
            </w:r>
            <w:r>
              <w:rPr>
                <w:rFonts w:ascii="黑体" w:hAnsi="黑体" w:eastAsia="黑体"/>
                <w:sz w:val="21"/>
                <w:szCs w:val="21"/>
              </w:rPr>
              <w:fldChar w:fldCharType="separate"/>
            </w:r>
            <w:r>
              <w:rPr>
                <w:rFonts w:hint="eastAsia" w:ascii="黑体" w:hAnsi="黑体" w:eastAsia="黑体"/>
                <w:sz w:val="21"/>
                <w:szCs w:val="21"/>
              </w:rPr>
              <w:t>③</w:t>
            </w:r>
            <w:r>
              <w:rPr>
                <w:rFonts w:ascii="黑体" w:hAnsi="黑体" w:eastAsia="黑体"/>
                <w:sz w:val="21"/>
                <w:szCs w:val="21"/>
              </w:rPr>
              <w:fldChar w:fldCharType="end"/>
            </w:r>
          </w:p>
        </w:tc>
        <w:tc>
          <w:tcPr>
            <w:tcW w:w="2130" w:type="dxa"/>
            <w:vAlign w:val="center"/>
          </w:tcPr>
          <w:p w14:paraId="33FBC01C">
            <w:pPr>
              <w:spacing w:before="163" w:line="240" w:lineRule="auto"/>
              <w:ind w:firstLine="0" w:firstLineChars="0"/>
              <w:jc w:val="center"/>
              <w:rPr>
                <w:rFonts w:ascii="黑体" w:hAnsi="黑体" w:eastAsia="黑体"/>
                <w:sz w:val="21"/>
                <w:szCs w:val="21"/>
              </w:rPr>
            </w:pPr>
            <w:r>
              <w:rPr>
                <w:rFonts w:ascii="黑体" w:hAnsi="黑体" w:eastAsia="黑体"/>
                <w:sz w:val="21"/>
                <w:szCs w:val="21"/>
              </w:rPr>
              <w:t>本项目排放量（固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4 \* GB3 \* MERGEFORMAT </w:instrText>
            </w:r>
            <w:r>
              <w:rPr>
                <w:rFonts w:ascii="黑体" w:hAnsi="黑体" w:eastAsia="黑体"/>
                <w:sz w:val="21"/>
                <w:szCs w:val="21"/>
              </w:rPr>
              <w:fldChar w:fldCharType="separate"/>
            </w:r>
            <w:r>
              <w:rPr>
                <w:rFonts w:hint="eastAsia" w:ascii="黑体" w:hAnsi="黑体" w:eastAsia="黑体"/>
                <w:sz w:val="21"/>
                <w:szCs w:val="21"/>
              </w:rPr>
              <w:t>④</w:t>
            </w:r>
            <w:r>
              <w:rPr>
                <w:rFonts w:ascii="黑体" w:hAnsi="黑体" w:eastAsia="黑体"/>
                <w:sz w:val="21"/>
                <w:szCs w:val="21"/>
              </w:rPr>
              <w:fldChar w:fldCharType="end"/>
            </w:r>
          </w:p>
        </w:tc>
        <w:tc>
          <w:tcPr>
            <w:tcW w:w="1485" w:type="dxa"/>
            <w:vAlign w:val="center"/>
          </w:tcPr>
          <w:p w14:paraId="553EEC36">
            <w:pPr>
              <w:spacing w:before="163" w:line="240" w:lineRule="auto"/>
              <w:ind w:firstLine="0" w:firstLineChars="0"/>
              <w:jc w:val="center"/>
              <w:rPr>
                <w:rFonts w:ascii="黑体" w:hAnsi="黑体" w:eastAsia="黑体"/>
                <w:sz w:val="21"/>
                <w:szCs w:val="21"/>
              </w:rPr>
            </w:pPr>
            <w:r>
              <w:rPr>
                <w:rFonts w:ascii="黑体" w:hAnsi="黑体" w:eastAsia="黑体"/>
                <w:sz w:val="21"/>
                <w:szCs w:val="21"/>
              </w:rPr>
              <w:t>以新带老削减量（新建项目不填）</w:t>
            </w:r>
            <w:r>
              <w:rPr>
                <w:rFonts w:ascii="黑体" w:hAnsi="黑体" w:eastAsia="黑体"/>
                <w:sz w:val="21"/>
                <w:szCs w:val="21"/>
              </w:rPr>
              <w:fldChar w:fldCharType="begin"/>
            </w:r>
            <w:r>
              <w:rPr>
                <w:rFonts w:ascii="黑体" w:hAnsi="黑体" w:eastAsia="黑体"/>
                <w:sz w:val="21"/>
                <w:szCs w:val="21"/>
              </w:rPr>
              <w:instrText xml:space="preserve"> = 5 \* GB3 \* MERGEFORMAT </w:instrText>
            </w:r>
            <w:r>
              <w:rPr>
                <w:rFonts w:ascii="黑体" w:hAnsi="黑体" w:eastAsia="黑体"/>
                <w:sz w:val="21"/>
                <w:szCs w:val="21"/>
              </w:rPr>
              <w:fldChar w:fldCharType="separate"/>
            </w:r>
            <w:r>
              <w:rPr>
                <w:rFonts w:hint="eastAsia" w:ascii="黑体" w:hAnsi="黑体" w:eastAsia="黑体"/>
                <w:sz w:val="21"/>
                <w:szCs w:val="21"/>
              </w:rPr>
              <w:t>⑤</w:t>
            </w:r>
            <w:r>
              <w:rPr>
                <w:rFonts w:ascii="黑体" w:hAnsi="黑体" w:eastAsia="黑体"/>
                <w:sz w:val="21"/>
                <w:szCs w:val="21"/>
              </w:rPr>
              <w:fldChar w:fldCharType="end"/>
            </w:r>
          </w:p>
        </w:tc>
        <w:tc>
          <w:tcPr>
            <w:tcW w:w="1740" w:type="dxa"/>
            <w:vAlign w:val="center"/>
          </w:tcPr>
          <w:p w14:paraId="39F1E182">
            <w:pPr>
              <w:spacing w:before="163" w:line="240" w:lineRule="auto"/>
              <w:ind w:firstLine="0" w:firstLineChars="0"/>
              <w:jc w:val="center"/>
              <w:rPr>
                <w:rFonts w:ascii="黑体" w:hAnsi="黑体" w:eastAsia="黑体"/>
                <w:sz w:val="21"/>
                <w:szCs w:val="21"/>
              </w:rPr>
            </w:pPr>
            <w:r>
              <w:rPr>
                <w:rFonts w:ascii="黑体" w:hAnsi="黑体" w:eastAsia="黑体"/>
                <w:sz w:val="21"/>
                <w:szCs w:val="21"/>
              </w:rPr>
              <w:t>本项目建成后</w:t>
            </w:r>
            <w:r>
              <w:rPr>
                <w:rFonts w:hint="eastAsia" w:ascii="黑体" w:hAnsi="黑体" w:eastAsia="黑体"/>
                <w:sz w:val="21"/>
                <w:szCs w:val="21"/>
              </w:rPr>
              <w:t>全厂</w:t>
            </w:r>
            <w:r>
              <w:rPr>
                <w:rFonts w:ascii="黑体" w:hAnsi="黑体" w:eastAsia="黑体"/>
                <w:sz w:val="21"/>
                <w:szCs w:val="21"/>
              </w:rPr>
              <w:t>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6 \* GB3 \* MERGEFORMAT </w:instrText>
            </w:r>
            <w:r>
              <w:rPr>
                <w:rFonts w:ascii="黑体" w:hAnsi="黑体" w:eastAsia="黑体"/>
                <w:sz w:val="21"/>
                <w:szCs w:val="21"/>
              </w:rPr>
              <w:fldChar w:fldCharType="separate"/>
            </w:r>
            <w:r>
              <w:rPr>
                <w:rFonts w:hint="eastAsia" w:ascii="黑体" w:hAnsi="黑体" w:eastAsia="黑体"/>
                <w:sz w:val="21"/>
                <w:szCs w:val="21"/>
              </w:rPr>
              <w:t>⑥</w:t>
            </w:r>
            <w:r>
              <w:rPr>
                <w:rFonts w:ascii="黑体" w:hAnsi="黑体" w:eastAsia="黑体"/>
                <w:sz w:val="21"/>
                <w:szCs w:val="21"/>
              </w:rPr>
              <w:fldChar w:fldCharType="end"/>
            </w:r>
          </w:p>
        </w:tc>
        <w:tc>
          <w:tcPr>
            <w:tcW w:w="1275" w:type="dxa"/>
            <w:vAlign w:val="center"/>
          </w:tcPr>
          <w:p w14:paraId="1A94DB02">
            <w:pPr>
              <w:spacing w:before="163" w:line="240" w:lineRule="auto"/>
              <w:ind w:firstLine="0" w:firstLineChars="0"/>
              <w:jc w:val="center"/>
              <w:rPr>
                <w:rFonts w:ascii="黑体" w:hAnsi="黑体" w:eastAsia="黑体"/>
                <w:sz w:val="21"/>
                <w:szCs w:val="21"/>
              </w:rPr>
            </w:pPr>
            <w:r>
              <w:rPr>
                <w:rFonts w:ascii="黑体" w:hAnsi="黑体" w:eastAsia="黑体"/>
                <w:sz w:val="21"/>
                <w:szCs w:val="21"/>
              </w:rPr>
              <w:t>变化量</w:t>
            </w:r>
          </w:p>
          <w:p w14:paraId="75C781E0">
            <w:pPr>
              <w:spacing w:before="163"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7 \* GB3 \* MERGEFORMAT </w:instrText>
            </w:r>
            <w:r>
              <w:rPr>
                <w:rFonts w:ascii="黑体" w:hAnsi="黑体" w:eastAsia="黑体"/>
                <w:sz w:val="21"/>
                <w:szCs w:val="21"/>
              </w:rPr>
              <w:fldChar w:fldCharType="separate"/>
            </w:r>
            <w:r>
              <w:rPr>
                <w:rFonts w:hint="eastAsia" w:ascii="黑体" w:hAnsi="黑体" w:eastAsia="黑体"/>
                <w:sz w:val="21"/>
                <w:szCs w:val="21"/>
              </w:rPr>
              <w:t>⑦</w:t>
            </w:r>
            <w:r>
              <w:rPr>
                <w:rFonts w:ascii="黑体" w:hAnsi="黑体" w:eastAsia="黑体"/>
                <w:sz w:val="21"/>
                <w:szCs w:val="21"/>
              </w:rPr>
              <w:fldChar w:fldCharType="end"/>
            </w:r>
          </w:p>
        </w:tc>
      </w:tr>
      <w:tr w14:paraId="52BD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14:paraId="467A073F">
            <w:pPr>
              <w:spacing w:before="163" w:line="240" w:lineRule="auto"/>
              <w:ind w:firstLine="0" w:firstLineChars="0"/>
              <w:jc w:val="center"/>
              <w:rPr>
                <w:sz w:val="21"/>
                <w:szCs w:val="21"/>
              </w:rPr>
            </w:pPr>
            <w:r>
              <w:rPr>
                <w:rFonts w:hint="eastAsia"/>
                <w:sz w:val="21"/>
                <w:szCs w:val="21"/>
              </w:rPr>
              <w:t>废气</w:t>
            </w:r>
          </w:p>
        </w:tc>
        <w:tc>
          <w:tcPr>
            <w:tcW w:w="1399" w:type="dxa"/>
            <w:vAlign w:val="center"/>
          </w:tcPr>
          <w:p w14:paraId="5A9FC73E">
            <w:pPr>
              <w:spacing w:before="163" w:line="240" w:lineRule="auto"/>
              <w:ind w:firstLine="0" w:firstLineChars="0"/>
              <w:jc w:val="center"/>
              <w:rPr>
                <w:sz w:val="21"/>
                <w:szCs w:val="21"/>
              </w:rPr>
            </w:pPr>
            <w:r>
              <w:rPr>
                <w:rFonts w:hint="eastAsia"/>
                <w:sz w:val="21"/>
                <w:szCs w:val="21"/>
              </w:rPr>
              <w:t>颗粒物</w:t>
            </w:r>
          </w:p>
        </w:tc>
        <w:tc>
          <w:tcPr>
            <w:tcW w:w="1418" w:type="dxa"/>
            <w:vAlign w:val="center"/>
          </w:tcPr>
          <w:p w14:paraId="376B9C20">
            <w:pPr>
              <w:spacing w:before="163" w:line="240" w:lineRule="auto"/>
              <w:ind w:firstLine="0" w:firstLineChars="0"/>
              <w:jc w:val="center"/>
              <w:rPr>
                <w:sz w:val="21"/>
                <w:szCs w:val="21"/>
              </w:rPr>
            </w:pPr>
            <w:r>
              <w:rPr>
                <w:rFonts w:hint="eastAsia"/>
                <w:sz w:val="21"/>
                <w:szCs w:val="21"/>
              </w:rPr>
              <w:t>0.08</w:t>
            </w:r>
          </w:p>
        </w:tc>
        <w:tc>
          <w:tcPr>
            <w:tcW w:w="1398" w:type="dxa"/>
            <w:vAlign w:val="center"/>
          </w:tcPr>
          <w:p w14:paraId="69D1F476">
            <w:pPr>
              <w:spacing w:before="163" w:line="240" w:lineRule="auto"/>
              <w:ind w:firstLine="0" w:firstLineChars="0"/>
              <w:jc w:val="center"/>
              <w:rPr>
                <w:sz w:val="21"/>
                <w:szCs w:val="21"/>
              </w:rPr>
            </w:pPr>
            <w:r>
              <w:rPr>
                <w:rFonts w:hint="eastAsia"/>
                <w:sz w:val="21"/>
                <w:szCs w:val="21"/>
              </w:rPr>
              <w:t>/</w:t>
            </w:r>
          </w:p>
        </w:tc>
        <w:tc>
          <w:tcPr>
            <w:tcW w:w="1725" w:type="dxa"/>
            <w:vAlign w:val="center"/>
          </w:tcPr>
          <w:p w14:paraId="4486A9DB">
            <w:pPr>
              <w:spacing w:before="163" w:line="240" w:lineRule="auto"/>
              <w:ind w:firstLine="0" w:firstLineChars="0"/>
              <w:jc w:val="center"/>
              <w:rPr>
                <w:sz w:val="21"/>
                <w:szCs w:val="21"/>
              </w:rPr>
            </w:pPr>
            <w:r>
              <w:rPr>
                <w:rFonts w:hint="eastAsia"/>
                <w:sz w:val="21"/>
                <w:szCs w:val="21"/>
              </w:rPr>
              <w:t>/</w:t>
            </w:r>
          </w:p>
        </w:tc>
        <w:tc>
          <w:tcPr>
            <w:tcW w:w="2130" w:type="dxa"/>
            <w:vAlign w:val="center"/>
          </w:tcPr>
          <w:p w14:paraId="54259103">
            <w:pPr>
              <w:spacing w:before="163" w:line="240" w:lineRule="auto"/>
              <w:ind w:firstLine="0" w:firstLineChars="0"/>
              <w:jc w:val="center"/>
              <w:rPr>
                <w:sz w:val="21"/>
                <w:szCs w:val="21"/>
              </w:rPr>
            </w:pPr>
            <w:r>
              <w:rPr>
                <w:rFonts w:hint="eastAsia"/>
                <w:sz w:val="21"/>
                <w:szCs w:val="21"/>
              </w:rPr>
              <w:t>0.1</w:t>
            </w:r>
          </w:p>
        </w:tc>
        <w:tc>
          <w:tcPr>
            <w:tcW w:w="1485" w:type="dxa"/>
            <w:vAlign w:val="center"/>
          </w:tcPr>
          <w:p w14:paraId="67E80AE6">
            <w:pPr>
              <w:spacing w:before="163" w:line="240" w:lineRule="auto"/>
              <w:ind w:firstLine="0" w:firstLineChars="0"/>
              <w:jc w:val="center"/>
              <w:rPr>
                <w:sz w:val="21"/>
                <w:szCs w:val="21"/>
              </w:rPr>
            </w:pPr>
            <w:r>
              <w:rPr>
                <w:rFonts w:hint="eastAsia"/>
                <w:sz w:val="21"/>
                <w:szCs w:val="21"/>
              </w:rPr>
              <w:t>/</w:t>
            </w:r>
          </w:p>
        </w:tc>
        <w:tc>
          <w:tcPr>
            <w:tcW w:w="1740" w:type="dxa"/>
            <w:vAlign w:val="center"/>
          </w:tcPr>
          <w:p w14:paraId="691F9299">
            <w:pPr>
              <w:spacing w:before="163" w:line="240" w:lineRule="auto"/>
              <w:ind w:firstLine="0" w:firstLineChars="0"/>
              <w:jc w:val="center"/>
              <w:rPr>
                <w:sz w:val="21"/>
                <w:szCs w:val="21"/>
              </w:rPr>
            </w:pPr>
            <w:r>
              <w:rPr>
                <w:rFonts w:hint="eastAsia"/>
                <w:sz w:val="21"/>
                <w:szCs w:val="21"/>
              </w:rPr>
              <w:t>0.18</w:t>
            </w:r>
          </w:p>
        </w:tc>
        <w:tc>
          <w:tcPr>
            <w:tcW w:w="1275" w:type="dxa"/>
            <w:vAlign w:val="center"/>
          </w:tcPr>
          <w:p w14:paraId="5A687360">
            <w:pPr>
              <w:spacing w:before="163" w:line="240" w:lineRule="auto"/>
              <w:ind w:firstLine="0" w:firstLineChars="0"/>
              <w:jc w:val="center"/>
              <w:rPr>
                <w:sz w:val="21"/>
                <w:szCs w:val="21"/>
              </w:rPr>
            </w:pPr>
            <w:r>
              <w:rPr>
                <w:rFonts w:hint="eastAsia"/>
                <w:sz w:val="21"/>
                <w:szCs w:val="21"/>
              </w:rPr>
              <w:t>+0.1</w:t>
            </w:r>
          </w:p>
        </w:tc>
      </w:tr>
      <w:tr w14:paraId="3728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79C1C19A">
            <w:pPr>
              <w:spacing w:before="163" w:line="240" w:lineRule="auto"/>
              <w:ind w:firstLine="0" w:firstLineChars="0"/>
              <w:jc w:val="center"/>
              <w:rPr>
                <w:sz w:val="21"/>
                <w:szCs w:val="21"/>
              </w:rPr>
            </w:pPr>
          </w:p>
        </w:tc>
        <w:tc>
          <w:tcPr>
            <w:tcW w:w="1399" w:type="dxa"/>
            <w:vAlign w:val="center"/>
          </w:tcPr>
          <w:p w14:paraId="66D3896C">
            <w:pPr>
              <w:spacing w:before="163" w:line="240" w:lineRule="auto"/>
              <w:ind w:firstLine="0" w:firstLineChars="0"/>
              <w:jc w:val="center"/>
              <w:rPr>
                <w:sz w:val="21"/>
                <w:szCs w:val="21"/>
              </w:rPr>
            </w:pPr>
            <w:r>
              <w:rPr>
                <w:rFonts w:hint="eastAsia"/>
                <w:sz w:val="21"/>
                <w:szCs w:val="21"/>
              </w:rPr>
              <w:t>非甲烷总烃</w:t>
            </w:r>
          </w:p>
        </w:tc>
        <w:tc>
          <w:tcPr>
            <w:tcW w:w="1418" w:type="dxa"/>
            <w:vAlign w:val="center"/>
          </w:tcPr>
          <w:p w14:paraId="4DD7A374">
            <w:pPr>
              <w:spacing w:before="163" w:line="240" w:lineRule="auto"/>
              <w:ind w:firstLine="0" w:firstLineChars="0"/>
              <w:jc w:val="center"/>
              <w:rPr>
                <w:sz w:val="21"/>
                <w:szCs w:val="21"/>
              </w:rPr>
            </w:pPr>
            <w:r>
              <w:rPr>
                <w:rFonts w:hint="eastAsia"/>
                <w:sz w:val="21"/>
                <w:szCs w:val="21"/>
              </w:rPr>
              <w:t>0.24</w:t>
            </w:r>
          </w:p>
        </w:tc>
        <w:tc>
          <w:tcPr>
            <w:tcW w:w="1398" w:type="dxa"/>
            <w:vAlign w:val="center"/>
          </w:tcPr>
          <w:p w14:paraId="06EAF92D">
            <w:pPr>
              <w:spacing w:before="163" w:line="240" w:lineRule="auto"/>
              <w:ind w:firstLine="0" w:firstLineChars="0"/>
              <w:jc w:val="center"/>
              <w:rPr>
                <w:sz w:val="21"/>
                <w:szCs w:val="21"/>
              </w:rPr>
            </w:pPr>
            <w:r>
              <w:rPr>
                <w:rFonts w:hint="eastAsia"/>
                <w:sz w:val="21"/>
                <w:szCs w:val="21"/>
              </w:rPr>
              <w:t>/</w:t>
            </w:r>
          </w:p>
        </w:tc>
        <w:tc>
          <w:tcPr>
            <w:tcW w:w="1725" w:type="dxa"/>
            <w:vAlign w:val="center"/>
          </w:tcPr>
          <w:p w14:paraId="5D158B68">
            <w:pPr>
              <w:spacing w:before="163" w:line="240" w:lineRule="auto"/>
              <w:ind w:firstLine="0" w:firstLineChars="0"/>
              <w:jc w:val="center"/>
              <w:rPr>
                <w:sz w:val="21"/>
                <w:szCs w:val="21"/>
              </w:rPr>
            </w:pPr>
            <w:r>
              <w:rPr>
                <w:rFonts w:hint="eastAsia"/>
                <w:sz w:val="21"/>
                <w:szCs w:val="21"/>
              </w:rPr>
              <w:t>/</w:t>
            </w:r>
          </w:p>
        </w:tc>
        <w:tc>
          <w:tcPr>
            <w:tcW w:w="2130" w:type="dxa"/>
            <w:vAlign w:val="center"/>
          </w:tcPr>
          <w:p w14:paraId="4F200E0F">
            <w:pPr>
              <w:spacing w:before="163" w:line="240" w:lineRule="auto"/>
              <w:ind w:firstLine="0" w:firstLineChars="0"/>
              <w:jc w:val="center"/>
              <w:rPr>
                <w:sz w:val="21"/>
                <w:szCs w:val="21"/>
              </w:rPr>
            </w:pPr>
            <w:r>
              <w:rPr>
                <w:rFonts w:hint="eastAsia"/>
                <w:sz w:val="21"/>
                <w:szCs w:val="21"/>
              </w:rPr>
              <w:t>0.3</w:t>
            </w:r>
          </w:p>
        </w:tc>
        <w:tc>
          <w:tcPr>
            <w:tcW w:w="1485" w:type="dxa"/>
            <w:vAlign w:val="center"/>
          </w:tcPr>
          <w:p w14:paraId="01F0A230">
            <w:pPr>
              <w:spacing w:before="163" w:line="240" w:lineRule="auto"/>
              <w:ind w:firstLine="0" w:firstLineChars="0"/>
              <w:jc w:val="center"/>
              <w:rPr>
                <w:sz w:val="21"/>
                <w:szCs w:val="21"/>
              </w:rPr>
            </w:pPr>
            <w:r>
              <w:rPr>
                <w:rFonts w:hint="eastAsia"/>
                <w:sz w:val="21"/>
                <w:szCs w:val="21"/>
              </w:rPr>
              <w:t>/</w:t>
            </w:r>
          </w:p>
        </w:tc>
        <w:tc>
          <w:tcPr>
            <w:tcW w:w="1740" w:type="dxa"/>
            <w:vAlign w:val="center"/>
          </w:tcPr>
          <w:p w14:paraId="21EF37F6">
            <w:pPr>
              <w:spacing w:before="163" w:line="240" w:lineRule="auto"/>
              <w:ind w:firstLine="0" w:firstLineChars="0"/>
              <w:jc w:val="center"/>
              <w:rPr>
                <w:sz w:val="21"/>
                <w:szCs w:val="21"/>
              </w:rPr>
            </w:pPr>
            <w:r>
              <w:rPr>
                <w:rFonts w:hint="eastAsia"/>
                <w:sz w:val="21"/>
                <w:szCs w:val="21"/>
              </w:rPr>
              <w:t>0.54</w:t>
            </w:r>
          </w:p>
        </w:tc>
        <w:tc>
          <w:tcPr>
            <w:tcW w:w="1275" w:type="dxa"/>
            <w:vAlign w:val="center"/>
          </w:tcPr>
          <w:p w14:paraId="39AF25F8">
            <w:pPr>
              <w:spacing w:before="163" w:line="240" w:lineRule="auto"/>
              <w:ind w:firstLine="0" w:firstLineChars="0"/>
              <w:jc w:val="center"/>
              <w:rPr>
                <w:sz w:val="21"/>
                <w:szCs w:val="21"/>
              </w:rPr>
            </w:pPr>
            <w:r>
              <w:rPr>
                <w:rFonts w:hint="eastAsia"/>
                <w:sz w:val="21"/>
                <w:szCs w:val="21"/>
              </w:rPr>
              <w:t>+0.54</w:t>
            </w:r>
          </w:p>
        </w:tc>
      </w:tr>
      <w:tr w14:paraId="3770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14:paraId="766E26BB">
            <w:pPr>
              <w:spacing w:before="163" w:line="240" w:lineRule="auto"/>
              <w:ind w:firstLine="0" w:firstLineChars="0"/>
              <w:jc w:val="center"/>
              <w:rPr>
                <w:sz w:val="21"/>
                <w:szCs w:val="21"/>
              </w:rPr>
            </w:pPr>
            <w:r>
              <w:rPr>
                <w:rFonts w:hint="eastAsia"/>
                <w:sz w:val="21"/>
                <w:szCs w:val="21"/>
              </w:rPr>
              <w:t>废水</w:t>
            </w:r>
          </w:p>
        </w:tc>
        <w:tc>
          <w:tcPr>
            <w:tcW w:w="1399" w:type="dxa"/>
            <w:vAlign w:val="center"/>
          </w:tcPr>
          <w:p w14:paraId="0F5DBF65">
            <w:pPr>
              <w:spacing w:before="163" w:line="240" w:lineRule="auto"/>
              <w:ind w:firstLine="0" w:firstLineChars="0"/>
              <w:jc w:val="center"/>
              <w:rPr>
                <w:sz w:val="21"/>
                <w:szCs w:val="21"/>
              </w:rPr>
            </w:pPr>
            <w:r>
              <w:rPr>
                <w:rFonts w:hint="eastAsia"/>
                <w:sz w:val="21"/>
                <w:szCs w:val="21"/>
              </w:rPr>
              <w:t>废水量</w:t>
            </w:r>
          </w:p>
        </w:tc>
        <w:tc>
          <w:tcPr>
            <w:tcW w:w="1418" w:type="dxa"/>
            <w:vAlign w:val="center"/>
          </w:tcPr>
          <w:p w14:paraId="6CBD9E09">
            <w:pPr>
              <w:spacing w:before="163" w:line="240" w:lineRule="auto"/>
              <w:ind w:firstLine="0" w:firstLineChars="0"/>
              <w:jc w:val="center"/>
              <w:rPr>
                <w:sz w:val="21"/>
                <w:szCs w:val="21"/>
              </w:rPr>
            </w:pPr>
            <w:r>
              <w:rPr>
                <w:rFonts w:hint="eastAsia"/>
                <w:sz w:val="21"/>
                <w:szCs w:val="21"/>
              </w:rPr>
              <w:t>8400</w:t>
            </w:r>
          </w:p>
        </w:tc>
        <w:tc>
          <w:tcPr>
            <w:tcW w:w="1398" w:type="dxa"/>
            <w:vAlign w:val="center"/>
          </w:tcPr>
          <w:p w14:paraId="5A40C2DE">
            <w:pPr>
              <w:spacing w:before="163" w:line="240" w:lineRule="auto"/>
              <w:ind w:firstLine="0" w:firstLineChars="0"/>
              <w:jc w:val="center"/>
              <w:rPr>
                <w:sz w:val="21"/>
                <w:szCs w:val="21"/>
              </w:rPr>
            </w:pPr>
            <w:r>
              <w:rPr>
                <w:rFonts w:hint="eastAsia"/>
                <w:sz w:val="21"/>
                <w:szCs w:val="21"/>
              </w:rPr>
              <w:t>/</w:t>
            </w:r>
          </w:p>
        </w:tc>
        <w:tc>
          <w:tcPr>
            <w:tcW w:w="1725" w:type="dxa"/>
            <w:vAlign w:val="center"/>
          </w:tcPr>
          <w:p w14:paraId="07BDE92C">
            <w:pPr>
              <w:spacing w:before="163" w:line="240" w:lineRule="auto"/>
              <w:ind w:firstLine="0" w:firstLineChars="0"/>
              <w:jc w:val="center"/>
              <w:rPr>
                <w:sz w:val="21"/>
                <w:szCs w:val="21"/>
              </w:rPr>
            </w:pPr>
            <w:r>
              <w:rPr>
                <w:rFonts w:hint="eastAsia"/>
                <w:sz w:val="21"/>
                <w:szCs w:val="21"/>
              </w:rPr>
              <w:t>/</w:t>
            </w:r>
          </w:p>
        </w:tc>
        <w:tc>
          <w:tcPr>
            <w:tcW w:w="2130" w:type="dxa"/>
            <w:vAlign w:val="center"/>
          </w:tcPr>
          <w:p w14:paraId="662E3123">
            <w:pPr>
              <w:spacing w:before="163" w:line="240" w:lineRule="auto"/>
              <w:ind w:firstLine="0" w:firstLineChars="0"/>
              <w:jc w:val="center"/>
              <w:rPr>
                <w:sz w:val="21"/>
                <w:szCs w:val="21"/>
              </w:rPr>
            </w:pPr>
            <w:r>
              <w:rPr>
                <w:rFonts w:hint="eastAsia"/>
                <w:sz w:val="21"/>
                <w:szCs w:val="21"/>
              </w:rPr>
              <w:t>57356</w:t>
            </w:r>
          </w:p>
        </w:tc>
        <w:tc>
          <w:tcPr>
            <w:tcW w:w="1485" w:type="dxa"/>
            <w:vAlign w:val="center"/>
          </w:tcPr>
          <w:p w14:paraId="6C648738">
            <w:pPr>
              <w:spacing w:before="163" w:line="240" w:lineRule="auto"/>
              <w:ind w:firstLine="0" w:firstLineChars="0"/>
              <w:jc w:val="center"/>
              <w:rPr>
                <w:sz w:val="21"/>
                <w:szCs w:val="21"/>
              </w:rPr>
            </w:pPr>
            <w:r>
              <w:rPr>
                <w:rFonts w:hint="eastAsia"/>
                <w:sz w:val="21"/>
                <w:szCs w:val="21"/>
              </w:rPr>
              <w:t>/</w:t>
            </w:r>
          </w:p>
        </w:tc>
        <w:tc>
          <w:tcPr>
            <w:tcW w:w="1740" w:type="dxa"/>
            <w:vAlign w:val="center"/>
          </w:tcPr>
          <w:p w14:paraId="4C5BAF9E">
            <w:pPr>
              <w:spacing w:before="163" w:line="240" w:lineRule="auto"/>
              <w:ind w:firstLine="0" w:firstLineChars="0"/>
              <w:jc w:val="center"/>
              <w:rPr>
                <w:sz w:val="21"/>
                <w:szCs w:val="21"/>
              </w:rPr>
            </w:pPr>
            <w:r>
              <w:rPr>
                <w:rFonts w:hint="eastAsia"/>
                <w:sz w:val="21"/>
                <w:szCs w:val="21"/>
              </w:rPr>
              <w:t>65756</w:t>
            </w:r>
          </w:p>
        </w:tc>
        <w:tc>
          <w:tcPr>
            <w:tcW w:w="1275" w:type="dxa"/>
            <w:vAlign w:val="center"/>
          </w:tcPr>
          <w:p w14:paraId="316495C6">
            <w:pPr>
              <w:spacing w:before="163" w:line="240" w:lineRule="auto"/>
              <w:ind w:firstLine="0" w:firstLineChars="0"/>
              <w:jc w:val="center"/>
              <w:rPr>
                <w:sz w:val="21"/>
                <w:szCs w:val="21"/>
              </w:rPr>
            </w:pPr>
            <w:r>
              <w:rPr>
                <w:rFonts w:hint="eastAsia"/>
                <w:sz w:val="21"/>
                <w:szCs w:val="21"/>
              </w:rPr>
              <w:t>+57356</w:t>
            </w:r>
          </w:p>
        </w:tc>
      </w:tr>
      <w:tr w14:paraId="159F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5D0FE4F9">
            <w:pPr>
              <w:spacing w:before="163" w:line="240" w:lineRule="auto"/>
              <w:ind w:firstLine="0" w:firstLineChars="0"/>
              <w:jc w:val="center"/>
              <w:rPr>
                <w:sz w:val="21"/>
                <w:szCs w:val="21"/>
              </w:rPr>
            </w:pPr>
          </w:p>
        </w:tc>
        <w:tc>
          <w:tcPr>
            <w:tcW w:w="1399" w:type="dxa"/>
            <w:vAlign w:val="center"/>
          </w:tcPr>
          <w:p w14:paraId="016B6CE3">
            <w:pPr>
              <w:spacing w:before="163" w:line="240" w:lineRule="auto"/>
              <w:ind w:firstLine="0" w:firstLineChars="0"/>
              <w:jc w:val="center"/>
              <w:rPr>
                <w:sz w:val="21"/>
                <w:szCs w:val="21"/>
              </w:rPr>
            </w:pPr>
            <w:r>
              <w:rPr>
                <w:rFonts w:hint="eastAsia"/>
                <w:sz w:val="21"/>
                <w:szCs w:val="21"/>
              </w:rPr>
              <w:t>COD</w:t>
            </w:r>
          </w:p>
        </w:tc>
        <w:tc>
          <w:tcPr>
            <w:tcW w:w="1418" w:type="dxa"/>
            <w:vAlign w:val="center"/>
          </w:tcPr>
          <w:p w14:paraId="6B538992">
            <w:pPr>
              <w:spacing w:before="163" w:line="240" w:lineRule="auto"/>
              <w:ind w:firstLine="0" w:firstLineChars="0"/>
              <w:jc w:val="center"/>
              <w:rPr>
                <w:sz w:val="21"/>
                <w:szCs w:val="21"/>
              </w:rPr>
            </w:pPr>
            <w:r>
              <w:rPr>
                <w:rFonts w:hint="eastAsia"/>
                <w:sz w:val="21"/>
                <w:szCs w:val="21"/>
              </w:rPr>
              <w:t>/</w:t>
            </w:r>
          </w:p>
        </w:tc>
        <w:tc>
          <w:tcPr>
            <w:tcW w:w="1398" w:type="dxa"/>
            <w:vAlign w:val="center"/>
          </w:tcPr>
          <w:p w14:paraId="7FF9F1E8">
            <w:pPr>
              <w:spacing w:before="163" w:line="240" w:lineRule="auto"/>
              <w:ind w:firstLine="0" w:firstLineChars="0"/>
              <w:jc w:val="center"/>
              <w:rPr>
                <w:sz w:val="21"/>
                <w:szCs w:val="21"/>
              </w:rPr>
            </w:pPr>
            <w:r>
              <w:rPr>
                <w:rFonts w:hint="eastAsia"/>
                <w:sz w:val="21"/>
                <w:szCs w:val="21"/>
              </w:rPr>
              <w:t>/</w:t>
            </w:r>
          </w:p>
        </w:tc>
        <w:tc>
          <w:tcPr>
            <w:tcW w:w="1725" w:type="dxa"/>
            <w:vAlign w:val="center"/>
          </w:tcPr>
          <w:p w14:paraId="429B3889">
            <w:pPr>
              <w:spacing w:before="163" w:line="240" w:lineRule="auto"/>
              <w:ind w:firstLine="0" w:firstLineChars="0"/>
              <w:jc w:val="center"/>
              <w:rPr>
                <w:sz w:val="21"/>
                <w:szCs w:val="21"/>
              </w:rPr>
            </w:pPr>
            <w:r>
              <w:rPr>
                <w:rFonts w:hint="eastAsia"/>
                <w:sz w:val="21"/>
                <w:szCs w:val="21"/>
              </w:rPr>
              <w:t>/</w:t>
            </w:r>
          </w:p>
        </w:tc>
        <w:tc>
          <w:tcPr>
            <w:tcW w:w="2130" w:type="dxa"/>
            <w:vAlign w:val="center"/>
          </w:tcPr>
          <w:p w14:paraId="493171BD">
            <w:pPr>
              <w:spacing w:before="163" w:line="240" w:lineRule="auto"/>
              <w:ind w:firstLine="0" w:firstLineChars="0"/>
              <w:jc w:val="center"/>
              <w:rPr>
                <w:sz w:val="21"/>
                <w:szCs w:val="21"/>
              </w:rPr>
            </w:pPr>
          </w:p>
        </w:tc>
        <w:tc>
          <w:tcPr>
            <w:tcW w:w="1485" w:type="dxa"/>
            <w:vAlign w:val="center"/>
          </w:tcPr>
          <w:p w14:paraId="0D676B7F">
            <w:pPr>
              <w:spacing w:before="163" w:line="240" w:lineRule="auto"/>
              <w:ind w:firstLine="0" w:firstLineChars="0"/>
              <w:jc w:val="center"/>
              <w:rPr>
                <w:sz w:val="21"/>
                <w:szCs w:val="21"/>
              </w:rPr>
            </w:pPr>
            <w:r>
              <w:rPr>
                <w:rFonts w:hint="eastAsia"/>
                <w:sz w:val="21"/>
                <w:szCs w:val="21"/>
              </w:rPr>
              <w:t>/</w:t>
            </w:r>
          </w:p>
        </w:tc>
        <w:tc>
          <w:tcPr>
            <w:tcW w:w="1740" w:type="dxa"/>
            <w:vAlign w:val="center"/>
          </w:tcPr>
          <w:p w14:paraId="0B4F6E59">
            <w:pPr>
              <w:spacing w:before="163" w:line="240" w:lineRule="auto"/>
              <w:ind w:firstLine="0" w:firstLineChars="0"/>
              <w:jc w:val="center"/>
              <w:rPr>
                <w:sz w:val="21"/>
                <w:szCs w:val="21"/>
              </w:rPr>
            </w:pPr>
          </w:p>
        </w:tc>
        <w:tc>
          <w:tcPr>
            <w:tcW w:w="1275" w:type="dxa"/>
            <w:vAlign w:val="center"/>
          </w:tcPr>
          <w:p w14:paraId="2056C6FB">
            <w:pPr>
              <w:spacing w:before="163" w:line="240" w:lineRule="auto"/>
              <w:ind w:firstLine="0" w:firstLineChars="0"/>
              <w:jc w:val="center"/>
              <w:rPr>
                <w:sz w:val="21"/>
                <w:szCs w:val="21"/>
              </w:rPr>
            </w:pPr>
          </w:p>
        </w:tc>
      </w:tr>
      <w:tr w14:paraId="4BEF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035657BF">
            <w:pPr>
              <w:spacing w:before="163" w:line="240" w:lineRule="auto"/>
              <w:ind w:firstLine="0" w:firstLineChars="0"/>
              <w:jc w:val="center"/>
              <w:rPr>
                <w:sz w:val="21"/>
                <w:szCs w:val="21"/>
              </w:rPr>
            </w:pPr>
          </w:p>
        </w:tc>
        <w:tc>
          <w:tcPr>
            <w:tcW w:w="1399" w:type="dxa"/>
            <w:vAlign w:val="center"/>
          </w:tcPr>
          <w:p w14:paraId="1379A125">
            <w:pPr>
              <w:spacing w:before="163" w:line="240" w:lineRule="auto"/>
              <w:ind w:firstLine="0" w:firstLineChars="0"/>
              <w:jc w:val="center"/>
              <w:rPr>
                <w:sz w:val="21"/>
                <w:szCs w:val="21"/>
              </w:rPr>
            </w:pPr>
            <w:r>
              <w:rPr>
                <w:rFonts w:hint="eastAsia"/>
                <w:sz w:val="21"/>
                <w:szCs w:val="21"/>
              </w:rPr>
              <w:t>氨氮</w:t>
            </w:r>
          </w:p>
        </w:tc>
        <w:tc>
          <w:tcPr>
            <w:tcW w:w="1418" w:type="dxa"/>
            <w:vAlign w:val="center"/>
          </w:tcPr>
          <w:p w14:paraId="698F6A2A">
            <w:pPr>
              <w:spacing w:before="163" w:line="240" w:lineRule="auto"/>
              <w:ind w:firstLine="0" w:firstLineChars="0"/>
              <w:jc w:val="center"/>
              <w:rPr>
                <w:sz w:val="21"/>
                <w:szCs w:val="21"/>
              </w:rPr>
            </w:pPr>
            <w:r>
              <w:rPr>
                <w:rFonts w:hint="eastAsia"/>
                <w:sz w:val="21"/>
                <w:szCs w:val="21"/>
              </w:rPr>
              <w:t>/</w:t>
            </w:r>
          </w:p>
        </w:tc>
        <w:tc>
          <w:tcPr>
            <w:tcW w:w="1398" w:type="dxa"/>
            <w:vAlign w:val="center"/>
          </w:tcPr>
          <w:p w14:paraId="072894FD">
            <w:pPr>
              <w:spacing w:before="163" w:line="240" w:lineRule="auto"/>
              <w:ind w:firstLine="0" w:firstLineChars="0"/>
              <w:jc w:val="center"/>
              <w:rPr>
                <w:sz w:val="21"/>
                <w:szCs w:val="21"/>
              </w:rPr>
            </w:pPr>
            <w:r>
              <w:rPr>
                <w:rFonts w:hint="eastAsia"/>
                <w:sz w:val="21"/>
                <w:szCs w:val="21"/>
              </w:rPr>
              <w:t>/</w:t>
            </w:r>
          </w:p>
        </w:tc>
        <w:tc>
          <w:tcPr>
            <w:tcW w:w="1725" w:type="dxa"/>
            <w:vAlign w:val="center"/>
          </w:tcPr>
          <w:p w14:paraId="04DD6DA9">
            <w:pPr>
              <w:spacing w:before="163" w:line="240" w:lineRule="auto"/>
              <w:ind w:firstLine="0" w:firstLineChars="0"/>
              <w:jc w:val="center"/>
              <w:rPr>
                <w:sz w:val="21"/>
                <w:szCs w:val="21"/>
              </w:rPr>
            </w:pPr>
            <w:r>
              <w:rPr>
                <w:rFonts w:hint="eastAsia"/>
                <w:sz w:val="21"/>
                <w:szCs w:val="21"/>
              </w:rPr>
              <w:t>/</w:t>
            </w:r>
          </w:p>
        </w:tc>
        <w:tc>
          <w:tcPr>
            <w:tcW w:w="2130" w:type="dxa"/>
            <w:vAlign w:val="center"/>
          </w:tcPr>
          <w:p w14:paraId="6AD3452C">
            <w:pPr>
              <w:spacing w:before="163" w:line="240" w:lineRule="auto"/>
              <w:ind w:firstLine="0" w:firstLineChars="0"/>
              <w:jc w:val="center"/>
              <w:rPr>
                <w:sz w:val="21"/>
                <w:szCs w:val="21"/>
              </w:rPr>
            </w:pPr>
          </w:p>
        </w:tc>
        <w:tc>
          <w:tcPr>
            <w:tcW w:w="1485" w:type="dxa"/>
            <w:vAlign w:val="center"/>
          </w:tcPr>
          <w:p w14:paraId="48D1D52A">
            <w:pPr>
              <w:spacing w:before="163" w:line="240" w:lineRule="auto"/>
              <w:ind w:firstLine="0" w:firstLineChars="0"/>
              <w:jc w:val="center"/>
              <w:rPr>
                <w:sz w:val="21"/>
                <w:szCs w:val="21"/>
              </w:rPr>
            </w:pPr>
            <w:r>
              <w:rPr>
                <w:rFonts w:hint="eastAsia"/>
                <w:sz w:val="21"/>
                <w:szCs w:val="21"/>
              </w:rPr>
              <w:t>/</w:t>
            </w:r>
          </w:p>
        </w:tc>
        <w:tc>
          <w:tcPr>
            <w:tcW w:w="1740" w:type="dxa"/>
            <w:vAlign w:val="center"/>
          </w:tcPr>
          <w:p w14:paraId="6CD71E81">
            <w:pPr>
              <w:spacing w:before="163" w:line="240" w:lineRule="auto"/>
              <w:ind w:firstLine="0" w:firstLineChars="0"/>
              <w:jc w:val="center"/>
              <w:rPr>
                <w:sz w:val="21"/>
                <w:szCs w:val="21"/>
              </w:rPr>
            </w:pPr>
          </w:p>
        </w:tc>
        <w:tc>
          <w:tcPr>
            <w:tcW w:w="1275" w:type="dxa"/>
            <w:vAlign w:val="center"/>
          </w:tcPr>
          <w:p w14:paraId="363BD8D8">
            <w:pPr>
              <w:spacing w:before="163" w:line="240" w:lineRule="auto"/>
              <w:ind w:firstLine="0" w:firstLineChars="0"/>
              <w:jc w:val="center"/>
              <w:rPr>
                <w:sz w:val="21"/>
                <w:szCs w:val="21"/>
              </w:rPr>
            </w:pPr>
          </w:p>
        </w:tc>
      </w:tr>
      <w:tr w14:paraId="787B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19" w:type="dxa"/>
            <w:vMerge w:val="restart"/>
            <w:vAlign w:val="center"/>
          </w:tcPr>
          <w:p w14:paraId="420D5071">
            <w:pPr>
              <w:pStyle w:val="45"/>
              <w:spacing w:beforeLines="0" w:afterLines="0" w:line="240" w:lineRule="auto"/>
              <w:ind w:left="0"/>
              <w:jc w:val="both"/>
              <w:rPr>
                <w:rFonts w:hAnsi="宋体" w:cs="宋体"/>
                <w:snapToGrid w:val="0"/>
                <w:kern w:val="21"/>
                <w:szCs w:val="21"/>
              </w:rPr>
            </w:pPr>
            <w:r>
              <w:rPr>
                <w:rFonts w:hint="eastAsia" w:hAnsi="宋体" w:cs="宋体"/>
                <w:snapToGrid w:val="0"/>
                <w:kern w:val="21"/>
                <w:szCs w:val="21"/>
              </w:rPr>
              <w:t>一般工业</w:t>
            </w:r>
          </w:p>
          <w:p w14:paraId="0C0113EF">
            <w:pPr>
              <w:spacing w:before="163" w:line="240" w:lineRule="auto"/>
              <w:ind w:firstLine="0" w:firstLineChars="0"/>
              <w:jc w:val="center"/>
              <w:rPr>
                <w:sz w:val="21"/>
                <w:szCs w:val="21"/>
              </w:rPr>
            </w:pPr>
            <w:r>
              <w:rPr>
                <w:rFonts w:hint="eastAsia" w:hAnsi="宋体" w:cs="宋体"/>
                <w:snapToGrid w:val="0"/>
                <w:kern w:val="21"/>
                <w:sz w:val="21"/>
                <w:szCs w:val="21"/>
              </w:rPr>
              <w:t>固体废物</w:t>
            </w:r>
          </w:p>
        </w:tc>
        <w:tc>
          <w:tcPr>
            <w:tcW w:w="1399" w:type="dxa"/>
            <w:vAlign w:val="center"/>
          </w:tcPr>
          <w:p w14:paraId="1AB04E37">
            <w:pPr>
              <w:spacing w:before="163" w:line="240" w:lineRule="auto"/>
              <w:ind w:firstLine="0" w:firstLineChars="0"/>
              <w:jc w:val="center"/>
              <w:rPr>
                <w:sz w:val="21"/>
                <w:szCs w:val="21"/>
              </w:rPr>
            </w:pPr>
            <w:r>
              <w:rPr>
                <w:rFonts w:hint="eastAsia"/>
                <w:sz w:val="21"/>
                <w:szCs w:val="21"/>
              </w:rPr>
              <w:t>废包装物</w:t>
            </w:r>
          </w:p>
        </w:tc>
        <w:tc>
          <w:tcPr>
            <w:tcW w:w="1418" w:type="dxa"/>
            <w:vAlign w:val="center"/>
          </w:tcPr>
          <w:p w14:paraId="56AD36B0">
            <w:pPr>
              <w:spacing w:before="163" w:line="240" w:lineRule="auto"/>
              <w:ind w:firstLine="0" w:firstLineChars="0"/>
              <w:jc w:val="center"/>
              <w:rPr>
                <w:sz w:val="21"/>
                <w:szCs w:val="21"/>
              </w:rPr>
            </w:pPr>
            <w:r>
              <w:rPr>
                <w:rFonts w:hint="eastAsia"/>
                <w:sz w:val="21"/>
                <w:szCs w:val="21"/>
              </w:rPr>
              <w:t>/</w:t>
            </w:r>
          </w:p>
        </w:tc>
        <w:tc>
          <w:tcPr>
            <w:tcW w:w="1398" w:type="dxa"/>
            <w:vAlign w:val="center"/>
          </w:tcPr>
          <w:p w14:paraId="29D3D675">
            <w:pPr>
              <w:spacing w:before="163" w:line="240" w:lineRule="auto"/>
              <w:ind w:firstLine="0" w:firstLineChars="0"/>
              <w:jc w:val="center"/>
              <w:rPr>
                <w:sz w:val="21"/>
                <w:szCs w:val="21"/>
              </w:rPr>
            </w:pPr>
            <w:r>
              <w:rPr>
                <w:rFonts w:hint="eastAsia"/>
                <w:sz w:val="21"/>
                <w:szCs w:val="21"/>
              </w:rPr>
              <w:t>/</w:t>
            </w:r>
          </w:p>
        </w:tc>
        <w:tc>
          <w:tcPr>
            <w:tcW w:w="1725" w:type="dxa"/>
            <w:vAlign w:val="center"/>
          </w:tcPr>
          <w:p w14:paraId="06A43F2E">
            <w:pPr>
              <w:spacing w:before="163" w:line="240" w:lineRule="auto"/>
              <w:ind w:firstLine="0" w:firstLineChars="0"/>
              <w:jc w:val="center"/>
              <w:rPr>
                <w:sz w:val="21"/>
                <w:szCs w:val="21"/>
              </w:rPr>
            </w:pPr>
            <w:r>
              <w:rPr>
                <w:rFonts w:hint="eastAsia"/>
                <w:sz w:val="21"/>
                <w:szCs w:val="21"/>
              </w:rPr>
              <w:t>/</w:t>
            </w:r>
          </w:p>
        </w:tc>
        <w:tc>
          <w:tcPr>
            <w:tcW w:w="2130" w:type="dxa"/>
            <w:vAlign w:val="center"/>
          </w:tcPr>
          <w:p w14:paraId="0681D4D7">
            <w:pPr>
              <w:spacing w:before="163" w:line="240" w:lineRule="auto"/>
              <w:ind w:firstLine="0" w:firstLineChars="0"/>
              <w:jc w:val="center"/>
              <w:rPr>
                <w:sz w:val="21"/>
                <w:szCs w:val="21"/>
              </w:rPr>
            </w:pPr>
            <w:r>
              <w:rPr>
                <w:rFonts w:hint="eastAsia"/>
                <w:sz w:val="21"/>
                <w:szCs w:val="21"/>
              </w:rPr>
              <w:t>2</w:t>
            </w:r>
          </w:p>
        </w:tc>
        <w:tc>
          <w:tcPr>
            <w:tcW w:w="1485" w:type="dxa"/>
            <w:vAlign w:val="center"/>
          </w:tcPr>
          <w:p w14:paraId="622320EA">
            <w:pPr>
              <w:spacing w:before="163" w:line="240" w:lineRule="auto"/>
              <w:ind w:firstLine="0" w:firstLineChars="0"/>
              <w:jc w:val="center"/>
              <w:rPr>
                <w:sz w:val="21"/>
                <w:szCs w:val="21"/>
              </w:rPr>
            </w:pPr>
            <w:r>
              <w:rPr>
                <w:rFonts w:hint="eastAsia"/>
                <w:sz w:val="21"/>
                <w:szCs w:val="21"/>
              </w:rPr>
              <w:t>/</w:t>
            </w:r>
          </w:p>
        </w:tc>
        <w:tc>
          <w:tcPr>
            <w:tcW w:w="1740" w:type="dxa"/>
            <w:vAlign w:val="center"/>
          </w:tcPr>
          <w:p w14:paraId="7DFDA329">
            <w:pPr>
              <w:spacing w:before="163" w:line="240" w:lineRule="auto"/>
              <w:ind w:firstLine="0" w:firstLineChars="0"/>
              <w:jc w:val="center"/>
              <w:rPr>
                <w:sz w:val="21"/>
                <w:szCs w:val="21"/>
              </w:rPr>
            </w:pPr>
          </w:p>
        </w:tc>
        <w:tc>
          <w:tcPr>
            <w:tcW w:w="1275" w:type="dxa"/>
            <w:vAlign w:val="center"/>
          </w:tcPr>
          <w:p w14:paraId="7431C6B8">
            <w:pPr>
              <w:spacing w:before="163" w:line="240" w:lineRule="auto"/>
              <w:ind w:firstLine="0" w:firstLineChars="0"/>
              <w:jc w:val="center"/>
              <w:rPr>
                <w:sz w:val="21"/>
                <w:szCs w:val="21"/>
              </w:rPr>
            </w:pPr>
            <w:r>
              <w:rPr>
                <w:rFonts w:hint="eastAsia"/>
                <w:sz w:val="21"/>
                <w:szCs w:val="21"/>
              </w:rPr>
              <w:t>+2</w:t>
            </w:r>
          </w:p>
        </w:tc>
      </w:tr>
      <w:tr w14:paraId="4CB8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vMerge w:val="continue"/>
            <w:vAlign w:val="center"/>
          </w:tcPr>
          <w:p w14:paraId="3D845FD2">
            <w:pPr>
              <w:pStyle w:val="45"/>
              <w:spacing w:beforeLines="0" w:afterLines="0" w:line="240" w:lineRule="auto"/>
              <w:ind w:left="0"/>
              <w:jc w:val="both"/>
              <w:rPr>
                <w:rFonts w:hAnsi="宋体" w:cs="宋体"/>
                <w:snapToGrid w:val="0"/>
                <w:kern w:val="21"/>
                <w:szCs w:val="21"/>
              </w:rPr>
            </w:pPr>
          </w:p>
        </w:tc>
        <w:tc>
          <w:tcPr>
            <w:tcW w:w="1399" w:type="dxa"/>
            <w:vAlign w:val="center"/>
          </w:tcPr>
          <w:p w14:paraId="6EED57A6">
            <w:pPr>
              <w:spacing w:before="163" w:line="240" w:lineRule="auto"/>
              <w:ind w:firstLine="0" w:firstLineChars="0"/>
              <w:jc w:val="center"/>
              <w:rPr>
                <w:sz w:val="21"/>
                <w:szCs w:val="21"/>
              </w:rPr>
            </w:pPr>
            <w:r>
              <w:rPr>
                <w:rFonts w:hint="eastAsia"/>
                <w:sz w:val="21"/>
                <w:szCs w:val="21"/>
              </w:rPr>
              <w:t>污泥</w:t>
            </w:r>
          </w:p>
        </w:tc>
        <w:tc>
          <w:tcPr>
            <w:tcW w:w="1418" w:type="dxa"/>
            <w:vAlign w:val="center"/>
          </w:tcPr>
          <w:p w14:paraId="21B09197">
            <w:pPr>
              <w:spacing w:before="163" w:line="240" w:lineRule="auto"/>
              <w:ind w:firstLine="0" w:firstLineChars="0"/>
              <w:jc w:val="center"/>
              <w:rPr>
                <w:sz w:val="21"/>
                <w:szCs w:val="21"/>
              </w:rPr>
            </w:pPr>
            <w:r>
              <w:rPr>
                <w:rFonts w:hint="eastAsia"/>
                <w:sz w:val="21"/>
                <w:szCs w:val="21"/>
              </w:rPr>
              <w:t>/</w:t>
            </w:r>
          </w:p>
        </w:tc>
        <w:tc>
          <w:tcPr>
            <w:tcW w:w="1398" w:type="dxa"/>
            <w:vAlign w:val="center"/>
          </w:tcPr>
          <w:p w14:paraId="6D1A7E39">
            <w:pPr>
              <w:spacing w:before="163" w:line="240" w:lineRule="auto"/>
              <w:ind w:firstLine="0" w:firstLineChars="0"/>
              <w:jc w:val="center"/>
              <w:rPr>
                <w:sz w:val="21"/>
                <w:szCs w:val="21"/>
              </w:rPr>
            </w:pPr>
            <w:r>
              <w:rPr>
                <w:rFonts w:hint="eastAsia"/>
                <w:sz w:val="21"/>
                <w:szCs w:val="21"/>
              </w:rPr>
              <w:t>/</w:t>
            </w:r>
          </w:p>
        </w:tc>
        <w:tc>
          <w:tcPr>
            <w:tcW w:w="1725" w:type="dxa"/>
            <w:vAlign w:val="center"/>
          </w:tcPr>
          <w:p w14:paraId="7380C9E7">
            <w:pPr>
              <w:spacing w:before="163" w:line="240" w:lineRule="auto"/>
              <w:ind w:firstLine="0" w:firstLineChars="0"/>
              <w:jc w:val="center"/>
              <w:rPr>
                <w:sz w:val="21"/>
                <w:szCs w:val="21"/>
              </w:rPr>
            </w:pPr>
            <w:r>
              <w:rPr>
                <w:rFonts w:hint="eastAsia"/>
                <w:sz w:val="21"/>
                <w:szCs w:val="21"/>
              </w:rPr>
              <w:t>/</w:t>
            </w:r>
          </w:p>
        </w:tc>
        <w:tc>
          <w:tcPr>
            <w:tcW w:w="2130" w:type="dxa"/>
            <w:vAlign w:val="center"/>
          </w:tcPr>
          <w:p w14:paraId="37137906">
            <w:pPr>
              <w:spacing w:before="163" w:line="240" w:lineRule="auto"/>
              <w:ind w:firstLine="0" w:firstLineChars="0"/>
              <w:jc w:val="center"/>
              <w:rPr>
                <w:sz w:val="21"/>
                <w:szCs w:val="21"/>
              </w:rPr>
            </w:pPr>
            <w:r>
              <w:rPr>
                <w:rFonts w:hint="eastAsia"/>
                <w:sz w:val="21"/>
                <w:szCs w:val="21"/>
              </w:rPr>
              <w:t>5</w:t>
            </w:r>
          </w:p>
        </w:tc>
        <w:tc>
          <w:tcPr>
            <w:tcW w:w="1485" w:type="dxa"/>
            <w:vAlign w:val="center"/>
          </w:tcPr>
          <w:p w14:paraId="545A6FF5">
            <w:pPr>
              <w:spacing w:before="163" w:line="240" w:lineRule="auto"/>
              <w:ind w:firstLine="0" w:firstLineChars="0"/>
              <w:jc w:val="center"/>
              <w:rPr>
                <w:sz w:val="21"/>
                <w:szCs w:val="21"/>
              </w:rPr>
            </w:pPr>
            <w:r>
              <w:rPr>
                <w:rFonts w:hint="eastAsia"/>
                <w:sz w:val="21"/>
                <w:szCs w:val="21"/>
              </w:rPr>
              <w:t>/</w:t>
            </w:r>
          </w:p>
        </w:tc>
        <w:tc>
          <w:tcPr>
            <w:tcW w:w="1740" w:type="dxa"/>
            <w:vAlign w:val="center"/>
          </w:tcPr>
          <w:p w14:paraId="1454479E">
            <w:pPr>
              <w:spacing w:before="163" w:line="240" w:lineRule="auto"/>
              <w:ind w:firstLine="0" w:firstLineChars="0"/>
              <w:jc w:val="center"/>
              <w:rPr>
                <w:sz w:val="21"/>
                <w:szCs w:val="21"/>
              </w:rPr>
            </w:pPr>
          </w:p>
        </w:tc>
        <w:tc>
          <w:tcPr>
            <w:tcW w:w="1275" w:type="dxa"/>
            <w:vAlign w:val="center"/>
          </w:tcPr>
          <w:p w14:paraId="341E65C3">
            <w:pPr>
              <w:spacing w:before="163" w:line="240" w:lineRule="auto"/>
              <w:ind w:firstLine="0" w:firstLineChars="0"/>
              <w:jc w:val="center"/>
              <w:rPr>
                <w:sz w:val="21"/>
                <w:szCs w:val="21"/>
              </w:rPr>
            </w:pPr>
            <w:r>
              <w:rPr>
                <w:rFonts w:hint="eastAsia"/>
                <w:sz w:val="21"/>
                <w:szCs w:val="21"/>
              </w:rPr>
              <w:t>+5</w:t>
            </w:r>
          </w:p>
        </w:tc>
      </w:tr>
      <w:tr w14:paraId="45D6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3F01FA5D">
            <w:pPr>
              <w:spacing w:before="163" w:line="240" w:lineRule="auto"/>
              <w:ind w:firstLine="0" w:firstLineChars="0"/>
              <w:jc w:val="center"/>
              <w:rPr>
                <w:sz w:val="21"/>
                <w:szCs w:val="21"/>
              </w:rPr>
            </w:pPr>
            <w:r>
              <w:rPr>
                <w:rFonts w:hint="eastAsia"/>
                <w:sz w:val="21"/>
                <w:szCs w:val="21"/>
              </w:rPr>
              <w:t>危险废物</w:t>
            </w:r>
          </w:p>
        </w:tc>
        <w:tc>
          <w:tcPr>
            <w:tcW w:w="1399" w:type="dxa"/>
            <w:vAlign w:val="center"/>
          </w:tcPr>
          <w:p w14:paraId="3708182B">
            <w:pPr>
              <w:spacing w:before="163" w:line="240" w:lineRule="auto"/>
              <w:ind w:firstLine="0" w:firstLineChars="0"/>
              <w:jc w:val="center"/>
              <w:rPr>
                <w:sz w:val="21"/>
                <w:szCs w:val="21"/>
              </w:rPr>
            </w:pPr>
            <w:r>
              <w:rPr>
                <w:rFonts w:hint="eastAsia"/>
                <w:sz w:val="21"/>
                <w:szCs w:val="21"/>
              </w:rPr>
              <w:t>废机油</w:t>
            </w:r>
          </w:p>
        </w:tc>
        <w:tc>
          <w:tcPr>
            <w:tcW w:w="1418" w:type="dxa"/>
            <w:vAlign w:val="center"/>
          </w:tcPr>
          <w:p w14:paraId="27D93076">
            <w:pPr>
              <w:spacing w:before="163" w:line="240" w:lineRule="auto"/>
              <w:ind w:firstLine="0" w:firstLineChars="0"/>
              <w:jc w:val="center"/>
              <w:rPr>
                <w:sz w:val="21"/>
                <w:szCs w:val="21"/>
              </w:rPr>
            </w:pPr>
            <w:r>
              <w:rPr>
                <w:rFonts w:hint="eastAsia"/>
                <w:sz w:val="21"/>
                <w:szCs w:val="21"/>
              </w:rPr>
              <w:t>/</w:t>
            </w:r>
          </w:p>
        </w:tc>
        <w:tc>
          <w:tcPr>
            <w:tcW w:w="1398" w:type="dxa"/>
            <w:vAlign w:val="center"/>
          </w:tcPr>
          <w:p w14:paraId="32E2A1B5">
            <w:pPr>
              <w:spacing w:before="163" w:line="240" w:lineRule="auto"/>
              <w:ind w:firstLine="0" w:firstLineChars="0"/>
              <w:jc w:val="center"/>
              <w:rPr>
                <w:sz w:val="21"/>
                <w:szCs w:val="21"/>
              </w:rPr>
            </w:pPr>
            <w:r>
              <w:rPr>
                <w:rFonts w:hint="eastAsia"/>
                <w:sz w:val="21"/>
                <w:szCs w:val="21"/>
              </w:rPr>
              <w:t>/</w:t>
            </w:r>
          </w:p>
        </w:tc>
        <w:tc>
          <w:tcPr>
            <w:tcW w:w="1725" w:type="dxa"/>
            <w:vAlign w:val="center"/>
          </w:tcPr>
          <w:p w14:paraId="5377D46B">
            <w:pPr>
              <w:spacing w:before="163" w:line="240" w:lineRule="auto"/>
              <w:ind w:firstLine="0" w:firstLineChars="0"/>
              <w:jc w:val="center"/>
              <w:rPr>
                <w:sz w:val="21"/>
                <w:szCs w:val="21"/>
              </w:rPr>
            </w:pPr>
            <w:r>
              <w:rPr>
                <w:rFonts w:hint="eastAsia"/>
                <w:sz w:val="21"/>
                <w:szCs w:val="21"/>
              </w:rPr>
              <w:t>/</w:t>
            </w:r>
          </w:p>
        </w:tc>
        <w:tc>
          <w:tcPr>
            <w:tcW w:w="2130" w:type="dxa"/>
            <w:vAlign w:val="center"/>
          </w:tcPr>
          <w:p w14:paraId="4247C45A">
            <w:pPr>
              <w:spacing w:before="163" w:line="240" w:lineRule="auto"/>
              <w:ind w:firstLine="0" w:firstLineChars="0"/>
              <w:jc w:val="center"/>
              <w:rPr>
                <w:sz w:val="21"/>
                <w:szCs w:val="21"/>
              </w:rPr>
            </w:pPr>
            <w:r>
              <w:rPr>
                <w:rFonts w:hint="eastAsia"/>
                <w:sz w:val="21"/>
                <w:szCs w:val="21"/>
              </w:rPr>
              <w:t>0.2</w:t>
            </w:r>
          </w:p>
        </w:tc>
        <w:tc>
          <w:tcPr>
            <w:tcW w:w="1485" w:type="dxa"/>
            <w:vAlign w:val="center"/>
          </w:tcPr>
          <w:p w14:paraId="14981F4B">
            <w:pPr>
              <w:spacing w:before="163" w:line="240" w:lineRule="auto"/>
              <w:ind w:firstLine="0" w:firstLineChars="0"/>
              <w:jc w:val="center"/>
              <w:rPr>
                <w:sz w:val="21"/>
                <w:szCs w:val="21"/>
              </w:rPr>
            </w:pPr>
            <w:r>
              <w:rPr>
                <w:rFonts w:hint="eastAsia"/>
                <w:sz w:val="21"/>
                <w:szCs w:val="21"/>
              </w:rPr>
              <w:t>/</w:t>
            </w:r>
          </w:p>
        </w:tc>
        <w:tc>
          <w:tcPr>
            <w:tcW w:w="1740" w:type="dxa"/>
            <w:vAlign w:val="center"/>
          </w:tcPr>
          <w:p w14:paraId="3B0768B3">
            <w:pPr>
              <w:spacing w:before="163" w:line="240" w:lineRule="auto"/>
              <w:ind w:firstLine="0" w:firstLineChars="0"/>
              <w:jc w:val="center"/>
              <w:rPr>
                <w:sz w:val="21"/>
                <w:szCs w:val="21"/>
              </w:rPr>
            </w:pPr>
          </w:p>
        </w:tc>
        <w:tc>
          <w:tcPr>
            <w:tcW w:w="1275" w:type="dxa"/>
            <w:vAlign w:val="center"/>
          </w:tcPr>
          <w:p w14:paraId="528376F5">
            <w:pPr>
              <w:spacing w:before="163" w:line="240" w:lineRule="auto"/>
              <w:ind w:firstLine="0" w:firstLineChars="0"/>
              <w:jc w:val="center"/>
              <w:rPr>
                <w:sz w:val="21"/>
                <w:szCs w:val="21"/>
              </w:rPr>
            </w:pPr>
            <w:r>
              <w:rPr>
                <w:rFonts w:hint="eastAsia"/>
                <w:sz w:val="21"/>
                <w:szCs w:val="21"/>
              </w:rPr>
              <w:t>+0.2</w:t>
            </w:r>
          </w:p>
        </w:tc>
      </w:tr>
      <w:tr w14:paraId="5EA9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39A02500">
            <w:pPr>
              <w:spacing w:before="163" w:line="240" w:lineRule="auto"/>
              <w:ind w:firstLine="0" w:firstLineChars="0"/>
              <w:jc w:val="center"/>
              <w:rPr>
                <w:sz w:val="21"/>
                <w:szCs w:val="21"/>
              </w:rPr>
            </w:pPr>
            <w:r>
              <w:rPr>
                <w:sz w:val="21"/>
                <w:szCs w:val="21"/>
              </w:rPr>
              <w:t>生活垃圾</w:t>
            </w:r>
          </w:p>
        </w:tc>
        <w:tc>
          <w:tcPr>
            <w:tcW w:w="1399" w:type="dxa"/>
            <w:vAlign w:val="center"/>
          </w:tcPr>
          <w:p w14:paraId="174C572F">
            <w:pPr>
              <w:spacing w:before="163" w:line="240" w:lineRule="auto"/>
              <w:ind w:firstLine="0" w:firstLineChars="0"/>
              <w:jc w:val="center"/>
              <w:rPr>
                <w:sz w:val="21"/>
                <w:szCs w:val="21"/>
              </w:rPr>
            </w:pPr>
            <w:r>
              <w:rPr>
                <w:rFonts w:hint="eastAsia"/>
                <w:sz w:val="21"/>
                <w:szCs w:val="21"/>
              </w:rPr>
              <w:t>生活垃圾</w:t>
            </w:r>
          </w:p>
        </w:tc>
        <w:tc>
          <w:tcPr>
            <w:tcW w:w="1418" w:type="dxa"/>
            <w:vAlign w:val="center"/>
          </w:tcPr>
          <w:p w14:paraId="7F56F923">
            <w:pPr>
              <w:spacing w:before="163" w:line="240" w:lineRule="auto"/>
              <w:ind w:firstLine="0" w:firstLineChars="0"/>
              <w:jc w:val="center"/>
              <w:rPr>
                <w:sz w:val="21"/>
                <w:szCs w:val="21"/>
              </w:rPr>
            </w:pPr>
            <w:r>
              <w:rPr>
                <w:rFonts w:hint="eastAsia"/>
                <w:sz w:val="21"/>
                <w:szCs w:val="21"/>
              </w:rPr>
              <w:t>/</w:t>
            </w:r>
          </w:p>
        </w:tc>
        <w:tc>
          <w:tcPr>
            <w:tcW w:w="1398" w:type="dxa"/>
            <w:vAlign w:val="center"/>
          </w:tcPr>
          <w:p w14:paraId="551BB4B0">
            <w:pPr>
              <w:spacing w:before="163" w:line="240" w:lineRule="auto"/>
              <w:ind w:firstLine="0" w:firstLineChars="0"/>
              <w:jc w:val="center"/>
              <w:rPr>
                <w:sz w:val="21"/>
                <w:szCs w:val="21"/>
              </w:rPr>
            </w:pPr>
            <w:r>
              <w:rPr>
                <w:rFonts w:hint="eastAsia"/>
                <w:sz w:val="21"/>
                <w:szCs w:val="21"/>
              </w:rPr>
              <w:t>/</w:t>
            </w:r>
          </w:p>
        </w:tc>
        <w:tc>
          <w:tcPr>
            <w:tcW w:w="1725" w:type="dxa"/>
            <w:vAlign w:val="center"/>
          </w:tcPr>
          <w:p w14:paraId="72CAD2D1">
            <w:pPr>
              <w:spacing w:before="163" w:line="240" w:lineRule="auto"/>
              <w:ind w:firstLine="0" w:firstLineChars="0"/>
              <w:jc w:val="center"/>
              <w:rPr>
                <w:sz w:val="21"/>
                <w:szCs w:val="21"/>
              </w:rPr>
            </w:pPr>
            <w:r>
              <w:rPr>
                <w:rFonts w:hint="eastAsia"/>
                <w:sz w:val="21"/>
                <w:szCs w:val="21"/>
              </w:rPr>
              <w:t>/</w:t>
            </w:r>
          </w:p>
        </w:tc>
        <w:tc>
          <w:tcPr>
            <w:tcW w:w="2130" w:type="dxa"/>
            <w:vAlign w:val="center"/>
          </w:tcPr>
          <w:p w14:paraId="6B1F7643">
            <w:pPr>
              <w:spacing w:before="163" w:line="240" w:lineRule="auto"/>
              <w:ind w:firstLine="0" w:firstLineChars="0"/>
              <w:jc w:val="center"/>
              <w:rPr>
                <w:sz w:val="21"/>
                <w:szCs w:val="21"/>
              </w:rPr>
            </w:pPr>
            <w:r>
              <w:rPr>
                <w:rFonts w:hint="eastAsia"/>
                <w:sz w:val="21"/>
                <w:szCs w:val="21"/>
              </w:rPr>
              <w:t>7.5</w:t>
            </w:r>
          </w:p>
        </w:tc>
        <w:tc>
          <w:tcPr>
            <w:tcW w:w="1485" w:type="dxa"/>
            <w:vAlign w:val="center"/>
          </w:tcPr>
          <w:p w14:paraId="3A38C0DB">
            <w:pPr>
              <w:spacing w:before="163" w:line="240" w:lineRule="auto"/>
              <w:ind w:firstLine="0" w:firstLineChars="0"/>
              <w:jc w:val="center"/>
              <w:rPr>
                <w:sz w:val="21"/>
                <w:szCs w:val="21"/>
              </w:rPr>
            </w:pPr>
            <w:r>
              <w:rPr>
                <w:rFonts w:hint="eastAsia"/>
                <w:sz w:val="21"/>
                <w:szCs w:val="21"/>
              </w:rPr>
              <w:t>/</w:t>
            </w:r>
          </w:p>
        </w:tc>
        <w:tc>
          <w:tcPr>
            <w:tcW w:w="1740" w:type="dxa"/>
            <w:vAlign w:val="center"/>
          </w:tcPr>
          <w:p w14:paraId="2AEDA34E">
            <w:pPr>
              <w:spacing w:before="163" w:line="240" w:lineRule="auto"/>
              <w:ind w:firstLine="0" w:firstLineChars="0"/>
              <w:jc w:val="center"/>
              <w:rPr>
                <w:sz w:val="21"/>
                <w:szCs w:val="21"/>
              </w:rPr>
            </w:pPr>
          </w:p>
        </w:tc>
        <w:tc>
          <w:tcPr>
            <w:tcW w:w="1275" w:type="dxa"/>
            <w:vAlign w:val="center"/>
          </w:tcPr>
          <w:p w14:paraId="0C48ED98">
            <w:pPr>
              <w:spacing w:before="163" w:line="240" w:lineRule="auto"/>
              <w:ind w:firstLine="0" w:firstLineChars="0"/>
              <w:jc w:val="center"/>
              <w:rPr>
                <w:sz w:val="21"/>
                <w:szCs w:val="21"/>
              </w:rPr>
            </w:pPr>
            <w:r>
              <w:rPr>
                <w:rFonts w:hint="eastAsia"/>
                <w:sz w:val="21"/>
                <w:szCs w:val="21"/>
              </w:rPr>
              <w:t>+7.5</w:t>
            </w:r>
          </w:p>
        </w:tc>
      </w:tr>
    </w:tbl>
    <w:p w14:paraId="0039C697">
      <w:pPr>
        <w:pStyle w:val="45"/>
        <w:spacing w:before="261" w:beforeLines="80" w:after="32"/>
        <w:jc w:val="left"/>
        <w:rPr>
          <w:rFonts w:ascii="Times New Roman"/>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hint="eastAsia" w:ascii="Times New Roman"/>
          <w:snapToGrid w:val="0"/>
          <w:spacing w:val="-6"/>
          <w:kern w:val="21"/>
          <w:szCs w:val="21"/>
        </w:rPr>
        <w:t>；单位：</w:t>
      </w:r>
      <w:r>
        <w:rPr>
          <w:rFonts w:ascii="Times New Roman"/>
          <w:szCs w:val="21"/>
        </w:rPr>
        <w:t>t/a</w:t>
      </w:r>
    </w:p>
    <w:p w14:paraId="02FEF0B3">
      <w:pPr>
        <w:ind w:firstLine="480"/>
      </w:pPr>
    </w:p>
    <w:sectPr>
      <w:pgSz w:w="16838" w:h="11906" w:orient="landscape"/>
      <w:pgMar w:top="1531" w:right="1701" w:bottom="1531" w:left="1701" w:header="851" w:footer="992" w:gutter="0"/>
      <w:pgNumType w:fmt="numberInDash"/>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D3D5">
    <w:pPr>
      <w:pStyle w:val="16"/>
      <w:ind w:firstLine="360"/>
      <w:jc w:val="center"/>
    </w:pPr>
  </w:p>
  <w:p w14:paraId="13084DAF">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8F2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A0F6">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406272"/>
    </w:sdtPr>
    <w:sdtContent>
      <w:p w14:paraId="2ADB50DC">
        <w:pPr>
          <w:pStyle w:val="16"/>
          <w:ind w:firstLine="360"/>
          <w:jc w:val="center"/>
        </w:pPr>
        <w:r>
          <w:fldChar w:fldCharType="begin"/>
        </w:r>
        <w:r>
          <w:instrText xml:space="preserve">PAGE   \* MERGEFORMAT</w:instrText>
        </w:r>
        <w:r>
          <w:fldChar w:fldCharType="separate"/>
        </w:r>
        <w:r>
          <w:rPr>
            <w:lang w:val="zh-CN"/>
          </w:rPr>
          <w:t>-</w:t>
        </w:r>
        <w:r>
          <w:t xml:space="preserve"> 60 -</w:t>
        </w:r>
        <w:r>
          <w:fldChar w:fldCharType="end"/>
        </w:r>
      </w:p>
    </w:sdtContent>
  </w:sdt>
  <w:p w14:paraId="3C4264C8">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B38D">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CDA5">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D645">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C30DA"/>
    <w:multiLevelType w:val="multilevel"/>
    <w:tmpl w:val="94BC30DA"/>
    <w:lvl w:ilvl="0" w:tentative="0">
      <w:start w:val="1"/>
      <w:numFmt w:val="decimal"/>
      <w:pStyle w:val="63"/>
      <w:lvlText w:val="表%1."/>
      <w:lvlJc w:val="center"/>
      <w:pPr>
        <w:ind w:left="425" w:hanging="425"/>
      </w:pPr>
      <w:rPr>
        <w:rFonts w:hint="default" w:ascii="Times New Roman" w:hAnsi="Times New Roman" w:eastAsia="宋体" w:cs="宋体"/>
        <w:b/>
        <w:bCs/>
        <w:sz w:val="21"/>
        <w:szCs w:val="21"/>
      </w:rPr>
    </w:lvl>
    <w:lvl w:ilvl="1" w:tentative="0">
      <w:start w:val="1"/>
      <w:numFmt w:val="decimal"/>
      <w:lvlText w:val="表%1.%2."/>
      <w:lvlJc w:val="center"/>
      <w:pPr>
        <w:ind w:left="567" w:hanging="567"/>
      </w:pPr>
      <w:rPr>
        <w:rFonts w:hint="default" w:ascii="宋体" w:hAnsi="宋体" w:eastAsia="宋体" w:cs="宋体"/>
        <w:b/>
        <w:bCs/>
        <w:sz w:val="24"/>
        <w:szCs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68A0465"/>
    <w:multiLevelType w:val="singleLevel"/>
    <w:tmpl w:val="968A0465"/>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BB39089F"/>
    <w:multiLevelType w:val="singleLevel"/>
    <w:tmpl w:val="BB39089F"/>
    <w:lvl w:ilvl="0" w:tentative="0">
      <w:start w:val="1"/>
      <w:numFmt w:val="lowerLetter"/>
      <w:suff w:val="nothing"/>
      <w:lvlText w:val="%1）"/>
      <w:lvlJc w:val="left"/>
    </w:lvl>
  </w:abstractNum>
  <w:abstractNum w:abstractNumId="3">
    <w:nsid w:val="F30954F8"/>
    <w:multiLevelType w:val="singleLevel"/>
    <w:tmpl w:val="F30954F8"/>
    <w:lvl w:ilvl="0" w:tentative="0">
      <w:start w:val="2"/>
      <w:numFmt w:val="decimal"/>
      <w:suff w:val="nothing"/>
      <w:lvlText w:val="%1、"/>
      <w:lvlJc w:val="left"/>
    </w:lvl>
  </w:abstractNum>
  <w:abstractNum w:abstractNumId="4">
    <w:nsid w:val="F499755A"/>
    <w:multiLevelType w:val="singleLevel"/>
    <w:tmpl w:val="F499755A"/>
    <w:lvl w:ilvl="0" w:tentative="0">
      <w:start w:val="1"/>
      <w:numFmt w:val="decimal"/>
      <w:suff w:val="nothing"/>
      <w:lvlText w:val="（%1）"/>
      <w:lvlJc w:val="left"/>
      <w:pPr>
        <w:ind w:left="40"/>
      </w:pPr>
    </w:lvl>
  </w:abstractNum>
  <w:abstractNum w:abstractNumId="5">
    <w:nsid w:val="11D43DD2"/>
    <w:multiLevelType w:val="singleLevel"/>
    <w:tmpl w:val="11D43DD2"/>
    <w:lvl w:ilvl="0" w:tentative="0">
      <w:start w:val="1"/>
      <w:numFmt w:val="decimal"/>
      <w:suff w:val="nothing"/>
      <w:lvlText w:val="（%1）"/>
      <w:lvlJc w:val="left"/>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32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zcyOTg5MGI5ODBkZTg0NTkwNzMzMjBkMzAxMjUifQ=="/>
  </w:docVars>
  <w:rsids>
    <w:rsidRoot w:val="00172A27"/>
    <w:rsid w:val="00002FED"/>
    <w:rsid w:val="00006223"/>
    <w:rsid w:val="00010C0F"/>
    <w:rsid w:val="00017858"/>
    <w:rsid w:val="00020015"/>
    <w:rsid w:val="00020694"/>
    <w:rsid w:val="00023A74"/>
    <w:rsid w:val="00026A16"/>
    <w:rsid w:val="00033665"/>
    <w:rsid w:val="00037DED"/>
    <w:rsid w:val="000430E9"/>
    <w:rsid w:val="00044059"/>
    <w:rsid w:val="00044942"/>
    <w:rsid w:val="00054763"/>
    <w:rsid w:val="00055FC4"/>
    <w:rsid w:val="0005621D"/>
    <w:rsid w:val="00057FE3"/>
    <w:rsid w:val="00060111"/>
    <w:rsid w:val="00063ED2"/>
    <w:rsid w:val="000662D1"/>
    <w:rsid w:val="000730B8"/>
    <w:rsid w:val="00080E1C"/>
    <w:rsid w:val="0008746C"/>
    <w:rsid w:val="00087A71"/>
    <w:rsid w:val="00090053"/>
    <w:rsid w:val="00093B32"/>
    <w:rsid w:val="000A25EE"/>
    <w:rsid w:val="000A3AB6"/>
    <w:rsid w:val="000B2659"/>
    <w:rsid w:val="000B4AA1"/>
    <w:rsid w:val="000B53B5"/>
    <w:rsid w:val="000B7329"/>
    <w:rsid w:val="000B77DF"/>
    <w:rsid w:val="000C04DC"/>
    <w:rsid w:val="000C43F4"/>
    <w:rsid w:val="000C468B"/>
    <w:rsid w:val="000C76C6"/>
    <w:rsid w:val="000D4177"/>
    <w:rsid w:val="000D543E"/>
    <w:rsid w:val="000E2BA3"/>
    <w:rsid w:val="000E3910"/>
    <w:rsid w:val="000E4E9D"/>
    <w:rsid w:val="000E6499"/>
    <w:rsid w:val="000F1042"/>
    <w:rsid w:val="000F3830"/>
    <w:rsid w:val="00102C7A"/>
    <w:rsid w:val="00102DE1"/>
    <w:rsid w:val="001054FD"/>
    <w:rsid w:val="001057F0"/>
    <w:rsid w:val="001077BC"/>
    <w:rsid w:val="001161DA"/>
    <w:rsid w:val="00116DCC"/>
    <w:rsid w:val="00120067"/>
    <w:rsid w:val="0012482F"/>
    <w:rsid w:val="00124C03"/>
    <w:rsid w:val="0012791B"/>
    <w:rsid w:val="0013113F"/>
    <w:rsid w:val="0013160D"/>
    <w:rsid w:val="00133729"/>
    <w:rsid w:val="00135434"/>
    <w:rsid w:val="0014177D"/>
    <w:rsid w:val="00142783"/>
    <w:rsid w:val="001561B5"/>
    <w:rsid w:val="001606EA"/>
    <w:rsid w:val="00171366"/>
    <w:rsid w:val="00172029"/>
    <w:rsid w:val="00172149"/>
    <w:rsid w:val="00172A27"/>
    <w:rsid w:val="00173A02"/>
    <w:rsid w:val="00176AE1"/>
    <w:rsid w:val="00182EDE"/>
    <w:rsid w:val="0018520C"/>
    <w:rsid w:val="00185F11"/>
    <w:rsid w:val="00195DEE"/>
    <w:rsid w:val="0019721E"/>
    <w:rsid w:val="001973E2"/>
    <w:rsid w:val="00197595"/>
    <w:rsid w:val="001A3102"/>
    <w:rsid w:val="001A41FC"/>
    <w:rsid w:val="001A6014"/>
    <w:rsid w:val="001B0D61"/>
    <w:rsid w:val="001B0E13"/>
    <w:rsid w:val="001C046B"/>
    <w:rsid w:val="001C7055"/>
    <w:rsid w:val="001C72B5"/>
    <w:rsid w:val="001D015A"/>
    <w:rsid w:val="001D0DE0"/>
    <w:rsid w:val="001D4082"/>
    <w:rsid w:val="001D4171"/>
    <w:rsid w:val="001D73F9"/>
    <w:rsid w:val="001E3E9F"/>
    <w:rsid w:val="001E56ED"/>
    <w:rsid w:val="00202381"/>
    <w:rsid w:val="0020288D"/>
    <w:rsid w:val="00215718"/>
    <w:rsid w:val="0022198B"/>
    <w:rsid w:val="0022636B"/>
    <w:rsid w:val="002312CF"/>
    <w:rsid w:val="00233112"/>
    <w:rsid w:val="002338A5"/>
    <w:rsid w:val="002342E9"/>
    <w:rsid w:val="00236EBD"/>
    <w:rsid w:val="00242198"/>
    <w:rsid w:val="00242BB4"/>
    <w:rsid w:val="00243CF9"/>
    <w:rsid w:val="00250243"/>
    <w:rsid w:val="0025257B"/>
    <w:rsid w:val="00252818"/>
    <w:rsid w:val="00253DF9"/>
    <w:rsid w:val="00253E21"/>
    <w:rsid w:val="00254D35"/>
    <w:rsid w:val="002565C2"/>
    <w:rsid w:val="00256BDB"/>
    <w:rsid w:val="00265A63"/>
    <w:rsid w:val="00270C85"/>
    <w:rsid w:val="00276B07"/>
    <w:rsid w:val="00276F16"/>
    <w:rsid w:val="00285716"/>
    <w:rsid w:val="00293E52"/>
    <w:rsid w:val="002A6A40"/>
    <w:rsid w:val="002A6B3C"/>
    <w:rsid w:val="002B1164"/>
    <w:rsid w:val="002C150B"/>
    <w:rsid w:val="002C2BE1"/>
    <w:rsid w:val="002C4A29"/>
    <w:rsid w:val="002D135D"/>
    <w:rsid w:val="002D7E76"/>
    <w:rsid w:val="002E4AC0"/>
    <w:rsid w:val="002E794A"/>
    <w:rsid w:val="002F1A50"/>
    <w:rsid w:val="002F4B9B"/>
    <w:rsid w:val="00300386"/>
    <w:rsid w:val="00300ACB"/>
    <w:rsid w:val="00305CF8"/>
    <w:rsid w:val="003069DB"/>
    <w:rsid w:val="00314ADC"/>
    <w:rsid w:val="00317CDC"/>
    <w:rsid w:val="003236DF"/>
    <w:rsid w:val="003274A7"/>
    <w:rsid w:val="00330009"/>
    <w:rsid w:val="0033283A"/>
    <w:rsid w:val="003331BC"/>
    <w:rsid w:val="003341C1"/>
    <w:rsid w:val="0033594C"/>
    <w:rsid w:val="003416A3"/>
    <w:rsid w:val="0034170D"/>
    <w:rsid w:val="00346F12"/>
    <w:rsid w:val="0035286C"/>
    <w:rsid w:val="00352CFD"/>
    <w:rsid w:val="00353998"/>
    <w:rsid w:val="003571F3"/>
    <w:rsid w:val="0036453A"/>
    <w:rsid w:val="00364CC3"/>
    <w:rsid w:val="00365595"/>
    <w:rsid w:val="0037120E"/>
    <w:rsid w:val="0037127C"/>
    <w:rsid w:val="00374333"/>
    <w:rsid w:val="00376BB0"/>
    <w:rsid w:val="00387A11"/>
    <w:rsid w:val="00392331"/>
    <w:rsid w:val="003956E2"/>
    <w:rsid w:val="003A12DA"/>
    <w:rsid w:val="003A5B94"/>
    <w:rsid w:val="003A5C5C"/>
    <w:rsid w:val="003B67D7"/>
    <w:rsid w:val="003B70C4"/>
    <w:rsid w:val="003B7172"/>
    <w:rsid w:val="003C605E"/>
    <w:rsid w:val="003D0B10"/>
    <w:rsid w:val="003D128B"/>
    <w:rsid w:val="003D5890"/>
    <w:rsid w:val="003D5C21"/>
    <w:rsid w:val="003D6107"/>
    <w:rsid w:val="003D7080"/>
    <w:rsid w:val="003E0CE2"/>
    <w:rsid w:val="003E3120"/>
    <w:rsid w:val="003F145E"/>
    <w:rsid w:val="003F3320"/>
    <w:rsid w:val="003F59F8"/>
    <w:rsid w:val="003F7953"/>
    <w:rsid w:val="00402916"/>
    <w:rsid w:val="00402932"/>
    <w:rsid w:val="00404199"/>
    <w:rsid w:val="00404725"/>
    <w:rsid w:val="004126E2"/>
    <w:rsid w:val="0041403B"/>
    <w:rsid w:val="004155EA"/>
    <w:rsid w:val="0041630E"/>
    <w:rsid w:val="00416E48"/>
    <w:rsid w:val="004233E4"/>
    <w:rsid w:val="00424522"/>
    <w:rsid w:val="00426D43"/>
    <w:rsid w:val="0042792F"/>
    <w:rsid w:val="00431109"/>
    <w:rsid w:val="004329AC"/>
    <w:rsid w:val="00433262"/>
    <w:rsid w:val="00433EFA"/>
    <w:rsid w:val="00442E9F"/>
    <w:rsid w:val="00446CF6"/>
    <w:rsid w:val="00455ADD"/>
    <w:rsid w:val="00456C58"/>
    <w:rsid w:val="00457582"/>
    <w:rsid w:val="0046108E"/>
    <w:rsid w:val="004610F5"/>
    <w:rsid w:val="00461973"/>
    <w:rsid w:val="00473FB1"/>
    <w:rsid w:val="004741ED"/>
    <w:rsid w:val="00476E58"/>
    <w:rsid w:val="00485457"/>
    <w:rsid w:val="00494916"/>
    <w:rsid w:val="004A22F5"/>
    <w:rsid w:val="004A5C93"/>
    <w:rsid w:val="004B15A9"/>
    <w:rsid w:val="004B1BD8"/>
    <w:rsid w:val="004B6DEB"/>
    <w:rsid w:val="004C100D"/>
    <w:rsid w:val="004C3812"/>
    <w:rsid w:val="004C4A96"/>
    <w:rsid w:val="004C51CA"/>
    <w:rsid w:val="004D2400"/>
    <w:rsid w:val="004D729C"/>
    <w:rsid w:val="004E491A"/>
    <w:rsid w:val="004E7744"/>
    <w:rsid w:val="004F090D"/>
    <w:rsid w:val="004F0FB3"/>
    <w:rsid w:val="004F62A2"/>
    <w:rsid w:val="004F6F56"/>
    <w:rsid w:val="004F7F05"/>
    <w:rsid w:val="00501533"/>
    <w:rsid w:val="005021DB"/>
    <w:rsid w:val="00502AAA"/>
    <w:rsid w:val="00506390"/>
    <w:rsid w:val="005135F0"/>
    <w:rsid w:val="0051423A"/>
    <w:rsid w:val="005163B7"/>
    <w:rsid w:val="00517AF3"/>
    <w:rsid w:val="005220C2"/>
    <w:rsid w:val="005231C7"/>
    <w:rsid w:val="00525923"/>
    <w:rsid w:val="005276CB"/>
    <w:rsid w:val="00533121"/>
    <w:rsid w:val="00534A23"/>
    <w:rsid w:val="00537B95"/>
    <w:rsid w:val="0054508D"/>
    <w:rsid w:val="0055070C"/>
    <w:rsid w:val="00551DB5"/>
    <w:rsid w:val="005530DD"/>
    <w:rsid w:val="00561D7C"/>
    <w:rsid w:val="0057321E"/>
    <w:rsid w:val="00573AF8"/>
    <w:rsid w:val="00582B8A"/>
    <w:rsid w:val="0058345D"/>
    <w:rsid w:val="005875A2"/>
    <w:rsid w:val="00597C59"/>
    <w:rsid w:val="005A4DDD"/>
    <w:rsid w:val="005B05E0"/>
    <w:rsid w:val="005B2C8D"/>
    <w:rsid w:val="005B4715"/>
    <w:rsid w:val="005C2BC1"/>
    <w:rsid w:val="005C33DD"/>
    <w:rsid w:val="005C3FC2"/>
    <w:rsid w:val="005C5891"/>
    <w:rsid w:val="005C7502"/>
    <w:rsid w:val="005D1770"/>
    <w:rsid w:val="005D1CBE"/>
    <w:rsid w:val="005D6DB3"/>
    <w:rsid w:val="0060311E"/>
    <w:rsid w:val="006079F5"/>
    <w:rsid w:val="00610027"/>
    <w:rsid w:val="0063499C"/>
    <w:rsid w:val="00636CB6"/>
    <w:rsid w:val="006429E7"/>
    <w:rsid w:val="00650BF9"/>
    <w:rsid w:val="00652688"/>
    <w:rsid w:val="00652BFC"/>
    <w:rsid w:val="0065640D"/>
    <w:rsid w:val="00657901"/>
    <w:rsid w:val="006600A1"/>
    <w:rsid w:val="0066206A"/>
    <w:rsid w:val="00664DC5"/>
    <w:rsid w:val="006679AF"/>
    <w:rsid w:val="00672BD4"/>
    <w:rsid w:val="00672C4C"/>
    <w:rsid w:val="00673595"/>
    <w:rsid w:val="00675F73"/>
    <w:rsid w:val="0068058F"/>
    <w:rsid w:val="00680ADF"/>
    <w:rsid w:val="0068591C"/>
    <w:rsid w:val="00691181"/>
    <w:rsid w:val="0069228C"/>
    <w:rsid w:val="006930BD"/>
    <w:rsid w:val="006A1BBA"/>
    <w:rsid w:val="006A354B"/>
    <w:rsid w:val="006A698C"/>
    <w:rsid w:val="006B1483"/>
    <w:rsid w:val="006B6787"/>
    <w:rsid w:val="006C5BDD"/>
    <w:rsid w:val="006D05B1"/>
    <w:rsid w:val="006D5B44"/>
    <w:rsid w:val="006D5FEC"/>
    <w:rsid w:val="006E12F4"/>
    <w:rsid w:val="007028E3"/>
    <w:rsid w:val="007059CA"/>
    <w:rsid w:val="00710966"/>
    <w:rsid w:val="00717016"/>
    <w:rsid w:val="007207E4"/>
    <w:rsid w:val="00723BF8"/>
    <w:rsid w:val="007246A6"/>
    <w:rsid w:val="0072536D"/>
    <w:rsid w:val="00725F4D"/>
    <w:rsid w:val="007307C0"/>
    <w:rsid w:val="00732B55"/>
    <w:rsid w:val="007333DA"/>
    <w:rsid w:val="00734EC3"/>
    <w:rsid w:val="00736208"/>
    <w:rsid w:val="00736C55"/>
    <w:rsid w:val="00743AF4"/>
    <w:rsid w:val="00753522"/>
    <w:rsid w:val="00757ECE"/>
    <w:rsid w:val="00760EB9"/>
    <w:rsid w:val="00762DE8"/>
    <w:rsid w:val="00764ABB"/>
    <w:rsid w:val="00767F69"/>
    <w:rsid w:val="0077083B"/>
    <w:rsid w:val="00771619"/>
    <w:rsid w:val="00771846"/>
    <w:rsid w:val="00773982"/>
    <w:rsid w:val="007805EA"/>
    <w:rsid w:val="00781B8B"/>
    <w:rsid w:val="007830B5"/>
    <w:rsid w:val="00784888"/>
    <w:rsid w:val="0078551E"/>
    <w:rsid w:val="0078576A"/>
    <w:rsid w:val="007904FB"/>
    <w:rsid w:val="0079120B"/>
    <w:rsid w:val="007925D0"/>
    <w:rsid w:val="00792939"/>
    <w:rsid w:val="007936C4"/>
    <w:rsid w:val="00794072"/>
    <w:rsid w:val="00797383"/>
    <w:rsid w:val="00797D02"/>
    <w:rsid w:val="007A7D08"/>
    <w:rsid w:val="007A7D6B"/>
    <w:rsid w:val="007B0E71"/>
    <w:rsid w:val="007B38C3"/>
    <w:rsid w:val="007B4819"/>
    <w:rsid w:val="007C0A98"/>
    <w:rsid w:val="007C1C5F"/>
    <w:rsid w:val="007C5F1E"/>
    <w:rsid w:val="007C6505"/>
    <w:rsid w:val="007C779D"/>
    <w:rsid w:val="007C7B59"/>
    <w:rsid w:val="007D03FD"/>
    <w:rsid w:val="007D2BF1"/>
    <w:rsid w:val="007D31E3"/>
    <w:rsid w:val="007D5D22"/>
    <w:rsid w:val="007D69A8"/>
    <w:rsid w:val="007D7253"/>
    <w:rsid w:val="007E235C"/>
    <w:rsid w:val="007E4DFF"/>
    <w:rsid w:val="007E7855"/>
    <w:rsid w:val="007F248B"/>
    <w:rsid w:val="00800BF7"/>
    <w:rsid w:val="008025E4"/>
    <w:rsid w:val="00806104"/>
    <w:rsid w:val="00812162"/>
    <w:rsid w:val="008356FF"/>
    <w:rsid w:val="00842189"/>
    <w:rsid w:val="0084433D"/>
    <w:rsid w:val="008454F7"/>
    <w:rsid w:val="008527D7"/>
    <w:rsid w:val="00853702"/>
    <w:rsid w:val="008544BB"/>
    <w:rsid w:val="00864DB2"/>
    <w:rsid w:val="00871CD9"/>
    <w:rsid w:val="00877987"/>
    <w:rsid w:val="008829AA"/>
    <w:rsid w:val="00885A9C"/>
    <w:rsid w:val="00891317"/>
    <w:rsid w:val="008A1DF4"/>
    <w:rsid w:val="008A56C9"/>
    <w:rsid w:val="008B2F60"/>
    <w:rsid w:val="008B7D2F"/>
    <w:rsid w:val="008B7E99"/>
    <w:rsid w:val="008C5740"/>
    <w:rsid w:val="008D0B0B"/>
    <w:rsid w:val="008E22AC"/>
    <w:rsid w:val="008E359F"/>
    <w:rsid w:val="008E6492"/>
    <w:rsid w:val="008F2261"/>
    <w:rsid w:val="008F4B19"/>
    <w:rsid w:val="008F69E0"/>
    <w:rsid w:val="008F77B8"/>
    <w:rsid w:val="00915E4A"/>
    <w:rsid w:val="00920F36"/>
    <w:rsid w:val="00922A68"/>
    <w:rsid w:val="009248BB"/>
    <w:rsid w:val="0093165A"/>
    <w:rsid w:val="00933C7B"/>
    <w:rsid w:val="009400AD"/>
    <w:rsid w:val="00945272"/>
    <w:rsid w:val="009458A9"/>
    <w:rsid w:val="00945C1D"/>
    <w:rsid w:val="009464A1"/>
    <w:rsid w:val="00947390"/>
    <w:rsid w:val="009477EA"/>
    <w:rsid w:val="009540F3"/>
    <w:rsid w:val="00955DE0"/>
    <w:rsid w:val="00957987"/>
    <w:rsid w:val="00960200"/>
    <w:rsid w:val="00963A77"/>
    <w:rsid w:val="0096402F"/>
    <w:rsid w:val="00977CF2"/>
    <w:rsid w:val="009822ED"/>
    <w:rsid w:val="00983EF4"/>
    <w:rsid w:val="00984CB6"/>
    <w:rsid w:val="00994223"/>
    <w:rsid w:val="009A5CC3"/>
    <w:rsid w:val="009B47F6"/>
    <w:rsid w:val="009B5727"/>
    <w:rsid w:val="009C176B"/>
    <w:rsid w:val="009D0FBD"/>
    <w:rsid w:val="009D3FFF"/>
    <w:rsid w:val="009E4174"/>
    <w:rsid w:val="009E666A"/>
    <w:rsid w:val="009F46B2"/>
    <w:rsid w:val="009F5526"/>
    <w:rsid w:val="009F594B"/>
    <w:rsid w:val="009F6722"/>
    <w:rsid w:val="00A005F8"/>
    <w:rsid w:val="00A01551"/>
    <w:rsid w:val="00A04616"/>
    <w:rsid w:val="00A111F9"/>
    <w:rsid w:val="00A128AB"/>
    <w:rsid w:val="00A213D9"/>
    <w:rsid w:val="00A23D72"/>
    <w:rsid w:val="00A2572B"/>
    <w:rsid w:val="00A32199"/>
    <w:rsid w:val="00A32A32"/>
    <w:rsid w:val="00A40B3B"/>
    <w:rsid w:val="00A46633"/>
    <w:rsid w:val="00A47339"/>
    <w:rsid w:val="00A52238"/>
    <w:rsid w:val="00A54281"/>
    <w:rsid w:val="00A65B99"/>
    <w:rsid w:val="00A740B4"/>
    <w:rsid w:val="00A75715"/>
    <w:rsid w:val="00A77A32"/>
    <w:rsid w:val="00A77E76"/>
    <w:rsid w:val="00A8210F"/>
    <w:rsid w:val="00A8385C"/>
    <w:rsid w:val="00A86E5D"/>
    <w:rsid w:val="00A8760F"/>
    <w:rsid w:val="00A903C6"/>
    <w:rsid w:val="00A90BF1"/>
    <w:rsid w:val="00A90EB4"/>
    <w:rsid w:val="00A93A7D"/>
    <w:rsid w:val="00A9436C"/>
    <w:rsid w:val="00A9653A"/>
    <w:rsid w:val="00A96C00"/>
    <w:rsid w:val="00AA0B97"/>
    <w:rsid w:val="00AA0C4D"/>
    <w:rsid w:val="00AA16A8"/>
    <w:rsid w:val="00AA1EEE"/>
    <w:rsid w:val="00AA4ADC"/>
    <w:rsid w:val="00AA6786"/>
    <w:rsid w:val="00AA714A"/>
    <w:rsid w:val="00AB018C"/>
    <w:rsid w:val="00AB409A"/>
    <w:rsid w:val="00AB4C56"/>
    <w:rsid w:val="00AC10D8"/>
    <w:rsid w:val="00AC1150"/>
    <w:rsid w:val="00AC2BEC"/>
    <w:rsid w:val="00AC3359"/>
    <w:rsid w:val="00AD0D68"/>
    <w:rsid w:val="00AD4006"/>
    <w:rsid w:val="00AD6F27"/>
    <w:rsid w:val="00AE01C9"/>
    <w:rsid w:val="00AE19ED"/>
    <w:rsid w:val="00AE46BA"/>
    <w:rsid w:val="00AF2A2F"/>
    <w:rsid w:val="00AF7CDC"/>
    <w:rsid w:val="00B02F84"/>
    <w:rsid w:val="00B04979"/>
    <w:rsid w:val="00B04E54"/>
    <w:rsid w:val="00B17507"/>
    <w:rsid w:val="00B177A3"/>
    <w:rsid w:val="00B218DC"/>
    <w:rsid w:val="00B23F41"/>
    <w:rsid w:val="00B512F9"/>
    <w:rsid w:val="00B560C4"/>
    <w:rsid w:val="00B64010"/>
    <w:rsid w:val="00B7055D"/>
    <w:rsid w:val="00B7497F"/>
    <w:rsid w:val="00B7662B"/>
    <w:rsid w:val="00B81968"/>
    <w:rsid w:val="00B819F6"/>
    <w:rsid w:val="00B84E48"/>
    <w:rsid w:val="00B85F77"/>
    <w:rsid w:val="00B90405"/>
    <w:rsid w:val="00B91927"/>
    <w:rsid w:val="00B94F60"/>
    <w:rsid w:val="00B978DB"/>
    <w:rsid w:val="00BA5D8C"/>
    <w:rsid w:val="00BB122A"/>
    <w:rsid w:val="00BB3117"/>
    <w:rsid w:val="00BC0880"/>
    <w:rsid w:val="00BC24E7"/>
    <w:rsid w:val="00BC36E7"/>
    <w:rsid w:val="00BC7829"/>
    <w:rsid w:val="00BD168C"/>
    <w:rsid w:val="00BD4769"/>
    <w:rsid w:val="00BD579B"/>
    <w:rsid w:val="00BD714D"/>
    <w:rsid w:val="00BD75A8"/>
    <w:rsid w:val="00BE1FF8"/>
    <w:rsid w:val="00BE7452"/>
    <w:rsid w:val="00BF1514"/>
    <w:rsid w:val="00BF398F"/>
    <w:rsid w:val="00BF5756"/>
    <w:rsid w:val="00C01CB5"/>
    <w:rsid w:val="00C03D23"/>
    <w:rsid w:val="00C0521B"/>
    <w:rsid w:val="00C100D8"/>
    <w:rsid w:val="00C1095F"/>
    <w:rsid w:val="00C1176C"/>
    <w:rsid w:val="00C13AC9"/>
    <w:rsid w:val="00C15B9C"/>
    <w:rsid w:val="00C2181A"/>
    <w:rsid w:val="00C24087"/>
    <w:rsid w:val="00C42ED5"/>
    <w:rsid w:val="00C47DF4"/>
    <w:rsid w:val="00C61625"/>
    <w:rsid w:val="00C61AF6"/>
    <w:rsid w:val="00C61EC9"/>
    <w:rsid w:val="00C623B8"/>
    <w:rsid w:val="00C6312C"/>
    <w:rsid w:val="00C650D8"/>
    <w:rsid w:val="00C77BBA"/>
    <w:rsid w:val="00C8125D"/>
    <w:rsid w:val="00C82387"/>
    <w:rsid w:val="00C8630C"/>
    <w:rsid w:val="00C877B1"/>
    <w:rsid w:val="00C87FD3"/>
    <w:rsid w:val="00C933AD"/>
    <w:rsid w:val="00C95DD2"/>
    <w:rsid w:val="00C96B68"/>
    <w:rsid w:val="00C97BBD"/>
    <w:rsid w:val="00CA1F1B"/>
    <w:rsid w:val="00CB0C00"/>
    <w:rsid w:val="00CB0DA3"/>
    <w:rsid w:val="00CB1CE0"/>
    <w:rsid w:val="00CB26C7"/>
    <w:rsid w:val="00CB30CF"/>
    <w:rsid w:val="00CB55D2"/>
    <w:rsid w:val="00CB6E52"/>
    <w:rsid w:val="00CC0B92"/>
    <w:rsid w:val="00CD2663"/>
    <w:rsid w:val="00CD5377"/>
    <w:rsid w:val="00CD5E7D"/>
    <w:rsid w:val="00CD797A"/>
    <w:rsid w:val="00CE4D79"/>
    <w:rsid w:val="00CE73BA"/>
    <w:rsid w:val="00CF24BF"/>
    <w:rsid w:val="00CF6992"/>
    <w:rsid w:val="00D1296E"/>
    <w:rsid w:val="00D134DD"/>
    <w:rsid w:val="00D203E9"/>
    <w:rsid w:val="00D20F29"/>
    <w:rsid w:val="00D273FB"/>
    <w:rsid w:val="00D41B50"/>
    <w:rsid w:val="00D42B87"/>
    <w:rsid w:val="00D4514A"/>
    <w:rsid w:val="00D511C7"/>
    <w:rsid w:val="00D5453B"/>
    <w:rsid w:val="00D545DA"/>
    <w:rsid w:val="00D55439"/>
    <w:rsid w:val="00D56095"/>
    <w:rsid w:val="00D7013E"/>
    <w:rsid w:val="00D73ABC"/>
    <w:rsid w:val="00D92F98"/>
    <w:rsid w:val="00D93656"/>
    <w:rsid w:val="00D93801"/>
    <w:rsid w:val="00D945DC"/>
    <w:rsid w:val="00D95094"/>
    <w:rsid w:val="00D96838"/>
    <w:rsid w:val="00D96A4E"/>
    <w:rsid w:val="00DA0B9A"/>
    <w:rsid w:val="00DA41B6"/>
    <w:rsid w:val="00DA4BA6"/>
    <w:rsid w:val="00DA4C86"/>
    <w:rsid w:val="00DB074B"/>
    <w:rsid w:val="00DB1FB3"/>
    <w:rsid w:val="00DB67B6"/>
    <w:rsid w:val="00DB6B4B"/>
    <w:rsid w:val="00DC26AD"/>
    <w:rsid w:val="00DD22E4"/>
    <w:rsid w:val="00DD4983"/>
    <w:rsid w:val="00DD6691"/>
    <w:rsid w:val="00DE1B55"/>
    <w:rsid w:val="00DE1DB7"/>
    <w:rsid w:val="00DE6AD2"/>
    <w:rsid w:val="00DE7E90"/>
    <w:rsid w:val="00DF017D"/>
    <w:rsid w:val="00DF0C9C"/>
    <w:rsid w:val="00DF1618"/>
    <w:rsid w:val="00DF239D"/>
    <w:rsid w:val="00DF315A"/>
    <w:rsid w:val="00DF55D2"/>
    <w:rsid w:val="00DF5A89"/>
    <w:rsid w:val="00E00964"/>
    <w:rsid w:val="00E01FEF"/>
    <w:rsid w:val="00E10886"/>
    <w:rsid w:val="00E1122E"/>
    <w:rsid w:val="00E11230"/>
    <w:rsid w:val="00E12F28"/>
    <w:rsid w:val="00E200EA"/>
    <w:rsid w:val="00E234CE"/>
    <w:rsid w:val="00E4328B"/>
    <w:rsid w:val="00E43FE3"/>
    <w:rsid w:val="00E530B4"/>
    <w:rsid w:val="00E62B07"/>
    <w:rsid w:val="00E663DE"/>
    <w:rsid w:val="00E71760"/>
    <w:rsid w:val="00E718D2"/>
    <w:rsid w:val="00E8638D"/>
    <w:rsid w:val="00E90735"/>
    <w:rsid w:val="00E923DD"/>
    <w:rsid w:val="00E9285A"/>
    <w:rsid w:val="00E92EE7"/>
    <w:rsid w:val="00E9350C"/>
    <w:rsid w:val="00E953DD"/>
    <w:rsid w:val="00E95EFB"/>
    <w:rsid w:val="00E97660"/>
    <w:rsid w:val="00EA22ED"/>
    <w:rsid w:val="00EA4F25"/>
    <w:rsid w:val="00EA57C3"/>
    <w:rsid w:val="00EA6A95"/>
    <w:rsid w:val="00EB0E7B"/>
    <w:rsid w:val="00EB5E81"/>
    <w:rsid w:val="00EC5C2A"/>
    <w:rsid w:val="00ED2F69"/>
    <w:rsid w:val="00ED380E"/>
    <w:rsid w:val="00ED63D9"/>
    <w:rsid w:val="00ED6949"/>
    <w:rsid w:val="00EE1C7E"/>
    <w:rsid w:val="00EE3BCA"/>
    <w:rsid w:val="00EE435A"/>
    <w:rsid w:val="00EE6394"/>
    <w:rsid w:val="00EE694E"/>
    <w:rsid w:val="00EE727A"/>
    <w:rsid w:val="00EF1D8B"/>
    <w:rsid w:val="00EF3368"/>
    <w:rsid w:val="00EF3A95"/>
    <w:rsid w:val="00EF5C59"/>
    <w:rsid w:val="00EF5E34"/>
    <w:rsid w:val="00EF77CF"/>
    <w:rsid w:val="00F014AB"/>
    <w:rsid w:val="00F03C17"/>
    <w:rsid w:val="00F04CB6"/>
    <w:rsid w:val="00F059D3"/>
    <w:rsid w:val="00F0681A"/>
    <w:rsid w:val="00F06B78"/>
    <w:rsid w:val="00F1304B"/>
    <w:rsid w:val="00F23E36"/>
    <w:rsid w:val="00F2434B"/>
    <w:rsid w:val="00F279E6"/>
    <w:rsid w:val="00F31579"/>
    <w:rsid w:val="00F36F44"/>
    <w:rsid w:val="00F420B8"/>
    <w:rsid w:val="00F4262D"/>
    <w:rsid w:val="00F43011"/>
    <w:rsid w:val="00F45861"/>
    <w:rsid w:val="00F479BD"/>
    <w:rsid w:val="00F511AC"/>
    <w:rsid w:val="00F55317"/>
    <w:rsid w:val="00F55EFC"/>
    <w:rsid w:val="00F56F59"/>
    <w:rsid w:val="00F63899"/>
    <w:rsid w:val="00F70108"/>
    <w:rsid w:val="00F71D23"/>
    <w:rsid w:val="00F73516"/>
    <w:rsid w:val="00F75946"/>
    <w:rsid w:val="00F75B6A"/>
    <w:rsid w:val="00F80B8B"/>
    <w:rsid w:val="00F813F8"/>
    <w:rsid w:val="00F842C5"/>
    <w:rsid w:val="00F853E7"/>
    <w:rsid w:val="00F87255"/>
    <w:rsid w:val="00F916E4"/>
    <w:rsid w:val="00F930DF"/>
    <w:rsid w:val="00F94DAD"/>
    <w:rsid w:val="00F9589D"/>
    <w:rsid w:val="00FA256D"/>
    <w:rsid w:val="00FA369E"/>
    <w:rsid w:val="00FA38F0"/>
    <w:rsid w:val="00FB60A9"/>
    <w:rsid w:val="00FC0858"/>
    <w:rsid w:val="00FC3B96"/>
    <w:rsid w:val="00FD2177"/>
    <w:rsid w:val="00FE6FB1"/>
    <w:rsid w:val="00FE74DE"/>
    <w:rsid w:val="00FF125B"/>
    <w:rsid w:val="00FF2686"/>
    <w:rsid w:val="00FF2B65"/>
    <w:rsid w:val="00FF34F9"/>
    <w:rsid w:val="00FF482D"/>
    <w:rsid w:val="00FF4904"/>
    <w:rsid w:val="00FF5600"/>
    <w:rsid w:val="00FF7B25"/>
    <w:rsid w:val="025A65C4"/>
    <w:rsid w:val="02C51D0B"/>
    <w:rsid w:val="03381656"/>
    <w:rsid w:val="039549A9"/>
    <w:rsid w:val="03C40C3E"/>
    <w:rsid w:val="04513709"/>
    <w:rsid w:val="04A41F89"/>
    <w:rsid w:val="04B90F6D"/>
    <w:rsid w:val="05085E89"/>
    <w:rsid w:val="058E12AC"/>
    <w:rsid w:val="0616717C"/>
    <w:rsid w:val="06244E7D"/>
    <w:rsid w:val="06885A76"/>
    <w:rsid w:val="0702668D"/>
    <w:rsid w:val="0BC9276F"/>
    <w:rsid w:val="0C326D75"/>
    <w:rsid w:val="0C9D7831"/>
    <w:rsid w:val="0CD60B3A"/>
    <w:rsid w:val="0D254A0E"/>
    <w:rsid w:val="0E766588"/>
    <w:rsid w:val="0F0F2110"/>
    <w:rsid w:val="0F666273"/>
    <w:rsid w:val="0FCD1D47"/>
    <w:rsid w:val="0FFA3C1C"/>
    <w:rsid w:val="1055719D"/>
    <w:rsid w:val="1104706D"/>
    <w:rsid w:val="11C6025A"/>
    <w:rsid w:val="122825D2"/>
    <w:rsid w:val="135D699C"/>
    <w:rsid w:val="137E584E"/>
    <w:rsid w:val="13E175CD"/>
    <w:rsid w:val="13F92CBC"/>
    <w:rsid w:val="13FB3402"/>
    <w:rsid w:val="140A0732"/>
    <w:rsid w:val="14145C54"/>
    <w:rsid w:val="14923A27"/>
    <w:rsid w:val="15B77967"/>
    <w:rsid w:val="16120694"/>
    <w:rsid w:val="17E305F2"/>
    <w:rsid w:val="18926396"/>
    <w:rsid w:val="19161CDF"/>
    <w:rsid w:val="1B221C8D"/>
    <w:rsid w:val="1BC73D0B"/>
    <w:rsid w:val="1D412463"/>
    <w:rsid w:val="1E0D58FA"/>
    <w:rsid w:val="1E866583"/>
    <w:rsid w:val="1EA348DD"/>
    <w:rsid w:val="21573662"/>
    <w:rsid w:val="21881CE4"/>
    <w:rsid w:val="219C2DDE"/>
    <w:rsid w:val="24174CC4"/>
    <w:rsid w:val="24AC79DB"/>
    <w:rsid w:val="25A45319"/>
    <w:rsid w:val="25F347DD"/>
    <w:rsid w:val="261D4293"/>
    <w:rsid w:val="26F96584"/>
    <w:rsid w:val="27180046"/>
    <w:rsid w:val="27C77E11"/>
    <w:rsid w:val="281C077C"/>
    <w:rsid w:val="281D6B49"/>
    <w:rsid w:val="28883FAF"/>
    <w:rsid w:val="296E14AB"/>
    <w:rsid w:val="2A863E0A"/>
    <w:rsid w:val="2ABB7E9D"/>
    <w:rsid w:val="2AD83EBA"/>
    <w:rsid w:val="2B636CEB"/>
    <w:rsid w:val="2C2F4403"/>
    <w:rsid w:val="2C765F73"/>
    <w:rsid w:val="2C7E390A"/>
    <w:rsid w:val="2C9A1A2E"/>
    <w:rsid w:val="2D017DD0"/>
    <w:rsid w:val="2E911374"/>
    <w:rsid w:val="2F3235A8"/>
    <w:rsid w:val="2F6A202B"/>
    <w:rsid w:val="2FA8545B"/>
    <w:rsid w:val="3002073D"/>
    <w:rsid w:val="302708F3"/>
    <w:rsid w:val="30A51EC5"/>
    <w:rsid w:val="31A6191B"/>
    <w:rsid w:val="32125D12"/>
    <w:rsid w:val="322569E4"/>
    <w:rsid w:val="32FB7473"/>
    <w:rsid w:val="33DD1AE5"/>
    <w:rsid w:val="33EC04DA"/>
    <w:rsid w:val="34132CD3"/>
    <w:rsid w:val="342622D0"/>
    <w:rsid w:val="3470061C"/>
    <w:rsid w:val="347E11BF"/>
    <w:rsid w:val="34F73B4A"/>
    <w:rsid w:val="371919EE"/>
    <w:rsid w:val="378B0386"/>
    <w:rsid w:val="379F6CD3"/>
    <w:rsid w:val="3811291E"/>
    <w:rsid w:val="390E1A33"/>
    <w:rsid w:val="39AD1B45"/>
    <w:rsid w:val="39CC696D"/>
    <w:rsid w:val="3A5C11D3"/>
    <w:rsid w:val="3B06098C"/>
    <w:rsid w:val="3B511749"/>
    <w:rsid w:val="3C563A61"/>
    <w:rsid w:val="3E2919A3"/>
    <w:rsid w:val="3E631F95"/>
    <w:rsid w:val="3F8F6B5C"/>
    <w:rsid w:val="3FC03188"/>
    <w:rsid w:val="3FF06E36"/>
    <w:rsid w:val="41155054"/>
    <w:rsid w:val="41B21364"/>
    <w:rsid w:val="41B845A8"/>
    <w:rsid w:val="41CB6252"/>
    <w:rsid w:val="44246EDE"/>
    <w:rsid w:val="452D03BA"/>
    <w:rsid w:val="45724A6D"/>
    <w:rsid w:val="45FD6877"/>
    <w:rsid w:val="466B5854"/>
    <w:rsid w:val="46CC3416"/>
    <w:rsid w:val="472225C6"/>
    <w:rsid w:val="473D79A4"/>
    <w:rsid w:val="48253F63"/>
    <w:rsid w:val="49960D91"/>
    <w:rsid w:val="4A1464DF"/>
    <w:rsid w:val="4A773997"/>
    <w:rsid w:val="4B603386"/>
    <w:rsid w:val="4BCE75FD"/>
    <w:rsid w:val="4BF26376"/>
    <w:rsid w:val="4C876B3C"/>
    <w:rsid w:val="4CFC3FB5"/>
    <w:rsid w:val="4D2804E2"/>
    <w:rsid w:val="4D9E03DF"/>
    <w:rsid w:val="4DD42020"/>
    <w:rsid w:val="4E611CC6"/>
    <w:rsid w:val="4EB65B48"/>
    <w:rsid w:val="4F433DBE"/>
    <w:rsid w:val="4F8737D4"/>
    <w:rsid w:val="50E83DF1"/>
    <w:rsid w:val="52451044"/>
    <w:rsid w:val="539D45B7"/>
    <w:rsid w:val="54D060FE"/>
    <w:rsid w:val="56AD519D"/>
    <w:rsid w:val="56E22C3E"/>
    <w:rsid w:val="5730747B"/>
    <w:rsid w:val="57FB166A"/>
    <w:rsid w:val="581F4E44"/>
    <w:rsid w:val="5940386C"/>
    <w:rsid w:val="5A087F7A"/>
    <w:rsid w:val="5B7050CD"/>
    <w:rsid w:val="5B934F6E"/>
    <w:rsid w:val="5B997D90"/>
    <w:rsid w:val="5BA00613"/>
    <w:rsid w:val="5BD06FF5"/>
    <w:rsid w:val="5BF72159"/>
    <w:rsid w:val="5CCD283E"/>
    <w:rsid w:val="5D665688"/>
    <w:rsid w:val="5D6F5580"/>
    <w:rsid w:val="5E6C4DBF"/>
    <w:rsid w:val="609B1599"/>
    <w:rsid w:val="61FA121B"/>
    <w:rsid w:val="622B7232"/>
    <w:rsid w:val="62364941"/>
    <w:rsid w:val="628B4586"/>
    <w:rsid w:val="632B58DD"/>
    <w:rsid w:val="64171CEB"/>
    <w:rsid w:val="646946C6"/>
    <w:rsid w:val="66FF200C"/>
    <w:rsid w:val="67420A5F"/>
    <w:rsid w:val="67AF3AFD"/>
    <w:rsid w:val="68472DEF"/>
    <w:rsid w:val="68D071CA"/>
    <w:rsid w:val="69C94048"/>
    <w:rsid w:val="6A3A7551"/>
    <w:rsid w:val="6A6D7B5E"/>
    <w:rsid w:val="6AA75EE2"/>
    <w:rsid w:val="6B2B55D3"/>
    <w:rsid w:val="6B2C33BF"/>
    <w:rsid w:val="6B6F310C"/>
    <w:rsid w:val="6C3B48FD"/>
    <w:rsid w:val="6C753545"/>
    <w:rsid w:val="6C8F4D20"/>
    <w:rsid w:val="6D026C45"/>
    <w:rsid w:val="6D6C50CC"/>
    <w:rsid w:val="6EB50A48"/>
    <w:rsid w:val="702A0EC1"/>
    <w:rsid w:val="70B80AE1"/>
    <w:rsid w:val="71FE6679"/>
    <w:rsid w:val="735A7C39"/>
    <w:rsid w:val="739D5369"/>
    <w:rsid w:val="73E13748"/>
    <w:rsid w:val="7444244D"/>
    <w:rsid w:val="770F73B8"/>
    <w:rsid w:val="78F10436"/>
    <w:rsid w:val="79383721"/>
    <w:rsid w:val="79A554C3"/>
    <w:rsid w:val="7A3452A3"/>
    <w:rsid w:val="7A7C1CDD"/>
    <w:rsid w:val="7AB65F84"/>
    <w:rsid w:val="7B0F63C4"/>
    <w:rsid w:val="7B237DE0"/>
    <w:rsid w:val="7B5E57F0"/>
    <w:rsid w:val="7B9F23CB"/>
    <w:rsid w:val="7BF205C9"/>
    <w:rsid w:val="7C045C95"/>
    <w:rsid w:val="7C186BCC"/>
    <w:rsid w:val="7D42745D"/>
    <w:rsid w:val="7E336331"/>
    <w:rsid w:val="7E561C46"/>
    <w:rsid w:val="7E6119AF"/>
    <w:rsid w:val="7EA217D5"/>
    <w:rsid w:val="7F421A3E"/>
    <w:rsid w:val="7FD20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7">
    <w:name w:val="heading 1"/>
    <w:basedOn w:val="1"/>
    <w:next w:val="1"/>
    <w:link w:val="31"/>
    <w:autoRedefine/>
    <w:qFormat/>
    <w:uiPriority w:val="9"/>
    <w:pPr>
      <w:keepNext/>
      <w:keepLines/>
      <w:ind w:firstLine="0" w:firstLineChars="0"/>
      <w:jc w:val="center"/>
      <w:outlineLvl w:val="0"/>
    </w:pPr>
    <w:rPr>
      <w:rFonts w:ascii="黑体" w:hAnsi="黑体" w:eastAsia="黑体"/>
      <w:kern w:val="44"/>
      <w:sz w:val="30"/>
      <w:szCs w:val="30"/>
    </w:rPr>
  </w:style>
  <w:style w:type="paragraph" w:styleId="8">
    <w:name w:val="heading 2"/>
    <w:basedOn w:val="1"/>
    <w:next w:val="1"/>
    <w:link w:val="32"/>
    <w:autoRedefine/>
    <w:unhideWhenUsed/>
    <w:qFormat/>
    <w:uiPriority w:val="9"/>
    <w:pPr>
      <w:keepNext/>
      <w:keepLines/>
      <w:ind w:firstLine="0" w:firstLineChars="0"/>
      <w:outlineLvl w:val="1"/>
    </w:pPr>
    <w:rPr>
      <w:rFonts w:cstheme="majorBidi"/>
      <w:b/>
      <w:bCs/>
      <w:sz w:val="28"/>
      <w:szCs w:val="32"/>
    </w:rPr>
  </w:style>
  <w:style w:type="paragraph" w:styleId="9">
    <w:name w:val="heading 3"/>
    <w:basedOn w:val="1"/>
    <w:next w:val="1"/>
    <w:link w:val="33"/>
    <w:autoRedefine/>
    <w:unhideWhenUsed/>
    <w:qFormat/>
    <w:uiPriority w:val="9"/>
    <w:pPr>
      <w:keepNext/>
      <w:keepLines/>
      <w:ind w:firstLine="0" w:firstLineChars="0"/>
      <w:outlineLvl w:val="2"/>
    </w:pPr>
    <w:rPr>
      <w:b/>
      <w:bCs/>
      <w:szCs w:val="32"/>
    </w:rPr>
  </w:style>
  <w:style w:type="paragraph" w:styleId="10">
    <w:name w:val="heading 4"/>
    <w:basedOn w:val="1"/>
    <w:next w:val="1"/>
    <w:link w:val="34"/>
    <w:autoRedefine/>
    <w:unhideWhenUsed/>
    <w:qFormat/>
    <w:uiPriority w:val="9"/>
    <w:pPr>
      <w:keepNext/>
      <w:keepLines/>
      <w:ind w:firstLine="0" w:firstLineChars="0"/>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99"/>
    <w:pPr>
      <w:spacing w:before="163"/>
      <w:ind w:firstLine="420"/>
      <w:jc w:val="left"/>
    </w:pPr>
    <w:rPr>
      <w:rFonts w:hAnsi="等线"/>
    </w:rPr>
  </w:style>
  <w:style w:type="paragraph" w:styleId="3">
    <w:name w:val="Body Text Indent"/>
    <w:basedOn w:val="1"/>
    <w:next w:val="4"/>
    <w:autoRedefine/>
    <w:unhideWhenUsed/>
    <w:qFormat/>
    <w:uiPriority w:val="99"/>
    <w:pPr>
      <w:spacing w:after="120"/>
      <w:ind w:firstLine="0" w:firstLineChars="0"/>
      <w:jc w:val="center"/>
    </w:pPr>
  </w:style>
  <w:style w:type="paragraph" w:styleId="4">
    <w:name w:val="Body Text First Indent"/>
    <w:basedOn w:val="5"/>
    <w:next w:val="1"/>
    <w:autoRedefine/>
    <w:unhideWhenUsed/>
    <w:qFormat/>
    <w:uiPriority w:val="99"/>
    <w:pPr>
      <w:spacing w:after="0"/>
      <w:ind w:firstLine="567"/>
    </w:pPr>
    <w:rPr>
      <w:rFonts w:ascii="Calibri" w:hAnsi="Calibri"/>
      <w:kern w:val="10"/>
    </w:rPr>
  </w:style>
  <w:style w:type="paragraph" w:styleId="5">
    <w:name w:val="Body Text"/>
    <w:basedOn w:val="1"/>
    <w:next w:val="6"/>
    <w:autoRedefine/>
    <w:qFormat/>
    <w:uiPriority w:val="0"/>
    <w:pPr>
      <w:widowControl/>
      <w:snapToGrid w:val="0"/>
      <w:spacing w:before="60" w:after="160"/>
      <w:ind w:right="113" w:firstLine="0" w:firstLineChars="0"/>
      <w:jc w:val="left"/>
    </w:pPr>
    <w:rPr>
      <w:kern w:val="0"/>
      <w:sz w:val="18"/>
      <w:szCs w:val="20"/>
    </w:rPr>
  </w:style>
  <w:style w:type="paragraph" w:customStyle="1" w:styleId="6">
    <w:name w:val="xl27"/>
    <w:basedOn w:val="1"/>
    <w:next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styleId="11">
    <w:name w:val="List 3"/>
    <w:basedOn w:val="1"/>
    <w:next w:val="1"/>
    <w:autoRedefine/>
    <w:qFormat/>
    <w:uiPriority w:val="0"/>
    <w:pPr>
      <w:ind w:left="100" w:leftChars="400" w:hanging="200" w:hangingChars="200"/>
      <w:contextualSpacing/>
    </w:pPr>
  </w:style>
  <w:style w:type="paragraph" w:styleId="12">
    <w:name w:val="Normal Indent"/>
    <w:basedOn w:val="1"/>
    <w:next w:val="1"/>
    <w:autoRedefine/>
    <w:qFormat/>
    <w:uiPriority w:val="0"/>
    <w:pPr>
      <w:ind w:firstLine="420"/>
    </w:pPr>
    <w:rPr>
      <w:sz w:val="28"/>
      <w:szCs w:val="20"/>
    </w:rPr>
  </w:style>
  <w:style w:type="paragraph" w:styleId="13">
    <w:name w:val="annotation text"/>
    <w:basedOn w:val="1"/>
    <w:link w:val="36"/>
    <w:autoRedefine/>
    <w:unhideWhenUsed/>
    <w:qFormat/>
    <w:uiPriority w:val="99"/>
    <w:pPr>
      <w:widowControl/>
      <w:adjustRightInd w:val="0"/>
      <w:snapToGrid w:val="0"/>
      <w:spacing w:line="240" w:lineRule="auto"/>
      <w:ind w:firstLine="0" w:firstLineChars="0"/>
      <w:jc w:val="left"/>
    </w:pPr>
    <w:rPr>
      <w:rFonts w:cstheme="minorBidi"/>
      <w:kern w:val="0"/>
      <w:sz w:val="21"/>
    </w:rPr>
  </w:style>
  <w:style w:type="paragraph" w:styleId="14">
    <w:name w:val="List Bullet 5"/>
    <w:basedOn w:val="1"/>
    <w:autoRedefine/>
    <w:semiHidden/>
    <w:unhideWhenUsed/>
    <w:qFormat/>
    <w:uiPriority w:val="99"/>
    <w:pPr>
      <w:numPr>
        <w:ilvl w:val="0"/>
        <w:numId w:val="1"/>
      </w:numPr>
    </w:pPr>
  </w:style>
  <w:style w:type="paragraph" w:styleId="15">
    <w:name w:val="Balloon Text"/>
    <w:basedOn w:val="1"/>
    <w:link w:val="37"/>
    <w:autoRedefine/>
    <w:semiHidden/>
    <w:unhideWhenUsed/>
    <w:qFormat/>
    <w:uiPriority w:val="99"/>
    <w:pPr>
      <w:spacing w:line="240" w:lineRule="auto"/>
    </w:pPr>
    <w:rPr>
      <w:sz w:val="18"/>
      <w:szCs w:val="18"/>
    </w:rPr>
  </w:style>
  <w:style w:type="paragraph" w:styleId="16">
    <w:name w:val="footer"/>
    <w:basedOn w:val="1"/>
    <w:link w:val="41"/>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next w:val="18"/>
    <w:link w:val="40"/>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8">
    <w:name w:val="样式5"/>
    <w:basedOn w:val="19"/>
    <w:autoRedefine/>
    <w:qFormat/>
    <w:uiPriority w:val="0"/>
    <w:rPr>
      <w:rFonts w:eastAsia="Times New Roman"/>
      <w:sz w:val="30"/>
    </w:rPr>
  </w:style>
  <w:style w:type="paragraph" w:customStyle="1" w:styleId="19">
    <w:name w:val="font5"/>
    <w:basedOn w:val="1"/>
    <w:autoRedefine/>
    <w:qFormat/>
    <w:uiPriority w:val="99"/>
    <w:pPr>
      <w:widowControl/>
      <w:spacing w:before="100" w:beforeAutospacing="1" w:after="100" w:afterAutospacing="1"/>
      <w:jc w:val="left"/>
    </w:pPr>
    <w:rPr>
      <w:sz w:val="18"/>
      <w:szCs w:val="18"/>
    </w:rPr>
  </w:style>
  <w:style w:type="paragraph" w:styleId="20">
    <w:name w:val="toc 1"/>
    <w:basedOn w:val="1"/>
    <w:next w:val="1"/>
    <w:autoRedefine/>
    <w:unhideWhenUsed/>
    <w:qFormat/>
    <w:uiPriority w:val="39"/>
    <w:pPr>
      <w:tabs>
        <w:tab w:val="right" w:leader="dot" w:pos="8720"/>
      </w:tabs>
      <w:ind w:firstLine="720"/>
      <w:jc w:val="center"/>
    </w:pPr>
  </w:style>
  <w:style w:type="paragraph" w:styleId="21">
    <w:name w:val="List"/>
    <w:basedOn w:val="1"/>
    <w:autoRedefine/>
    <w:qFormat/>
    <w:uiPriority w:val="0"/>
    <w:pPr>
      <w:ind w:left="200" w:hanging="200" w:hangingChars="200"/>
      <w:jc w:val="center"/>
    </w:pPr>
  </w:style>
  <w:style w:type="paragraph" w:styleId="22">
    <w:name w:val="Normal (Web)"/>
    <w:basedOn w:val="1"/>
    <w:link w:val="35"/>
    <w:autoRedefine/>
    <w:qFormat/>
    <w:uiPriority w:val="0"/>
    <w:pPr>
      <w:widowControl/>
      <w:spacing w:before="100" w:beforeAutospacing="1" w:after="100" w:afterAutospacing="1" w:line="240" w:lineRule="auto"/>
      <w:ind w:firstLine="0" w:firstLineChars="0"/>
      <w:jc w:val="left"/>
    </w:pPr>
    <w:rPr>
      <w:rFonts w:ascii="宋体" w:hAnsi="宋体" w:cstheme="minorBidi"/>
    </w:rPr>
  </w:style>
  <w:style w:type="paragraph" w:styleId="23">
    <w:name w:val="annotation subject"/>
    <w:basedOn w:val="13"/>
    <w:next w:val="13"/>
    <w:link w:val="42"/>
    <w:autoRedefine/>
    <w:semiHidden/>
    <w:unhideWhenUsed/>
    <w:qFormat/>
    <w:uiPriority w:val="99"/>
    <w:pPr>
      <w:widowControl w:val="0"/>
      <w:adjustRightInd/>
      <w:snapToGrid/>
      <w:spacing w:line="360" w:lineRule="auto"/>
      <w:ind w:firstLine="200" w:firstLineChars="200"/>
    </w:pPr>
    <w:rPr>
      <w:rFonts w:cs="Times New Roman"/>
      <w:b/>
      <w:bCs/>
      <w:kern w:val="2"/>
      <w:sz w:val="24"/>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basedOn w:val="26"/>
    <w:autoRedefine/>
    <w:unhideWhenUsed/>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paragraph" w:customStyle="1" w:styleId="30">
    <w:name w:val="_Style 1"/>
    <w:basedOn w:val="1"/>
    <w:next w:val="1"/>
    <w:autoRedefine/>
    <w:qFormat/>
    <w:uiPriority w:val="0"/>
    <w:pPr>
      <w:ind w:firstLine="420"/>
    </w:pPr>
    <w:rPr>
      <w:rFonts w:ascii="Calibri" w:hAnsi="Calibri"/>
    </w:rPr>
  </w:style>
  <w:style w:type="character" w:customStyle="1" w:styleId="31">
    <w:name w:val="标题 1 Char"/>
    <w:basedOn w:val="26"/>
    <w:link w:val="7"/>
    <w:autoRedefine/>
    <w:qFormat/>
    <w:uiPriority w:val="9"/>
    <w:rPr>
      <w:rFonts w:ascii="黑体" w:hAnsi="黑体" w:eastAsia="黑体"/>
      <w:kern w:val="44"/>
      <w:sz w:val="30"/>
      <w:szCs w:val="30"/>
    </w:rPr>
  </w:style>
  <w:style w:type="character" w:customStyle="1" w:styleId="32">
    <w:name w:val="标题 2 Char"/>
    <w:basedOn w:val="26"/>
    <w:link w:val="8"/>
    <w:autoRedefine/>
    <w:qFormat/>
    <w:uiPriority w:val="9"/>
    <w:rPr>
      <w:rFonts w:cstheme="majorBidi"/>
      <w:b/>
      <w:bCs/>
      <w:sz w:val="28"/>
      <w:szCs w:val="32"/>
    </w:rPr>
  </w:style>
  <w:style w:type="character" w:customStyle="1" w:styleId="33">
    <w:name w:val="标题 3 Char"/>
    <w:basedOn w:val="26"/>
    <w:link w:val="9"/>
    <w:autoRedefine/>
    <w:qFormat/>
    <w:uiPriority w:val="9"/>
    <w:rPr>
      <w:b/>
      <w:bCs/>
      <w:szCs w:val="32"/>
    </w:rPr>
  </w:style>
  <w:style w:type="character" w:customStyle="1" w:styleId="34">
    <w:name w:val="标题 4 Char"/>
    <w:basedOn w:val="26"/>
    <w:link w:val="10"/>
    <w:autoRedefine/>
    <w:qFormat/>
    <w:uiPriority w:val="9"/>
    <w:rPr>
      <w:rFonts w:cs="Times New Roman"/>
      <w:b/>
      <w:bCs/>
      <w:sz w:val="28"/>
      <w:szCs w:val="28"/>
    </w:rPr>
  </w:style>
  <w:style w:type="character" w:customStyle="1" w:styleId="35">
    <w:name w:val="普通(网站) Char"/>
    <w:link w:val="22"/>
    <w:autoRedefine/>
    <w:qFormat/>
    <w:locked/>
    <w:uiPriority w:val="0"/>
    <w:rPr>
      <w:rFonts w:ascii="宋体" w:hAnsi="宋体"/>
    </w:rPr>
  </w:style>
  <w:style w:type="character" w:customStyle="1" w:styleId="36">
    <w:name w:val="批注文字 Char"/>
    <w:basedOn w:val="26"/>
    <w:link w:val="13"/>
    <w:autoRedefine/>
    <w:qFormat/>
    <w:uiPriority w:val="0"/>
    <w:rPr>
      <w:kern w:val="0"/>
      <w:sz w:val="21"/>
    </w:rPr>
  </w:style>
  <w:style w:type="character" w:customStyle="1" w:styleId="37">
    <w:name w:val="批注框文本 Char"/>
    <w:basedOn w:val="26"/>
    <w:link w:val="15"/>
    <w:autoRedefine/>
    <w:semiHidden/>
    <w:qFormat/>
    <w:uiPriority w:val="99"/>
    <w:rPr>
      <w:rFonts w:cs="Times New Roman"/>
      <w:sz w:val="18"/>
      <w:szCs w:val="18"/>
    </w:rPr>
  </w:style>
  <w:style w:type="paragraph" w:styleId="38">
    <w:name w:val="No Spacing"/>
    <w:link w:val="39"/>
    <w:autoRedefine/>
    <w:qFormat/>
    <w:uiPriority w:val="1"/>
    <w:pPr>
      <w:widowControl w:val="0"/>
      <w:adjustRightInd w:val="0"/>
      <w:snapToGrid w:val="0"/>
      <w:spacing w:line="360" w:lineRule="auto"/>
      <w:jc w:val="center"/>
      <w:textAlignment w:val="baseline"/>
    </w:pPr>
    <w:rPr>
      <w:rFonts w:ascii="Times New Roman" w:hAnsi="Times New Roman" w:eastAsia="宋体" w:cs="Times New Roman"/>
      <w:b/>
      <w:sz w:val="21"/>
      <w:lang w:val="en-US" w:eastAsia="zh-CN" w:bidi="ar-SA"/>
    </w:rPr>
  </w:style>
  <w:style w:type="character" w:customStyle="1" w:styleId="39">
    <w:name w:val="无间隔 Char"/>
    <w:link w:val="38"/>
    <w:autoRedefine/>
    <w:qFormat/>
    <w:locked/>
    <w:uiPriority w:val="1"/>
    <w:rPr>
      <w:rFonts w:cs="Times New Roman"/>
      <w:b/>
      <w:kern w:val="0"/>
      <w:sz w:val="21"/>
      <w:szCs w:val="20"/>
    </w:rPr>
  </w:style>
  <w:style w:type="character" w:customStyle="1" w:styleId="40">
    <w:name w:val="页眉 Char"/>
    <w:basedOn w:val="26"/>
    <w:link w:val="17"/>
    <w:autoRedefine/>
    <w:qFormat/>
    <w:uiPriority w:val="99"/>
    <w:rPr>
      <w:rFonts w:cs="Times New Roman"/>
      <w:sz w:val="18"/>
      <w:szCs w:val="18"/>
    </w:rPr>
  </w:style>
  <w:style w:type="character" w:customStyle="1" w:styleId="41">
    <w:name w:val="页脚 Char"/>
    <w:basedOn w:val="26"/>
    <w:link w:val="16"/>
    <w:autoRedefine/>
    <w:qFormat/>
    <w:uiPriority w:val="99"/>
    <w:rPr>
      <w:rFonts w:cs="Times New Roman"/>
      <w:sz w:val="18"/>
      <w:szCs w:val="18"/>
    </w:rPr>
  </w:style>
  <w:style w:type="character" w:customStyle="1" w:styleId="42">
    <w:name w:val="批注主题 Char"/>
    <w:basedOn w:val="36"/>
    <w:link w:val="23"/>
    <w:autoRedefine/>
    <w:semiHidden/>
    <w:qFormat/>
    <w:uiPriority w:val="99"/>
    <w:rPr>
      <w:rFonts w:cs="Times New Roman"/>
      <w:b/>
      <w:bCs/>
      <w:kern w:val="0"/>
      <w:sz w:val="21"/>
    </w:rPr>
  </w:style>
  <w:style w:type="character" w:styleId="43">
    <w:name w:val="Placeholder Text"/>
    <w:basedOn w:val="26"/>
    <w:autoRedefine/>
    <w:semiHidden/>
    <w:qFormat/>
    <w:uiPriority w:val="99"/>
    <w:rPr>
      <w:color w:val="808080"/>
    </w:rPr>
  </w:style>
  <w:style w:type="character" w:customStyle="1" w:styleId="44">
    <w:name w:val="表格 Char"/>
    <w:link w:val="45"/>
    <w:autoRedefine/>
    <w:qFormat/>
    <w:locked/>
    <w:uiPriority w:val="0"/>
    <w:rPr>
      <w:rFonts w:ascii="宋体"/>
      <w:sz w:val="21"/>
    </w:rPr>
  </w:style>
  <w:style w:type="paragraph" w:customStyle="1" w:styleId="45">
    <w:name w:val="表格"/>
    <w:basedOn w:val="21"/>
    <w:next w:val="1"/>
    <w:link w:val="44"/>
    <w:autoRedefine/>
    <w:qFormat/>
    <w:uiPriority w:val="0"/>
    <w:pPr>
      <w:adjustRightInd w:val="0"/>
      <w:snapToGrid w:val="0"/>
      <w:spacing w:beforeLines="10" w:afterLines="10" w:line="259" w:lineRule="auto"/>
      <w:ind w:firstLine="0" w:firstLineChars="0"/>
    </w:pPr>
    <w:rPr>
      <w:rFonts w:ascii="宋体" w:cstheme="minorBidi"/>
      <w:sz w:val="21"/>
    </w:rPr>
  </w:style>
  <w:style w:type="paragraph" w:customStyle="1" w:styleId="46">
    <w:name w:val="Table Paragraph"/>
    <w:basedOn w:val="1"/>
    <w:autoRedefine/>
    <w:semiHidden/>
    <w:qFormat/>
    <w:uiPriority w:val="0"/>
    <w:pPr>
      <w:widowControl/>
      <w:spacing w:line="240" w:lineRule="auto"/>
      <w:ind w:firstLine="0" w:firstLineChars="0"/>
      <w:jc w:val="left"/>
    </w:pPr>
    <w:rPr>
      <w:rFonts w:ascii="Calibri" w:hAnsi="Calibri" w:cs="Calibri"/>
      <w:kern w:val="0"/>
      <w:sz w:val="22"/>
    </w:rPr>
  </w:style>
  <w:style w:type="character" w:customStyle="1" w:styleId="47">
    <w:name w:val="fontstyle01"/>
    <w:basedOn w:val="26"/>
    <w:autoRedefine/>
    <w:qFormat/>
    <w:uiPriority w:val="0"/>
    <w:rPr>
      <w:rFonts w:hint="eastAsia" w:ascii="宋体" w:hAnsi="宋体" w:eastAsia="宋体"/>
      <w:color w:val="000000"/>
      <w:sz w:val="24"/>
      <w:szCs w:val="24"/>
    </w:rPr>
  </w:style>
  <w:style w:type="paragraph" w:customStyle="1" w:styleId="48">
    <w:name w:val="表格内格式"/>
    <w:basedOn w:val="1"/>
    <w:next w:val="1"/>
    <w:autoRedefine/>
    <w:qFormat/>
    <w:uiPriority w:val="0"/>
    <w:pPr>
      <w:widowControl/>
      <w:spacing w:line="360" w:lineRule="exact"/>
      <w:jc w:val="center"/>
    </w:pPr>
    <w:rPr>
      <w:kern w:val="0"/>
      <w:szCs w:val="21"/>
    </w:rPr>
  </w:style>
  <w:style w:type="paragraph" w:customStyle="1" w:styleId="49">
    <w:name w:val="p0"/>
    <w:basedOn w:val="1"/>
    <w:autoRedefine/>
    <w:qFormat/>
    <w:uiPriority w:val="0"/>
    <w:pPr>
      <w:widowControl/>
    </w:pPr>
    <w:rPr>
      <w:kern w:val="0"/>
      <w:szCs w:val="21"/>
    </w:rPr>
  </w:style>
  <w:style w:type="paragraph" w:customStyle="1" w:styleId="50">
    <w:name w:val="正文1"/>
    <w:basedOn w:val="1"/>
    <w:autoRedefine/>
    <w:qFormat/>
    <w:uiPriority w:val="0"/>
    <w:pPr>
      <w:tabs>
        <w:tab w:val="left" w:pos="22680"/>
      </w:tabs>
      <w:ind w:firstLine="602"/>
      <w:jc w:val="left"/>
    </w:pPr>
    <w:rPr>
      <w:rFonts w:ascii="宋体" w:hAnsi="宋体"/>
      <w:szCs w:val="20"/>
    </w:rPr>
  </w:style>
  <w:style w:type="paragraph" w:customStyle="1" w:styleId="51">
    <w:name w:val="标准正文"/>
    <w:basedOn w:val="1"/>
    <w:autoRedefine/>
    <w:qFormat/>
    <w:uiPriority w:val="0"/>
    <w:pPr>
      <w:ind w:firstLine="480"/>
    </w:pPr>
    <w:rPr>
      <w:rFonts w:hAnsi="宋体"/>
    </w:rPr>
  </w:style>
  <w:style w:type="paragraph" w:customStyle="1" w:styleId="52">
    <w:name w:val="HJ-表格"/>
    <w:basedOn w:val="1"/>
    <w:autoRedefine/>
    <w:qFormat/>
    <w:uiPriority w:val="0"/>
    <w:pPr>
      <w:jc w:val="center"/>
    </w:pPr>
    <w:rPr>
      <w:rFonts w:asciiTheme="minorHAnsi" w:hAnsiTheme="minorHAnsi"/>
      <w:b/>
      <w:sz w:val="18"/>
    </w:rPr>
  </w:style>
  <w:style w:type="paragraph" w:customStyle="1" w:styleId="53">
    <w:name w:val="正文（用）"/>
    <w:basedOn w:val="1"/>
    <w:autoRedefine/>
    <w:qFormat/>
    <w:uiPriority w:val="0"/>
    <w:pPr>
      <w:ind w:firstLine="480"/>
    </w:pPr>
    <w:rPr>
      <w:rFonts w:ascii="宋体" w:hAnsi="宋体" w:cs="宋体"/>
      <w:szCs w:val="20"/>
    </w:rPr>
  </w:style>
  <w:style w:type="paragraph" w:customStyle="1" w:styleId="54">
    <w:name w:val="表格文字2"/>
    <w:basedOn w:val="1"/>
    <w:autoRedefine/>
    <w:qFormat/>
    <w:uiPriority w:val="0"/>
    <w:pPr>
      <w:jc w:val="center"/>
    </w:pPr>
    <w:rPr>
      <w:rFonts w:ascii="宋体" w:hAnsi="宋体" w:eastAsiaTheme="minorEastAsia" w:cstheme="minorBidi"/>
      <w:color w:val="000000"/>
      <w:szCs w:val="21"/>
    </w:rPr>
  </w:style>
  <w:style w:type="paragraph" w:customStyle="1" w:styleId="55">
    <w:name w:val="正文表格"/>
    <w:basedOn w:val="1"/>
    <w:autoRedefine/>
    <w:qFormat/>
    <w:uiPriority w:val="0"/>
    <w:pPr>
      <w:jc w:val="center"/>
    </w:pPr>
  </w:style>
  <w:style w:type="paragraph" w:customStyle="1" w:styleId="56">
    <w:name w:val="（正文）"/>
    <w:basedOn w:val="1"/>
    <w:autoRedefine/>
    <w:qFormat/>
    <w:uiPriority w:val="0"/>
    <w:pPr>
      <w:ind w:firstLine="480"/>
      <w:jc w:val="center"/>
    </w:pPr>
    <w:rPr>
      <w:szCs w:val="20"/>
    </w:rPr>
  </w:style>
  <w:style w:type="paragraph" w:customStyle="1" w:styleId="57">
    <w:name w:val="表文字"/>
    <w:basedOn w:val="1"/>
    <w:autoRedefine/>
    <w:qFormat/>
    <w:uiPriority w:val="0"/>
    <w:pPr>
      <w:jc w:val="center"/>
    </w:pPr>
    <w:rPr>
      <w:kern w:val="10"/>
      <w:szCs w:val="20"/>
    </w:rPr>
  </w:style>
  <w:style w:type="paragraph" w:customStyle="1" w:styleId="58">
    <w:name w:val="表格强调文字"/>
    <w:basedOn w:val="1"/>
    <w:autoRedefine/>
    <w:qFormat/>
    <w:uiPriority w:val="0"/>
    <w:pPr>
      <w:jc w:val="center"/>
    </w:pPr>
    <w:rPr>
      <w:b/>
    </w:rPr>
  </w:style>
  <w:style w:type="paragraph" w:customStyle="1" w:styleId="59">
    <w:name w:val="表格格式"/>
    <w:basedOn w:val="1"/>
    <w:autoRedefine/>
    <w:qFormat/>
    <w:uiPriority w:val="0"/>
    <w:pPr>
      <w:spacing w:line="240" w:lineRule="auto"/>
      <w:ind w:firstLine="0" w:firstLineChars="0"/>
    </w:pPr>
    <w:rPr>
      <w:rFonts w:cs="Arial"/>
      <w:snapToGrid w:val="0"/>
      <w:color w:val="000000"/>
      <w:kern w:val="0"/>
      <w:sz w:val="21"/>
      <w:szCs w:val="21"/>
    </w:rPr>
  </w:style>
  <w:style w:type="paragraph" w:customStyle="1" w:styleId="60">
    <w:name w:val="表格内文字"/>
    <w:basedOn w:val="61"/>
    <w:autoRedefine/>
    <w:qFormat/>
    <w:uiPriority w:val="0"/>
    <w:pPr>
      <w:tabs>
        <w:tab w:val="left" w:pos="3825"/>
        <w:tab w:val="left" w:pos="4680"/>
      </w:tabs>
      <w:spacing w:line="240" w:lineRule="auto"/>
    </w:pPr>
    <w:rPr>
      <w:sz w:val="21"/>
    </w:rPr>
  </w:style>
  <w:style w:type="paragraph" w:customStyle="1" w:styleId="61">
    <w:name w:val="表头"/>
    <w:basedOn w:val="1"/>
    <w:autoRedefine/>
    <w:qFormat/>
    <w:uiPriority w:val="0"/>
    <w:pPr>
      <w:tabs>
        <w:tab w:val="left" w:pos="3825"/>
        <w:tab w:val="left" w:pos="4680"/>
      </w:tabs>
      <w:ind w:firstLine="0" w:firstLineChars="0"/>
      <w:jc w:val="center"/>
    </w:pPr>
    <w:rPr>
      <w:b/>
      <w:kern w:val="0"/>
      <w:sz w:val="20"/>
      <w:szCs w:val="20"/>
    </w:rPr>
  </w:style>
  <w:style w:type="paragraph" w:customStyle="1" w:styleId="62">
    <w:name w:val="金正文"/>
    <w:basedOn w:val="1"/>
    <w:autoRedefine/>
    <w:qFormat/>
    <w:uiPriority w:val="0"/>
    <w:pPr>
      <w:adjustRightInd w:val="0"/>
      <w:snapToGrid w:val="0"/>
      <w:ind w:firstLine="420"/>
      <w:jc w:val="left"/>
    </w:pPr>
  </w:style>
  <w:style w:type="paragraph" w:customStyle="1" w:styleId="63">
    <w:name w:val="表头5"/>
    <w:basedOn w:val="1"/>
    <w:autoRedefine/>
    <w:qFormat/>
    <w:uiPriority w:val="0"/>
    <w:pPr>
      <w:numPr>
        <w:ilvl w:val="0"/>
        <w:numId w:val="2"/>
      </w:numPr>
      <w:spacing w:before="50" w:beforeLines="50"/>
      <w:ind w:left="0" w:firstLine="0"/>
      <w:jc w:val="center"/>
    </w:pPr>
    <w:rPr>
      <w:b/>
      <w:szCs w:val="21"/>
    </w:rPr>
  </w:style>
  <w:style w:type="character" w:customStyle="1" w:styleId="64">
    <w:name w:val="fontstyle11"/>
    <w:basedOn w:val="26"/>
    <w:autoRedefine/>
    <w:qFormat/>
    <w:uiPriority w:val="0"/>
    <w:rPr>
      <w:rFonts w:ascii="宋体" w:hAnsi="宋体" w:eastAsia="宋体" w:cs="宋体"/>
      <w:color w:val="000000"/>
      <w:sz w:val="22"/>
      <w:szCs w:val="22"/>
    </w:rPr>
  </w:style>
  <w:style w:type="table" w:customStyle="1" w:styleId="65">
    <w:name w:val="Table Normal"/>
    <w:autoRedefine/>
    <w:unhideWhenUsed/>
    <w:qFormat/>
    <w:uiPriority w:val="0"/>
    <w:tblPr>
      <w:tblCellMar>
        <w:top w:w="0" w:type="dxa"/>
        <w:left w:w="0" w:type="dxa"/>
        <w:bottom w:w="0" w:type="dxa"/>
        <w:right w:w="0" w:type="dxa"/>
      </w:tblCellMar>
    </w:tblPr>
  </w:style>
  <w:style w:type="paragraph" w:customStyle="1" w:styleId="66">
    <w:name w:val="Default"/>
    <w:basedOn w:val="67"/>
    <w:next w:val="11"/>
    <w:autoRedefine/>
    <w:qFormat/>
    <w:uiPriority w:val="0"/>
    <w:pPr>
      <w:autoSpaceDE w:val="0"/>
      <w:autoSpaceDN w:val="0"/>
      <w:adjustRightInd w:val="0"/>
    </w:pPr>
    <w:rPr>
      <w:rFonts w:ascii="仿宋_GB2312" w:hAnsi="仿宋_GB2312" w:cs="仿宋_GB2312"/>
      <w:color w:val="000000"/>
      <w:szCs w:val="24"/>
    </w:rPr>
  </w:style>
  <w:style w:type="paragraph" w:customStyle="1" w:styleId="67">
    <w:name w:val="纯文本1"/>
    <w:basedOn w:val="1"/>
    <w:autoRedefine/>
    <w:qFormat/>
    <w:uiPriority w:val="0"/>
    <w:rPr>
      <w:rFonts w:ascii="宋体" w:hAnsi="Courier New"/>
      <w:szCs w:val="20"/>
    </w:rPr>
  </w:style>
  <w:style w:type="paragraph" w:customStyle="1" w:styleId="68">
    <w:name w:val="表格内容"/>
    <w:basedOn w:val="1"/>
    <w:qFormat/>
    <w:uiPriority w:val="0"/>
    <w:pPr>
      <w:widowControl/>
      <w:spacing w:line="240" w:lineRule="auto"/>
      <w:ind w:firstLine="0" w:firstLineChars="0"/>
      <w:jc w:val="center"/>
    </w:pPr>
    <w:rPr>
      <w:rFonts w:eastAsiaTheme="minorEastAsia" w:cstheme="minorBidi"/>
      <w:sz w:val="21"/>
      <w:szCs w:val="21"/>
    </w:rPr>
  </w:style>
  <w:style w:type="paragraph" w:styleId="6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1E34-1FEC-4CDC-AADB-825F69546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30235</Words>
  <Characters>34966</Characters>
  <Lines>281</Lines>
  <Paragraphs>79</Paragraphs>
  <TotalTime>132</TotalTime>
  <ScaleCrop>false</ScaleCrop>
  <LinksUpToDate>false</LinksUpToDate>
  <CharactersWithSpaces>35243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2024-07-12T03:13:00Z</dcterms:created>
  <dc:creator>john</dc:creator>
  <cp:lastModifiedBy>晓琳</cp:lastModifiedBy>
  <cp:lastPrinted>2024-07-24T02:24:00Z</cp:lastPrinted>
  <dcterms:modified xsi:type="dcterms:W3CDTF">2024-08-21T01:31:31Z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4639A2827D1F415088BC0488EC1ACB3E_13</vt:lpwstr>
  </property>
</Properties>
</file>