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7683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2D8647A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6B8FEE29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294DDBBB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2024年度部门整体支出绩效</w:t>
      </w:r>
    </w:p>
    <w:p w14:paraId="589A3FA5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自评报告</w:t>
      </w:r>
    </w:p>
    <w:p w14:paraId="317D530D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38F81F83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4FDB6EA6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08EAAB10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65167CA9">
      <w:pPr>
        <w:jc w:val="both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0D025141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2E6B94B6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32D2FB59"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</w:p>
    <w:p w14:paraId="4FFBCE2A">
      <w:pPr>
        <w:ind w:firstLine="1080" w:firstLineChars="300"/>
        <w:jc w:val="left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单位名称（盖章）：津市市委政法委</w:t>
      </w:r>
    </w:p>
    <w:p w14:paraId="0E41450D">
      <w:pPr>
        <w:ind w:firstLine="1080" w:firstLineChars="3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494A7870">
      <w:pPr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1BF08DD7">
      <w:pPr>
        <w:ind w:firstLine="1080" w:firstLineChars="300"/>
        <w:jc w:val="left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192EB630"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6E8EA8F0"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35FB20BC"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0BF7BD76">
      <w:pPr>
        <w:ind w:firstLine="3240" w:firstLineChars="900"/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000143B4">
      <w:pPr>
        <w:spacing w:line="600" w:lineRule="exact"/>
        <w:jc w:val="center"/>
        <w:rPr>
          <w:rFonts w:hint="eastAsia" w:eastAsia="方正小标宋_GBK"/>
          <w:sz w:val="36"/>
          <w:szCs w:val="36"/>
          <w:lang w:val="en-US" w:eastAsia="zh-CN"/>
        </w:rPr>
      </w:pPr>
    </w:p>
    <w:p w14:paraId="42DB71E1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  <w:lang w:val="en-US" w:eastAsia="zh-CN"/>
        </w:rPr>
        <w:t>津市市委政法委2024年度</w:t>
      </w:r>
      <w:r>
        <w:rPr>
          <w:rFonts w:eastAsia="方正小标宋_GBK"/>
          <w:sz w:val="36"/>
          <w:szCs w:val="36"/>
        </w:rPr>
        <w:t>部门整体支出</w:t>
      </w:r>
    </w:p>
    <w:p w14:paraId="02C2716F">
      <w:pPr>
        <w:spacing w:line="600" w:lineRule="exact"/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36"/>
          <w:szCs w:val="36"/>
        </w:rPr>
        <w:t>绩效</w:t>
      </w:r>
      <w:r>
        <w:rPr>
          <w:rFonts w:hint="eastAsia" w:eastAsia="方正小标宋_GBK"/>
          <w:sz w:val="36"/>
          <w:szCs w:val="36"/>
          <w:lang w:eastAsia="zh-CN"/>
        </w:rPr>
        <w:t>自评</w:t>
      </w:r>
      <w:r>
        <w:rPr>
          <w:rFonts w:eastAsia="方正小标宋_GBK"/>
          <w:sz w:val="36"/>
          <w:szCs w:val="36"/>
        </w:rPr>
        <w:t>报告</w:t>
      </w:r>
    </w:p>
    <w:p w14:paraId="6E9CB9FB">
      <w:pPr>
        <w:spacing w:line="600" w:lineRule="exact"/>
        <w:jc w:val="center"/>
        <w:rPr>
          <w:rFonts w:eastAsia="方正小标宋_GBK"/>
          <w:sz w:val="32"/>
          <w:szCs w:val="32"/>
        </w:rPr>
      </w:pPr>
    </w:p>
    <w:p w14:paraId="630F5303">
      <w:pPr>
        <w:pStyle w:val="4"/>
        <w:widowControl/>
        <w:spacing w:line="600" w:lineRule="exact"/>
        <w:ind w:left="640" w:firstLine="0" w:firstLineChars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一、</w:t>
      </w:r>
      <w:r>
        <w:rPr>
          <w:rFonts w:ascii="Times New Roman" w:hAnsi="Times New Roman" w:eastAsia="黑体"/>
          <w:sz w:val="32"/>
          <w:szCs w:val="32"/>
        </w:rPr>
        <w:t>部门、单位基本情况</w:t>
      </w:r>
    </w:p>
    <w:p w14:paraId="71B82849">
      <w:pPr>
        <w:pStyle w:val="4"/>
        <w:widowControl/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1、机构、人员情况</w:t>
      </w:r>
    </w:p>
    <w:p w14:paraId="183DFB83">
      <w:pPr>
        <w:widowControl/>
        <w:spacing w:line="6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根据编委核定，我单位内设科室7个。内设科室分别是办公室、政工室、综治督导室、维稳指导室、执法监督室、反邪教指导室、社会治理指挥中心，不含下属单位或机构。</w:t>
      </w:r>
    </w:p>
    <w:p w14:paraId="4B1A636D">
      <w:pPr>
        <w:widowControl/>
        <w:spacing w:line="600" w:lineRule="exact"/>
        <w:ind w:firstLine="645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津市市委政法委核定编制21人，其中公务员编制数14，实有人数12人，社会治理指挥中心编制数4，实有人数3人，工勤编1人，实有人数1，津市市法学会编制数2，实有人数2人，实有在编18人，空编3个。</w:t>
      </w:r>
    </w:p>
    <w:p w14:paraId="5C590DD2">
      <w:pPr>
        <w:pStyle w:val="4"/>
        <w:widowControl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单位主要职责</w:t>
      </w:r>
    </w:p>
    <w:p w14:paraId="5DD2CEF9">
      <w:pPr>
        <w:widowControl/>
        <w:spacing w:line="600" w:lineRule="exact"/>
        <w:ind w:firstLine="645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eastAsia="仿宋_GB2312"/>
          <w:sz w:val="32"/>
          <w:szCs w:val="32"/>
        </w:rPr>
        <w:t>中共津市市委政法委员会（简称市委政法委）,是市委领导政法工作的职能部门。主要对全市政法工作研究提出全局性部署，推进平安津市、法治津市建设，加强过硬队伍建设，坚决维护国家政治安全、确保社会大局稳定、促进社会公平正义、保障人民安居乐业，完成市委交办的其他事项。</w:t>
      </w:r>
    </w:p>
    <w:p w14:paraId="2E4B82A5">
      <w:pPr>
        <w:pStyle w:val="4"/>
        <w:widowControl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单位财务情况（资产负债情况）</w:t>
      </w:r>
    </w:p>
    <w:p w14:paraId="2C7D1B7F">
      <w:pPr>
        <w:pStyle w:val="4"/>
        <w:widowControl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整体</w:t>
      </w:r>
      <w:r>
        <w:rPr>
          <w:rFonts w:hint="eastAsia" w:ascii="仿宋_GB2312" w:hAnsi="仿宋_GB2312" w:eastAsia="仿宋_GB2312" w:cs="仿宋_GB2312"/>
          <w:sz w:val="32"/>
          <w:szCs w:val="32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772.52万元，其中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一般公共预算财政拨款收入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767.98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其他收入4.54万元。整体支出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772.52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281.31</w:t>
      </w:r>
      <w:r>
        <w:rPr>
          <w:rFonts w:hint="eastAsia" w:ascii="仿宋_GB2312" w:hAnsi="仿宋_GB2312" w:eastAsia="仿宋_GB2312" w:cs="仿宋_GB2312"/>
          <w:sz w:val="32"/>
          <w:szCs w:val="32"/>
        </w:rPr>
        <w:t>万，项目支出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491.21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万元。没有政府性基金预算拨款、国有资本经营预算收入，没有使用政府性基金预算拨款、国有资本经营预算收入。</w:t>
      </w:r>
    </w:p>
    <w:p w14:paraId="318F50E1">
      <w:pPr>
        <w:pStyle w:val="4"/>
        <w:widowControl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绩效目标</w:t>
      </w:r>
    </w:p>
    <w:p w14:paraId="4AB0E0B4">
      <w:pPr>
        <w:pStyle w:val="4"/>
        <w:widowControl/>
        <w:spacing w:line="600" w:lineRule="exact"/>
        <w:ind w:firstLine="64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年开展重要工作会议12次，举办政法系统政治轮训3次，对维稳安保、综治民调等业务工作进行督查检查20余次，建立2个法律专业调解工作站，调解案件92件，累计到企服务对接90余次，清查涉法涉诉信访重点案件31件，促进社会稳定发展。</w:t>
      </w:r>
    </w:p>
    <w:p w14:paraId="2164163A">
      <w:pPr>
        <w:pStyle w:val="4"/>
        <w:widowControl/>
        <w:spacing w:line="600" w:lineRule="exact"/>
        <w:ind w:left="640" w:firstLine="0" w:firstLineChars="0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部门整体支出情况</w:t>
      </w:r>
    </w:p>
    <w:p w14:paraId="631C80E6">
      <w:pPr>
        <w:pStyle w:val="4"/>
        <w:widowControl/>
        <w:spacing w:line="60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（一）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43434DFB">
      <w:pPr>
        <w:pStyle w:val="4"/>
        <w:widowControl/>
        <w:spacing w:line="600" w:lineRule="exac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黑体"/>
          <w:sz w:val="32"/>
          <w:szCs w:val="32"/>
        </w:rPr>
        <w:t>基本支出情况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年基本支出281.31万元，其中：工资福利支出217.65万元，一般商品服务支出62.66万元，对个人和家庭补助支出1万元。</w:t>
      </w:r>
    </w:p>
    <w:p w14:paraId="057A474C">
      <w:pPr>
        <w:pStyle w:val="4"/>
        <w:widowControl/>
        <w:spacing w:line="600" w:lineRule="exact"/>
        <w:ind w:left="0" w:leftChars="0"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黑体"/>
          <w:sz w:val="32"/>
          <w:szCs w:val="32"/>
        </w:rPr>
        <w:t>项目支出情况</w:t>
      </w:r>
      <w:r>
        <w:rPr>
          <w:rFonts w:eastAsia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2024年度项目支出491.21万元</w:t>
      </w:r>
      <w:r>
        <w:rPr>
          <w:rFonts w:hint="eastAsia" w:eastAsia="仿宋_GB2312"/>
          <w:sz w:val="32"/>
          <w:szCs w:val="32"/>
          <w:lang w:val="en-US" w:eastAsia="zh-CN"/>
        </w:rPr>
        <w:t>，其中：</w:t>
      </w:r>
    </w:p>
    <w:p w14:paraId="1D38E068">
      <w:pPr>
        <w:pStyle w:val="4"/>
        <w:widowControl/>
        <w:spacing w:line="600" w:lineRule="exact"/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（1）网格化工作经费及工资：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166万元</w:t>
      </w:r>
    </w:p>
    <w:p w14:paraId="28270961">
      <w:pPr>
        <w:pStyle w:val="4"/>
        <w:widowControl/>
        <w:spacing w:line="600" w:lineRule="exact"/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（2）社会治理指挥中心工作经费：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7万元</w:t>
      </w:r>
    </w:p>
    <w:p w14:paraId="5CF8E863">
      <w:pPr>
        <w:pStyle w:val="4"/>
        <w:widowControl/>
        <w:spacing w:line="600" w:lineRule="exact"/>
        <w:ind w:left="0" w:leftChars="0" w:firstLine="640" w:firstLineChars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（3）律师参</w:t>
      </w:r>
      <w:r>
        <w:rPr>
          <w:rFonts w:eastAsia="仿宋_GB2312"/>
          <w:sz w:val="32"/>
          <w:szCs w:val="32"/>
        </w:rPr>
        <w:t>与涉法涉诉</w:t>
      </w:r>
      <w:r>
        <w:rPr>
          <w:rFonts w:hint="eastAsia" w:eastAsia="仿宋_GB2312"/>
          <w:sz w:val="32"/>
          <w:szCs w:val="32"/>
          <w:lang w:val="en-US" w:eastAsia="zh-CN"/>
        </w:rPr>
        <w:t>信访工作</w:t>
      </w:r>
      <w:r>
        <w:rPr>
          <w:rFonts w:eastAsia="仿宋_GB2312"/>
          <w:sz w:val="32"/>
          <w:szCs w:val="32"/>
        </w:rPr>
        <w:t>经费</w:t>
      </w:r>
      <w:r>
        <w:rPr>
          <w:rFonts w:hint="eastAsia" w:eastAsia="仿宋_GB231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4.18万元</w:t>
      </w:r>
    </w:p>
    <w:p w14:paraId="17972BF3">
      <w:pPr>
        <w:pStyle w:val="4"/>
        <w:widowControl/>
        <w:spacing w:line="600" w:lineRule="exact"/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（4）民调工作经费：10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万元</w:t>
      </w:r>
    </w:p>
    <w:p w14:paraId="7125797D">
      <w:pPr>
        <w:pStyle w:val="4"/>
        <w:widowControl/>
        <w:spacing w:line="600" w:lineRule="exact"/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（5）家事审判工作经费：10万元</w:t>
      </w:r>
    </w:p>
    <w:p w14:paraId="5428F4C1">
      <w:pPr>
        <w:pStyle w:val="4"/>
        <w:widowControl/>
        <w:spacing w:line="600" w:lineRule="exact"/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（6）刑事被害人救助工作经费：1万元</w:t>
      </w:r>
    </w:p>
    <w:p w14:paraId="4B6921AC">
      <w:pPr>
        <w:pStyle w:val="4"/>
        <w:widowControl/>
        <w:spacing w:line="600" w:lineRule="exact"/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（7）领导协调工作经费：5.6万元</w:t>
      </w:r>
    </w:p>
    <w:p w14:paraId="30FBAA54">
      <w:pPr>
        <w:pStyle w:val="4"/>
        <w:widowControl/>
        <w:spacing w:line="600" w:lineRule="exact"/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（8）综治、防邪反邪工作经费：26万元</w:t>
      </w:r>
    </w:p>
    <w:p w14:paraId="3578D221">
      <w:pPr>
        <w:pStyle w:val="4"/>
        <w:widowControl/>
        <w:spacing w:line="600" w:lineRule="exact"/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（9）扫黑除恶常态化工作经费：16万元</w:t>
      </w:r>
    </w:p>
    <w:p w14:paraId="34594172">
      <w:pPr>
        <w:pStyle w:val="4"/>
        <w:widowControl/>
        <w:spacing w:line="600" w:lineRule="exact"/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（10）雪亮工程运维服务工作经费：15万元</w:t>
      </w:r>
    </w:p>
    <w:p w14:paraId="0709215C">
      <w:pPr>
        <w:pStyle w:val="4"/>
        <w:widowControl/>
        <w:spacing w:line="600" w:lineRule="exact"/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（11）“五大行动”“三大活动”工作经费：60万元</w:t>
      </w:r>
    </w:p>
    <w:p w14:paraId="4147412B">
      <w:pPr>
        <w:pStyle w:val="4"/>
        <w:widowControl/>
        <w:spacing w:line="600" w:lineRule="exact"/>
        <w:ind w:left="0" w:leftChars="0" w:firstLine="64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（12）司法救助资金：38万元</w:t>
      </w:r>
    </w:p>
    <w:p w14:paraId="0E1EF8BE">
      <w:pPr>
        <w:pStyle w:val="4"/>
        <w:widowControl/>
        <w:spacing w:line="600" w:lineRule="exact"/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（13）涉案财务处置款：24万元</w:t>
      </w:r>
    </w:p>
    <w:p w14:paraId="308DB9FB">
      <w:pPr>
        <w:pStyle w:val="4"/>
        <w:widowControl/>
        <w:spacing w:line="600" w:lineRule="exact"/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（14）政协转入政协委员小组工作经费：0.5万元</w:t>
      </w:r>
    </w:p>
    <w:p w14:paraId="696738A2">
      <w:pPr>
        <w:pStyle w:val="4"/>
        <w:widowControl/>
        <w:spacing w:line="600" w:lineRule="exact"/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（15）政法工作经费：24.77万元</w:t>
      </w:r>
    </w:p>
    <w:p w14:paraId="71B5EA34">
      <w:pPr>
        <w:pStyle w:val="4"/>
        <w:widowControl/>
        <w:spacing w:line="600" w:lineRule="exact"/>
        <w:ind w:left="0" w:leftChars="0" w:firstLine="64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（16）工作经费：60万元</w:t>
      </w:r>
    </w:p>
    <w:p w14:paraId="29DB63D2">
      <w:pPr>
        <w:pStyle w:val="4"/>
        <w:widowControl/>
        <w:spacing w:line="600" w:lineRule="exact"/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（17）调资：4.97万元</w:t>
      </w:r>
    </w:p>
    <w:p w14:paraId="671DA9FF">
      <w:pPr>
        <w:pStyle w:val="4"/>
        <w:widowControl/>
        <w:spacing w:line="600" w:lineRule="exact"/>
        <w:ind w:left="0" w:leftChars="0" w:firstLine="64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（18）奖金：18.19万元</w:t>
      </w:r>
    </w:p>
    <w:p w14:paraId="09096AB1">
      <w:pPr>
        <w:pStyle w:val="4"/>
        <w:widowControl/>
        <w:spacing w:line="600" w:lineRule="exact"/>
        <w:ind w:left="0" w:leftChars="0" w:firstLine="640" w:firstLineChars="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p w14:paraId="0F655241">
      <w:pPr>
        <w:pStyle w:val="4"/>
        <w:widowControl/>
        <w:spacing w:line="600" w:lineRule="exact"/>
        <w:ind w:left="0" w:leftChars="0" w:firstLine="640" w:firstLineChars="0"/>
        <w:rPr>
          <w:rFonts w:hint="default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（二）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无</w:t>
      </w:r>
    </w:p>
    <w:p w14:paraId="08377481">
      <w:pPr>
        <w:pStyle w:val="4"/>
        <w:widowControl/>
        <w:spacing w:line="600" w:lineRule="exact"/>
        <w:ind w:left="0" w:leftChars="0" w:firstLine="640" w:firstLineChars="0"/>
        <w:rPr>
          <w:rFonts w:hint="eastAsia" w:eastAsia="仿宋_GB2312"/>
          <w:sz w:val="32"/>
          <w:szCs w:val="32"/>
          <w:lang w:val="en-US" w:eastAsia="zh-CN"/>
        </w:rPr>
      </w:pPr>
    </w:p>
    <w:p w14:paraId="4844B1DA"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</w:t>
      </w:r>
      <w:r>
        <w:rPr>
          <w:rFonts w:eastAsia="黑体"/>
          <w:sz w:val="32"/>
          <w:szCs w:val="32"/>
        </w:rPr>
        <w:t>、部门整体支出绩效情况</w:t>
      </w:r>
    </w:p>
    <w:p w14:paraId="6A4FC4CA">
      <w:pPr>
        <w:widowControl/>
        <w:spacing w:line="600" w:lineRule="exact"/>
        <w:ind w:firstLine="645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围绕</w:t>
      </w:r>
      <w:r>
        <w:rPr>
          <w:rFonts w:hint="eastAsia" w:eastAsia="仿宋_GB2312"/>
          <w:sz w:val="32"/>
          <w:szCs w:val="32"/>
        </w:rPr>
        <w:t>党委政法部门</w:t>
      </w:r>
      <w:r>
        <w:rPr>
          <w:rFonts w:eastAsia="仿宋_GB2312"/>
          <w:sz w:val="32"/>
          <w:szCs w:val="32"/>
        </w:rPr>
        <w:t>职责、</w:t>
      </w:r>
      <w:r>
        <w:rPr>
          <w:rFonts w:hint="eastAsia" w:eastAsia="仿宋_GB2312"/>
          <w:sz w:val="32"/>
          <w:szCs w:val="32"/>
        </w:rPr>
        <w:t>以维护稳定为目的</w:t>
      </w:r>
      <w:r>
        <w:rPr>
          <w:rFonts w:eastAsia="仿宋_GB2312"/>
          <w:sz w:val="32"/>
          <w:szCs w:val="32"/>
        </w:rPr>
        <w:t>，以预算资金管理为主线，</w:t>
      </w:r>
      <w:r>
        <w:rPr>
          <w:rFonts w:hint="eastAsia" w:eastAsia="仿宋_GB2312"/>
          <w:sz w:val="32"/>
          <w:szCs w:val="32"/>
        </w:rPr>
        <w:t>严格执行财经纪律及各项规定，规范</w:t>
      </w:r>
      <w:r>
        <w:rPr>
          <w:rFonts w:eastAsia="仿宋_GB2312"/>
          <w:sz w:val="32"/>
          <w:szCs w:val="32"/>
        </w:rPr>
        <w:t>部门资产管理</w:t>
      </w:r>
      <w:r>
        <w:rPr>
          <w:rFonts w:hint="eastAsia" w:eastAsia="仿宋_GB2312"/>
          <w:sz w:val="32"/>
          <w:szCs w:val="32"/>
        </w:rPr>
        <w:t>、有序</w:t>
      </w:r>
      <w:r>
        <w:rPr>
          <w:rFonts w:eastAsia="仿宋_GB2312"/>
          <w:sz w:val="32"/>
          <w:szCs w:val="32"/>
        </w:rPr>
        <w:t>开展业务</w:t>
      </w:r>
      <w:r>
        <w:rPr>
          <w:rFonts w:hint="eastAsia" w:eastAsia="仿宋_GB2312"/>
          <w:sz w:val="32"/>
          <w:szCs w:val="32"/>
        </w:rPr>
        <w:t>工作</w:t>
      </w:r>
      <w:r>
        <w:rPr>
          <w:rFonts w:eastAsia="仿宋_GB2312"/>
          <w:sz w:val="32"/>
          <w:szCs w:val="32"/>
        </w:rPr>
        <w:t>，运行成本</w:t>
      </w:r>
      <w:r>
        <w:rPr>
          <w:rFonts w:hint="eastAsia" w:eastAsia="仿宋_GB2312"/>
          <w:sz w:val="32"/>
          <w:szCs w:val="32"/>
        </w:rPr>
        <w:t>适中</w:t>
      </w:r>
      <w:r>
        <w:rPr>
          <w:rFonts w:eastAsia="仿宋_GB2312"/>
          <w:sz w:val="32"/>
          <w:szCs w:val="32"/>
        </w:rPr>
        <w:t>、管理效率</w:t>
      </w:r>
      <w:r>
        <w:rPr>
          <w:rFonts w:hint="eastAsia" w:eastAsia="仿宋_GB2312"/>
          <w:sz w:val="32"/>
          <w:szCs w:val="32"/>
        </w:rPr>
        <w:t>较高</w:t>
      </w:r>
      <w:r>
        <w:rPr>
          <w:rFonts w:eastAsia="仿宋_GB2312"/>
          <w:sz w:val="32"/>
          <w:szCs w:val="32"/>
        </w:rPr>
        <w:t>、履职效能</w:t>
      </w:r>
      <w:r>
        <w:rPr>
          <w:rFonts w:hint="eastAsia" w:eastAsia="仿宋_GB2312"/>
          <w:sz w:val="32"/>
          <w:szCs w:val="32"/>
        </w:rPr>
        <w:t>较好</w:t>
      </w:r>
      <w:r>
        <w:rPr>
          <w:rFonts w:eastAsia="仿宋_GB2312"/>
          <w:sz w:val="32"/>
          <w:szCs w:val="32"/>
        </w:rPr>
        <w:t>、社会效应</w:t>
      </w:r>
      <w:r>
        <w:rPr>
          <w:rFonts w:hint="eastAsia" w:eastAsia="仿宋_GB2312"/>
          <w:sz w:val="32"/>
          <w:szCs w:val="32"/>
        </w:rPr>
        <w:t>突出</w:t>
      </w:r>
      <w:r>
        <w:rPr>
          <w:rFonts w:eastAsia="仿宋_GB2312"/>
          <w:sz w:val="32"/>
          <w:szCs w:val="32"/>
        </w:rPr>
        <w:t>、可持续发展能力和服务对象满意度等方面</w:t>
      </w:r>
      <w:r>
        <w:rPr>
          <w:rFonts w:hint="eastAsia" w:eastAsia="仿宋_GB2312"/>
          <w:sz w:val="32"/>
          <w:szCs w:val="32"/>
        </w:rPr>
        <w:t>均收到不错反馈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取得了全省平安县市区称号，民调成绩位于全省前列，常德第一。</w:t>
      </w:r>
    </w:p>
    <w:p w14:paraId="1930BAC8">
      <w:pPr>
        <w:pStyle w:val="4"/>
        <w:widowControl/>
        <w:spacing w:line="60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6DFE9F91">
      <w:pPr>
        <w:widowControl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各</w:t>
      </w:r>
      <w:r>
        <w:rPr>
          <w:rFonts w:hint="eastAsia" w:eastAsia="仿宋_GB2312"/>
          <w:sz w:val="32"/>
          <w:szCs w:val="32"/>
        </w:rPr>
        <w:t>项</w:t>
      </w:r>
      <w:r>
        <w:rPr>
          <w:rFonts w:eastAsia="仿宋_GB2312"/>
          <w:sz w:val="32"/>
          <w:szCs w:val="32"/>
        </w:rPr>
        <w:t>预算支出</w:t>
      </w:r>
      <w:r>
        <w:rPr>
          <w:rFonts w:hint="eastAsia" w:eastAsia="仿宋_GB2312"/>
          <w:sz w:val="32"/>
          <w:szCs w:val="32"/>
        </w:rPr>
        <w:t>均未</w:t>
      </w:r>
      <w:r>
        <w:rPr>
          <w:rFonts w:eastAsia="仿宋_GB2312"/>
          <w:sz w:val="32"/>
          <w:szCs w:val="32"/>
        </w:rPr>
        <w:t>偏离绩效目标。</w:t>
      </w:r>
    </w:p>
    <w:p w14:paraId="49C4E73E">
      <w:pPr>
        <w:widowControl/>
        <w:numPr>
          <w:ilvl w:val="0"/>
          <w:numId w:val="2"/>
        </w:numPr>
        <w:spacing w:line="60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51E42D05"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1.建立健全本委财务制度；</w:t>
      </w:r>
    </w:p>
    <w:p w14:paraId="399FEE29"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2.加强财务业务学习；</w:t>
      </w:r>
    </w:p>
    <w:p w14:paraId="12FD83A3">
      <w:pPr>
        <w:widowControl/>
        <w:numPr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3.搞好内部管理与协作。</w:t>
      </w:r>
    </w:p>
    <w:p w14:paraId="204C84DA">
      <w:pPr>
        <w:widowControl/>
        <w:spacing w:line="600" w:lineRule="exact"/>
        <w:ind w:firstLine="640" w:firstLineChars="200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六、部门整体支出绩效自评结果拟应用和公开情况</w:t>
      </w:r>
    </w:p>
    <w:p w14:paraId="4055DC18"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七</w:t>
      </w:r>
      <w:r>
        <w:rPr>
          <w:rFonts w:eastAsia="黑体"/>
          <w:sz w:val="32"/>
          <w:szCs w:val="32"/>
        </w:rPr>
        <w:t>、其他需要说明的情况</w:t>
      </w:r>
    </w:p>
    <w:p w14:paraId="659E1CCE"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无</w:t>
      </w:r>
    </w:p>
    <w:p w14:paraId="0145907E"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</w:p>
    <w:p w14:paraId="03D1EC45">
      <w:pPr>
        <w:widowControl/>
        <w:spacing w:line="600" w:lineRule="exact"/>
        <w:ind w:firstLine="4480" w:firstLineChars="1400"/>
        <w:jc w:val="both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2025年6月27日</w:t>
      </w:r>
    </w:p>
    <w:p w14:paraId="7F3B76C9"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</w:p>
    <w:p w14:paraId="61513835">
      <w:pPr>
        <w:widowControl/>
        <w:spacing w:line="600" w:lineRule="exact"/>
        <w:ind w:firstLine="645"/>
        <w:jc w:val="left"/>
        <w:rPr>
          <w:rFonts w:eastAsia="黑体"/>
          <w:sz w:val="32"/>
          <w:szCs w:val="32"/>
        </w:rPr>
      </w:pPr>
    </w:p>
    <w:p w14:paraId="2E6C6607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报告需要以下附件：</w:t>
      </w:r>
    </w:p>
    <w:p w14:paraId="451566DB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1.部门整体支出绩效评价基础数据表</w:t>
      </w:r>
    </w:p>
    <w:p w14:paraId="48621FBB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2.部门整体支出绩效自评表</w:t>
      </w:r>
    </w:p>
    <w:p w14:paraId="36816164">
      <w:pPr>
        <w:widowControl/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3.项目支出绩效自评表（一个项目支出一张表）</w:t>
      </w:r>
    </w:p>
    <w:p w14:paraId="477E9607">
      <w:pPr>
        <w:widowControl/>
        <w:spacing w:line="60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</w:p>
    <w:p w14:paraId="627EF879">
      <w:pPr>
        <w:jc w:val="both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9CCC38"/>
    <w:multiLevelType w:val="singleLevel"/>
    <w:tmpl w:val="EC9CCC3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DEA14B"/>
    <w:multiLevelType w:val="singleLevel"/>
    <w:tmpl w:val="47DEA14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MjRhZjU4ZWU2Mjc2YTQyNGRmMGQ4MDhlZDBkYWQifQ=="/>
  </w:docVars>
  <w:rsids>
    <w:rsidRoot w:val="7C2F3E9A"/>
    <w:rsid w:val="016814B1"/>
    <w:rsid w:val="033B03B4"/>
    <w:rsid w:val="0A9A5C0C"/>
    <w:rsid w:val="0AE10973"/>
    <w:rsid w:val="0CF07AA8"/>
    <w:rsid w:val="0EF1676B"/>
    <w:rsid w:val="1146147C"/>
    <w:rsid w:val="117415D3"/>
    <w:rsid w:val="13E72709"/>
    <w:rsid w:val="145E77EA"/>
    <w:rsid w:val="15072F16"/>
    <w:rsid w:val="1585401F"/>
    <w:rsid w:val="16B81BD0"/>
    <w:rsid w:val="21E17C99"/>
    <w:rsid w:val="250C30B2"/>
    <w:rsid w:val="26773DC1"/>
    <w:rsid w:val="29D22ED3"/>
    <w:rsid w:val="2C6170A5"/>
    <w:rsid w:val="2CDE24A4"/>
    <w:rsid w:val="30087837"/>
    <w:rsid w:val="318E2ED3"/>
    <w:rsid w:val="356A6C47"/>
    <w:rsid w:val="38F70F1D"/>
    <w:rsid w:val="39474F07"/>
    <w:rsid w:val="39B71A8D"/>
    <w:rsid w:val="46010751"/>
    <w:rsid w:val="461D1924"/>
    <w:rsid w:val="4AAA6A80"/>
    <w:rsid w:val="52316BE6"/>
    <w:rsid w:val="53214E3B"/>
    <w:rsid w:val="5474112D"/>
    <w:rsid w:val="54D64111"/>
    <w:rsid w:val="5CFA13CD"/>
    <w:rsid w:val="60E42B88"/>
    <w:rsid w:val="61F5214B"/>
    <w:rsid w:val="68684D3C"/>
    <w:rsid w:val="6C0F7918"/>
    <w:rsid w:val="6CE150BD"/>
    <w:rsid w:val="6D1A4702"/>
    <w:rsid w:val="6E7C32EF"/>
    <w:rsid w:val="6EFC6607"/>
    <w:rsid w:val="712D72C7"/>
    <w:rsid w:val="73481D47"/>
    <w:rsid w:val="7B4038F6"/>
    <w:rsid w:val="7C2F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1323</Words>
  <Characters>1441</Characters>
  <Lines>0</Lines>
  <Paragraphs>0</Paragraphs>
  <TotalTime>42</TotalTime>
  <ScaleCrop>false</ScaleCrop>
  <LinksUpToDate>false</LinksUpToDate>
  <CharactersWithSpaces>1444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2023-03-17T07:17:00Z</dcterms:created>
  <dc:creator>毛毛</dc:creator>
  <cp:lastModifiedBy>liushuang</cp:lastModifiedBy>
  <dcterms:modified xsi:type="dcterms:W3CDTF">2025-06-26T03:04:57Z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A24C49056885444EBE12A87FD222F2D3_13</vt:lpwstr>
  </property>
  <property fmtid="{D5CDD505-2E9C-101B-9397-08002B2CF9AE}" pid="4" name="KSOTemplateDocerSaveRecord">
    <vt:lpwstr>eyJoZGlkIjoiOWVjNjQ5N2JlMTg1NTBiOWI0Nzg1ZGU2ZmEzODc1NWYiLCJ1c2VySWQiOiIzNDk3MjYwMDQifQ==</vt:lpwstr>
  </property>
</Properties>
</file>