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2024年度部门整体支出绩效</w:t>
      </w:r>
    </w:p>
    <w:p>
      <w:pPr>
        <w:jc w:val="center"/>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自评报告</w:t>
      </w: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both"/>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jc w:val="center"/>
        <w:rPr>
          <w:rFonts w:hint="eastAsia" w:ascii="黑体" w:hAnsi="黑体" w:eastAsia="黑体" w:cs="黑体"/>
          <w:sz w:val="48"/>
          <w:szCs w:val="48"/>
          <w:lang w:val="en-US" w:eastAsia="zh-CN"/>
        </w:rPr>
      </w:pPr>
    </w:p>
    <w:p>
      <w:pPr>
        <w:ind w:firstLine="1080" w:firstLineChars="300"/>
        <w:jc w:val="left"/>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单位名称（盖章）：</w:t>
      </w:r>
    </w:p>
    <w:p>
      <w:pPr>
        <w:ind w:firstLine="1080" w:firstLineChars="300"/>
        <w:jc w:val="left"/>
        <w:rPr>
          <w:rFonts w:hint="eastAsia" w:ascii="宋体" w:hAnsi="宋体" w:eastAsia="宋体" w:cs="宋体"/>
          <w:sz w:val="36"/>
          <w:szCs w:val="36"/>
          <w:lang w:val="en-US" w:eastAsia="zh-CN"/>
        </w:rPr>
      </w:pPr>
    </w:p>
    <w:p>
      <w:pPr>
        <w:jc w:val="left"/>
        <w:rPr>
          <w:rFonts w:hint="eastAsia" w:ascii="宋体" w:hAnsi="宋体" w:eastAsia="宋体" w:cs="宋体"/>
          <w:sz w:val="36"/>
          <w:szCs w:val="36"/>
          <w:lang w:val="en-US" w:eastAsia="zh-CN"/>
        </w:rPr>
      </w:pPr>
    </w:p>
    <w:p>
      <w:pPr>
        <w:ind w:firstLine="1080" w:firstLineChars="300"/>
        <w:jc w:val="left"/>
        <w:rPr>
          <w:rFonts w:hint="eastAsia" w:ascii="宋体" w:hAnsi="宋体" w:eastAsia="宋体" w:cs="宋体"/>
          <w:sz w:val="36"/>
          <w:szCs w:val="36"/>
          <w:lang w:val="en-US" w:eastAsia="zh-CN"/>
        </w:rPr>
      </w:pPr>
    </w:p>
    <w:p>
      <w:pPr>
        <w:ind w:firstLine="3240" w:firstLineChars="900"/>
        <w:jc w:val="both"/>
        <w:rPr>
          <w:rFonts w:hint="eastAsia" w:ascii="宋体" w:hAnsi="宋体" w:eastAsia="宋体" w:cs="宋体"/>
          <w:sz w:val="36"/>
          <w:szCs w:val="36"/>
          <w:lang w:val="en-US" w:eastAsia="zh-CN"/>
        </w:rPr>
      </w:pPr>
    </w:p>
    <w:p>
      <w:pPr>
        <w:ind w:firstLine="3240" w:firstLineChars="900"/>
        <w:jc w:val="both"/>
        <w:rPr>
          <w:rFonts w:hint="eastAsia" w:ascii="宋体" w:hAnsi="宋体" w:eastAsia="宋体" w:cs="宋体"/>
          <w:sz w:val="36"/>
          <w:szCs w:val="36"/>
          <w:lang w:val="en-US" w:eastAsia="zh-CN"/>
        </w:rPr>
      </w:pPr>
    </w:p>
    <w:p>
      <w:pPr>
        <w:ind w:firstLine="3240" w:firstLineChars="900"/>
        <w:jc w:val="both"/>
        <w:rPr>
          <w:rFonts w:hint="eastAsia" w:ascii="宋体" w:hAnsi="宋体" w:eastAsia="宋体" w:cs="宋体"/>
          <w:sz w:val="36"/>
          <w:szCs w:val="36"/>
          <w:lang w:val="en-US" w:eastAsia="zh-CN"/>
        </w:rPr>
      </w:pPr>
    </w:p>
    <w:p>
      <w:pPr>
        <w:ind w:firstLine="3240" w:firstLineChars="900"/>
        <w:jc w:val="both"/>
        <w:rPr>
          <w:rFonts w:hint="eastAsia" w:ascii="宋体" w:hAnsi="宋体" w:eastAsia="宋体" w:cs="宋体"/>
          <w:sz w:val="36"/>
          <w:szCs w:val="36"/>
          <w:lang w:val="en-US" w:eastAsia="zh-CN"/>
        </w:rPr>
      </w:pPr>
    </w:p>
    <w:p>
      <w:pPr>
        <w:spacing w:line="600" w:lineRule="exact"/>
        <w:jc w:val="center"/>
        <w:rPr>
          <w:rFonts w:hint="eastAsia" w:eastAsia="方正小标宋_GBK"/>
          <w:sz w:val="36"/>
          <w:szCs w:val="36"/>
          <w:lang w:val="en-US" w:eastAsia="zh-CN"/>
        </w:rPr>
      </w:pPr>
    </w:p>
    <w:p>
      <w:pPr>
        <w:spacing w:line="600" w:lineRule="exact"/>
        <w:jc w:val="center"/>
        <w:rPr>
          <w:rFonts w:eastAsia="方正小标宋_GBK"/>
          <w:sz w:val="36"/>
          <w:szCs w:val="36"/>
        </w:rPr>
      </w:pPr>
      <w:r>
        <w:rPr>
          <w:rFonts w:hint="eastAsia" w:eastAsia="方正小标宋_GBK"/>
          <w:sz w:val="36"/>
          <w:szCs w:val="36"/>
          <w:lang w:val="en-US" w:eastAsia="zh-CN"/>
        </w:rPr>
        <w:t>工商联2024年度</w:t>
      </w:r>
      <w:r>
        <w:rPr>
          <w:rFonts w:eastAsia="方正小标宋_GBK"/>
          <w:sz w:val="36"/>
          <w:szCs w:val="36"/>
        </w:rPr>
        <w:t>部门整体支出</w:t>
      </w:r>
    </w:p>
    <w:p>
      <w:pPr>
        <w:spacing w:line="600" w:lineRule="exact"/>
        <w:jc w:val="center"/>
        <w:rPr>
          <w:rFonts w:eastAsia="方正小标宋_GBK"/>
          <w:sz w:val="32"/>
          <w:szCs w:val="32"/>
        </w:rPr>
      </w:pPr>
      <w:r>
        <w:rPr>
          <w:rFonts w:eastAsia="方正小标宋_GBK"/>
          <w:sz w:val="36"/>
          <w:szCs w:val="36"/>
        </w:rPr>
        <w:t>绩效</w:t>
      </w:r>
      <w:r>
        <w:rPr>
          <w:rFonts w:hint="eastAsia" w:eastAsia="方正小标宋_GBK"/>
          <w:sz w:val="36"/>
          <w:szCs w:val="36"/>
          <w:lang w:eastAsia="zh-CN"/>
        </w:rPr>
        <w:t>自评</w:t>
      </w:r>
      <w:r>
        <w:rPr>
          <w:rFonts w:eastAsia="方正小标宋_GBK"/>
          <w:sz w:val="36"/>
          <w:szCs w:val="36"/>
        </w:rPr>
        <w:t>报告</w:t>
      </w:r>
    </w:p>
    <w:p>
      <w:pPr>
        <w:spacing w:line="600" w:lineRule="exact"/>
        <w:jc w:val="center"/>
        <w:rPr>
          <w:rFonts w:eastAsia="方正小标宋_GBK"/>
          <w:sz w:val="32"/>
          <w:szCs w:val="32"/>
        </w:rPr>
      </w:pPr>
    </w:p>
    <w:p>
      <w:pPr>
        <w:pStyle w:val="6"/>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部门、单位基本情况</w:t>
      </w:r>
    </w:p>
    <w:p>
      <w:pPr>
        <w:pStyle w:val="6"/>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1、单位机构、人员情况</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00" w:firstLineChars="200"/>
        <w:jc w:val="left"/>
        <w:textAlignment w:val="auto"/>
        <w:rPr>
          <w:rFonts w:hint="default" w:ascii="仿宋_GB2312" w:hAnsi="仿宋_GB2312" w:eastAsia="仿宋_GB2312" w:cs="仿宋_GB2312"/>
          <w:sz w:val="32"/>
          <w:szCs w:val="32"/>
          <w:lang w:val="en-US" w:eastAsia="zh-CN"/>
        </w:rPr>
      </w:pPr>
      <w:r>
        <w:rPr>
          <w:rFonts w:hint="eastAsia" w:ascii="华文仿宋" w:hAnsi="华文仿宋" w:eastAsia="华文仿宋" w:cs="华文仿宋"/>
          <w:color w:val="000000"/>
          <w:sz w:val="30"/>
          <w:szCs w:val="30"/>
        </w:rPr>
        <w:t>津市市工商业联合会内设机构包括：内设股室3个，分别为主席办公室、副主席办公室、办公室。共有编制人数</w:t>
      </w:r>
      <w:r>
        <w:rPr>
          <w:rFonts w:hint="eastAsia" w:ascii="华文仿宋" w:hAnsi="华文仿宋" w:eastAsia="华文仿宋" w:cs="华文仿宋"/>
          <w:color w:val="000000"/>
          <w:sz w:val="30"/>
          <w:szCs w:val="30"/>
          <w:lang w:val="en-US" w:eastAsia="zh-CN"/>
        </w:rPr>
        <w:t>6</w:t>
      </w:r>
      <w:r>
        <w:rPr>
          <w:rFonts w:hint="eastAsia" w:ascii="华文仿宋" w:hAnsi="华文仿宋" w:eastAsia="华文仿宋" w:cs="华文仿宋"/>
          <w:color w:val="000000"/>
          <w:sz w:val="30"/>
          <w:szCs w:val="30"/>
        </w:rPr>
        <w:t>人，实有人数</w:t>
      </w:r>
      <w:r>
        <w:rPr>
          <w:rFonts w:hint="eastAsia" w:ascii="华文仿宋" w:hAnsi="华文仿宋" w:eastAsia="华文仿宋" w:cs="华文仿宋"/>
          <w:color w:val="000000"/>
          <w:sz w:val="30"/>
          <w:szCs w:val="30"/>
          <w:lang w:val="en-US" w:eastAsia="zh-CN"/>
        </w:rPr>
        <w:t>6</w:t>
      </w:r>
      <w:r>
        <w:rPr>
          <w:rFonts w:hint="eastAsia" w:ascii="华文仿宋" w:hAnsi="华文仿宋" w:eastAsia="华文仿宋" w:cs="华文仿宋"/>
          <w:color w:val="000000"/>
          <w:sz w:val="30"/>
          <w:szCs w:val="30"/>
        </w:rPr>
        <w:t>人。</w:t>
      </w:r>
    </w:p>
    <w:p>
      <w:pPr>
        <w:pStyle w:val="6"/>
        <w:widowControl/>
        <w:numPr>
          <w:numId w:val="0"/>
        </w:numPr>
        <w:spacing w:line="600" w:lineRule="exact"/>
        <w:ind w:firstLine="960" w:firstLineChars="3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2.单位主要职责</w:t>
      </w:r>
    </w:p>
    <w:p>
      <w:pPr>
        <w:pStyle w:val="3"/>
        <w:keepNext w:val="0"/>
        <w:keepLines w:val="0"/>
        <w:widowControl/>
        <w:suppressLineNumbers w:val="0"/>
        <w:spacing w:before="0" w:beforeAutospacing="0" w:after="2" w:afterAutospacing="0"/>
        <w:ind w:left="0" w:right="0" w:firstLine="641"/>
        <w:rPr>
          <w:rFonts w:hint="eastAsia"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（一）参政议政。参与全市政治、经济、社会生活中的主要问题的政治协商，发挥民主监督的作用，积极参政议政。 </w:t>
      </w:r>
    </w:p>
    <w:p>
      <w:pPr>
        <w:pStyle w:val="3"/>
        <w:keepNext w:val="0"/>
        <w:keepLines w:val="0"/>
        <w:widowControl/>
        <w:suppressLineNumbers w:val="0"/>
        <w:spacing w:before="0" w:beforeAutospacing="0" w:after="2" w:afterAutospacing="0"/>
        <w:ind w:left="0" w:right="0" w:firstLine="641"/>
        <w:rPr>
          <w:rFonts w:hint="eastAsia"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（二）做好工商界代表人士政治安排的推荐工作。 </w:t>
      </w:r>
    </w:p>
    <w:p>
      <w:pPr>
        <w:pStyle w:val="3"/>
        <w:keepNext w:val="0"/>
        <w:keepLines w:val="0"/>
        <w:widowControl/>
        <w:suppressLineNumbers w:val="0"/>
        <w:spacing w:before="0" w:beforeAutospacing="0" w:after="2" w:afterAutospacing="0"/>
        <w:ind w:left="0" w:right="0" w:firstLine="641"/>
        <w:rPr>
          <w:rFonts w:hint="eastAsia"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（三）宣传、贯彻党和国家的路线、方针、政策，坚持对广大会员进行团结、帮助、引导、教育，促进非公有制经济健康发展和非公有制经济人士的健康成长，推动企业文化建设，支持企业党建工作和工会建设。 </w:t>
      </w:r>
    </w:p>
    <w:p>
      <w:pPr>
        <w:pStyle w:val="3"/>
        <w:keepNext w:val="0"/>
        <w:keepLines w:val="0"/>
        <w:widowControl/>
        <w:suppressLineNumbers w:val="0"/>
        <w:spacing w:before="0" w:beforeAutospacing="0" w:after="2" w:afterAutospacing="0"/>
        <w:ind w:left="0" w:right="0" w:firstLine="641"/>
        <w:rPr>
          <w:rFonts w:hint="eastAsia"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（四）引导会员积极参加国家经济建设，加强能源资源节约，重视生态环境保护，建立和谐劳动关系。遵守国家的法律、法规，规范经营，照章纳税，建立现代企业制度，维护市场经济秩序。 </w:t>
      </w:r>
    </w:p>
    <w:p>
      <w:pPr>
        <w:pStyle w:val="3"/>
        <w:keepNext w:val="0"/>
        <w:keepLines w:val="0"/>
        <w:widowControl/>
        <w:suppressLineNumbers w:val="0"/>
        <w:spacing w:before="0" w:beforeAutospacing="0" w:after="2" w:afterAutospacing="0"/>
        <w:ind w:left="0" w:right="0" w:firstLine="641"/>
        <w:rPr>
          <w:rFonts w:hint="eastAsia"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（五）指导同业公会和行业商会等专业组织的工作。 </w:t>
      </w:r>
    </w:p>
    <w:p>
      <w:pPr>
        <w:pStyle w:val="3"/>
        <w:keepNext w:val="0"/>
        <w:keepLines w:val="0"/>
        <w:widowControl/>
        <w:suppressLineNumbers w:val="0"/>
        <w:spacing w:before="0" w:beforeAutospacing="0" w:after="2" w:afterAutospacing="0"/>
        <w:ind w:left="0" w:right="0" w:firstLine="641"/>
        <w:rPr>
          <w:rFonts w:hint="eastAsia"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（六）代表并维护会员企业和非公有制企业的合法权益，反映会员的意见、要求和建议；为会员提供有关证明，协调关系，参与调解经济纠纷。 </w:t>
      </w:r>
    </w:p>
    <w:p>
      <w:pPr>
        <w:pStyle w:val="3"/>
        <w:keepNext w:val="0"/>
        <w:keepLines w:val="0"/>
        <w:widowControl/>
        <w:suppressLineNumbers w:val="0"/>
        <w:spacing w:before="0" w:beforeAutospacing="0" w:after="2" w:afterAutospacing="0"/>
        <w:ind w:left="0" w:right="0" w:firstLine="641"/>
        <w:rPr>
          <w:rFonts w:hint="eastAsia"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七）加强和改进非公有制经济人士思想政治工作。引导会员弘扬中华民族传统美德，积极承担社会责任，自觉把自身企业的发展与国家的发展结合起来，把个人富裕与全体人民的共同富裕结合起来，把遵循市场法则与发扬社会主义道德结合起来，爱国、敬业、诚信、守法、贡献，热心公益事业和乡村振兴，投身光彩事业，当好中国特色社会主义事业建设者。 </w:t>
      </w:r>
    </w:p>
    <w:p>
      <w:pPr>
        <w:pStyle w:val="3"/>
        <w:keepNext w:val="0"/>
        <w:keepLines w:val="0"/>
        <w:widowControl/>
        <w:suppressLineNumbers w:val="0"/>
        <w:spacing w:before="0" w:beforeAutospacing="0" w:after="2" w:afterAutospacing="0"/>
        <w:ind w:left="0" w:right="0" w:firstLine="641"/>
        <w:rPr>
          <w:rFonts w:hint="eastAsia"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（八）为会员提供信息、培训、科技、管理、法律、会计、审计融资、咨询等服务，帮助会员改进经营管理，完善财会制度，照章纳税，提高自身素质和生产技术、产品质量。 </w:t>
      </w:r>
    </w:p>
    <w:p>
      <w:pPr>
        <w:pStyle w:val="3"/>
        <w:keepNext w:val="0"/>
        <w:keepLines w:val="0"/>
        <w:widowControl/>
        <w:suppressLineNumbers w:val="0"/>
        <w:spacing w:before="0" w:beforeAutospacing="0" w:after="2" w:afterAutospacing="0"/>
        <w:ind w:left="0" w:right="0" w:firstLine="641"/>
        <w:rPr>
          <w:rFonts w:hint="eastAsia"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（九）组织非公有制企业举办和参加各种对外展销会、交易会，组织出境出国考察访问，帮助企业开拓市场。 </w:t>
      </w:r>
    </w:p>
    <w:p>
      <w:pPr>
        <w:pStyle w:val="3"/>
        <w:keepNext w:val="0"/>
        <w:keepLines w:val="0"/>
        <w:widowControl/>
        <w:suppressLineNumbers w:val="0"/>
        <w:spacing w:before="0" w:beforeAutospacing="0" w:after="2" w:afterAutospacing="0"/>
        <w:ind w:left="0" w:right="0" w:firstLine="641"/>
        <w:rPr>
          <w:rFonts w:hint="eastAsia"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十）增进与各地工商社团及异地商会的联系和友谊，促进经济、技术和贸易合作的发展，开展“德商回归”活动，协助引进资金、技术、人才。提供对内、对外经贸交流服务，提供公共关系沟通协调服务，帮助会员增强自主创新能力，提高核心竞争力和可持续发展能力。增强与港澳台地区工商界人士的联系，开展促进经贸合作和促进祖国统一的工作，促进企业走向国际市场服务等。 </w:t>
      </w:r>
    </w:p>
    <w:p>
      <w:pPr>
        <w:pStyle w:val="3"/>
        <w:keepNext w:val="0"/>
        <w:keepLines w:val="0"/>
        <w:widowControl/>
        <w:suppressLineNumbers w:val="0"/>
        <w:spacing w:before="0" w:beforeAutospacing="0" w:after="2" w:afterAutospacing="0"/>
        <w:ind w:left="0" w:right="0" w:firstLine="641"/>
        <w:rPr>
          <w:rFonts w:hint="eastAsia" w:ascii="华文仿宋" w:hAnsi="华文仿宋" w:eastAsia="华文仿宋" w:cs="华文仿宋"/>
          <w:i w:val="0"/>
          <w:iCs w:val="0"/>
          <w:caps w:val="0"/>
          <w:color w:val="000000"/>
          <w:spacing w:val="0"/>
          <w:sz w:val="30"/>
          <w:szCs w:val="30"/>
        </w:rPr>
      </w:pPr>
      <w:r>
        <w:rPr>
          <w:rFonts w:hint="eastAsia" w:ascii="华文仿宋" w:hAnsi="华文仿宋" w:eastAsia="华文仿宋" w:cs="华文仿宋"/>
          <w:i w:val="0"/>
          <w:iCs w:val="0"/>
          <w:caps w:val="0"/>
          <w:color w:val="000000"/>
          <w:spacing w:val="0"/>
          <w:sz w:val="30"/>
          <w:szCs w:val="30"/>
        </w:rPr>
        <w:t>（十一）加强自身建设，体现特色，提高履行职责和发挥作用的能力，依法加强会员管理，增强凝聚力。 </w:t>
      </w:r>
    </w:p>
    <w:p>
      <w:pPr>
        <w:pStyle w:val="3"/>
        <w:keepNext w:val="0"/>
        <w:keepLines w:val="0"/>
        <w:widowControl/>
        <w:suppressLineNumbers w:val="0"/>
        <w:spacing w:before="0" w:beforeAutospacing="0" w:after="2" w:afterAutospacing="0"/>
        <w:ind w:left="0" w:right="0" w:firstLine="641"/>
        <w:rPr>
          <w:rFonts w:hint="default" w:ascii="Times New Roman" w:hAnsi="Times New Roman" w:cs="Times New Roman"/>
          <w:i w:val="0"/>
          <w:iCs w:val="0"/>
          <w:caps w:val="0"/>
          <w:color w:val="000000"/>
          <w:spacing w:val="0"/>
          <w:sz w:val="27"/>
          <w:szCs w:val="27"/>
        </w:rPr>
      </w:pPr>
      <w:r>
        <w:rPr>
          <w:rFonts w:hint="eastAsia" w:ascii="华文仿宋" w:hAnsi="华文仿宋" w:eastAsia="华文仿宋" w:cs="华文仿宋"/>
          <w:i w:val="0"/>
          <w:iCs w:val="0"/>
          <w:caps w:val="0"/>
          <w:color w:val="000000"/>
          <w:spacing w:val="0"/>
          <w:sz w:val="30"/>
          <w:szCs w:val="30"/>
        </w:rPr>
        <w:t>（十二）承办市委、市政府和有关部门委托事项。</w:t>
      </w:r>
      <w:r>
        <w:rPr>
          <w:rFonts w:hint="default" w:ascii="等线" w:hAnsi="等线" w:eastAsia="等线" w:cs="等线"/>
          <w:i w:val="0"/>
          <w:iCs w:val="0"/>
          <w:caps w:val="0"/>
          <w:color w:val="000000"/>
          <w:spacing w:val="0"/>
          <w:sz w:val="32"/>
          <w:szCs w:val="32"/>
        </w:rPr>
        <w:t> </w:t>
      </w:r>
    </w:p>
    <w:p>
      <w:pPr>
        <w:pStyle w:val="6"/>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3、单位财务情况（资产负债情况）</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⑴货币资金0万元；</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⑵</w:t>
      </w:r>
      <w:r>
        <w:rPr>
          <w:rFonts w:hint="eastAsia" w:ascii="仿宋_GB2312" w:hAnsi="仿宋_GB2312" w:eastAsia="仿宋_GB2312" w:cs="仿宋_GB2312"/>
          <w:sz w:val="30"/>
          <w:szCs w:val="30"/>
        </w:rPr>
        <w:t>固定资产原值</w:t>
      </w:r>
      <w:r>
        <w:rPr>
          <w:rFonts w:hint="eastAsia" w:ascii="仿宋_GB2312" w:hAnsi="仿宋_GB2312" w:eastAsia="仿宋_GB2312" w:cs="仿宋_GB2312"/>
          <w:sz w:val="30"/>
          <w:szCs w:val="30"/>
          <w:lang w:val="en-US" w:eastAsia="zh-CN"/>
        </w:rPr>
        <w:t>11.70</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累计折旧</w:t>
      </w:r>
      <w:r>
        <w:rPr>
          <w:rFonts w:hint="eastAsia" w:ascii="仿宋_GB2312" w:hAnsi="仿宋_GB2312" w:eastAsia="仿宋_GB2312" w:cs="仿宋_GB2312"/>
          <w:sz w:val="30"/>
          <w:szCs w:val="30"/>
          <w:lang w:val="en-US" w:eastAsia="zh-CN"/>
        </w:rPr>
        <w:t>6.31万元，</w:t>
      </w:r>
      <w:r>
        <w:rPr>
          <w:rFonts w:hint="eastAsia" w:ascii="仿宋_GB2312" w:hAnsi="仿宋_GB2312" w:eastAsia="仿宋_GB2312" w:cs="仿宋_GB2312"/>
          <w:sz w:val="30"/>
          <w:szCs w:val="30"/>
        </w:rPr>
        <w:t>净值</w:t>
      </w:r>
      <w:r>
        <w:rPr>
          <w:rFonts w:hint="eastAsia" w:ascii="仿宋_GB2312" w:hAnsi="仿宋_GB2312" w:eastAsia="仿宋_GB2312" w:cs="仿宋_GB2312"/>
          <w:sz w:val="30"/>
          <w:szCs w:val="30"/>
          <w:lang w:val="en-US" w:eastAsia="zh-CN"/>
        </w:rPr>
        <w:t>5.39</w:t>
      </w:r>
      <w:r>
        <w:rPr>
          <w:rFonts w:hint="eastAsia" w:ascii="仿宋_GB2312" w:hAnsi="仿宋_GB2312" w:eastAsia="仿宋_GB2312" w:cs="仿宋_GB2312"/>
          <w:sz w:val="30"/>
          <w:szCs w:val="30"/>
        </w:rPr>
        <w:t>万元，占资产总额的</w:t>
      </w:r>
      <w:r>
        <w:rPr>
          <w:rFonts w:hint="eastAsia" w:ascii="仿宋_GB2312" w:hAnsi="仿宋_GB2312" w:eastAsia="仿宋_GB2312" w:cs="仿宋_GB2312"/>
          <w:sz w:val="30"/>
          <w:szCs w:val="30"/>
          <w:lang w:val="en-US" w:eastAsia="zh-CN"/>
        </w:rPr>
        <w:t>46.06</w:t>
      </w:r>
      <w:r>
        <w:rPr>
          <w:rFonts w:hint="eastAsia" w:ascii="仿宋_GB2312" w:hAnsi="仿宋_GB2312" w:eastAsia="仿宋_GB2312" w:cs="仿宋_GB2312"/>
          <w:sz w:val="30"/>
          <w:szCs w:val="30"/>
        </w:rPr>
        <w:t>％。</w:t>
      </w:r>
    </w:p>
    <w:p>
      <w:pPr>
        <w:pStyle w:val="6"/>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4、绩效目标</w:t>
      </w:r>
    </w:p>
    <w:p>
      <w:pPr>
        <w:pStyle w:val="6"/>
        <w:widowControl/>
        <w:spacing w:line="600" w:lineRule="exact"/>
        <w:ind w:left="640" w:firstLine="0" w:firstLineChars="0"/>
        <w:rPr>
          <w:rFonts w:hint="default" w:ascii="Times New Roman" w:hAnsi="Times New Roman" w:eastAsia="黑体"/>
          <w:sz w:val="32"/>
          <w:szCs w:val="32"/>
          <w:lang w:val="en-US" w:eastAsia="zh-CN"/>
        </w:rPr>
      </w:pPr>
      <w:r>
        <w:rPr>
          <w:rFonts w:hint="eastAsia" w:ascii="Times New Roman" w:hAnsi="Times New Roman" w:eastAsia="黑体"/>
          <w:sz w:val="32"/>
          <w:szCs w:val="32"/>
        </w:rPr>
        <w:t>二、</w:t>
      </w:r>
      <w:r>
        <w:rPr>
          <w:rFonts w:hint="eastAsia" w:ascii="Times New Roman" w:hAnsi="Times New Roman" w:eastAsia="黑体"/>
          <w:sz w:val="32"/>
          <w:szCs w:val="32"/>
          <w:lang w:eastAsia="zh-CN"/>
        </w:rPr>
        <w:t>部门整体支出情况</w:t>
      </w:r>
    </w:p>
    <w:p>
      <w:pPr>
        <w:pStyle w:val="6"/>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一般公共预算支出情况</w:t>
      </w:r>
    </w:p>
    <w:p>
      <w:pPr>
        <w:pStyle w:val="6"/>
        <w:widowControl/>
        <w:spacing w:line="600" w:lineRule="exact"/>
        <w:rPr>
          <w:rFonts w:hint="eastAsia" w:eastAsia="仿宋_GB2312"/>
          <w:sz w:val="32"/>
          <w:szCs w:val="32"/>
          <w:lang w:eastAsia="zh-CN"/>
        </w:rPr>
      </w:pPr>
      <w:r>
        <w:rPr>
          <w:rFonts w:hint="eastAsia" w:ascii="Times New Roman" w:hAnsi="Times New Roman" w:eastAsia="黑体"/>
          <w:sz w:val="32"/>
          <w:szCs w:val="32"/>
          <w:lang w:val="en-US" w:eastAsia="zh-CN"/>
        </w:rPr>
        <w:t>1.</w:t>
      </w:r>
      <w:r>
        <w:rPr>
          <w:rFonts w:ascii="Times New Roman" w:hAnsi="Times New Roman" w:eastAsia="黑体"/>
          <w:sz w:val="32"/>
          <w:szCs w:val="32"/>
        </w:rPr>
        <w:t>基本支出情况</w:t>
      </w:r>
      <w:r>
        <w:rPr>
          <w:rFonts w:hint="eastAsia" w:ascii="Times New Roman" w:hAnsi="Times New Roman" w:eastAsia="黑体"/>
          <w:sz w:val="32"/>
          <w:szCs w:val="32"/>
          <w:lang w:eastAsia="zh-CN"/>
        </w:rPr>
        <w:t>：</w:t>
      </w:r>
      <w:r>
        <w:rPr>
          <w:rFonts w:hint="eastAsia" w:ascii="Times New Roman" w:hAnsi="Times New Roman" w:eastAsia="黑体"/>
          <w:sz w:val="32"/>
          <w:szCs w:val="32"/>
          <w:lang w:val="en-US" w:eastAsia="zh-CN"/>
        </w:rPr>
        <w:t>2024</w:t>
      </w:r>
      <w:r>
        <w:rPr>
          <w:rFonts w:hint="eastAsia" w:ascii="仿宋_GB2312" w:hAnsi="仿宋_GB2312" w:eastAsia="仿宋_GB2312" w:cs="仿宋_GB2312"/>
          <w:sz w:val="32"/>
          <w:szCs w:val="32"/>
          <w:lang w:val="en-US" w:eastAsia="zh-CN"/>
        </w:rPr>
        <w:t>年基本支出113.71 万元，其中：工资福利支出73.65  万元，一般商品服务支出18.59  万元，对个人和家庭补助支出0 万元。</w:t>
      </w:r>
    </w:p>
    <w:p>
      <w:pPr>
        <w:pStyle w:val="6"/>
        <w:widowControl/>
        <w:spacing w:line="600" w:lineRule="exact"/>
        <w:ind w:left="0" w:leftChars="0" w:firstLine="640" w:firstLineChars="200"/>
        <w:rPr>
          <w:rFonts w:hint="eastAsia" w:eastAsia="仿宋_GB2312"/>
          <w:sz w:val="32"/>
          <w:szCs w:val="32"/>
          <w:lang w:val="en-US" w:eastAsia="zh-CN"/>
        </w:rPr>
      </w:pPr>
      <w:r>
        <w:rPr>
          <w:rFonts w:hint="eastAsia" w:ascii="Times New Roman" w:hAnsi="Times New Roman" w:eastAsia="黑体"/>
          <w:sz w:val="32"/>
          <w:szCs w:val="32"/>
          <w:lang w:val="en-US" w:eastAsia="zh-CN"/>
        </w:rPr>
        <w:t>2.</w:t>
      </w:r>
      <w:r>
        <w:rPr>
          <w:rFonts w:ascii="Times New Roman" w:hAnsi="Times New Roman" w:eastAsia="黑体"/>
          <w:sz w:val="32"/>
          <w:szCs w:val="32"/>
        </w:rPr>
        <w:t>项目支出情况</w:t>
      </w:r>
      <w:r>
        <w:rPr>
          <w:rFonts w:eastAsia="仿宋_GB2312"/>
          <w:sz w:val="32"/>
          <w:szCs w:val="32"/>
        </w:rPr>
        <w:t>：</w:t>
      </w:r>
      <w:r>
        <w:rPr>
          <w:rFonts w:hint="eastAsia" w:eastAsia="仿宋_GB2312"/>
          <w:sz w:val="32"/>
          <w:szCs w:val="32"/>
          <w:lang w:val="en-US" w:eastAsia="zh-CN"/>
        </w:rPr>
        <w:t>2024</w:t>
      </w:r>
      <w:r>
        <w:rPr>
          <w:rFonts w:eastAsia="仿宋_GB2312"/>
          <w:sz w:val="32"/>
          <w:szCs w:val="32"/>
        </w:rPr>
        <w:t>年度</w:t>
      </w:r>
      <w:r>
        <w:rPr>
          <w:rFonts w:hint="eastAsia" w:eastAsia="仿宋_GB2312"/>
          <w:sz w:val="32"/>
          <w:szCs w:val="32"/>
          <w:lang w:eastAsia="zh-CN"/>
        </w:rPr>
        <w:t>项目支出</w:t>
      </w:r>
      <w:r>
        <w:rPr>
          <w:rFonts w:hint="eastAsia" w:eastAsia="仿宋_GB2312"/>
          <w:sz w:val="32"/>
          <w:szCs w:val="32"/>
          <w:lang w:val="en-US" w:eastAsia="zh-CN"/>
        </w:rPr>
        <w:t>18.6  万元，其中：</w:t>
      </w:r>
    </w:p>
    <w:p>
      <w:pPr>
        <w:pStyle w:val="6"/>
        <w:widowControl/>
        <w:spacing w:line="600" w:lineRule="exact"/>
        <w:ind w:left="640" w:firstLine="0" w:firstLineChars="0"/>
        <w:rPr>
          <w:rFonts w:hint="eastAsia" w:eastAsia="仿宋_GB2312"/>
          <w:sz w:val="32"/>
          <w:szCs w:val="32"/>
          <w:lang w:val="en-US" w:eastAsia="zh-CN"/>
        </w:rPr>
      </w:pPr>
      <w:r>
        <w:rPr>
          <w:rFonts w:hint="eastAsia" w:ascii="仿宋" w:hAnsi="仿宋" w:eastAsia="仿宋" w:cs="仿宋"/>
          <w:sz w:val="32"/>
          <w:szCs w:val="32"/>
          <w:lang w:val="en-US" w:eastAsia="zh-CN"/>
        </w:rPr>
        <w:t>1.</w:t>
      </w:r>
      <w:r>
        <w:rPr>
          <w:rFonts w:hint="eastAsia" w:eastAsia="仿宋_GB2312"/>
          <w:sz w:val="32"/>
          <w:szCs w:val="32"/>
          <w:lang w:val="en-US" w:eastAsia="zh-CN"/>
        </w:rPr>
        <w:t>营商环境：5万元（每个</w:t>
      </w:r>
      <w:r>
        <w:rPr>
          <w:rFonts w:eastAsia="仿宋_GB2312"/>
          <w:sz w:val="32"/>
          <w:szCs w:val="32"/>
        </w:rPr>
        <w:t>项</w:t>
      </w:r>
      <w:r>
        <w:rPr>
          <w:rFonts w:hint="eastAsia" w:eastAsia="仿宋_GB2312"/>
          <w:sz w:val="32"/>
          <w:szCs w:val="32"/>
          <w:lang w:eastAsia="zh-CN"/>
        </w:rPr>
        <w:t>目</w:t>
      </w:r>
      <w:r>
        <w:rPr>
          <w:rFonts w:eastAsia="仿宋_GB2312"/>
          <w:sz w:val="32"/>
          <w:szCs w:val="32"/>
        </w:rPr>
        <w:t>资金安排和使用管理情况</w:t>
      </w:r>
      <w:r>
        <w:rPr>
          <w:rFonts w:hint="eastAsia" w:eastAsia="仿宋_GB2312"/>
          <w:sz w:val="32"/>
          <w:szCs w:val="32"/>
          <w:lang w:eastAsia="zh-CN"/>
        </w:rPr>
        <w:t>）</w:t>
      </w:r>
    </w:p>
    <w:p>
      <w:pPr>
        <w:pStyle w:val="6"/>
        <w:widowControl/>
        <w:spacing w:line="600" w:lineRule="exact"/>
        <w:ind w:left="0" w:leftChars="0" w:firstLine="640" w:firstLineChars="0"/>
        <w:rPr>
          <w:rFonts w:hint="default" w:eastAsia="仿宋_GB2312"/>
          <w:sz w:val="32"/>
          <w:szCs w:val="32"/>
          <w:lang w:val="en-US" w:eastAsia="zh-CN"/>
        </w:rPr>
      </w:pPr>
      <w:r>
        <w:rPr>
          <w:rFonts w:hint="eastAsia" w:ascii="仿宋" w:hAnsi="仿宋" w:eastAsia="仿宋" w:cs="仿宋"/>
          <w:sz w:val="32"/>
          <w:szCs w:val="32"/>
          <w:lang w:val="en-US" w:eastAsia="zh-CN"/>
        </w:rPr>
        <w:t>2.</w:t>
      </w:r>
      <w:r>
        <w:rPr>
          <w:rFonts w:hint="eastAsia" w:eastAsia="仿宋_GB2312"/>
          <w:sz w:val="32"/>
          <w:szCs w:val="32"/>
          <w:lang w:val="en-US" w:eastAsia="zh-CN"/>
        </w:rPr>
        <w:t>业务及调研：4万元</w:t>
      </w:r>
    </w:p>
    <w:p>
      <w:pPr>
        <w:pStyle w:val="6"/>
        <w:widowControl/>
        <w:numPr>
          <w:ilvl w:val="0"/>
          <w:numId w:val="1"/>
        </w:numPr>
        <w:spacing w:line="600" w:lineRule="exact"/>
        <w:jc w:val="left"/>
        <w:rPr>
          <w:rFonts w:hint="eastAsia" w:eastAsia="仿宋_GB2312"/>
          <w:b w:val="0"/>
          <w:bCs w:val="0"/>
          <w:sz w:val="32"/>
          <w:szCs w:val="32"/>
          <w:lang w:val="en-US" w:eastAsia="zh-CN"/>
        </w:rPr>
      </w:pPr>
      <w:r>
        <w:rPr>
          <w:rFonts w:hint="eastAsia" w:eastAsia="仿宋_GB2312"/>
          <w:b w:val="0"/>
          <w:bCs w:val="0"/>
          <w:sz w:val="32"/>
          <w:szCs w:val="32"/>
          <w:lang w:val="en-US" w:eastAsia="zh-CN"/>
        </w:rPr>
        <w:t>招商引资，异地商会交流：0.6万元</w:t>
      </w:r>
    </w:p>
    <w:p>
      <w:pPr>
        <w:pStyle w:val="6"/>
        <w:widowControl/>
        <w:numPr>
          <w:ilvl w:val="0"/>
          <w:numId w:val="1"/>
        </w:numPr>
        <w:spacing w:line="600" w:lineRule="exact"/>
        <w:jc w:val="left"/>
        <w:rPr>
          <w:rFonts w:hint="eastAsia" w:eastAsia="仿宋_GB2312"/>
          <w:b w:val="0"/>
          <w:bCs w:val="0"/>
          <w:sz w:val="32"/>
          <w:szCs w:val="32"/>
          <w:lang w:val="en-US" w:eastAsia="zh-CN"/>
        </w:rPr>
      </w:pPr>
      <w:r>
        <w:rPr>
          <w:rFonts w:hint="eastAsia" w:eastAsia="仿宋_GB2312"/>
          <w:b w:val="0"/>
          <w:bCs w:val="0"/>
          <w:sz w:val="32"/>
          <w:szCs w:val="32"/>
          <w:lang w:val="en-US" w:eastAsia="zh-CN"/>
        </w:rPr>
        <w:t>主题教育培训：3万元</w:t>
      </w:r>
    </w:p>
    <w:p>
      <w:pPr>
        <w:pStyle w:val="6"/>
        <w:widowControl/>
        <w:numPr>
          <w:ilvl w:val="0"/>
          <w:numId w:val="1"/>
        </w:numPr>
        <w:spacing w:line="600" w:lineRule="exact"/>
        <w:jc w:val="left"/>
        <w:rPr>
          <w:rFonts w:hint="eastAsia" w:eastAsia="仿宋_GB2312"/>
          <w:b w:val="0"/>
          <w:bCs w:val="0"/>
          <w:sz w:val="32"/>
          <w:szCs w:val="32"/>
          <w:lang w:val="en-US" w:eastAsia="zh-CN"/>
        </w:rPr>
      </w:pPr>
      <w:r>
        <w:rPr>
          <w:rFonts w:hint="eastAsia" w:eastAsia="仿宋_GB2312"/>
          <w:b w:val="0"/>
          <w:bCs w:val="0"/>
          <w:sz w:val="32"/>
          <w:szCs w:val="32"/>
          <w:lang w:val="en-US" w:eastAsia="zh-CN"/>
        </w:rPr>
        <w:t>光彩事业：3万元</w:t>
      </w:r>
    </w:p>
    <w:p>
      <w:pPr>
        <w:pStyle w:val="6"/>
        <w:widowControl/>
        <w:numPr>
          <w:ilvl w:val="0"/>
          <w:numId w:val="1"/>
        </w:numPr>
        <w:spacing w:line="600" w:lineRule="exact"/>
        <w:jc w:val="left"/>
        <w:rPr>
          <w:rFonts w:hint="eastAsia" w:eastAsia="仿宋_GB2312"/>
          <w:b w:val="0"/>
          <w:bCs w:val="0"/>
          <w:sz w:val="32"/>
          <w:szCs w:val="32"/>
          <w:lang w:val="en-US" w:eastAsia="zh-CN"/>
        </w:rPr>
      </w:pPr>
      <w:r>
        <w:rPr>
          <w:rFonts w:hint="eastAsia" w:eastAsia="仿宋_GB2312"/>
          <w:b w:val="0"/>
          <w:bCs w:val="0"/>
          <w:sz w:val="32"/>
          <w:szCs w:val="32"/>
          <w:lang w:val="en-US" w:eastAsia="zh-CN"/>
        </w:rPr>
        <w:t>年度会员代表大会：3万元</w:t>
      </w:r>
    </w:p>
    <w:p>
      <w:pPr>
        <w:pStyle w:val="6"/>
        <w:widowControl/>
        <w:spacing w:line="600" w:lineRule="exact"/>
        <w:ind w:left="0" w:leftChars="0" w:firstLine="640" w:firstLineChars="0"/>
        <w:rPr>
          <w:rFonts w:eastAsia="黑体"/>
          <w:sz w:val="32"/>
          <w:szCs w:val="32"/>
        </w:rPr>
      </w:pPr>
      <w:r>
        <w:rPr>
          <w:rFonts w:hint="eastAsia" w:eastAsia="黑体"/>
          <w:sz w:val="32"/>
          <w:szCs w:val="32"/>
          <w:lang w:eastAsia="zh-CN"/>
        </w:rPr>
        <w:t>三、</w:t>
      </w:r>
      <w:r>
        <w:rPr>
          <w:rFonts w:eastAsia="黑体"/>
          <w:sz w:val="32"/>
          <w:szCs w:val="32"/>
        </w:rPr>
        <w:t>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（一）用心引领、用情教育，强引领聚合力更加有为。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续实施铸魂工程，多举措开展教育活动。以会议座谈、参观调研、微信推送、印发学习资料等形式，认真组织商（协）会及会员企业参与理想信念教育活动。1月24日，召开了津市市工商业联合会第十三届二次执委（扩大）会议，为100余名民营经济人士播放理想信念教育片，宣传党的最新理论、政策和方针；5月13日，前往常德鼎城区谢家铺镇港中坪村和常德河街开展实践活动，大力宣传贯彻习近平总书记在湖南及常德考察时的重要讲话和指示精神，鼓舞民营经济人士发展信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始终坚持问题导向，全覆盖深化走访调研。每月坚持深入一线走访会员企业、基层分会及商（协）会，掌握实情、宣传政策，切实用好建议、提案、专报、社情民意等“直通车”，充分发挥委员代表建言献策作用，全年完成调研报告2篇，收集“微建议”30条，社情民意20条，其中3篇被市政协采编供市委市政府主要领导批示，民营经济人士参政议政热情更足。</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支持引导回馈社会，点线面推进光彩事业。引导会员企业新合新开展以“感恩社会 与爱同行”为主题的教育捐赠，为五所学校捐赠了20万元；组织会员企业君实商贸、荣迪实业、创奇食品开展环卫工人送清凉活动，捐赠1万余元防暑物资；制定出台了《2024年度“万企兴万村”联点后盾企业安排方案》，汇聚民营企业力量服务乡村振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（二）真帮实扶、真情服务，当桥梁做助手更加有为。</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商引资齐力共进。助力做大做强新能源新材料产业集群，共收集招商信息34条，筛选有价值信息18条，年内已签约项目4个，预计投资额8.9亿元，3个项目已正式落地建设；积极对接了岳阳、东莞、郑州、昆明等常德异地商会，进一步强化与广大德商的交流交往，通过上门拜访、节日走访、线上交流等多种形式，不断引导推动广大德商发挥在招才引智、招商引资、信息共享、资源互通等方面的显著优势，为产业建设作出积极贡献。</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营商环境优无止境。成立了民营企业服务中心，主要承担民营企业投诉维权的受理登记、呈报、转办和处理结果反馈等工作，推动企业问题多方联动解决，提高办理时效；靠前行动，完成了营商环境主观评价工作的前期准备，协调税务局、市监局及各镇街完成了1500余户市场主体清理工作，建立了数据库，为保质保量完成组织工作打下了坚实基础。</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治服务全程护航。联合人民检察院开展“法治护航·问需企业”活动，将民营经济平等保护、平等对待的要求落到实处；成立了津市市总商会人民调解委员会持续完善民营经济领域纠纷多元化解机制，深化民营企业权益维护司法协作，共同护航民营经济行稳致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（三）多措并举、多管齐下，建体系夯基础更加有为。</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纪学习教育入脑入心。严格按照市委工作部署，原原本本学习了《中国共产党纪律处分条例》，组织党员干部前往石门县磨市镇陈振亚、王尔琢烈士故居参观学习，重温入党誓词；观看警示教育片《忠诚与背叛》，</w:t>
      </w:r>
      <w:r>
        <w:rPr>
          <w:rFonts w:hint="eastAsia" w:ascii="仿宋_GB2312" w:hAnsi="仿宋_GB2312" w:eastAsia="仿宋_GB2312" w:cs="仿宋_GB2312"/>
          <w:sz w:val="32"/>
          <w:szCs w:val="32"/>
          <w:lang w:eastAsia="zh-CN"/>
        </w:rPr>
        <w:t>以汤祚国、李浩、王群等人的违法违纪行为为全体党员干部敲响了警钟。</w:t>
      </w:r>
    </w:p>
    <w:p>
      <w:pPr>
        <w:pStyle w:val="6"/>
        <w:widowControl/>
        <w:spacing w:line="600" w:lineRule="exact"/>
        <w:ind w:left="0" w:leftChars="0" w:firstLine="640" w:firstLineChars="200"/>
        <w:rPr>
          <w:rFonts w:hint="eastAsia"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sz w:val="32"/>
          <w:szCs w:val="32"/>
          <w:lang w:val="en-US" w:eastAsia="zh-CN"/>
        </w:rPr>
        <w:t>巡察整改工作真刀真枪。工商联党组</w:t>
      </w:r>
      <w:r>
        <w:rPr>
          <w:rFonts w:hint="eastAsia" w:ascii="Times New Roman" w:hAnsi="仿宋_GB2312" w:eastAsia="仿宋_GB2312" w:cs="Times New Roman"/>
          <w:color w:val="000000" w:themeColor="text1"/>
          <w:sz w:val="32"/>
          <w:szCs w:val="32"/>
          <w14:textFill>
            <w14:solidFill>
              <w14:schemeClr w14:val="tx1"/>
            </w14:solidFill>
          </w14:textFill>
        </w:rPr>
        <w:t>围绕市委第</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一</w:t>
      </w:r>
      <w:r>
        <w:rPr>
          <w:rFonts w:hint="eastAsia" w:ascii="Times New Roman" w:hAnsi="仿宋_GB2312" w:eastAsia="仿宋_GB2312" w:cs="Times New Roman"/>
          <w:color w:val="000000" w:themeColor="text1"/>
          <w:sz w:val="32"/>
          <w:szCs w:val="32"/>
          <w14:textFill>
            <w14:solidFill>
              <w14:schemeClr w14:val="tx1"/>
            </w14:solidFill>
          </w14:textFill>
        </w:rPr>
        <w:t>巡察组</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的</w:t>
      </w:r>
      <w:r>
        <w:rPr>
          <w:rFonts w:hint="eastAsia" w:ascii="Times New Roman" w:hAnsi="仿宋_GB2312" w:eastAsia="仿宋_GB2312" w:cs="Times New Roman"/>
          <w:color w:val="000000" w:themeColor="text1"/>
          <w:sz w:val="32"/>
          <w:szCs w:val="32"/>
          <w14:textFill>
            <w14:solidFill>
              <w14:schemeClr w14:val="tx1"/>
            </w14:solidFill>
          </w14:textFill>
        </w:rPr>
        <w:t>反馈意见，建立</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了</w:t>
      </w:r>
      <w:r>
        <w:rPr>
          <w:rFonts w:hint="eastAsia" w:ascii="Times New Roman" w:hAnsi="仿宋_GB2312" w:eastAsia="仿宋_GB2312" w:cs="Times New Roman"/>
          <w:color w:val="000000" w:themeColor="text1"/>
          <w:sz w:val="32"/>
          <w:szCs w:val="32"/>
          <w14:textFill>
            <w14:solidFill>
              <w14:schemeClr w14:val="tx1"/>
            </w14:solidFill>
          </w14:textFill>
        </w:rPr>
        <w:t>“一个问题、一个整改方案、一名责任领导、一抓到底”的工作机制，</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严格</w:t>
      </w:r>
      <w:r>
        <w:rPr>
          <w:rFonts w:hint="eastAsia" w:ascii="Times New Roman" w:hAnsi="仿宋_GB2312" w:eastAsia="仿宋_GB2312" w:cs="Times New Roman"/>
          <w:color w:val="000000" w:themeColor="text1"/>
          <w:sz w:val="32"/>
          <w:szCs w:val="32"/>
          <w14:textFill>
            <w14:solidFill>
              <w14:schemeClr w14:val="tx1"/>
            </w14:solidFill>
          </w14:textFill>
        </w:rPr>
        <w:t>按照整改方案</w:t>
      </w:r>
      <w:r>
        <w:rPr>
          <w:rFonts w:hint="default" w:ascii="Times New Roman" w:hAnsi="仿宋_GB2312" w:eastAsia="仿宋_GB2312" w:cs="Times New Roman"/>
          <w:color w:val="000000" w:themeColor="text1"/>
          <w:sz w:val="32"/>
          <w:szCs w:val="32"/>
          <w14:textFill>
            <w14:solidFill>
              <w14:schemeClr w14:val="tx1"/>
            </w14:solidFill>
          </w14:textFill>
        </w:rPr>
        <w:t>和时间节点</w:t>
      </w:r>
      <w:r>
        <w:rPr>
          <w:rFonts w:hint="eastAsia" w:ascii="Times New Roman" w:hAnsi="仿宋_GB2312" w:eastAsia="仿宋_GB2312" w:cs="Times New Roman"/>
          <w:color w:val="000000" w:themeColor="text1"/>
          <w:sz w:val="32"/>
          <w:szCs w:val="32"/>
          <w:lang w:eastAsia="zh-CN"/>
          <w14:textFill>
            <w14:solidFill>
              <w14:schemeClr w14:val="tx1"/>
            </w14:solidFill>
          </w14:textFill>
        </w:rPr>
        <w:t>，</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直面问题痛点</w:t>
      </w:r>
      <w:r>
        <w:rPr>
          <w:rFonts w:hint="eastAsia" w:ascii="Times New Roman" w:hAnsi="仿宋_GB2312" w:eastAsia="仿宋_GB2312" w:cs="Times New Roman"/>
          <w:color w:val="000000" w:themeColor="text1"/>
          <w:sz w:val="32"/>
          <w:szCs w:val="32"/>
          <w14:textFill>
            <w14:solidFill>
              <w14:schemeClr w14:val="tx1"/>
            </w14:solidFill>
          </w14:textFill>
        </w:rPr>
        <w:t>，精准施策整改，</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确保所有问题及时销号。</w:t>
      </w:r>
    </w:p>
    <w:p>
      <w:pPr>
        <w:widowControl/>
        <w:numPr>
          <w:numId w:val="0"/>
        </w:numPr>
        <w:spacing w:line="600" w:lineRule="exact"/>
        <w:jc w:val="left"/>
        <w:rPr>
          <w:rFonts w:hint="eastAsia" w:eastAsia="黑体"/>
          <w:sz w:val="32"/>
          <w:szCs w:val="32"/>
          <w:lang w:eastAsia="zh-CN"/>
        </w:rPr>
      </w:pPr>
      <w:r>
        <w:rPr>
          <w:rFonts w:hint="eastAsia" w:eastAsia="黑体"/>
          <w:sz w:val="32"/>
          <w:szCs w:val="32"/>
          <w:lang w:val="en-US" w:eastAsia="zh-CN"/>
        </w:rPr>
        <w:t xml:space="preserve"> </w:t>
      </w:r>
    </w:p>
    <w:p>
      <w:pPr>
        <w:pStyle w:val="6"/>
        <w:widowControl/>
        <w:numPr>
          <w:numId w:val="0"/>
        </w:numPr>
        <w:spacing w:line="600" w:lineRule="exact"/>
        <w:ind w:left="645" w:leftChars="0"/>
        <w:jc w:val="left"/>
        <w:rPr>
          <w:rFonts w:ascii="Times New Roman" w:hAnsi="Times New Roman" w:eastAsia="黑体"/>
          <w:sz w:val="32"/>
          <w:szCs w:val="32"/>
        </w:rPr>
      </w:pPr>
      <w:r>
        <w:rPr>
          <w:rFonts w:hint="eastAsia" w:ascii="Times New Roman" w:hAnsi="Times New Roman" w:eastAsia="黑体"/>
          <w:sz w:val="32"/>
          <w:szCs w:val="32"/>
          <w:lang w:eastAsia="zh-CN"/>
        </w:rPr>
        <w:t>四、</w:t>
      </w:r>
      <w:r>
        <w:rPr>
          <w:rFonts w:ascii="Times New Roman" w:hAnsi="Times New Roman" w:eastAsia="黑体"/>
          <w:sz w:val="32"/>
          <w:szCs w:val="32"/>
        </w:rPr>
        <w:t>存在的问题及原因分析</w:t>
      </w:r>
    </w:p>
    <w:p>
      <w:pPr>
        <w:pStyle w:val="6"/>
        <w:widowControl/>
        <w:numPr>
          <w:numId w:val="0"/>
        </w:numPr>
        <w:spacing w:line="600" w:lineRule="exact"/>
        <w:ind w:left="645" w:leftChars="0"/>
        <w:jc w:val="left"/>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无</w:t>
      </w:r>
    </w:p>
    <w:p>
      <w:pPr>
        <w:pStyle w:val="2"/>
        <w:numPr>
          <w:ilvl w:val="0"/>
          <w:numId w:val="2"/>
        </w:numPr>
        <w:ind w:left="640" w:leftChars="0" w:firstLine="0" w:firstLineChars="0"/>
        <w:rPr>
          <w:rFonts w:eastAsia="黑体"/>
          <w:sz w:val="32"/>
          <w:szCs w:val="32"/>
        </w:rPr>
      </w:pPr>
      <w:r>
        <w:rPr>
          <w:rFonts w:eastAsia="黑体"/>
          <w:sz w:val="32"/>
          <w:szCs w:val="32"/>
        </w:rPr>
        <w:t>下一步改进措施</w:t>
      </w:r>
    </w:p>
    <w:p>
      <w:pPr>
        <w:pStyle w:val="2"/>
        <w:numPr>
          <w:numId w:val="0"/>
        </w:numPr>
        <w:ind w:left="640" w:leftChars="0"/>
        <w:rPr>
          <w:rFonts w:hint="eastAsia" w:ascii="华文仿宋" w:hAnsi="华文仿宋" w:eastAsia="华文仿宋" w:cs="华文仿宋"/>
          <w:sz w:val="28"/>
          <w:szCs w:val="28"/>
          <w:lang w:eastAsia="zh-CN"/>
        </w:rPr>
      </w:pPr>
      <w:bookmarkStart w:id="0" w:name="_GoBack"/>
      <w:bookmarkEnd w:id="0"/>
      <w:r>
        <w:rPr>
          <w:rFonts w:hint="eastAsia" w:ascii="华文仿宋" w:hAnsi="华文仿宋" w:eastAsia="华文仿宋" w:cs="华文仿宋"/>
          <w:sz w:val="28"/>
          <w:szCs w:val="28"/>
          <w:lang w:eastAsia="zh-CN"/>
        </w:rPr>
        <w:t>进一步加强管理，强化责任，严守财经制度，厉行节约，更好的完成各项工作。</w:t>
      </w:r>
    </w:p>
    <w:p>
      <w:pPr>
        <w:widowControl/>
        <w:spacing w:line="600" w:lineRule="exact"/>
        <w:ind w:firstLine="640" w:firstLineChars="200"/>
        <w:jc w:val="left"/>
        <w:rPr>
          <w:rFonts w:eastAsia="黑体"/>
          <w:sz w:val="32"/>
          <w:szCs w:val="32"/>
        </w:rPr>
      </w:pPr>
    </w:p>
    <w:p>
      <w:pPr>
        <w:numPr>
          <w:ilvl w:val="0"/>
          <w:numId w:val="0"/>
        </w:numPr>
        <w:ind w:leftChars="200"/>
        <w:rPr>
          <w:rFonts w:hint="eastAsia" w:eastAsia="黑体"/>
          <w:sz w:val="32"/>
          <w:szCs w:val="32"/>
          <w:lang w:eastAsia="zh-CN"/>
        </w:rPr>
      </w:pPr>
      <w:r>
        <w:rPr>
          <w:rFonts w:hint="eastAsia" w:eastAsia="黑体"/>
          <w:sz w:val="32"/>
          <w:szCs w:val="32"/>
          <w:lang w:eastAsia="zh-CN"/>
        </w:rPr>
        <w:t>六、部门整体支出绩效自评结果拟应用和公开情况</w:t>
      </w:r>
    </w:p>
    <w:p>
      <w:pPr>
        <w:numPr>
          <w:ilvl w:val="0"/>
          <w:numId w:val="0"/>
        </w:numPr>
        <w:ind w:leftChars="200"/>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按照要求开展自评和公开。</w:t>
      </w:r>
    </w:p>
    <w:p>
      <w:pPr>
        <w:widowControl/>
        <w:spacing w:line="600" w:lineRule="exact"/>
        <w:ind w:firstLine="640" w:firstLineChars="200"/>
        <w:jc w:val="left"/>
        <w:rPr>
          <w:rFonts w:hint="eastAsia" w:eastAsia="黑体"/>
          <w:sz w:val="32"/>
          <w:szCs w:val="32"/>
          <w:lang w:eastAsia="zh-CN"/>
        </w:rPr>
      </w:pPr>
    </w:p>
    <w:p>
      <w:pPr>
        <w:widowControl/>
        <w:spacing w:line="600" w:lineRule="exact"/>
        <w:ind w:firstLine="645"/>
        <w:jc w:val="left"/>
        <w:rPr>
          <w:rFonts w:eastAsia="黑体"/>
          <w:sz w:val="32"/>
          <w:szCs w:val="32"/>
        </w:rPr>
      </w:pPr>
      <w:r>
        <w:rPr>
          <w:rFonts w:hint="eastAsia" w:eastAsia="黑体"/>
          <w:sz w:val="32"/>
          <w:szCs w:val="32"/>
          <w:lang w:eastAsia="zh-CN"/>
        </w:rPr>
        <w:t>七</w:t>
      </w:r>
      <w:r>
        <w:rPr>
          <w:rFonts w:eastAsia="黑体"/>
          <w:sz w:val="32"/>
          <w:szCs w:val="32"/>
        </w:rPr>
        <w:t>、其他需要说明的情况</w:t>
      </w:r>
    </w:p>
    <w:p>
      <w:pPr>
        <w:widowControl/>
        <w:spacing w:line="600" w:lineRule="exact"/>
        <w:ind w:firstLine="645"/>
        <w:jc w:val="left"/>
        <w:rPr>
          <w:rFonts w:eastAsia="黑体"/>
          <w:sz w:val="32"/>
          <w:szCs w:val="32"/>
        </w:rPr>
      </w:pPr>
    </w:p>
    <w:p>
      <w:pPr>
        <w:widowControl/>
        <w:spacing w:line="600" w:lineRule="exact"/>
        <w:ind w:firstLine="4480" w:firstLineChars="1400"/>
        <w:jc w:val="both"/>
        <w:rPr>
          <w:rFonts w:hint="default" w:eastAsia="仿宋_GB2312"/>
          <w:sz w:val="32"/>
          <w:szCs w:val="32"/>
          <w:lang w:val="en-US" w:eastAsia="zh-CN"/>
        </w:rPr>
      </w:pPr>
      <w:r>
        <w:rPr>
          <w:rFonts w:hint="eastAsia" w:eastAsia="仿宋_GB2312"/>
          <w:sz w:val="32"/>
          <w:szCs w:val="32"/>
          <w:lang w:val="en-US" w:eastAsia="zh-CN"/>
        </w:rPr>
        <w:t>2024年6月26日</w:t>
      </w:r>
    </w:p>
    <w:p>
      <w:pPr>
        <w:widowControl/>
        <w:spacing w:line="600" w:lineRule="exact"/>
        <w:ind w:firstLine="645"/>
        <w:jc w:val="left"/>
        <w:rPr>
          <w:rFonts w:eastAsia="黑体"/>
          <w:sz w:val="32"/>
          <w:szCs w:val="32"/>
        </w:rPr>
      </w:pPr>
    </w:p>
    <w:p>
      <w:pPr>
        <w:widowControl/>
        <w:spacing w:line="600" w:lineRule="exact"/>
        <w:ind w:firstLine="645"/>
        <w:jc w:val="left"/>
        <w:rPr>
          <w:rFonts w:eastAsia="黑体"/>
          <w:sz w:val="32"/>
          <w:szCs w:val="32"/>
        </w:rPr>
      </w:pPr>
    </w:p>
    <w:p>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lang w:eastAsia="zh-CN"/>
        </w:rPr>
        <w:t>报告需要以下附件：</w:t>
      </w:r>
    </w:p>
    <w:p>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1.部门整体支出绩效评价基础数据表</w:t>
      </w:r>
    </w:p>
    <w:p>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2.部门整体支出绩效自评表</w:t>
      </w:r>
    </w:p>
    <w:p>
      <w:pPr>
        <w:widowControl/>
        <w:spacing w:line="600" w:lineRule="exact"/>
        <w:ind w:firstLine="640" w:firstLineChars="200"/>
        <w:jc w:val="left"/>
        <w:rPr>
          <w:rFonts w:hint="eastAsia" w:eastAsia="仿宋_GB2312"/>
          <w:sz w:val="32"/>
          <w:szCs w:val="32"/>
          <w:lang w:val="en-US" w:eastAsia="zh-CN"/>
        </w:rPr>
      </w:pPr>
      <w:r>
        <w:rPr>
          <w:rFonts w:hint="eastAsia" w:eastAsia="仿宋_GB2312"/>
          <w:sz w:val="32"/>
          <w:szCs w:val="32"/>
          <w:lang w:val="en-US" w:eastAsia="zh-CN"/>
        </w:rPr>
        <w:t>3.项目支出绩效自评表（一个项目支出一张表）</w:t>
      </w:r>
    </w:p>
    <w:p>
      <w:pPr>
        <w:widowControl/>
        <w:spacing w:line="600" w:lineRule="exact"/>
        <w:ind w:firstLine="640" w:firstLineChars="200"/>
        <w:jc w:val="left"/>
        <w:rPr>
          <w:rFonts w:hint="default" w:eastAsia="仿宋_GB2312"/>
          <w:sz w:val="32"/>
          <w:szCs w:val="32"/>
          <w:lang w:val="en-US" w:eastAsia="zh-CN"/>
        </w:rPr>
      </w:pPr>
    </w:p>
    <w:p>
      <w:pPr>
        <w:jc w:val="both"/>
        <w:rPr>
          <w:rFonts w:hint="eastAsia" w:ascii="宋体" w:hAnsi="宋体" w:eastAsia="宋体" w:cs="宋体"/>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等线">
    <w:altName w:val="C059"/>
    <w:panose1 w:val="00000000000000000000"/>
    <w:charset w:val="00"/>
    <w:family w:val="auto"/>
    <w:pitch w:val="default"/>
    <w:sig w:usb0="00000000" w:usb1="00000000" w:usb2="00000000" w:usb3="00000000" w:csb0="00040001" w:csb1="00000000"/>
  </w:font>
  <w:font w:name="C059">
    <w:panose1 w:val="00000500000000000000"/>
    <w:charset w:val="00"/>
    <w:family w:val="auto"/>
    <w:pitch w:val="default"/>
    <w:sig w:usb0="00000287" w:usb1="00000800" w:usb2="00000000" w:usb3="00000000" w:csb0="6000009F" w:csb1="00000000"/>
  </w:font>
  <w:font w:name="方正宋体S-超大字符集(SIP)">
    <w:panose1 w:val="03000509000000000000"/>
    <w:charset w:val="86"/>
    <w:family w:val="auto"/>
    <w:pitch w:val="default"/>
    <w:sig w:usb0="00000003" w:usb1="0A0E0800" w:usb2="00000006"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BB18B"/>
    <w:multiLevelType w:val="singleLevel"/>
    <w:tmpl w:val="EFDBB18B"/>
    <w:lvl w:ilvl="0" w:tentative="0">
      <w:start w:val="3"/>
      <w:numFmt w:val="decimal"/>
      <w:lvlText w:val="%1."/>
      <w:lvlJc w:val="left"/>
      <w:pPr>
        <w:tabs>
          <w:tab w:val="left" w:pos="312"/>
        </w:tabs>
      </w:pPr>
    </w:lvl>
  </w:abstractNum>
  <w:abstractNum w:abstractNumId="1">
    <w:nsid w:val="FFDF58D3"/>
    <w:multiLevelType w:val="singleLevel"/>
    <w:tmpl w:val="FFDF58D3"/>
    <w:lvl w:ilvl="0" w:tentative="0">
      <w:start w:val="5"/>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MjRhZjU4ZWU2Mjc2YTQyNGRmMGQ4MDhlZDBkYWQifQ=="/>
  </w:docVars>
  <w:rsids>
    <w:rsidRoot w:val="7C2F3E9A"/>
    <w:rsid w:val="0CF07AA8"/>
    <w:rsid w:val="1585401F"/>
    <w:rsid w:val="16B81BD0"/>
    <w:rsid w:val="35BE713A"/>
    <w:rsid w:val="38F70F1D"/>
    <w:rsid w:val="5CBE2851"/>
    <w:rsid w:val="5CFA13CD"/>
    <w:rsid w:val="7C2F3E9A"/>
    <w:rsid w:val="FF5734F1"/>
    <w:rsid w:val="FFFE9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3">
    <w:name w:val="Normal (Web)"/>
    <w:basedOn w:val="1"/>
    <w:qFormat/>
    <w:uiPriority w:val="0"/>
    <w:rPr>
      <w:rFonts w:ascii="Calibri" w:hAnsi="Calibri"/>
      <w:sz w:val="24"/>
      <w:szCs w:val="22"/>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563</Words>
  <Characters>599</Characters>
  <Lines>0</Lines>
  <Paragraphs>0</Paragraphs>
  <TotalTime>37</TotalTime>
  <ScaleCrop>false</ScaleCrop>
  <LinksUpToDate>false</LinksUpToDate>
  <CharactersWithSpaces>609</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2023-03-18T07:17:00Z</dcterms:created>
  <dc:creator>毛毛</dc:creator>
  <cp:lastModifiedBy>kylin</cp:lastModifiedBy>
  <dcterms:modified xsi:type="dcterms:W3CDTF">2025-06-26T11:08:09Z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3E50F5A3659F40C69A158502AC92D306</vt:lpwstr>
  </property>
  <property fmtid="{D5CDD505-2E9C-101B-9397-08002B2CF9AE}" pid="4" name="KSOTemplateDocerSaveRecord">
    <vt:lpwstr>eyJoZGlkIjoiNjA2MjRhZjU4ZWU2Mjc2YTQyNGRmMGQ4MDhlZDBkYWQifQ==</vt:lpwstr>
  </property>
</Properties>
</file>