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6832">
      <w:pPr>
        <w:jc w:val="center"/>
        <w:rPr>
          <w:rFonts w:hint="eastAsia" w:ascii="黑体" w:hAnsi="黑体" w:eastAsia="黑体" w:cs="黑体"/>
          <w:sz w:val="44"/>
          <w:szCs w:val="44"/>
          <w:lang w:val="en-US" w:eastAsia="zh-CN"/>
        </w:rPr>
      </w:pPr>
    </w:p>
    <w:p w14:paraId="02D8647A">
      <w:pPr>
        <w:jc w:val="center"/>
        <w:rPr>
          <w:rFonts w:hint="eastAsia" w:ascii="黑体" w:hAnsi="黑体" w:eastAsia="黑体" w:cs="黑体"/>
          <w:sz w:val="48"/>
          <w:szCs w:val="48"/>
          <w:lang w:val="en-US" w:eastAsia="zh-CN"/>
        </w:rPr>
      </w:pPr>
    </w:p>
    <w:p w14:paraId="6B8FEE29">
      <w:pPr>
        <w:jc w:val="center"/>
        <w:rPr>
          <w:rFonts w:hint="eastAsia" w:ascii="黑体" w:hAnsi="黑体" w:eastAsia="黑体" w:cs="黑体"/>
          <w:sz w:val="48"/>
          <w:szCs w:val="48"/>
          <w:lang w:val="en-US" w:eastAsia="zh-CN"/>
        </w:rPr>
      </w:pPr>
    </w:p>
    <w:p w14:paraId="294DDBBB">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14:paraId="589A3FA5">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14:paraId="317D530D">
      <w:pPr>
        <w:jc w:val="center"/>
        <w:rPr>
          <w:rFonts w:hint="eastAsia" w:ascii="黑体" w:hAnsi="黑体" w:eastAsia="黑体" w:cs="黑体"/>
          <w:sz w:val="48"/>
          <w:szCs w:val="48"/>
          <w:lang w:val="en-US" w:eastAsia="zh-CN"/>
        </w:rPr>
      </w:pPr>
    </w:p>
    <w:p w14:paraId="38F81F83">
      <w:pPr>
        <w:jc w:val="center"/>
        <w:rPr>
          <w:rFonts w:hint="eastAsia" w:ascii="黑体" w:hAnsi="黑体" w:eastAsia="黑体" w:cs="黑体"/>
          <w:sz w:val="48"/>
          <w:szCs w:val="48"/>
          <w:lang w:val="en-US" w:eastAsia="zh-CN"/>
        </w:rPr>
      </w:pPr>
    </w:p>
    <w:p w14:paraId="4FDB6EA6">
      <w:pPr>
        <w:jc w:val="center"/>
        <w:rPr>
          <w:rFonts w:hint="eastAsia" w:ascii="黑体" w:hAnsi="黑体" w:eastAsia="黑体" w:cs="黑体"/>
          <w:sz w:val="48"/>
          <w:szCs w:val="48"/>
          <w:lang w:val="en-US" w:eastAsia="zh-CN"/>
        </w:rPr>
      </w:pPr>
    </w:p>
    <w:p w14:paraId="08EAAB10">
      <w:pPr>
        <w:jc w:val="center"/>
        <w:rPr>
          <w:rFonts w:hint="eastAsia" w:ascii="黑体" w:hAnsi="黑体" w:eastAsia="黑体" w:cs="黑体"/>
          <w:sz w:val="48"/>
          <w:szCs w:val="48"/>
          <w:lang w:val="en-US" w:eastAsia="zh-CN"/>
        </w:rPr>
      </w:pPr>
    </w:p>
    <w:p w14:paraId="65167CA9">
      <w:pPr>
        <w:jc w:val="both"/>
        <w:rPr>
          <w:rFonts w:hint="eastAsia" w:ascii="黑体" w:hAnsi="黑体" w:eastAsia="黑体" w:cs="黑体"/>
          <w:sz w:val="48"/>
          <w:szCs w:val="48"/>
          <w:lang w:val="en-US" w:eastAsia="zh-CN"/>
        </w:rPr>
      </w:pPr>
    </w:p>
    <w:p w14:paraId="0D025141">
      <w:pPr>
        <w:jc w:val="center"/>
        <w:rPr>
          <w:rFonts w:hint="eastAsia" w:ascii="黑体" w:hAnsi="黑体" w:eastAsia="黑体" w:cs="黑体"/>
          <w:sz w:val="48"/>
          <w:szCs w:val="48"/>
          <w:lang w:val="en-US" w:eastAsia="zh-CN"/>
        </w:rPr>
      </w:pPr>
    </w:p>
    <w:p w14:paraId="2E6B94B6">
      <w:pPr>
        <w:jc w:val="center"/>
        <w:rPr>
          <w:rFonts w:hint="eastAsia" w:ascii="黑体" w:hAnsi="黑体" w:eastAsia="黑体" w:cs="黑体"/>
          <w:sz w:val="48"/>
          <w:szCs w:val="48"/>
          <w:lang w:val="en-US" w:eastAsia="zh-CN"/>
        </w:rPr>
      </w:pPr>
    </w:p>
    <w:p w14:paraId="32D2FB59">
      <w:pPr>
        <w:jc w:val="center"/>
        <w:rPr>
          <w:rFonts w:hint="eastAsia" w:ascii="黑体" w:hAnsi="黑体" w:eastAsia="黑体" w:cs="黑体"/>
          <w:sz w:val="48"/>
          <w:szCs w:val="48"/>
          <w:lang w:val="en-US" w:eastAsia="zh-CN"/>
        </w:rPr>
      </w:pPr>
    </w:p>
    <w:p w14:paraId="4FFBCE2A">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w:t>
      </w:r>
    </w:p>
    <w:p w14:paraId="0E41450D">
      <w:pPr>
        <w:ind w:firstLine="1080" w:firstLineChars="300"/>
        <w:jc w:val="left"/>
        <w:rPr>
          <w:rFonts w:hint="eastAsia" w:ascii="宋体" w:hAnsi="宋体" w:eastAsia="宋体" w:cs="宋体"/>
          <w:sz w:val="36"/>
          <w:szCs w:val="36"/>
          <w:lang w:val="en-US" w:eastAsia="zh-CN"/>
        </w:rPr>
      </w:pPr>
    </w:p>
    <w:p w14:paraId="494A7870">
      <w:pPr>
        <w:jc w:val="left"/>
        <w:rPr>
          <w:rFonts w:hint="eastAsia" w:ascii="宋体" w:hAnsi="宋体" w:eastAsia="宋体" w:cs="宋体"/>
          <w:sz w:val="36"/>
          <w:szCs w:val="36"/>
          <w:lang w:val="en-US" w:eastAsia="zh-CN"/>
        </w:rPr>
      </w:pPr>
    </w:p>
    <w:p w14:paraId="1BF08DD7">
      <w:pPr>
        <w:ind w:firstLine="1080" w:firstLineChars="300"/>
        <w:jc w:val="left"/>
        <w:rPr>
          <w:rFonts w:hint="eastAsia" w:ascii="宋体" w:hAnsi="宋体" w:eastAsia="宋体" w:cs="宋体"/>
          <w:sz w:val="36"/>
          <w:szCs w:val="36"/>
          <w:lang w:val="en-US" w:eastAsia="zh-CN"/>
        </w:rPr>
      </w:pPr>
    </w:p>
    <w:p w14:paraId="192EB630">
      <w:pPr>
        <w:ind w:firstLine="3240" w:firstLineChars="900"/>
        <w:jc w:val="both"/>
        <w:rPr>
          <w:rFonts w:hint="eastAsia" w:ascii="宋体" w:hAnsi="宋体" w:eastAsia="宋体" w:cs="宋体"/>
          <w:sz w:val="36"/>
          <w:szCs w:val="36"/>
          <w:lang w:val="en-US" w:eastAsia="zh-CN"/>
        </w:rPr>
      </w:pPr>
    </w:p>
    <w:p w14:paraId="6E8EA8F0">
      <w:pPr>
        <w:ind w:firstLine="3240" w:firstLineChars="900"/>
        <w:jc w:val="both"/>
        <w:rPr>
          <w:rFonts w:hint="eastAsia" w:ascii="宋体" w:hAnsi="宋体" w:eastAsia="宋体" w:cs="宋体"/>
          <w:sz w:val="36"/>
          <w:szCs w:val="36"/>
          <w:lang w:val="en-US" w:eastAsia="zh-CN"/>
        </w:rPr>
      </w:pPr>
    </w:p>
    <w:p w14:paraId="35FB20BC">
      <w:pPr>
        <w:ind w:firstLine="3240" w:firstLineChars="900"/>
        <w:jc w:val="both"/>
        <w:rPr>
          <w:rFonts w:hint="eastAsia" w:ascii="宋体" w:hAnsi="宋体" w:eastAsia="宋体" w:cs="宋体"/>
          <w:sz w:val="36"/>
          <w:szCs w:val="36"/>
          <w:lang w:val="en-US" w:eastAsia="zh-CN"/>
        </w:rPr>
      </w:pPr>
    </w:p>
    <w:p w14:paraId="0BF7BD76">
      <w:pPr>
        <w:ind w:firstLine="3240" w:firstLineChars="900"/>
        <w:jc w:val="both"/>
        <w:rPr>
          <w:rFonts w:hint="eastAsia" w:ascii="宋体" w:hAnsi="宋体" w:eastAsia="宋体" w:cs="宋体"/>
          <w:sz w:val="36"/>
          <w:szCs w:val="36"/>
          <w:lang w:val="en-US" w:eastAsia="zh-CN"/>
        </w:rPr>
      </w:pPr>
    </w:p>
    <w:p w14:paraId="000143B4">
      <w:pPr>
        <w:spacing w:line="600" w:lineRule="exact"/>
        <w:jc w:val="center"/>
        <w:rPr>
          <w:rFonts w:hint="eastAsia" w:eastAsia="方正小标宋_GBK"/>
          <w:sz w:val="36"/>
          <w:szCs w:val="36"/>
          <w:lang w:val="en-US" w:eastAsia="zh-CN"/>
        </w:rPr>
      </w:pPr>
    </w:p>
    <w:p w14:paraId="1A1392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sz w:val="44"/>
          <w:szCs w:val="44"/>
          <w:lang w:val="en-US" w:eastAsia="zh-CN"/>
        </w:rPr>
      </w:pPr>
      <w:r>
        <w:rPr>
          <w:rFonts w:hint="eastAsia" w:eastAsia="方正小标宋简体" w:cs="Times New Roman"/>
          <w:sz w:val="44"/>
          <w:szCs w:val="44"/>
          <w:lang w:val="en-US" w:eastAsia="zh-CN"/>
        </w:rPr>
        <w:t>津市市归国华侨联合会</w:t>
      </w:r>
    </w:p>
    <w:p w14:paraId="2206944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年度部门整体支出绩效自评报告</w:t>
      </w:r>
    </w:p>
    <w:p w14:paraId="79DDE2C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32"/>
          <w:szCs w:val="32"/>
        </w:rPr>
      </w:pPr>
    </w:p>
    <w:p w14:paraId="13D725F1">
      <w:pPr>
        <w:pStyle w:val="6"/>
        <w:keepNext w:val="0"/>
        <w:keepLines w:val="0"/>
        <w:pageBreakBefore w:val="0"/>
        <w:widowControl/>
        <w:kinsoku/>
        <w:wordWrap/>
        <w:overflowPunct/>
        <w:topLinePunct w:val="0"/>
        <w:autoSpaceDE/>
        <w:autoSpaceDN/>
        <w:bidi w:val="0"/>
        <w:adjustRightInd/>
        <w:snapToGrid/>
        <w:spacing w:line="560" w:lineRule="exact"/>
        <w:ind w:left="64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0225B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lang w:eastAsia="zh-CN"/>
        </w:rPr>
        <w:t>（</w:t>
      </w:r>
      <w:r>
        <w:rPr>
          <w:rFonts w:hint="default" w:ascii="Times New Roman" w:hAnsi="Times New Roman" w:eastAsia="楷体_GB2312" w:cs="Times New Roman"/>
          <w:bCs/>
          <w:sz w:val="32"/>
          <w:szCs w:val="32"/>
          <w:highlight w:val="none"/>
          <w:lang w:val="en-US" w:eastAsia="zh-CN"/>
        </w:rPr>
        <w:t>一</w:t>
      </w:r>
      <w:r>
        <w:rPr>
          <w:rFonts w:hint="default" w:ascii="Times New Roman" w:hAnsi="Times New Roman" w:eastAsia="楷体_GB2312" w:cs="Times New Roman"/>
          <w:bCs/>
          <w:sz w:val="32"/>
          <w:szCs w:val="32"/>
          <w:highlight w:val="none"/>
          <w:lang w:eastAsia="zh-CN"/>
        </w:rPr>
        <w:t>）</w:t>
      </w:r>
      <w:r>
        <w:rPr>
          <w:rFonts w:hint="default" w:ascii="Times New Roman" w:hAnsi="Times New Roman" w:eastAsia="楷体_GB2312" w:cs="Times New Roman"/>
          <w:bCs/>
          <w:sz w:val="32"/>
          <w:szCs w:val="32"/>
          <w:highlight w:val="none"/>
        </w:rPr>
        <w:t>机构和人员构成</w:t>
      </w:r>
    </w:p>
    <w:p w14:paraId="23E19EBF">
      <w:pPr>
        <w:keepNext w:val="0"/>
        <w:keepLines w:val="0"/>
        <w:pageBreakBefore w:val="0"/>
        <w:widowControl/>
        <w:kinsoku/>
        <w:wordWrap/>
        <w:overflowPunct/>
        <w:topLinePunct w:val="0"/>
        <w:autoSpaceDE/>
        <w:autoSpaceDN/>
        <w:bidi w:val="0"/>
        <w:adjustRightInd/>
        <w:snapToGrid/>
        <w:spacing w:line="560" w:lineRule="exact"/>
        <w:ind w:left="-199" w:leftChars="-95" w:firstLine="800" w:firstLineChars="25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津市市</w:t>
      </w:r>
      <w:r>
        <w:rPr>
          <w:rFonts w:hint="eastAsia" w:eastAsia="仿宋_GB2312" w:cs="Times New Roman"/>
          <w:sz w:val="32"/>
          <w:szCs w:val="32"/>
          <w:lang w:val="en-US" w:eastAsia="zh-CN"/>
        </w:rPr>
        <w:t>归国华侨联合会</w:t>
      </w:r>
      <w:r>
        <w:rPr>
          <w:rFonts w:hint="default" w:ascii="Times New Roman" w:hAnsi="Times New Roman" w:eastAsia="仿宋_GB2312" w:cs="Times New Roman"/>
          <w:sz w:val="32"/>
          <w:szCs w:val="32"/>
        </w:rPr>
        <w:t>是</w:t>
      </w:r>
      <w:r>
        <w:rPr>
          <w:rFonts w:hint="eastAsia" w:ascii="仿宋_GB2312" w:hAnsi="仿宋_GB2312" w:eastAsia="仿宋_GB2312" w:cs="仿宋_GB2312"/>
          <w:sz w:val="32"/>
          <w:szCs w:val="32"/>
        </w:rPr>
        <w:t>为一级预算单位，纳入202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年部门预算编制范围</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机构办公地址：</w:t>
      </w:r>
      <w:r>
        <w:rPr>
          <w:rFonts w:hint="eastAsia" w:eastAsia="仿宋_GB2312" w:cs="Times New Roman"/>
          <w:sz w:val="32"/>
          <w:szCs w:val="32"/>
          <w:lang w:val="en-US" w:eastAsia="zh-CN"/>
        </w:rPr>
        <w:t>津市市凤凰路388号</w:t>
      </w:r>
      <w:r>
        <w:rPr>
          <w:rFonts w:hint="default" w:ascii="Times New Roman" w:hAnsi="Times New Roman" w:eastAsia="仿宋_GB2312" w:cs="Times New Roman"/>
          <w:sz w:val="32"/>
          <w:szCs w:val="32"/>
        </w:rPr>
        <w:t>。法人证书统一社会信用代码为</w:t>
      </w:r>
      <w:r>
        <w:rPr>
          <w:rFonts w:hint="eastAsia" w:eastAsia="仿宋_GB2312" w:cs="Times New Roman"/>
          <w:sz w:val="32"/>
          <w:szCs w:val="32"/>
          <w:lang w:val="en-US" w:eastAsia="zh-CN"/>
        </w:rPr>
        <w:t>13430781MB0W841864</w:t>
      </w:r>
      <w:r>
        <w:rPr>
          <w:rFonts w:hint="default" w:ascii="Times New Roman" w:hAnsi="Times New Roman" w:eastAsia="仿宋_GB2312" w:cs="Times New Roman"/>
          <w:sz w:val="32"/>
          <w:szCs w:val="32"/>
        </w:rPr>
        <w:t>，法定代</w:t>
      </w:r>
      <w:r>
        <w:rPr>
          <w:rFonts w:hint="default" w:ascii="Times New Roman" w:hAnsi="Times New Roman" w:eastAsia="仿宋_GB2312" w:cs="Times New Roman"/>
          <w:kern w:val="2"/>
          <w:sz w:val="32"/>
          <w:szCs w:val="32"/>
          <w:lang w:val="en-US" w:eastAsia="zh-CN" w:bidi="ar-SA"/>
        </w:rPr>
        <w:t>表人</w:t>
      </w:r>
      <w:r>
        <w:rPr>
          <w:rFonts w:hint="eastAsia" w:eastAsia="仿宋_GB2312" w:cs="Times New Roman"/>
          <w:kern w:val="2"/>
          <w:sz w:val="32"/>
          <w:szCs w:val="32"/>
          <w:lang w:val="en-US" w:eastAsia="zh-CN" w:bidi="ar-SA"/>
        </w:rPr>
        <w:t>张方军</w:t>
      </w:r>
      <w:r>
        <w:rPr>
          <w:rFonts w:hint="default"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二级机构。</w:t>
      </w:r>
      <w:r>
        <w:rPr>
          <w:rFonts w:hint="default" w:ascii="Times New Roman" w:hAnsi="Times New Roman" w:eastAsia="仿宋_GB2312" w:cs="Times New Roman"/>
          <w:kern w:val="2"/>
          <w:sz w:val="32"/>
          <w:szCs w:val="32"/>
          <w:lang w:val="en-US" w:eastAsia="zh-CN" w:bidi="ar-SA"/>
        </w:rPr>
        <w:t>核定编制</w:t>
      </w:r>
      <w:r>
        <w:rPr>
          <w:rFonts w:hint="eastAsia"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人（事业编制人数</w:t>
      </w:r>
      <w:r>
        <w:rPr>
          <w:rFonts w:hint="eastAsia"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人</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w:t>
      </w:r>
      <w:r>
        <w:rPr>
          <w:rFonts w:hint="eastAsia"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年末</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实有在职在编人员</w:t>
      </w: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人，在职人员控制率为</w:t>
      </w:r>
      <w:r>
        <w:rPr>
          <w:rFonts w:hint="eastAsia" w:eastAsia="仿宋_GB2312" w:cs="Times New Roman"/>
          <w:kern w:val="2"/>
          <w:sz w:val="32"/>
          <w:szCs w:val="32"/>
          <w:lang w:val="en-US" w:eastAsia="zh-CN" w:bidi="ar-SA"/>
        </w:rPr>
        <w:t>66</w:t>
      </w:r>
      <w:r>
        <w:rPr>
          <w:rFonts w:hint="default"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无</w:t>
      </w:r>
      <w:r>
        <w:rPr>
          <w:rFonts w:hint="default" w:ascii="Times New Roman" w:hAnsi="Times New Roman" w:eastAsia="仿宋_GB2312" w:cs="Times New Roman"/>
          <w:kern w:val="2"/>
          <w:sz w:val="32"/>
          <w:szCs w:val="32"/>
          <w:lang w:val="en-US" w:eastAsia="zh-CN" w:bidi="ar-SA"/>
        </w:rPr>
        <w:t>公务用车。</w:t>
      </w:r>
    </w:p>
    <w:p w14:paraId="211F7BFD">
      <w:pPr>
        <w:keepNext w:val="0"/>
        <w:keepLines w:val="0"/>
        <w:pageBreakBefore w:val="0"/>
        <w:widowControl/>
        <w:kinsoku/>
        <w:wordWrap/>
        <w:overflowPunct/>
        <w:topLinePunct w:val="0"/>
        <w:autoSpaceDE/>
        <w:autoSpaceDN/>
        <w:bidi w:val="0"/>
        <w:adjustRightInd/>
        <w:snapToGrid/>
        <w:spacing w:line="560" w:lineRule="exact"/>
        <w:ind w:left="-199" w:leftChars="-95" w:firstLine="800" w:firstLineChars="250"/>
        <w:textAlignment w:val="auto"/>
        <w:rPr>
          <w:rFonts w:hint="eastAsia" w:ascii="楷体" w:hAnsi="楷体" w:eastAsia="楷体" w:cs="楷体"/>
          <w:bCs/>
          <w:sz w:val="32"/>
          <w:szCs w:val="32"/>
          <w:highlight w:val="none"/>
          <w:lang w:eastAsia="zh-CN"/>
        </w:rPr>
      </w:pPr>
      <w:r>
        <w:rPr>
          <w:rFonts w:hint="eastAsia" w:ascii="楷体" w:hAnsi="楷体" w:eastAsia="楷体" w:cs="楷体"/>
          <w:kern w:val="2"/>
          <w:sz w:val="32"/>
          <w:szCs w:val="32"/>
          <w:lang w:val="en-US" w:eastAsia="zh-CN" w:bidi="ar-SA"/>
        </w:rPr>
        <w:t>（二）单</w:t>
      </w:r>
      <w:r>
        <w:rPr>
          <w:rFonts w:hint="eastAsia" w:ascii="楷体" w:hAnsi="楷体" w:eastAsia="楷体" w:cs="楷体"/>
          <w:bCs/>
          <w:sz w:val="32"/>
          <w:szCs w:val="32"/>
          <w:highlight w:val="none"/>
          <w:lang w:eastAsia="zh-CN"/>
        </w:rPr>
        <w:t>位主要职责</w:t>
      </w:r>
    </w:p>
    <w:p w14:paraId="60788F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sz w:val="32"/>
          <w:szCs w:val="32"/>
          <w:lang w:val="en-US" w:eastAsia="zh-CN"/>
        </w:rPr>
        <w:t>根据《津市市</w:t>
      </w:r>
      <w:r>
        <w:rPr>
          <w:rFonts w:hint="eastAsia" w:ascii="Times New Roman" w:hAnsi="Times New Roman" w:eastAsia="仿宋_GB2312" w:cs="Times New Roman"/>
          <w:sz w:val="32"/>
          <w:szCs w:val="32"/>
          <w:lang w:val="en-US" w:eastAsia="zh-CN"/>
        </w:rPr>
        <w:t>归国华侨联合会职能配置、内设机构和人员编制规定</w:t>
      </w:r>
      <w:r>
        <w:rPr>
          <w:rFonts w:hint="default" w:ascii="Times New Roman" w:hAnsi="Times New Roman" w:eastAsia="仿宋_GB2312" w:cs="Times New Roman"/>
          <w:sz w:val="32"/>
          <w:szCs w:val="32"/>
          <w:lang w:val="en-US" w:eastAsia="zh-CN"/>
        </w:rPr>
        <w:t>》（津</w:t>
      </w:r>
      <w:r>
        <w:rPr>
          <w:rFonts w:hint="eastAsia" w:ascii="Times New Roman" w:hAnsi="Times New Roman" w:eastAsia="仿宋_GB2312" w:cs="Times New Roman"/>
          <w:sz w:val="32"/>
          <w:szCs w:val="32"/>
          <w:lang w:val="en-US" w:eastAsia="zh-CN"/>
        </w:rPr>
        <w:t>编</w:t>
      </w:r>
      <w:r>
        <w:rPr>
          <w:rFonts w:hint="default" w:ascii="Times New Roman" w:hAnsi="Times New Roman" w:eastAsia="仿宋_GB2312" w:cs="Times New Roman"/>
          <w:sz w:val="32"/>
          <w:szCs w:val="32"/>
          <w:lang w:val="en-US" w:eastAsia="zh-CN"/>
        </w:rPr>
        <w:t>发〔20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号），主要职责是：</w:t>
      </w:r>
    </w:p>
    <w:p w14:paraId="6A926D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宣传、贯彻党和政府的方针、政策，团结和动员归侨、侨眷积极参加我市改革开放和社会主义现代化建设；</w:t>
      </w:r>
    </w:p>
    <w:p w14:paraId="034E0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充分发挥侨联组织服务经济发展的重要作用，积极配合市委、市政府引资引智，引导广大归侨侨眷和海外侨胞积极参与和支持津市市经济社会发展；</w:t>
      </w:r>
    </w:p>
    <w:p w14:paraId="427F1F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充分发挥侨联组织依法维护侨益的重要作用，重视保护归侨侨眷合法权益和海外侨胞在国内的正当权益，确保市侨联依法开展活动，为广大归侨、侨眷和侨胞提供法律咨询服务；</w:t>
      </w:r>
    </w:p>
    <w:p w14:paraId="2A180EA3">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充分发挥侨联组织拓展海外联谊的重要作用，广泛了解归侨侨眷和海外侨胞的意见和要求，促进和支持海外侨团之间加强沟通合作，共建和谐侨社。按中央有关部门和市委的要求，加强侨务对台工作，为祖国统一大业服务；</w:t>
      </w:r>
    </w:p>
    <w:p w14:paraId="31D250AC">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充分发挥侨联组织参政议政的重要作用，参与协商和推荐人民代表大会归侨、侨眷代表人选，提名政治协商会议的归侨、侨眷委员人选，引导归侨侨眷有序开展政治参与，依法参与管理国家和社会事务；</w:t>
      </w:r>
    </w:p>
    <w:p w14:paraId="1E4C9538">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充分发挥侨联组织弘扬中华文化的重要作用，深入开展“亲情中华”等主题活动，支持海外华文教育事业发展，引导海外侨胞积极进行文化交流，展示中华文化独特魅力；</w:t>
      </w:r>
    </w:p>
    <w:p w14:paraId="7455531D">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充分发挥侨联组织参与社会建设的重要作用，推动各项保障和改善民生政策的具体落实，协助和联络海外侨胞来津参与公益事业，组织归侨侨眷和海外侨胞积极支持家乡和社会事业发展；</w:t>
      </w:r>
    </w:p>
    <w:p w14:paraId="1C6A99C9">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负责全市侨联组织的业务工作和市侨联所属团体的有关管理工作；</w:t>
      </w:r>
    </w:p>
    <w:p w14:paraId="7263D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制订全市侨联工作计划和发展规划，并组织实施；负责全市归侨、侨眷代表大会及其委员会的决议、决定的实施；</w:t>
      </w:r>
    </w:p>
    <w:p w14:paraId="29D8E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承办市委、市人民政府交办的其他事项。</w:t>
      </w:r>
    </w:p>
    <w:p w14:paraId="21748B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eastAsia" w:ascii="楷体" w:hAnsi="楷体" w:eastAsia="楷体" w:cs="楷体"/>
          <w:kern w:val="2"/>
          <w:sz w:val="32"/>
          <w:szCs w:val="32"/>
          <w:lang w:val="en-US" w:eastAsia="zh-CN" w:bidi="ar-SA"/>
        </w:rPr>
      </w:pPr>
      <w:r>
        <w:rPr>
          <w:rFonts w:hint="eastAsia" w:ascii="楷体" w:hAnsi="楷体" w:eastAsia="楷体" w:cs="楷体"/>
          <w:sz w:val="32"/>
          <w:szCs w:val="32"/>
          <w:lang w:val="en-US" w:eastAsia="zh-CN"/>
        </w:rPr>
        <w:t>（三）</w:t>
      </w:r>
      <w:r>
        <w:rPr>
          <w:rFonts w:hint="eastAsia" w:ascii="楷体" w:hAnsi="楷体" w:eastAsia="楷体" w:cs="楷体"/>
          <w:kern w:val="2"/>
          <w:sz w:val="32"/>
          <w:szCs w:val="32"/>
          <w:lang w:val="en-US" w:eastAsia="zh-CN" w:bidi="ar-SA"/>
        </w:rPr>
        <w:t>单位财务情况（资产负债情况）</w:t>
      </w:r>
    </w:p>
    <w:p w14:paraId="22DAE6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截止2024年末，资产总额1.9万元，其中流动资产0万元，固定资产1.9万元，无对外投资及有价证券、在建工程、无形资产和其他资产。无负债。</w:t>
      </w:r>
    </w:p>
    <w:p w14:paraId="301C3B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eastAsia"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（四）绩效目</w:t>
      </w:r>
      <w:r>
        <w:rPr>
          <w:rFonts w:hint="eastAsia" w:ascii="楷体" w:hAnsi="楷体" w:eastAsia="楷体" w:cs="楷体"/>
          <w:sz w:val="32"/>
          <w:szCs w:val="32"/>
          <w:lang w:val="en-US" w:eastAsia="zh-CN"/>
        </w:rPr>
        <w:t>标</w:t>
      </w:r>
    </w:p>
    <w:p w14:paraId="1CFBC6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强化思想政治引领，以学习宣传贯彻习近平新时代中国特色社会主义思想为重点，结合习近平总书记考察湖南重要讲话及二十届二中、三中全会精神，切实加强不断夯实广大归侨侨眷和海外侨胞团结奋斗的共同思想基础，画好侨界最大同心圆。</w:t>
      </w:r>
    </w:p>
    <w:p w14:paraId="529EC3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全面推进侨联改革，加强基层侨联组织建设，实现基层侨联组织从建起来到活起来到火起来，为侨联事业发展争取更好环境、创造更优条件，着力对标对表，推动改革精神落地。</w:t>
      </w:r>
    </w:p>
    <w:p w14:paraId="1E9AA5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服务经济科技，充分发挥侨界独特优势，凝聚侨界力量服务全市经济社会发展。</w:t>
      </w:r>
    </w:p>
    <w:p w14:paraId="18E1B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拓展联络联谊，做好海外友好侨社团的日常联系，坚持在重点、传统节假日向友好侨社团发送祝福、慰问信函，加强联络，增进情谊，拓展民间外交。</w:t>
      </w:r>
    </w:p>
    <w:p w14:paraId="058763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积极参政议政，督促侨界政协委员履职述职，狠抓全市侨联系统信息工作，完成《侨情专报》组稿报送工作。</w:t>
      </w:r>
    </w:p>
    <w:p w14:paraId="52E96A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丰富群众工作形式，引导侨界群众自主组织开展活动，在重点、传统节假日开展走访慰问，传递党委政府对重点、困难、空巢侨界群众的关心关怀。</w:t>
      </w:r>
    </w:p>
    <w:p w14:paraId="68C128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参与社会建设，与社会公益团体开展合作，开展集中关爱帮扶活动。</w:t>
      </w:r>
    </w:p>
    <w:p w14:paraId="461FD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弘扬中华文化，进一步团结引领广大归侨侨眷和海外侨胞坚定文化自信，弘扬中华文化，讲好津市故事，传播好津市声音。</w:t>
      </w:r>
    </w:p>
    <w:p w14:paraId="4C84288B">
      <w:pPr>
        <w:pStyle w:val="6"/>
        <w:keepNext w:val="0"/>
        <w:keepLines w:val="0"/>
        <w:pageBreakBefore w:val="0"/>
        <w:widowControl/>
        <w:kinsoku/>
        <w:wordWrap/>
        <w:overflowPunct/>
        <w:topLinePunct w:val="0"/>
        <w:autoSpaceDE/>
        <w:autoSpaceDN/>
        <w:bidi w:val="0"/>
        <w:adjustRightInd/>
        <w:snapToGrid/>
        <w:spacing w:line="560" w:lineRule="exact"/>
        <w:ind w:left="64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二、部门整体支出情况</w:t>
      </w:r>
    </w:p>
    <w:p w14:paraId="618F2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lang w:eastAsia="zh-CN"/>
        </w:rPr>
      </w:pPr>
      <w:r>
        <w:rPr>
          <w:rFonts w:hint="default" w:ascii="Times New Roman" w:hAnsi="Times New Roman" w:eastAsia="楷体_GB2312" w:cs="Times New Roman"/>
          <w:bCs/>
          <w:sz w:val="32"/>
          <w:szCs w:val="32"/>
          <w:highlight w:val="none"/>
          <w:lang w:eastAsia="zh-CN"/>
        </w:rPr>
        <w:t>（</w:t>
      </w:r>
      <w:r>
        <w:rPr>
          <w:rFonts w:hint="default" w:ascii="Times New Roman" w:hAnsi="Times New Roman" w:eastAsia="楷体_GB2312" w:cs="Times New Roman"/>
          <w:bCs/>
          <w:sz w:val="32"/>
          <w:szCs w:val="32"/>
          <w:highlight w:val="none"/>
          <w:lang w:val="en-US" w:eastAsia="zh-CN"/>
        </w:rPr>
        <w:t>一</w:t>
      </w:r>
      <w:r>
        <w:rPr>
          <w:rFonts w:hint="default" w:ascii="Times New Roman" w:hAnsi="Times New Roman" w:eastAsia="楷体_GB2312" w:cs="Times New Roman"/>
          <w:bCs/>
          <w:sz w:val="32"/>
          <w:szCs w:val="32"/>
          <w:highlight w:val="none"/>
          <w:lang w:eastAsia="zh-CN"/>
        </w:rPr>
        <w:t>）一般公共预算支出情况</w:t>
      </w:r>
    </w:p>
    <w:p w14:paraId="04FE114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1.基本支出情况：</w:t>
      </w:r>
    </w:p>
    <w:p w14:paraId="7908B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9" w:leftChars="-95" w:firstLine="838" w:firstLineChars="262"/>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年基本支出年初预算</w:t>
      </w:r>
      <w:r>
        <w:rPr>
          <w:rFonts w:hint="eastAsia" w:ascii="仿宋_GB2312" w:hAnsi="仿宋_GB2312" w:eastAsia="仿宋_GB2312" w:cs="仿宋_GB2312"/>
          <w:sz w:val="32"/>
          <w:szCs w:val="32"/>
          <w:lang w:val="en-US" w:eastAsia="zh-CN"/>
        </w:rPr>
        <w:t>47.91</w:t>
      </w:r>
      <w:r>
        <w:rPr>
          <w:rFonts w:hint="default" w:ascii="Times New Roman" w:hAnsi="Times New Roman" w:eastAsia="仿宋_GB2312" w:cs="Times New Roman"/>
          <w:kern w:val="2"/>
          <w:sz w:val="32"/>
          <w:szCs w:val="32"/>
          <w:lang w:val="en-US" w:eastAsia="zh-CN" w:bidi="ar-SA"/>
        </w:rPr>
        <w:t>万元，其中：工资福利支出</w:t>
      </w:r>
      <w:r>
        <w:rPr>
          <w:rFonts w:hint="eastAsia" w:eastAsia="仿宋_GB2312" w:cs="Times New Roman"/>
          <w:kern w:val="2"/>
          <w:sz w:val="32"/>
          <w:szCs w:val="32"/>
          <w:lang w:val="en-US" w:eastAsia="zh-CN" w:bidi="ar-SA"/>
        </w:rPr>
        <w:t>29.72</w:t>
      </w:r>
      <w:r>
        <w:rPr>
          <w:rFonts w:hint="default" w:ascii="Times New Roman" w:hAnsi="Times New Roman" w:eastAsia="仿宋_GB2312" w:cs="Times New Roman"/>
          <w:kern w:val="2"/>
          <w:sz w:val="32"/>
          <w:szCs w:val="32"/>
          <w:lang w:val="en-US" w:eastAsia="zh-CN" w:bidi="ar-SA"/>
        </w:rPr>
        <w:t>万元、一般商品和服务支出</w:t>
      </w:r>
      <w:r>
        <w:rPr>
          <w:rFonts w:hint="eastAsia" w:eastAsia="仿宋_GB2312" w:cs="Times New Roman"/>
          <w:kern w:val="2"/>
          <w:sz w:val="32"/>
          <w:szCs w:val="32"/>
          <w:lang w:val="en-US" w:eastAsia="zh-CN" w:bidi="ar-SA"/>
        </w:rPr>
        <w:t>17.25</w:t>
      </w:r>
      <w:r>
        <w:rPr>
          <w:rFonts w:hint="default" w:ascii="Times New Roman" w:hAnsi="Times New Roman" w:eastAsia="仿宋_GB2312" w:cs="Times New Roman"/>
          <w:kern w:val="2"/>
          <w:sz w:val="32"/>
          <w:szCs w:val="32"/>
          <w:lang w:val="en-US" w:eastAsia="zh-CN" w:bidi="ar-SA"/>
        </w:rPr>
        <w:t>万元、对个人和家庭的补助支出</w:t>
      </w:r>
      <w:r>
        <w:rPr>
          <w:rFonts w:hint="eastAsia" w:eastAsia="仿宋_GB2312" w:cs="Times New Roman"/>
          <w:kern w:val="2"/>
          <w:sz w:val="32"/>
          <w:szCs w:val="32"/>
          <w:lang w:val="en-US" w:eastAsia="zh-CN" w:bidi="ar-SA"/>
        </w:rPr>
        <w:t>0.94</w:t>
      </w:r>
      <w:r>
        <w:rPr>
          <w:rFonts w:hint="default" w:ascii="Times New Roman" w:hAnsi="Times New Roman" w:eastAsia="仿宋_GB2312" w:cs="Times New Roman"/>
          <w:kern w:val="2"/>
          <w:sz w:val="32"/>
          <w:szCs w:val="32"/>
          <w:lang w:val="en-US" w:eastAsia="zh-CN" w:bidi="ar-SA"/>
        </w:rPr>
        <w:t>万元。</w:t>
      </w:r>
    </w:p>
    <w:p w14:paraId="38BC357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2.项目支出情况：</w:t>
      </w:r>
    </w:p>
    <w:p w14:paraId="481BD8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项目支出</w:t>
      </w:r>
      <w:r>
        <w:rPr>
          <w:rFonts w:hint="eastAsia" w:eastAsia="仿宋_GB2312"/>
          <w:sz w:val="32"/>
          <w:szCs w:val="32"/>
          <w:lang w:val="en-US" w:eastAsia="zh-CN"/>
        </w:rPr>
        <w:t>5.6万元，其中：其他专项工作经费5.6万元。</w:t>
      </w:r>
    </w:p>
    <w:p w14:paraId="67D3A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yellow"/>
          <w:lang w:val="en-US" w:eastAsia="zh-CN"/>
        </w:rPr>
      </w:pPr>
      <w:r>
        <w:rPr>
          <w:rFonts w:hint="default" w:ascii="Times New Roman" w:hAnsi="Times New Roman" w:eastAsia="仿宋_GB2312" w:cs="Times New Roman"/>
          <w:bCs/>
          <w:sz w:val="32"/>
          <w:szCs w:val="32"/>
          <w:lang w:val="en-US" w:eastAsia="zh-CN"/>
        </w:rPr>
        <w:t>202</w:t>
      </w:r>
      <w:r>
        <w:rPr>
          <w:rFonts w:hint="eastAsia" w:eastAsia="仿宋_GB2312" w:cs="Times New Roman"/>
          <w:bCs/>
          <w:sz w:val="32"/>
          <w:szCs w:val="32"/>
          <w:lang w:val="en-US" w:eastAsia="zh-CN"/>
        </w:rPr>
        <w:t>4</w:t>
      </w:r>
      <w:r>
        <w:rPr>
          <w:rFonts w:hint="default" w:ascii="Times New Roman" w:hAnsi="Times New Roman" w:eastAsia="仿宋_GB2312" w:cs="Times New Roman"/>
          <w:bCs/>
          <w:sz w:val="32"/>
          <w:szCs w:val="32"/>
          <w:lang w:val="en-US" w:eastAsia="zh-CN"/>
        </w:rPr>
        <w:t>年项目支出上年结转</w:t>
      </w:r>
      <w:r>
        <w:rPr>
          <w:rFonts w:hint="eastAsia" w:eastAsia="仿宋_GB2312" w:cs="Times New Roman"/>
          <w:bCs/>
          <w:sz w:val="32"/>
          <w:szCs w:val="32"/>
          <w:lang w:val="en-US" w:eastAsia="zh-CN"/>
        </w:rPr>
        <w:t>0</w:t>
      </w:r>
      <w:r>
        <w:rPr>
          <w:rFonts w:hint="default" w:ascii="Times New Roman" w:hAnsi="Times New Roman" w:eastAsia="仿宋_GB2312" w:cs="Times New Roman"/>
          <w:bCs/>
          <w:sz w:val="32"/>
          <w:szCs w:val="32"/>
          <w:lang w:val="en-US" w:eastAsia="zh-CN"/>
        </w:rPr>
        <w:t>万元，年</w:t>
      </w:r>
      <w:r>
        <w:rPr>
          <w:rFonts w:hint="default" w:ascii="Times New Roman" w:hAnsi="Times New Roman" w:eastAsia="仿宋_GB2312" w:cs="Times New Roman"/>
          <w:bCs/>
          <w:sz w:val="32"/>
          <w:szCs w:val="32"/>
          <w:highlight w:val="none"/>
          <w:lang w:val="en-US" w:eastAsia="zh-CN"/>
        </w:rPr>
        <w:t>初预算</w:t>
      </w:r>
      <w:r>
        <w:rPr>
          <w:rFonts w:hint="eastAsia" w:eastAsia="仿宋_GB2312" w:cs="Times New Roman"/>
          <w:bCs/>
          <w:sz w:val="32"/>
          <w:szCs w:val="32"/>
          <w:highlight w:val="none"/>
          <w:lang w:val="en-US" w:eastAsia="zh-CN"/>
        </w:rPr>
        <w:t>5.6</w:t>
      </w:r>
      <w:r>
        <w:rPr>
          <w:rFonts w:hint="default" w:ascii="Times New Roman" w:hAnsi="Times New Roman" w:eastAsia="仿宋_GB2312" w:cs="Times New Roman"/>
          <w:bCs/>
          <w:sz w:val="32"/>
          <w:szCs w:val="32"/>
          <w:highlight w:val="none"/>
          <w:lang w:val="en-US" w:eastAsia="zh-CN"/>
        </w:rPr>
        <w:t>万元。</w:t>
      </w:r>
    </w:p>
    <w:p w14:paraId="5A9818B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宋体" w:cs="Times New Roman"/>
          <w:lang w:val="en-US" w:eastAsia="zh-CN"/>
        </w:rPr>
      </w:pPr>
      <w:r>
        <w:rPr>
          <w:rFonts w:hint="default" w:ascii="Times New Roman" w:hAnsi="Times New Roman" w:eastAsia="仿宋_GB2312" w:cs="Times New Roman"/>
          <w:bCs/>
          <w:sz w:val="32"/>
          <w:szCs w:val="32"/>
          <w:lang w:val="en-US" w:eastAsia="zh-CN"/>
        </w:rPr>
        <w:t>202</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lang w:val="en-US" w:eastAsia="zh-CN"/>
        </w:rPr>
        <w:t>年项目支出决算</w:t>
      </w:r>
      <w:r>
        <w:rPr>
          <w:rFonts w:hint="eastAsia" w:ascii="Times New Roman" w:hAnsi="Times New Roman" w:eastAsia="仿宋_GB2312" w:cs="Times New Roman"/>
          <w:bCs/>
          <w:sz w:val="32"/>
          <w:szCs w:val="32"/>
          <w:lang w:val="en-US" w:eastAsia="zh-CN"/>
        </w:rPr>
        <w:t>5.6</w:t>
      </w:r>
      <w:r>
        <w:rPr>
          <w:rFonts w:hint="default" w:ascii="Times New Roman" w:hAnsi="Times New Roman" w:eastAsia="仿宋_GB2312" w:cs="Times New Roman"/>
          <w:bCs/>
          <w:sz w:val="32"/>
          <w:szCs w:val="32"/>
          <w:lang w:val="en-US" w:eastAsia="zh-CN"/>
        </w:rPr>
        <w:t>万元，年末结转结余</w:t>
      </w:r>
      <w:r>
        <w:rPr>
          <w:rFonts w:hint="eastAsia" w:ascii="Times New Roman" w:hAnsi="Times New Roman" w:eastAsia="仿宋_GB2312" w:cs="Times New Roman"/>
          <w:bCs/>
          <w:sz w:val="32"/>
          <w:szCs w:val="32"/>
          <w:lang w:val="en-US" w:eastAsia="zh-CN"/>
        </w:rPr>
        <w:t>0</w:t>
      </w:r>
      <w:r>
        <w:rPr>
          <w:rFonts w:hint="default" w:ascii="Times New Roman" w:hAnsi="Times New Roman" w:eastAsia="仿宋_GB2312" w:cs="Times New Roman"/>
          <w:bCs/>
          <w:sz w:val="32"/>
          <w:szCs w:val="32"/>
          <w:lang w:val="en-US" w:eastAsia="zh-CN"/>
        </w:rPr>
        <w:t>万元。</w:t>
      </w:r>
    </w:p>
    <w:p w14:paraId="12C89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lang w:val="en-US" w:eastAsia="zh-CN"/>
        </w:rPr>
      </w:pPr>
      <w:r>
        <w:rPr>
          <w:rFonts w:hint="default" w:ascii="Times New Roman" w:hAnsi="Times New Roman" w:eastAsia="楷体_GB2312" w:cs="Times New Roman"/>
          <w:bCs/>
          <w:sz w:val="32"/>
          <w:szCs w:val="32"/>
          <w:highlight w:val="none"/>
          <w:lang w:val="en-US" w:eastAsia="zh-CN"/>
        </w:rPr>
        <w:t>（二）政府性基金预算支出情况</w:t>
      </w:r>
    </w:p>
    <w:p w14:paraId="6E66DC5E">
      <w:pPr>
        <w:pStyle w:val="6"/>
        <w:keepNext w:val="0"/>
        <w:keepLines w:val="0"/>
        <w:pageBreakBefore w:val="0"/>
        <w:widowControl/>
        <w:kinsoku/>
        <w:wordWrap/>
        <w:overflowPunct/>
        <w:topLinePunct w:val="0"/>
        <w:autoSpaceDE/>
        <w:autoSpaceDN/>
        <w:bidi w:val="0"/>
        <w:adjustRightInd/>
        <w:snapToGrid/>
        <w:spacing w:line="560" w:lineRule="exact"/>
        <w:ind w:left="-55" w:leftChars="-26" w:firstLine="640"/>
        <w:textAlignment w:val="auto"/>
        <w:rPr>
          <w:rFonts w:hint="default" w:ascii="Times New Roman" w:hAnsi="Times New Roman" w:eastAsia="方正公文黑体" w:cs="Times New Roman"/>
          <w:b w:val="0"/>
          <w:bCs/>
          <w:sz w:val="32"/>
          <w:szCs w:val="32"/>
          <w:highlight w:val="none"/>
        </w:rPr>
      </w:pPr>
      <w:r>
        <w:rPr>
          <w:rFonts w:hint="eastAsia" w:ascii="Times New Roman" w:hAnsi="Times New Roman" w:eastAsia="仿宋_GB2312" w:cs="Times New Roman"/>
          <w:sz w:val="32"/>
          <w:szCs w:val="32"/>
          <w:lang w:val="en-US" w:eastAsia="zh-CN"/>
        </w:rPr>
        <w:t>无</w:t>
      </w:r>
    </w:p>
    <w:p w14:paraId="701783B5">
      <w:pPr>
        <w:pStyle w:val="6"/>
        <w:keepNext w:val="0"/>
        <w:keepLines w:val="0"/>
        <w:pageBreakBefore w:val="0"/>
        <w:widowControl/>
        <w:numPr>
          <w:ilvl w:val="0"/>
          <w:numId w:val="1"/>
        </w:numPr>
        <w:kinsoku/>
        <w:wordWrap/>
        <w:overflowPunct/>
        <w:topLinePunct w:val="0"/>
        <w:autoSpaceDE/>
        <w:autoSpaceDN/>
        <w:bidi w:val="0"/>
        <w:adjustRightInd/>
        <w:snapToGrid/>
        <w:spacing w:line="560" w:lineRule="exact"/>
        <w:ind w:left="-55" w:leftChars="-26"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14:paraId="397BE7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2024年，市侨联全面完成了本年工作任务：</w:t>
      </w:r>
      <w:r>
        <w:rPr>
          <w:rFonts w:hint="eastAsia" w:ascii="楷体" w:hAnsi="楷体" w:eastAsia="楷体" w:cs="楷体"/>
          <w:sz w:val="32"/>
          <w:szCs w:val="32"/>
        </w:rPr>
        <w:t>一是</w:t>
      </w:r>
      <w:r>
        <w:rPr>
          <w:rFonts w:hint="eastAsia" w:ascii="楷体" w:hAnsi="楷体" w:eastAsia="楷体" w:cs="楷体"/>
          <w:sz w:val="32"/>
          <w:szCs w:val="32"/>
          <w:lang w:eastAsia="zh-CN"/>
        </w:rPr>
        <w:t>强化政治引领。</w:t>
      </w:r>
      <w:r>
        <w:rPr>
          <w:rFonts w:hint="eastAsia" w:ascii="仿宋_GB2312" w:hAnsi="仿宋_GB2312" w:eastAsia="仿宋_GB2312" w:cs="仿宋_GB2312"/>
          <w:sz w:val="32"/>
          <w:szCs w:val="32"/>
          <w:lang w:eastAsia="zh-CN"/>
        </w:rPr>
        <w:t>抓实政治理论学习，制定了市侨联政治理论学习年度计划，</w:t>
      </w:r>
      <w:r>
        <w:rPr>
          <w:rFonts w:hint="eastAsia" w:ascii="仿宋_GB2312" w:hAnsi="仿宋_GB2312" w:eastAsia="仿宋_GB2312" w:cs="仿宋_GB2312"/>
          <w:sz w:val="32"/>
          <w:szCs w:val="32"/>
          <w:lang w:val="en-US" w:eastAsia="zh-CN"/>
        </w:rPr>
        <w:t>对标对表每月开展党组理论学习中心组学习1次以上，坚持每周学习《习近平总书记重要讲话精神周报》。积极参加常德市委统战部举办的统战业务培训暨习近平总书记来湖南重要讲话重要指示批示精神学习班。</w:t>
      </w:r>
      <w:r>
        <w:rPr>
          <w:rFonts w:hint="eastAsia" w:ascii="仿宋_GB2312" w:hAnsi="仿宋_GB2312" w:eastAsia="仿宋_GB2312" w:cs="仿宋_GB2312"/>
          <w:sz w:val="32"/>
          <w:szCs w:val="32"/>
          <w:lang w:eastAsia="zh-CN"/>
        </w:rPr>
        <w:t>扎实开展党纪学习教育，市侨联党组第一时间研究启动党纪学习教育工作，依托“一月一课一片一实践”主题党日活动，开展党组书记讲党课1次，党员、干部讲微党课2次，观看警示教育片6人次，参加实践活动4人次。</w:t>
      </w:r>
      <w:r>
        <w:rPr>
          <w:rFonts w:hint="eastAsia" w:ascii="仿宋_GB2312" w:hAnsi="仿宋_GB2312" w:eastAsia="仿宋_GB2312" w:cs="仿宋_GB2312"/>
          <w:kern w:val="2"/>
          <w:sz w:val="32"/>
          <w:szCs w:val="32"/>
        </w:rPr>
        <w:t>根据巡察工作统一部署，市委第一巡察组</w:t>
      </w:r>
      <w:r>
        <w:rPr>
          <w:rFonts w:hint="eastAsia" w:ascii="仿宋_GB2312" w:hAnsi="仿宋_GB2312" w:eastAsia="仿宋_GB2312" w:cs="仿宋_GB2312"/>
          <w:kern w:val="2"/>
          <w:sz w:val="32"/>
          <w:szCs w:val="32"/>
          <w:lang w:eastAsia="zh-CN"/>
        </w:rPr>
        <w:t>对我会开展为期</w:t>
      </w:r>
      <w:r>
        <w:rPr>
          <w:rFonts w:hint="eastAsia" w:ascii="仿宋_GB2312" w:hAnsi="仿宋_GB2312" w:eastAsia="仿宋_GB2312" w:cs="仿宋_GB2312"/>
          <w:kern w:val="2"/>
          <w:sz w:val="32"/>
          <w:szCs w:val="32"/>
          <w:lang w:val="en-US" w:eastAsia="zh-CN"/>
        </w:rPr>
        <w:t>2 个月政治巡察，我会</w:t>
      </w:r>
      <w:r>
        <w:rPr>
          <w:rFonts w:hint="eastAsia" w:ascii="仿宋_GB2312" w:eastAsia="仿宋_GB2312"/>
          <w:color w:val="000000" w:themeColor="text1"/>
          <w:sz w:val="32"/>
          <w:szCs w:val="32"/>
          <w14:textFill>
            <w14:solidFill>
              <w14:schemeClr w14:val="tx1"/>
            </w14:solidFill>
          </w14:textFill>
        </w:rPr>
        <w:t>站在“两个维护”“四个意识”的政治高度，真正把接受巡察的过程作为经受组织考验的过程、加强党性锻炼的过程、自我完善提高的过程，切实端正政治态度</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坚持问题导向</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强化责任担当，全力保障</w:t>
      </w:r>
      <w:r>
        <w:rPr>
          <w:rFonts w:hint="eastAsia" w:ascii="仿宋_GB2312" w:eastAsia="仿宋_GB2312"/>
          <w:color w:val="000000" w:themeColor="text1"/>
          <w:sz w:val="32"/>
          <w:szCs w:val="32"/>
          <w:lang w:eastAsia="zh-CN"/>
          <w14:textFill>
            <w14:solidFill>
              <w14:schemeClr w14:val="tx1"/>
            </w14:solidFill>
          </w14:textFill>
        </w:rPr>
        <w:t>了</w:t>
      </w:r>
      <w:r>
        <w:rPr>
          <w:rFonts w:hint="eastAsia" w:ascii="仿宋_GB2312" w:eastAsia="仿宋_GB2312"/>
          <w:color w:val="000000" w:themeColor="text1"/>
          <w:sz w:val="32"/>
          <w:szCs w:val="32"/>
          <w14:textFill>
            <w14:solidFill>
              <w14:schemeClr w14:val="tx1"/>
            </w14:solidFill>
          </w14:textFill>
        </w:rPr>
        <w:t>巡察工作</w:t>
      </w:r>
      <w:r>
        <w:rPr>
          <w:rFonts w:hint="eastAsia" w:ascii="仿宋_GB2312" w:eastAsia="仿宋_GB2312"/>
          <w:color w:val="000000" w:themeColor="text1"/>
          <w:sz w:val="32"/>
          <w:szCs w:val="32"/>
          <w:lang w:eastAsia="zh-CN"/>
          <w14:textFill>
            <w14:solidFill>
              <w14:schemeClr w14:val="tx1"/>
            </w14:solidFill>
          </w14:textFill>
        </w:rPr>
        <w:t>的顺利进行和圆满完成</w:t>
      </w:r>
      <w:r>
        <w:rPr>
          <w:rFonts w:hint="eastAsia" w:ascii="仿宋_GB2312" w:eastAsia="仿宋_GB2312"/>
          <w:color w:val="000000" w:themeColor="text1"/>
          <w:sz w:val="32"/>
          <w:szCs w:val="32"/>
          <w14:textFill>
            <w14:solidFill>
              <w14:schemeClr w14:val="tx1"/>
            </w14:solidFill>
          </w14:textFill>
        </w:rPr>
        <w:t>。</w:t>
      </w:r>
      <w:r>
        <w:rPr>
          <w:rFonts w:hint="eastAsia" w:ascii="楷体" w:hAnsi="楷体" w:eastAsia="楷体" w:cs="楷体"/>
          <w:sz w:val="32"/>
          <w:szCs w:val="32"/>
          <w:lang w:eastAsia="zh-CN"/>
        </w:rPr>
        <w:t>二是强化履职履责</w:t>
      </w:r>
      <w:r>
        <w:rPr>
          <w:rFonts w:hint="eastAsia" w:ascii="楷体" w:hAnsi="楷体" w:eastAsia="楷体" w:cs="楷体"/>
          <w:sz w:val="32"/>
          <w:szCs w:val="32"/>
        </w:rPr>
        <w:t>。</w:t>
      </w:r>
      <w:r>
        <w:rPr>
          <w:rFonts w:hint="eastAsia" w:ascii="仿宋_GB2312" w:hAnsi="仿宋_GB2312" w:eastAsia="仿宋_GB2312" w:cs="仿宋_GB2312"/>
          <w:sz w:val="32"/>
          <w:szCs w:val="32"/>
          <w:lang w:eastAsia="zh-CN"/>
        </w:rPr>
        <w:t>组织召开了津市市侨联青年委员会成立暨第一次代表大会，</w:t>
      </w:r>
      <w:r>
        <w:rPr>
          <w:rFonts w:hint="eastAsia" w:ascii="仿宋_GB2312" w:hAnsi="仿宋_GB2312" w:eastAsia="仿宋_GB2312" w:cs="仿宋_GB2312"/>
          <w:sz w:val="32"/>
          <w:szCs w:val="32"/>
        </w:rPr>
        <w:t>津市侨联青年委员会</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rPr>
        <w:t>服务侨界青年的桥梁纽带，</w:t>
      </w:r>
      <w:r>
        <w:rPr>
          <w:rFonts w:hint="eastAsia" w:ascii="仿宋_GB2312" w:hAnsi="仿宋_GB2312" w:eastAsia="仿宋_GB2312" w:cs="仿宋_GB2312"/>
          <w:sz w:val="32"/>
          <w:szCs w:val="32"/>
          <w:lang w:eastAsia="zh-CN"/>
        </w:rPr>
        <w:t>其成立</w:t>
      </w:r>
      <w:r>
        <w:rPr>
          <w:rFonts w:hint="eastAsia" w:ascii="仿宋_GB2312" w:hAnsi="仿宋_GB2312" w:eastAsia="仿宋_GB2312" w:cs="仿宋_GB2312"/>
          <w:sz w:val="32"/>
          <w:szCs w:val="32"/>
        </w:rPr>
        <w:t>标志着津市侨界又增加了新的队伍，侨界青年从此有了更好的交流平台、互动发展的舞</w:t>
      </w:r>
      <w:r>
        <w:rPr>
          <w:rFonts w:hint="eastAsia" w:ascii="仿宋_GB2312" w:hAnsi="仿宋_GB2312" w:eastAsia="仿宋_GB2312" w:cs="仿宋_GB2312"/>
          <w:sz w:val="32"/>
          <w:szCs w:val="32"/>
          <w:lang w:eastAsia="zh-CN"/>
        </w:rPr>
        <w:t>台。</w:t>
      </w:r>
      <w:r>
        <w:rPr>
          <w:rFonts w:hint="eastAsia" w:ascii="仿宋_GB2312" w:hAnsi="仿宋_GB2312" w:eastAsia="仿宋_GB2312" w:cs="仿宋_GB2312"/>
          <w:sz w:val="32"/>
          <w:szCs w:val="32"/>
          <w:lang w:val="en-US" w:eastAsia="zh-CN"/>
        </w:rPr>
        <w:t>为全面了解和准确掌握我市侨情，深入分析海内外侨情新变化，更好地为我市经济高质量发展和社会稳定服务，我会继续开展了侨情调查走访登记工作，相应数据正在归集整理中。</w:t>
      </w:r>
      <w:r>
        <w:rPr>
          <w:rFonts w:hint="eastAsia" w:ascii="仿宋_GB2312" w:hAnsi="仿宋_GB2312" w:eastAsia="仿宋_GB2312" w:cs="仿宋_GB2312"/>
          <w:sz w:val="32"/>
          <w:szCs w:val="32"/>
        </w:rPr>
        <w:t>强力推动基层侨联组织建设</w:t>
      </w:r>
      <w:r>
        <w:rPr>
          <w:rFonts w:hint="eastAsia" w:ascii="仿宋_GB2312" w:hAnsi="仿宋_GB2312" w:eastAsia="仿宋_GB2312" w:cs="仿宋_GB2312"/>
          <w:sz w:val="32"/>
          <w:szCs w:val="32"/>
          <w:lang w:eastAsia="zh-CN"/>
        </w:rPr>
        <w:t>，督导</w:t>
      </w:r>
      <w:r>
        <w:rPr>
          <w:rFonts w:hint="eastAsia" w:ascii="仿宋_GB2312" w:hAnsi="仿宋_GB2312" w:eastAsia="仿宋_GB2312" w:cs="仿宋_GB2312"/>
          <w:sz w:val="32"/>
          <w:szCs w:val="32"/>
        </w:rPr>
        <w:t>5个街道</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4个乡镇</w:t>
      </w:r>
      <w:r>
        <w:rPr>
          <w:rFonts w:hint="eastAsia" w:ascii="仿宋_GB2312" w:hAnsi="仿宋_GB2312" w:eastAsia="仿宋_GB2312" w:cs="仿宋_GB2312"/>
          <w:sz w:val="32"/>
          <w:szCs w:val="32"/>
        </w:rPr>
        <w:t>侨联组织</w:t>
      </w:r>
      <w:r>
        <w:rPr>
          <w:rFonts w:hint="eastAsia" w:ascii="仿宋_GB2312" w:hAnsi="仿宋_GB2312" w:eastAsia="仿宋_GB2312" w:cs="仿宋_GB2312"/>
          <w:sz w:val="32"/>
          <w:szCs w:val="32"/>
          <w:lang w:eastAsia="zh-CN"/>
        </w:rPr>
        <w:t>完善制度建设和</w:t>
      </w:r>
      <w:r>
        <w:rPr>
          <w:rFonts w:hint="eastAsia" w:ascii="仿宋_GB2312" w:hAnsi="仿宋_GB2312" w:eastAsia="仿宋_GB2312" w:cs="仿宋_GB2312"/>
          <w:sz w:val="32"/>
          <w:szCs w:val="32"/>
        </w:rPr>
        <w:t>阵地建设。</w:t>
      </w:r>
      <w:r>
        <w:rPr>
          <w:rFonts w:hint="eastAsia" w:ascii="仿宋_GB2312" w:hAnsi="仿宋_GB2312" w:eastAsia="仿宋_GB2312" w:cs="仿宋_GB2312"/>
          <w:sz w:val="32"/>
          <w:szCs w:val="32"/>
          <w:lang w:eastAsia="zh-CN"/>
        </w:rPr>
        <w:t>继续</w:t>
      </w:r>
      <w:r>
        <w:rPr>
          <w:rFonts w:hint="eastAsia" w:ascii="仿宋_GB2312" w:hAnsi="仿宋_GB2312" w:eastAsia="仿宋_GB2312" w:cs="仿宋_GB2312"/>
          <w:sz w:val="32"/>
          <w:szCs w:val="32"/>
          <w:lang w:val="en-US" w:eastAsia="zh-CN"/>
        </w:rPr>
        <w:t>开展了以“侨法伴我行、爱侨在身边”为主题的侨法宣传活动，活动现场共发放侨法宣传单1500余份、涉侨政策宣传折页3000余份，并现场接受群众咨询200余人次，活动取得了良好的社会效果。认真贯彻实施归侨侨眷关爱工程，落实归侨生活补助政策，每月按时发放老归侨生活补助资金。对特困归侨侨眷开展了慰问，为他们送去了节日祝福，不遗余力地为侨界群众做好服务工作。</w:t>
      </w:r>
      <w:r>
        <w:rPr>
          <w:rFonts w:hint="eastAsia" w:ascii="仿宋_GB2312" w:eastAsia="仿宋_GB2312"/>
          <w:color w:val="333333"/>
          <w:sz w:val="32"/>
          <w:szCs w:val="32"/>
        </w:rPr>
        <w:t>密切与海外侨联及其社团的联系，广泛了解归侨、侨眷和海外侨胞意见和要求，</w:t>
      </w:r>
      <w:r>
        <w:rPr>
          <w:rFonts w:hint="eastAsia" w:ascii="仿宋_GB2312" w:eastAsia="仿宋_GB2312"/>
          <w:color w:val="333333"/>
          <w:sz w:val="32"/>
          <w:szCs w:val="32"/>
          <w:lang w:eastAsia="zh-CN"/>
        </w:rPr>
        <w:t>以市委市政府名义向澳大利亚湖南会成功换届致以贺信，对原津市籍华人邓爽当选为会长表达了来自家乡的祝福。积极对接归国留学生回乡投资创业。</w:t>
      </w:r>
      <w:r>
        <w:rPr>
          <w:rFonts w:hint="eastAsia" w:ascii="楷体" w:hAnsi="楷体" w:eastAsia="楷体" w:cs="楷体"/>
          <w:sz w:val="32"/>
          <w:szCs w:val="32"/>
          <w:lang w:eastAsia="zh-CN"/>
        </w:rPr>
        <w:t>三是强化中心工作。</w:t>
      </w:r>
      <w:r>
        <w:rPr>
          <w:rFonts w:hint="eastAsia" w:ascii="仿宋_GB2312" w:hAnsi="仿宋_GB2312" w:eastAsia="仿宋_GB2312" w:cs="仿宋_GB2312"/>
          <w:sz w:val="32"/>
          <w:szCs w:val="32"/>
          <w:lang w:val="en-US" w:eastAsia="zh-CN"/>
        </w:rPr>
        <w:t>积极开展部门服务企业工作，每月前往对口服务企业菲托威开展服务活动，协调园区、住保等部门，为企业解决员工住宿分散等问题。</w:t>
      </w:r>
      <w:r>
        <w:rPr>
          <w:rFonts w:hint="eastAsia" w:ascii="仿宋_GB2312" w:eastAsia="仿宋_GB2312"/>
          <w:sz w:val="32"/>
          <w:szCs w:val="32"/>
        </w:rPr>
        <w:t>巩固拓展脱贫攻坚成果同乡村振兴有效衔接，</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药山镇和平村</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个监测户、3个脱贫户的结对帮扶工作，落实联系</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后盾单位帮扶资金2万元。</w:t>
      </w:r>
      <w:r>
        <w:rPr>
          <w:rFonts w:hint="eastAsia" w:ascii="仿宋_GB2312" w:hAnsi="仿宋_GB2312" w:eastAsia="仿宋_GB2312" w:cs="仿宋_GB2312"/>
          <w:sz w:val="32"/>
          <w:szCs w:val="32"/>
          <w:lang w:val="en-US" w:eastAsia="zh-CN"/>
        </w:rPr>
        <w:t>调动和发挥侨界代表和委员的积极性和作用，在今年津市两会期间提交提案，为津市经济建设和社会发展建言献策。</w:t>
      </w:r>
      <w:r>
        <w:rPr>
          <w:rFonts w:hint="eastAsia" w:ascii="楷体" w:hAnsi="楷体" w:eastAsia="楷体" w:cs="楷体"/>
          <w:sz w:val="32"/>
          <w:szCs w:val="32"/>
          <w:lang w:eastAsia="zh-CN"/>
        </w:rPr>
        <w:t>四是强化</w:t>
      </w:r>
      <w:r>
        <w:rPr>
          <w:rFonts w:hint="eastAsia" w:ascii="楷体" w:hAnsi="楷体" w:eastAsia="楷体" w:cs="楷体"/>
          <w:sz w:val="32"/>
          <w:szCs w:val="32"/>
        </w:rPr>
        <w:t>自身建设。</w:t>
      </w:r>
      <w:r>
        <w:rPr>
          <w:rFonts w:hint="eastAsia" w:ascii="仿宋_GB2312" w:hAnsi="仿宋_GB2312" w:eastAsia="仿宋_GB2312" w:cs="仿宋_GB2312"/>
          <w:sz w:val="32"/>
          <w:szCs w:val="32"/>
          <w:lang w:val="en-US" w:eastAsia="zh-CN"/>
        </w:rPr>
        <w:t>根据市委统一安排，我会高质量组织召开了2023年度党员领导干部民主生活会，及2024年度巡察整改工作专题民主生活会。发挥群团组织的政治优势，广泛开展系列活动，引导侨界群众听党话、跟党走。落实好“第一议题”制度，持续开展习近平新时代中国特色社会主义思想学习工作，用习近平新时代特色社会主义思想凝心铸魂。</w:t>
      </w:r>
      <w:r>
        <w:rPr>
          <w:rFonts w:hint="eastAsia" w:ascii="仿宋_GB2312" w:hAnsi="仿宋_GB2312" w:eastAsia="仿宋_GB2312" w:cs="仿宋_GB2312"/>
          <w:sz w:val="32"/>
          <w:szCs w:val="32"/>
        </w:rPr>
        <w:t>圆满完成了侨联科级领导班子和领导干部政治建设考察，确保了党风廉政建设工作的有序开展。</w:t>
      </w:r>
    </w:p>
    <w:p w14:paraId="0807BDBE">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存在的问题及原因分析</w:t>
      </w:r>
    </w:p>
    <w:p w14:paraId="68D8B4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1.思想认识有待进一步增强。</w:t>
      </w:r>
      <w:r>
        <w:rPr>
          <w:rFonts w:hint="eastAsia" w:ascii="仿宋_GB2312" w:hAnsi="仿宋_GB2312" w:eastAsia="仿宋_GB2312" w:cs="仿宋_GB2312"/>
          <w:sz w:val="32"/>
          <w:szCs w:val="32"/>
          <w:lang w:val="en-US" w:eastAsia="zh-CN"/>
        </w:rPr>
        <w:t>对预算绩效管理有关工作的认识还有待从上至下进一步强化。当前，仍一定程度存在认为预算绩效管理工作只是财务部门的工作，与业务工作不相关的认识，对预算绩效管理工作管全盘、贯穿工作全过程的认识有待深化。</w:t>
      </w:r>
    </w:p>
    <w:p w14:paraId="260FFD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2.业务水平有待进一步提升。</w:t>
      </w:r>
      <w:r>
        <w:rPr>
          <w:rFonts w:hint="eastAsia" w:ascii="仿宋_GB2312" w:hAnsi="仿宋_GB2312" w:eastAsia="仿宋_GB2312" w:cs="仿宋_GB2312"/>
          <w:sz w:val="32"/>
          <w:szCs w:val="32"/>
          <w:lang w:val="en-US" w:eastAsia="zh-CN"/>
        </w:rPr>
        <w:t>我会无专门的财务人员，当前财务岗位人员多是“半路出家”，对预算编制、预算执行、预算绩效管理等业务知识的掌握不系统不牢固，有些工作是边学边做，对上级有关要求的理解和把握也一定程度存在偏差，导致预算绩效管理工作成效差强人意。</w:t>
      </w:r>
    </w:p>
    <w:p w14:paraId="19EF9F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880" w:firstLine="640" w:firstLineChars="200"/>
        <w:jc w:val="left"/>
        <w:rPr>
          <w:rFonts w:hint="eastAsia" w:ascii="Times New Roman" w:hAnsi="Times New Roman" w:eastAsia="黑体" w:cs="Times New Roman"/>
          <w:sz w:val="32"/>
          <w:szCs w:val="32"/>
          <w:lang w:eastAsia="zh-CN"/>
        </w:rPr>
      </w:pPr>
      <w:r>
        <w:rPr>
          <w:rFonts w:hint="eastAsia" w:eastAsia="黑体" w:cs="Times New Roman"/>
          <w:sz w:val="32"/>
          <w:szCs w:val="32"/>
          <w:lang w:val="en-US" w:eastAsia="zh-CN"/>
        </w:rPr>
        <w:t>五</w:t>
      </w:r>
      <w:r>
        <w:rPr>
          <w:rFonts w:hint="default" w:ascii="Times New Roman" w:hAnsi="Times New Roman" w:eastAsia="黑体" w:cs="Times New Roman"/>
          <w:sz w:val="32"/>
          <w:szCs w:val="32"/>
        </w:rPr>
        <w:t>、</w:t>
      </w:r>
      <w:r>
        <w:rPr>
          <w:rFonts w:hint="eastAsia" w:eastAsia="黑体" w:cs="Times New Roman"/>
          <w:sz w:val="32"/>
          <w:szCs w:val="32"/>
          <w:lang w:eastAsia="zh-CN"/>
        </w:rPr>
        <w:t>下一步改进措施</w:t>
      </w:r>
    </w:p>
    <w:p w14:paraId="698481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1.进一步统一思想，强化认识。</w:t>
      </w:r>
      <w:r>
        <w:rPr>
          <w:rFonts w:hint="eastAsia" w:ascii="仿宋_GB2312" w:hAnsi="仿宋_GB2312" w:eastAsia="仿宋_GB2312" w:cs="仿宋_GB2312"/>
          <w:sz w:val="32"/>
          <w:szCs w:val="32"/>
          <w:lang w:val="en-US" w:eastAsia="zh-CN"/>
        </w:rPr>
        <w:t>党组明确一名成员负责指导，办公室明确专人具体落实预算绩效管理工作。提交党组会议专题研究预算绩效管理工作，面向全体机关干部强调预算绩效管理工作的重要性，自上而下强化做好预算绩效管理工作的重要意义。</w:t>
      </w:r>
    </w:p>
    <w:p w14:paraId="152D4F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2.进一步加强预算科学化精细化管理。</w:t>
      </w:r>
      <w:r>
        <w:rPr>
          <w:rFonts w:hint="eastAsia" w:ascii="仿宋_GB2312" w:hAnsi="仿宋_GB2312" w:eastAsia="仿宋_GB2312" w:cs="仿宋_GB2312"/>
          <w:sz w:val="32"/>
          <w:szCs w:val="32"/>
          <w:lang w:val="en-US" w:eastAsia="zh-CN"/>
        </w:rPr>
        <w:t>在资金安排和年初预算审核时，结合实际，分类研究，科学测算，合理安排，有效解决人员支出、公积金、医保金等额度问题，统一支出标准，有效保障单位基本工作的顺利开展，防止人员经费的不足。</w:t>
      </w:r>
    </w:p>
    <w:p w14:paraId="60C825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3.进一步强化业务工作培训，提升工作能力。</w:t>
      </w:r>
      <w:r>
        <w:rPr>
          <w:rFonts w:hint="eastAsia" w:ascii="仿宋_GB2312" w:hAnsi="仿宋_GB2312" w:eastAsia="仿宋_GB2312" w:cs="仿宋_GB2312"/>
          <w:sz w:val="32"/>
          <w:szCs w:val="32"/>
          <w:lang w:val="en-US" w:eastAsia="zh-CN"/>
        </w:rPr>
        <w:t>今年，会机关内部进行了业务工作高整，尽快推动财务工作移交。按要求完成预算绩效管理工作的业务培训，争取更好地提升工作实效。</w:t>
      </w:r>
    </w:p>
    <w:p w14:paraId="179E5B04">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其他需要说明的情况</w:t>
      </w:r>
    </w:p>
    <w:p w14:paraId="20E530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无。 </w:t>
      </w:r>
    </w:p>
    <w:p w14:paraId="0F9FB07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2108A3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1.部门整体支出绩效评价基础数据表</w:t>
      </w:r>
    </w:p>
    <w:p w14:paraId="7D78A57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2.部门整体支出绩效自评表</w:t>
      </w:r>
    </w:p>
    <w:p w14:paraId="3FE2C70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3.项目支出绩效自评表</w:t>
      </w:r>
    </w:p>
    <w:p w14:paraId="7A8F54B2">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Times New Roman" w:hAnsi="Times New Roman" w:eastAsia="仿宋_GB2312" w:cs="Times New Roman"/>
          <w:sz w:val="32"/>
          <w:szCs w:val="32"/>
        </w:rPr>
      </w:pPr>
    </w:p>
    <w:p w14:paraId="30A4B8F1">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rPr>
      </w:pPr>
    </w:p>
    <w:p w14:paraId="639B352F">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24</w:t>
      </w:r>
      <w:bookmarkStart w:id="0" w:name="_GoBack"/>
      <w:bookmarkEnd w:id="0"/>
      <w:r>
        <w:rPr>
          <w:rFonts w:hint="default" w:ascii="Times New Roman" w:hAnsi="Times New Roman" w:eastAsia="仿宋_GB2312" w:cs="Times New Roman"/>
          <w:sz w:val="32"/>
          <w:szCs w:val="32"/>
        </w:rPr>
        <w:t>日</w:t>
      </w:r>
    </w:p>
    <w:p w14:paraId="60B714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5FC9F"/>
    <w:multiLevelType w:val="singleLevel"/>
    <w:tmpl w:val="92D5FC9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C7354"/>
    <w:rsid w:val="012B257F"/>
    <w:rsid w:val="08E32BEA"/>
    <w:rsid w:val="1C511E81"/>
    <w:rsid w:val="1FC91740"/>
    <w:rsid w:val="30012D8C"/>
    <w:rsid w:val="41010889"/>
    <w:rsid w:val="454C4261"/>
    <w:rsid w:val="52F12AD9"/>
    <w:rsid w:val="54280249"/>
    <w:rsid w:val="557774BC"/>
    <w:rsid w:val="57423C87"/>
    <w:rsid w:val="58CC5A69"/>
    <w:rsid w:val="5D86054D"/>
    <w:rsid w:val="72FC7354"/>
    <w:rsid w:val="77A3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404"/>
    </w:pPr>
    <w:rPr>
      <w:rFonts w:ascii="宋体" w:hAnsi="宋体" w:cs="宋体"/>
      <w:sz w:val="28"/>
      <w:szCs w:val="28"/>
      <w:lang w:val="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rPr>
      <w:rFonts w:ascii="Calibri" w:hAnsi="Calibri"/>
      <w:szCs w:val="22"/>
    </w:rPr>
  </w:style>
  <w:style w:type="paragraph" w:customStyle="1" w:styleId="7">
    <w:name w:val="正文-公1"/>
    <w:basedOn w:val="8"/>
    <w:next w:val="1"/>
    <w:qFormat/>
    <w:uiPriority w:val="0"/>
    <w:pPr>
      <w:ind w:firstLine="200" w:firstLine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3521</Words>
  <Characters>3650</Characters>
  <Lines>0</Lines>
  <Paragraphs>0</Paragraphs>
  <TotalTime>43</TotalTime>
  <ScaleCrop>false</ScaleCrop>
  <LinksUpToDate>false</LinksUpToDate>
  <CharactersWithSpaces>3653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2025-04-27T07:24:00Z</dcterms:created>
  <dc:creator>Administrator</dc:creator>
  <cp:lastModifiedBy>李志兵</cp:lastModifiedBy>
  <dcterms:modified xsi:type="dcterms:W3CDTF">2025-06-24T02:51:12Z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A47E37C15E924AAB8DBDE2BF502D35C4_13</vt:lpwstr>
  </property>
  <property fmtid="{D5CDD505-2E9C-101B-9397-08002B2CF9AE}" pid="4" name="KSOTemplateDocerSaveRecord">
    <vt:lpwstr>eyJoZGlkIjoiNGMxM2Y4Yzc1NjgwOTZiNmJhYTU0YmEwMWMyZmU4ZWEiLCJ1c2VySWQiOiI2NzU2MzM0MTEifQ==</vt:lpwstr>
  </property>
</Properties>
</file>