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6832">
      <w:pPr>
        <w:jc w:val="center"/>
        <w:rPr>
          <w:rFonts w:hint="eastAsia" w:ascii="黑体" w:hAnsi="黑体" w:eastAsia="黑体" w:cs="黑体"/>
          <w:sz w:val="44"/>
          <w:szCs w:val="44"/>
          <w:lang w:val="en-US" w:eastAsia="zh-CN"/>
        </w:rPr>
      </w:pPr>
    </w:p>
    <w:p w14:paraId="02D8647A">
      <w:pPr>
        <w:jc w:val="center"/>
        <w:rPr>
          <w:rFonts w:hint="eastAsia" w:ascii="黑体" w:hAnsi="黑体" w:eastAsia="黑体" w:cs="黑体"/>
          <w:sz w:val="48"/>
          <w:szCs w:val="48"/>
          <w:lang w:val="en-US" w:eastAsia="zh-CN"/>
        </w:rPr>
      </w:pPr>
    </w:p>
    <w:p w14:paraId="6B8FEE29">
      <w:pPr>
        <w:jc w:val="center"/>
        <w:rPr>
          <w:rFonts w:hint="eastAsia" w:ascii="黑体" w:hAnsi="黑体" w:eastAsia="黑体" w:cs="黑体"/>
          <w:sz w:val="48"/>
          <w:szCs w:val="48"/>
          <w:lang w:val="en-US" w:eastAsia="zh-CN"/>
        </w:rPr>
      </w:pPr>
    </w:p>
    <w:p w14:paraId="294DDBBB">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14:paraId="589A3FA5">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14:paraId="317D530D">
      <w:pPr>
        <w:jc w:val="center"/>
        <w:rPr>
          <w:rFonts w:hint="eastAsia" w:ascii="黑体" w:hAnsi="黑体" w:eastAsia="黑体" w:cs="黑体"/>
          <w:sz w:val="48"/>
          <w:szCs w:val="48"/>
          <w:lang w:val="en-US" w:eastAsia="zh-CN"/>
        </w:rPr>
      </w:pPr>
    </w:p>
    <w:p w14:paraId="38F81F83">
      <w:pPr>
        <w:jc w:val="center"/>
        <w:rPr>
          <w:rFonts w:hint="eastAsia" w:ascii="黑体" w:hAnsi="黑体" w:eastAsia="黑体" w:cs="黑体"/>
          <w:sz w:val="48"/>
          <w:szCs w:val="48"/>
          <w:lang w:val="en-US" w:eastAsia="zh-CN"/>
        </w:rPr>
      </w:pPr>
    </w:p>
    <w:p w14:paraId="4FDB6EA6">
      <w:pPr>
        <w:jc w:val="center"/>
        <w:rPr>
          <w:rFonts w:hint="eastAsia" w:ascii="黑体" w:hAnsi="黑体" w:eastAsia="黑体" w:cs="黑体"/>
          <w:sz w:val="48"/>
          <w:szCs w:val="48"/>
          <w:lang w:val="en-US" w:eastAsia="zh-CN"/>
        </w:rPr>
      </w:pPr>
    </w:p>
    <w:p w14:paraId="08EAAB10">
      <w:pPr>
        <w:jc w:val="center"/>
        <w:rPr>
          <w:rFonts w:hint="eastAsia" w:ascii="黑体" w:hAnsi="黑体" w:eastAsia="黑体" w:cs="黑体"/>
          <w:sz w:val="48"/>
          <w:szCs w:val="48"/>
          <w:lang w:val="en-US" w:eastAsia="zh-CN"/>
        </w:rPr>
      </w:pPr>
    </w:p>
    <w:p w14:paraId="65167CA9">
      <w:pPr>
        <w:jc w:val="both"/>
        <w:rPr>
          <w:rFonts w:hint="eastAsia" w:ascii="黑体" w:hAnsi="黑体" w:eastAsia="黑体" w:cs="黑体"/>
          <w:sz w:val="48"/>
          <w:szCs w:val="48"/>
          <w:lang w:val="en-US" w:eastAsia="zh-CN"/>
        </w:rPr>
      </w:pPr>
    </w:p>
    <w:p w14:paraId="0D025141">
      <w:pPr>
        <w:jc w:val="center"/>
        <w:rPr>
          <w:rFonts w:hint="eastAsia" w:ascii="黑体" w:hAnsi="黑体" w:eastAsia="黑体" w:cs="黑体"/>
          <w:sz w:val="48"/>
          <w:szCs w:val="48"/>
          <w:lang w:val="en-US" w:eastAsia="zh-CN"/>
        </w:rPr>
      </w:pPr>
    </w:p>
    <w:p w14:paraId="2E6B94B6">
      <w:pPr>
        <w:jc w:val="center"/>
        <w:rPr>
          <w:rFonts w:hint="eastAsia" w:ascii="黑体" w:hAnsi="黑体" w:eastAsia="黑体" w:cs="黑体"/>
          <w:sz w:val="48"/>
          <w:szCs w:val="48"/>
          <w:lang w:val="en-US" w:eastAsia="zh-CN"/>
        </w:rPr>
      </w:pPr>
    </w:p>
    <w:p w14:paraId="32D2FB59">
      <w:pPr>
        <w:jc w:val="center"/>
        <w:rPr>
          <w:rFonts w:hint="eastAsia" w:ascii="黑体" w:hAnsi="黑体" w:eastAsia="黑体" w:cs="黑体"/>
          <w:sz w:val="48"/>
          <w:szCs w:val="48"/>
          <w:lang w:val="en-US" w:eastAsia="zh-CN"/>
        </w:rPr>
      </w:pPr>
    </w:p>
    <w:p w14:paraId="4FFBCE2A">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w:t>
      </w:r>
    </w:p>
    <w:p w14:paraId="0E41450D">
      <w:pPr>
        <w:ind w:firstLine="1080" w:firstLineChars="300"/>
        <w:jc w:val="left"/>
        <w:rPr>
          <w:rFonts w:hint="eastAsia" w:ascii="宋体" w:hAnsi="宋体" w:eastAsia="宋体" w:cs="宋体"/>
          <w:sz w:val="36"/>
          <w:szCs w:val="36"/>
          <w:lang w:val="en-US" w:eastAsia="zh-CN"/>
        </w:rPr>
      </w:pPr>
    </w:p>
    <w:p w14:paraId="494A7870">
      <w:pPr>
        <w:jc w:val="left"/>
        <w:rPr>
          <w:rFonts w:hint="eastAsia" w:ascii="宋体" w:hAnsi="宋体" w:eastAsia="宋体" w:cs="宋体"/>
          <w:sz w:val="36"/>
          <w:szCs w:val="36"/>
          <w:lang w:val="en-US" w:eastAsia="zh-CN"/>
        </w:rPr>
      </w:pPr>
    </w:p>
    <w:p w14:paraId="1BF08DD7">
      <w:pPr>
        <w:ind w:firstLine="1080" w:firstLineChars="300"/>
        <w:jc w:val="left"/>
        <w:rPr>
          <w:rFonts w:hint="eastAsia" w:ascii="宋体" w:hAnsi="宋体" w:eastAsia="宋体" w:cs="宋体"/>
          <w:sz w:val="36"/>
          <w:szCs w:val="36"/>
          <w:lang w:val="en-US" w:eastAsia="zh-CN"/>
        </w:rPr>
      </w:pPr>
    </w:p>
    <w:p w14:paraId="192EB630">
      <w:pPr>
        <w:ind w:firstLine="3240" w:firstLineChars="900"/>
        <w:jc w:val="both"/>
        <w:rPr>
          <w:rFonts w:hint="eastAsia" w:ascii="宋体" w:hAnsi="宋体" w:eastAsia="宋体" w:cs="宋体"/>
          <w:sz w:val="36"/>
          <w:szCs w:val="36"/>
          <w:lang w:val="en-US" w:eastAsia="zh-CN"/>
        </w:rPr>
      </w:pPr>
    </w:p>
    <w:p w14:paraId="6E8EA8F0">
      <w:pPr>
        <w:ind w:firstLine="3240" w:firstLineChars="900"/>
        <w:jc w:val="both"/>
        <w:rPr>
          <w:rFonts w:hint="eastAsia" w:ascii="宋体" w:hAnsi="宋体" w:eastAsia="宋体" w:cs="宋体"/>
          <w:sz w:val="36"/>
          <w:szCs w:val="36"/>
          <w:lang w:val="en-US" w:eastAsia="zh-CN"/>
        </w:rPr>
      </w:pPr>
    </w:p>
    <w:p w14:paraId="35FB20BC">
      <w:pPr>
        <w:ind w:firstLine="3240" w:firstLineChars="900"/>
        <w:jc w:val="both"/>
        <w:rPr>
          <w:rFonts w:hint="eastAsia" w:ascii="宋体" w:hAnsi="宋体" w:eastAsia="宋体" w:cs="宋体"/>
          <w:sz w:val="36"/>
          <w:szCs w:val="36"/>
          <w:lang w:val="en-US" w:eastAsia="zh-CN"/>
        </w:rPr>
      </w:pPr>
    </w:p>
    <w:p w14:paraId="0BF7BD76">
      <w:pPr>
        <w:ind w:firstLine="3240" w:firstLineChars="900"/>
        <w:jc w:val="both"/>
        <w:rPr>
          <w:rFonts w:hint="eastAsia" w:ascii="宋体" w:hAnsi="宋体" w:eastAsia="宋体" w:cs="宋体"/>
          <w:sz w:val="36"/>
          <w:szCs w:val="36"/>
          <w:lang w:val="en-US" w:eastAsia="zh-CN"/>
        </w:rPr>
      </w:pPr>
    </w:p>
    <w:p w14:paraId="000143B4">
      <w:pPr>
        <w:spacing w:line="600" w:lineRule="exact"/>
        <w:jc w:val="center"/>
        <w:rPr>
          <w:rFonts w:hint="eastAsia" w:eastAsia="方正小标宋_GBK"/>
          <w:sz w:val="36"/>
          <w:szCs w:val="36"/>
          <w:lang w:val="en-US" w:eastAsia="zh-CN"/>
        </w:rPr>
      </w:pPr>
    </w:p>
    <w:p w14:paraId="42DB71E1">
      <w:pPr>
        <w:spacing w:line="600" w:lineRule="exact"/>
        <w:jc w:val="center"/>
        <w:rPr>
          <w:rFonts w:eastAsia="方正小标宋_GBK"/>
          <w:sz w:val="36"/>
          <w:szCs w:val="36"/>
        </w:rPr>
      </w:pPr>
      <w:r>
        <w:rPr>
          <w:rFonts w:hint="eastAsia" w:eastAsia="方正小标宋_GBK"/>
          <w:sz w:val="36"/>
          <w:szCs w:val="36"/>
          <w:lang w:val="en-US" w:eastAsia="zh-CN"/>
        </w:rPr>
        <w:t>津市市妇联2024年度</w:t>
      </w:r>
      <w:r>
        <w:rPr>
          <w:rFonts w:eastAsia="方正小标宋_GBK"/>
          <w:sz w:val="36"/>
          <w:szCs w:val="36"/>
        </w:rPr>
        <w:t>部门整体支出</w:t>
      </w:r>
    </w:p>
    <w:p w14:paraId="02C2716F">
      <w:pPr>
        <w:spacing w:line="600" w:lineRule="exact"/>
        <w:jc w:val="center"/>
        <w:rPr>
          <w:rFonts w:eastAsia="方正小标宋_GBK"/>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14:paraId="6E9CB9FB">
      <w:pPr>
        <w:spacing w:line="600" w:lineRule="exact"/>
        <w:jc w:val="center"/>
        <w:rPr>
          <w:rFonts w:eastAsia="方正小标宋_GBK"/>
          <w:sz w:val="32"/>
          <w:szCs w:val="32"/>
        </w:rPr>
      </w:pPr>
    </w:p>
    <w:p w14:paraId="6D182C74">
      <w:pPr>
        <w:pStyle w:val="4"/>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248B5E31">
      <w:pPr>
        <w:pStyle w:val="4"/>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1、单位机构、人员情况</w:t>
      </w:r>
    </w:p>
    <w:p w14:paraId="696E32DB">
      <w:pPr>
        <w:pStyle w:val="4"/>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津市妇联是津市委领导下的社会群众团体，是党和政府联系妇女群众的桥梁和纽带。其性质属参照公务员管理单位。2024年实有编制4个，实有在岗人数4人。</w:t>
      </w:r>
    </w:p>
    <w:p w14:paraId="576A6A90">
      <w:pPr>
        <w:pStyle w:val="4"/>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单位主要职责</w:t>
      </w:r>
    </w:p>
    <w:p w14:paraId="218E48BB">
      <w:pPr>
        <w:pStyle w:val="4"/>
        <w:widowControl/>
        <w:numPr>
          <w:ilvl w:val="0"/>
          <w:numId w:val="0"/>
        </w:num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贯彻执行市委市政府及上级妇联的工作部署，团结、动员妇女投身改革和参与社会主义现代化建设；代表妇女参与民主管理、监督，维护妇女儿童合法权益；教育和引导妇女提高综合素质，实现全面发展，协调和推动社会各界为妇女儿童办实事。</w:t>
      </w:r>
    </w:p>
    <w:p w14:paraId="158369C2">
      <w:pPr>
        <w:pStyle w:val="4"/>
        <w:widowControl/>
        <w:numPr>
          <w:ilvl w:val="0"/>
          <w:numId w:val="1"/>
        </w:numPr>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单位财务情况(资产负债情况）</w:t>
      </w:r>
    </w:p>
    <w:p w14:paraId="2A07A394">
      <w:pPr>
        <w:pStyle w:val="4"/>
        <w:widowControl/>
        <w:numPr>
          <w:ilvl w:val="0"/>
          <w:numId w:val="0"/>
        </w:num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08313E0A">
      <w:pPr>
        <w:pStyle w:val="4"/>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4、绩效目标</w:t>
      </w:r>
    </w:p>
    <w:p w14:paraId="3F55210F">
      <w:pPr>
        <w:pStyle w:val="4"/>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广泛开展宣讲及群众性宣传活动，引导广大妇女听党话跟党走；持续开展“巾帼建功”、“乡村振兴”行动，带领广大妇女发挥“半边天”作用；做好妇女儿童维权及关爱工作，保障妇女儿童合法权益；搞好自身建设，深化妇联组织改革成果。</w:t>
      </w:r>
    </w:p>
    <w:p w14:paraId="2164163A">
      <w:pPr>
        <w:pStyle w:val="4"/>
        <w:widowControl/>
        <w:spacing w:line="600" w:lineRule="exact"/>
        <w:ind w:left="640" w:firstLine="0" w:firstLineChars="0"/>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14:paraId="631C80E6">
      <w:pPr>
        <w:pStyle w:val="4"/>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14:paraId="4D4DFF90">
      <w:pPr>
        <w:pStyle w:val="4"/>
        <w:widowControl/>
        <w:spacing w:line="600" w:lineRule="exact"/>
        <w:rPr>
          <w:rFonts w:hint="eastAsia" w:eastAsia="仿宋_GB2312"/>
          <w:sz w:val="32"/>
          <w:szCs w:val="32"/>
          <w:lang w:eastAsia="zh-CN"/>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2024</w:t>
      </w:r>
      <w:r>
        <w:rPr>
          <w:rFonts w:hint="eastAsia" w:ascii="仿宋_GB2312" w:hAnsi="仿宋_GB2312" w:eastAsia="仿宋_GB2312" w:cs="仿宋_GB2312"/>
          <w:sz w:val="32"/>
          <w:szCs w:val="32"/>
          <w:lang w:val="en-US" w:eastAsia="zh-CN"/>
        </w:rPr>
        <w:t>年基本支出120.17万元，其中：工资福利支出53.52万元，一般商品服务支出61.5万元，对个人和家庭补助支出5.15万元。</w:t>
      </w:r>
    </w:p>
    <w:p w14:paraId="3E0C68F2">
      <w:pPr>
        <w:pStyle w:val="4"/>
        <w:widowControl/>
        <w:spacing w:line="600" w:lineRule="exact"/>
        <w:ind w:left="0" w:leftChars="0" w:firstLine="640" w:firstLineChars="0"/>
        <w:rPr>
          <w:rFonts w:hint="default" w:eastAsia="仿宋_GB2312"/>
          <w:b/>
          <w:bCs/>
          <w:sz w:val="32"/>
          <w:szCs w:val="32"/>
          <w:lang w:val="en-US" w:eastAsia="zh-CN"/>
        </w:rPr>
      </w:pPr>
      <w:r>
        <w:rPr>
          <w:rFonts w:hint="eastAsia" w:ascii="Times New Roman" w:hAnsi="Times New Roman" w:eastAsia="黑体"/>
          <w:sz w:val="32"/>
          <w:szCs w:val="32"/>
          <w:lang w:val="en-US" w:eastAsia="zh-CN"/>
        </w:rPr>
        <w:t>2.</w:t>
      </w:r>
      <w:r>
        <w:rPr>
          <w:rFonts w:ascii="Times New Roman" w:hAnsi="Times New Roman" w:eastAsia="黑体"/>
          <w:sz w:val="32"/>
          <w:szCs w:val="32"/>
        </w:rPr>
        <w:t>项目支出情况</w:t>
      </w:r>
      <w:r>
        <w:rPr>
          <w:rFonts w:eastAsia="仿宋_GB2312"/>
          <w:sz w:val="32"/>
          <w:szCs w:val="32"/>
        </w:rPr>
        <w:t>：</w:t>
      </w: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项目支出</w:t>
      </w:r>
      <w:r>
        <w:rPr>
          <w:rFonts w:hint="eastAsia" w:eastAsia="仿宋_GB2312"/>
          <w:sz w:val="32"/>
          <w:szCs w:val="32"/>
          <w:lang w:val="en-US" w:eastAsia="zh-CN"/>
        </w:rPr>
        <w:t>4.52万元，主要是用于走访慰问困境妇女儿童，助力妇女儿童事业发展。</w:t>
      </w:r>
    </w:p>
    <w:p w14:paraId="08377481">
      <w:pPr>
        <w:pStyle w:val="4"/>
        <w:widowControl/>
        <w:spacing w:line="600" w:lineRule="exact"/>
        <w:ind w:left="0" w:leftChars="0" w:firstLine="640" w:firstLineChars="0"/>
        <w:rPr>
          <w:rFonts w:hint="eastAsia" w:eastAsia="仿宋_GB2312"/>
          <w:sz w:val="32"/>
          <w:szCs w:val="32"/>
          <w:lang w:val="en-US" w:eastAsia="zh-CN"/>
        </w:rPr>
      </w:pPr>
      <w:r>
        <w:rPr>
          <w:rFonts w:hint="eastAsia" w:ascii="Times New Roman" w:hAnsi="Times New Roman" w:eastAsia="黑体"/>
          <w:sz w:val="32"/>
          <w:szCs w:val="32"/>
        </w:rPr>
        <w:t>（二）</w:t>
      </w:r>
      <w:r>
        <w:rPr>
          <w:rFonts w:ascii="Times New Roman" w:hAnsi="Times New Roman" w:eastAsia="黑体"/>
          <w:sz w:val="32"/>
          <w:szCs w:val="32"/>
        </w:rPr>
        <w:t>政府性基金预算支出情况</w:t>
      </w:r>
      <w:r>
        <w:rPr>
          <w:rFonts w:hint="eastAsia" w:ascii="Times New Roman" w:hAnsi="Times New Roman" w:eastAsia="黑体"/>
          <w:sz w:val="32"/>
          <w:szCs w:val="32"/>
          <w:lang w:eastAsia="zh-CN"/>
        </w:rPr>
        <w:t>：</w:t>
      </w: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支出</w:t>
      </w:r>
      <w:r>
        <w:rPr>
          <w:rFonts w:hint="eastAsia" w:eastAsia="仿宋_GB2312"/>
          <w:sz w:val="32"/>
          <w:szCs w:val="32"/>
          <w:lang w:val="en-US" w:eastAsia="zh-CN"/>
        </w:rPr>
        <w:t>0万元。</w:t>
      </w:r>
    </w:p>
    <w:p w14:paraId="4844B1DA">
      <w:pPr>
        <w:widowControl/>
        <w:spacing w:line="600" w:lineRule="exact"/>
        <w:ind w:firstLine="645"/>
        <w:jc w:val="left"/>
        <w:rPr>
          <w:rFonts w:eastAsia="黑体"/>
          <w:sz w:val="32"/>
          <w:szCs w:val="32"/>
        </w:rPr>
      </w:pPr>
      <w:r>
        <w:rPr>
          <w:rFonts w:hint="eastAsia" w:eastAsia="黑体"/>
          <w:sz w:val="32"/>
          <w:szCs w:val="32"/>
          <w:lang w:eastAsia="zh-CN"/>
        </w:rPr>
        <w:t>三</w:t>
      </w:r>
      <w:r>
        <w:rPr>
          <w:rFonts w:eastAsia="黑体"/>
          <w:sz w:val="32"/>
          <w:szCs w:val="32"/>
        </w:rPr>
        <w:t>、部门整体支出绩效情况</w:t>
      </w:r>
    </w:p>
    <w:p w14:paraId="48CC21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我单位部门整体支出</w:t>
      </w:r>
      <w:r>
        <w:rPr>
          <w:rFonts w:hint="eastAsia" w:ascii="仿宋_GB2312" w:hAnsi="仿宋_GB2312" w:eastAsia="仿宋_GB2312" w:cs="仿宋_GB2312"/>
          <w:b w:val="0"/>
          <w:bCs w:val="0"/>
          <w:sz w:val="32"/>
          <w:szCs w:val="32"/>
          <w:lang w:val="en-US" w:eastAsia="zh-CN"/>
        </w:rPr>
        <w:t>124.69</w:t>
      </w:r>
      <w:r>
        <w:rPr>
          <w:rFonts w:hint="eastAsia" w:ascii="仿宋_GB2312" w:hAnsi="仿宋_GB2312" w:eastAsia="仿宋_GB2312" w:cs="仿宋_GB2312"/>
          <w:b w:val="0"/>
          <w:bCs w:val="0"/>
          <w:sz w:val="32"/>
          <w:szCs w:val="32"/>
        </w:rPr>
        <w:t>万元，基本支出</w:t>
      </w:r>
      <w:r>
        <w:rPr>
          <w:rFonts w:hint="eastAsia" w:ascii="仿宋_GB2312" w:hAnsi="仿宋_GB2312" w:eastAsia="仿宋_GB2312" w:cs="仿宋_GB2312"/>
          <w:b w:val="0"/>
          <w:bCs w:val="0"/>
          <w:sz w:val="32"/>
          <w:szCs w:val="32"/>
          <w:lang w:val="en-US" w:eastAsia="zh-CN"/>
        </w:rPr>
        <w:t>120.17万元，项目支出4.52万元</w:t>
      </w:r>
      <w:r>
        <w:rPr>
          <w:rFonts w:hint="eastAsia" w:ascii="仿宋_GB2312" w:hAnsi="仿宋_GB2312" w:eastAsia="仿宋_GB2312" w:cs="仿宋_GB2312"/>
          <w:b w:val="0"/>
          <w:bCs w:val="0"/>
          <w:sz w:val="32"/>
          <w:szCs w:val="32"/>
        </w:rPr>
        <w:t>。主要用于开展以下工作：</w:t>
      </w:r>
    </w:p>
    <w:p w14:paraId="3A16FE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突出思想引领，团结广大妇女听党话、跟党走。一是加强理论武装。严格落实“第一议题”制度，加强党组理论学习中心组学习，组织全市妇女干部深入学习党的二十届三中全会精神和习近平总书记关于妇女和妇女工作、家庭家教家风建设等方面的重要论述，不断强化理论武装。二是开展多彩活动。组织开展纪念“三八”妇女节全民健步走活动；“好家风·好传承”、“家教润心·成长同行”、文明新风“润”童心等家风家教活动，引导广大妇女同胞、家庭以实际行动传承好家风好家训；组织策划“会聚良缘 趣享时光”七夕交友联谊活动，为青年人才交流搭建平台、创造机会。三是深化“巾帼大宣讲”。以“津市女声”微信公众号为载体，及时转载中央和省、市重要会议精神，站稳政治立场；组织巾帼志愿者、妇字号荣誉获得者进学校、进企业、进村（社区）、进家庭开展理论宣讲，引领妇女群众听党话、跟党走。</w:t>
      </w:r>
    </w:p>
    <w:p w14:paraId="69C634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围绕中心主业，助力妇女家庭建功立业。一是助力创业就业。联合市人社局举行2024年“春风行动”稳岗就业招聘会。联系服务园区企业1个，主动为企业纾困解忧。积极落实招商引资、向上争资工作，对接生物医药意向投资企业2家，向上争资23.46万元，超额完成年度目标任务。持续做好巾帼文明岗创建工作，市住房保障服务中心老旧小区改造工作办公室获评为湖南省巾帼文明岗。二是助力乡村振兴。结对帮扶乡村振兴贫困户7户，“一对一”制定帮扶措施，助力贫困户全面实现家庭增收目标；持续开展“垃圾分类巾帼行”主题宣传活动，引导广大妇女和家庭积极参与环境整治、建设美丽乡村。三是助力基层社会治理。</w:t>
      </w:r>
      <w:r>
        <w:rPr>
          <w:rFonts w:hint="eastAsia" w:ascii="仿宋_GB2312" w:hAnsi="仿宋_GB2312" w:eastAsia="仿宋_GB2312" w:cs="仿宋_GB2312"/>
          <w:b w:val="0"/>
          <w:bCs w:val="0"/>
          <w:sz w:val="32"/>
          <w:szCs w:val="32"/>
        </w:rPr>
        <w:t>深化最美家庭、文明家庭等创建活动，</w:t>
      </w:r>
      <w:r>
        <w:rPr>
          <w:rFonts w:hint="eastAsia" w:ascii="仿宋_GB2312" w:hAnsi="仿宋_GB2312" w:eastAsia="仿宋_GB2312" w:cs="仿宋_GB2312"/>
          <w:b w:val="0"/>
          <w:bCs w:val="0"/>
          <w:sz w:val="32"/>
          <w:szCs w:val="32"/>
          <w:lang w:val="en-US" w:eastAsia="zh-CN"/>
        </w:rPr>
        <w:t>成功推荐李贤楔家庭获评全国最美家庭；组织开展家庭教育指导、儿童防性侵、禁毒、反电诈、防溺水、女性健康知识等各类讲座28场，发放宣传手册8000余份；积极参与“利剑护蕾 雷霆行动”，</w:t>
      </w:r>
      <w:r>
        <w:rPr>
          <w:rFonts w:hint="eastAsia" w:ascii="仿宋_GB2312" w:hAnsi="仿宋_GB2312" w:eastAsia="仿宋_GB2312" w:cs="仿宋_GB2312"/>
          <w:b w:val="0"/>
          <w:bCs w:val="0"/>
          <w:sz w:val="32"/>
          <w:szCs w:val="32"/>
        </w:rPr>
        <w:t>引导家长树立正确家庭教育理念、正确履行监护人职责，为孩子营造良好的</w:t>
      </w:r>
      <w:r>
        <w:rPr>
          <w:rFonts w:hint="eastAsia" w:ascii="仿宋_GB2312" w:hAnsi="仿宋_GB2312" w:eastAsia="仿宋_GB2312" w:cs="仿宋_GB2312"/>
          <w:b w:val="0"/>
          <w:bCs w:val="0"/>
          <w:sz w:val="32"/>
          <w:szCs w:val="32"/>
          <w:lang w:val="en-US" w:eastAsia="zh-CN"/>
        </w:rPr>
        <w:t>成长</w:t>
      </w:r>
      <w:r>
        <w:rPr>
          <w:rFonts w:hint="eastAsia" w:ascii="仿宋_GB2312" w:hAnsi="仿宋_GB2312" w:eastAsia="仿宋_GB2312" w:cs="仿宋_GB2312"/>
          <w:b w:val="0"/>
          <w:bCs w:val="0"/>
          <w:sz w:val="32"/>
          <w:szCs w:val="32"/>
        </w:rPr>
        <w:t>环境</w:t>
      </w:r>
      <w:r>
        <w:rPr>
          <w:rFonts w:hint="eastAsia" w:ascii="仿宋_GB2312" w:hAnsi="仿宋_GB2312" w:eastAsia="仿宋_GB2312" w:cs="仿宋_GB2312"/>
          <w:b w:val="0"/>
          <w:bCs w:val="0"/>
          <w:sz w:val="32"/>
          <w:szCs w:val="32"/>
          <w:lang w:eastAsia="zh-CN"/>
        </w:rPr>
        <w:t>。</w:t>
      </w:r>
    </w:p>
    <w:p w14:paraId="25B40B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坚持用心用情，强化妇儿维权关爱服务。一是民生项目办实事。落实省重点民生实事家庭教育指导服务“向阳花”行动，开展家庭教育指导服务实践活动26场，服务家长8103名；开展“一对一”家庭教育指导服务个案咨询，为150个家庭提供服务。落实城镇低保和农村适龄妇女“两癌”免费筛查重点民生实事项目，为4000名符合条件的妇女进行免费筛查。开展“两癌”免费检查送企入园、送检下乡活动，为符合参检条件的农村适龄妇女、园区企业女工提供服务。二是矛盾化解解民忧。依托“津市和”家事工作室、各镇（街道）婚调室（站）等平台，开展家庭纠纷调处工作，全年各级婚调组织共受理案例474例，调和460例。接待处理信访案例11件，通过与综治、司法、民政等相关部门协作，信访调处率达100%。三是关爱服务暖民心。走访慰问困境妇女、儿童、家庭195个，发放慰问金14万余元。申报符合救助条件的“两癌”对象51人，争取中央“两癌”救助金5万元。“出手吧姐姐2024”募集公益资金6万余元。</w:t>
      </w:r>
    </w:p>
    <w:p w14:paraId="0B8C7F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加强自身建设，增强妇联组织活力。一是网上妇联建设力度加强。完善“津市女声”微信服务平台，优化栏目设置，今年以来，共发布妇女儿童工作信息261条，“潇湘女性网”上稿活动信息107条。二是妇女组织覆盖面持续扩大。挖掘一批以女性为主的“两企三新”组织，鼓励适时成立妇联组织，</w:t>
      </w:r>
      <w:r>
        <w:rPr>
          <w:rFonts w:hint="eastAsia" w:ascii="仿宋_GB2312" w:hAnsi="仿宋_GB2312" w:eastAsia="仿宋_GB2312" w:cs="仿宋_GB2312"/>
          <w:b w:val="0"/>
          <w:bCs w:val="0"/>
          <w:sz w:val="32"/>
          <w:szCs w:val="32"/>
        </w:rPr>
        <w:t>增强</w:t>
      </w:r>
      <w:r>
        <w:rPr>
          <w:rFonts w:hint="eastAsia" w:ascii="仿宋_GB2312" w:hAnsi="仿宋_GB2312" w:eastAsia="仿宋_GB2312" w:cs="仿宋_GB2312"/>
          <w:b w:val="0"/>
          <w:bCs w:val="0"/>
          <w:sz w:val="32"/>
          <w:szCs w:val="32"/>
          <w:lang w:eastAsia="zh-CN"/>
        </w:rPr>
        <w:t>归属感；针对已建立妇联组织的市直单位和</w:t>
      </w:r>
      <w:r>
        <w:rPr>
          <w:rFonts w:hint="eastAsia" w:ascii="仿宋_GB2312" w:hAnsi="仿宋_GB2312" w:eastAsia="仿宋_GB2312" w:cs="仿宋_GB2312"/>
          <w:b w:val="0"/>
          <w:bCs w:val="0"/>
          <w:sz w:val="32"/>
          <w:szCs w:val="32"/>
          <w:lang w:val="en-US" w:eastAsia="zh-CN"/>
        </w:rPr>
        <w:t>“两企三新”组织，加强沟通联络，指导积极开展特色活动。三是妇联机关建设走深走实。接受津市市委常规巡察</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积极主动整改巡察反馈问题；定期开展结对帮扶活动，</w:t>
      </w:r>
      <w:r>
        <w:rPr>
          <w:rFonts w:hint="eastAsia" w:ascii="仿宋_GB2312" w:hAnsi="仿宋_GB2312" w:eastAsia="仿宋_GB2312" w:cs="仿宋_GB2312"/>
          <w:b w:val="0"/>
          <w:bCs w:val="0"/>
          <w:sz w:val="32"/>
          <w:szCs w:val="32"/>
        </w:rPr>
        <w:t>增强与</w:t>
      </w:r>
      <w:r>
        <w:rPr>
          <w:rFonts w:hint="eastAsia" w:ascii="仿宋_GB2312" w:hAnsi="仿宋_GB2312" w:eastAsia="仿宋_GB2312" w:cs="仿宋_GB2312"/>
          <w:b w:val="0"/>
          <w:bCs w:val="0"/>
          <w:sz w:val="32"/>
          <w:szCs w:val="32"/>
          <w:lang w:val="en-US" w:eastAsia="zh-CN"/>
        </w:rPr>
        <w:t>基层组织、</w:t>
      </w:r>
      <w:r>
        <w:rPr>
          <w:rFonts w:hint="eastAsia" w:ascii="仿宋_GB2312" w:hAnsi="仿宋_GB2312" w:eastAsia="仿宋_GB2312" w:cs="仿宋_GB2312"/>
          <w:b w:val="0"/>
          <w:bCs w:val="0"/>
          <w:sz w:val="32"/>
          <w:szCs w:val="32"/>
        </w:rPr>
        <w:t>妇女群众的黏合度。</w:t>
      </w:r>
    </w:p>
    <w:p w14:paraId="25551EDE">
      <w:pPr>
        <w:pStyle w:val="4"/>
        <w:widowControl/>
        <w:spacing w:line="600" w:lineRule="exact"/>
        <w:ind w:left="640" w:firstLine="0" w:firstLineChars="0"/>
        <w:jc w:val="left"/>
        <w:rPr>
          <w:rFonts w:hint="eastAsia" w:eastAsia="仿宋_GB2312"/>
          <w:sz w:val="32"/>
          <w:szCs w:val="32"/>
          <w:lang w:val="en-US" w:eastAsia="zh-CN"/>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ascii="Times New Roman" w:hAnsi="Times New Roman" w:eastAsia="黑体"/>
          <w:sz w:val="32"/>
          <w:szCs w:val="32"/>
        </w:rPr>
        <w:t>存在的问题及原因分析</w:t>
      </w:r>
      <w:r>
        <w:rPr>
          <w:rFonts w:hint="eastAsia" w:ascii="Times New Roman" w:hAnsi="Times New Roman" w:eastAsia="黑体"/>
          <w:sz w:val="32"/>
          <w:szCs w:val="32"/>
          <w:lang w:eastAsia="zh-CN"/>
        </w:rPr>
        <w:t>：</w:t>
      </w:r>
      <w:r>
        <w:rPr>
          <w:rFonts w:hint="eastAsia" w:eastAsia="仿宋_GB2312"/>
          <w:sz w:val="32"/>
          <w:szCs w:val="32"/>
          <w:lang w:val="en-US" w:eastAsia="zh-CN"/>
        </w:rPr>
        <w:t>无</w:t>
      </w:r>
    </w:p>
    <w:p w14:paraId="49C4E73E">
      <w:pPr>
        <w:widowControl/>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eastAsia="黑体"/>
          <w:sz w:val="32"/>
          <w:szCs w:val="32"/>
          <w:lang w:eastAsia="zh-CN"/>
        </w:rPr>
        <w:t>五</w:t>
      </w:r>
      <w:r>
        <w:rPr>
          <w:rFonts w:eastAsia="黑体"/>
          <w:sz w:val="32"/>
          <w:szCs w:val="32"/>
        </w:rPr>
        <w:t>、下一步改进措施</w:t>
      </w:r>
      <w:r>
        <w:rPr>
          <w:rFonts w:hint="eastAsia" w:eastAsia="黑体"/>
          <w:sz w:val="32"/>
          <w:szCs w:val="32"/>
          <w:lang w:eastAsia="zh-CN"/>
        </w:rPr>
        <w:t>：</w:t>
      </w:r>
      <w:r>
        <w:rPr>
          <w:rFonts w:hint="eastAsia" w:ascii="仿宋_GB2312" w:hAnsi="仿宋_GB2312" w:eastAsia="仿宋_GB2312" w:cs="仿宋_GB2312"/>
          <w:sz w:val="32"/>
          <w:szCs w:val="32"/>
          <w:lang w:val="en-US" w:eastAsia="zh-CN"/>
        </w:rPr>
        <w:t>无</w:t>
      </w:r>
    </w:p>
    <w:p w14:paraId="204C84DA">
      <w:pPr>
        <w:widowControl/>
        <w:spacing w:line="600" w:lineRule="exact"/>
        <w:ind w:firstLine="640" w:firstLineChars="200"/>
        <w:jc w:val="left"/>
        <w:rPr>
          <w:rFonts w:hint="eastAsia" w:eastAsia="黑体"/>
          <w:sz w:val="32"/>
          <w:szCs w:val="32"/>
          <w:lang w:eastAsia="zh-CN"/>
        </w:rPr>
      </w:pPr>
      <w:r>
        <w:rPr>
          <w:rFonts w:hint="eastAsia" w:eastAsia="黑体"/>
          <w:sz w:val="32"/>
          <w:szCs w:val="32"/>
          <w:lang w:eastAsia="zh-CN"/>
        </w:rPr>
        <w:t>六、部门整体支出绩效自评结果拟应用和公开情况</w:t>
      </w:r>
    </w:p>
    <w:p w14:paraId="6D8F79B0">
      <w:pPr>
        <w:widowControl/>
        <w:numPr>
          <w:ilvl w:val="0"/>
          <w:numId w:val="0"/>
        </w:numPr>
        <w:spacing w:line="600" w:lineRule="exact"/>
        <w:ind w:leftChars="200"/>
        <w:jc w:val="left"/>
        <w:rPr>
          <w:rFonts w:hint="eastAsia" w:eastAsia="黑体"/>
          <w:sz w:val="32"/>
          <w:szCs w:val="32"/>
          <w:lang w:eastAsia="zh-CN"/>
        </w:rPr>
      </w:pPr>
      <w:r>
        <w:rPr>
          <w:rFonts w:hint="eastAsia" w:ascii="仿宋_GB2312" w:hAnsi="仿宋_GB2312" w:eastAsia="仿宋_GB2312" w:cs="仿宋_GB2312"/>
          <w:sz w:val="32"/>
          <w:szCs w:val="32"/>
          <w:lang w:val="en-US" w:eastAsia="zh-CN"/>
        </w:rPr>
        <w:t>进行了整体支出绩效自评，并对相关情况进行了公开。</w:t>
      </w:r>
    </w:p>
    <w:p w14:paraId="4055DC18">
      <w:pPr>
        <w:widowControl/>
        <w:spacing w:line="600" w:lineRule="exact"/>
        <w:ind w:firstLine="645"/>
        <w:jc w:val="left"/>
        <w:rPr>
          <w:rFonts w:hint="default" w:eastAsia="黑体"/>
          <w:sz w:val="32"/>
          <w:szCs w:val="32"/>
          <w:lang w:val="en-US" w:eastAsia="zh-CN"/>
        </w:rPr>
      </w:pPr>
      <w:r>
        <w:rPr>
          <w:rFonts w:hint="eastAsia" w:eastAsia="黑体"/>
          <w:sz w:val="32"/>
          <w:szCs w:val="32"/>
          <w:lang w:eastAsia="zh-CN"/>
        </w:rPr>
        <w:t>七</w:t>
      </w:r>
      <w:r>
        <w:rPr>
          <w:rFonts w:eastAsia="黑体"/>
          <w:sz w:val="32"/>
          <w:szCs w:val="32"/>
        </w:rPr>
        <w:t>、其他需要说明的情况</w:t>
      </w:r>
      <w:r>
        <w:rPr>
          <w:rFonts w:hint="eastAsia" w:eastAsia="黑体"/>
          <w:sz w:val="32"/>
          <w:szCs w:val="32"/>
          <w:lang w:eastAsia="zh-CN"/>
        </w:rPr>
        <w:t>：</w:t>
      </w:r>
      <w:r>
        <w:rPr>
          <w:rFonts w:hint="eastAsia" w:ascii="仿宋_GB2312" w:hAnsi="仿宋_GB2312" w:eastAsia="仿宋_GB2312" w:cs="仿宋_GB2312"/>
          <w:sz w:val="32"/>
          <w:szCs w:val="32"/>
          <w:lang w:val="en-US" w:eastAsia="zh-CN"/>
        </w:rPr>
        <w:t>无</w:t>
      </w:r>
    </w:p>
    <w:p w14:paraId="0145907E">
      <w:pPr>
        <w:widowControl/>
        <w:spacing w:line="600" w:lineRule="exact"/>
        <w:ind w:firstLine="645"/>
        <w:jc w:val="left"/>
        <w:rPr>
          <w:rFonts w:eastAsia="黑体"/>
          <w:sz w:val="32"/>
          <w:szCs w:val="32"/>
        </w:rPr>
      </w:pPr>
    </w:p>
    <w:p w14:paraId="03D1EC45">
      <w:pPr>
        <w:widowControl/>
        <w:tabs>
          <w:tab w:val="left" w:pos="2916"/>
        </w:tabs>
        <w:spacing w:line="600" w:lineRule="exact"/>
        <w:ind w:firstLine="4480" w:firstLineChars="1400"/>
        <w:jc w:val="both"/>
        <w:rPr>
          <w:rFonts w:hint="default" w:eastAsia="仿宋_GB2312"/>
          <w:sz w:val="32"/>
          <w:szCs w:val="32"/>
          <w:lang w:val="en-US" w:eastAsia="zh-CN"/>
        </w:rPr>
      </w:pPr>
      <w:r>
        <w:rPr>
          <w:rFonts w:hint="eastAsia" w:eastAsia="仿宋_GB2312"/>
          <w:sz w:val="32"/>
          <w:szCs w:val="32"/>
          <w:lang w:val="en-US" w:eastAsia="zh-CN"/>
        </w:rPr>
        <w:tab/>
      </w:r>
      <w:bookmarkStart w:id="0" w:name="_GoBack"/>
      <w:bookmarkEnd w:id="0"/>
      <w:r>
        <w:rPr>
          <w:rFonts w:hint="eastAsia" w:eastAsia="仿宋_GB2312"/>
          <w:sz w:val="32"/>
          <w:szCs w:val="32"/>
          <w:lang w:val="en-US" w:eastAsia="zh-CN"/>
        </w:rPr>
        <w:t>2025年6月26日</w:t>
      </w:r>
    </w:p>
    <w:p w14:paraId="7F3B76C9">
      <w:pPr>
        <w:widowControl/>
        <w:spacing w:line="600" w:lineRule="exact"/>
        <w:ind w:firstLine="645"/>
        <w:jc w:val="left"/>
        <w:rPr>
          <w:rFonts w:eastAsia="黑体"/>
          <w:sz w:val="32"/>
          <w:szCs w:val="32"/>
        </w:rPr>
      </w:pPr>
    </w:p>
    <w:p w14:paraId="61513835">
      <w:pPr>
        <w:widowControl/>
        <w:spacing w:line="600" w:lineRule="exact"/>
        <w:ind w:firstLine="645"/>
        <w:jc w:val="left"/>
        <w:rPr>
          <w:rFonts w:eastAsia="黑体"/>
          <w:sz w:val="32"/>
          <w:szCs w:val="32"/>
        </w:rPr>
      </w:pPr>
    </w:p>
    <w:p w14:paraId="2E6C6607">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14:paraId="451566D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14:paraId="48621FBB">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14:paraId="36816164">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3.项目支出绩效自评表（一个项目支出一张表）</w:t>
      </w:r>
    </w:p>
    <w:p w14:paraId="477E9607">
      <w:pPr>
        <w:widowControl/>
        <w:spacing w:line="600" w:lineRule="exact"/>
        <w:ind w:firstLine="640" w:firstLineChars="200"/>
        <w:jc w:val="left"/>
        <w:rPr>
          <w:rFonts w:hint="default" w:eastAsia="仿宋_GB2312"/>
          <w:sz w:val="32"/>
          <w:szCs w:val="32"/>
          <w:lang w:val="en-US" w:eastAsia="zh-CN"/>
        </w:rPr>
      </w:pPr>
    </w:p>
    <w:p w14:paraId="627EF879">
      <w:pPr>
        <w:jc w:val="both"/>
        <w:rPr>
          <w:rFonts w:hint="eastAsia"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7A9825"/>
    <w:multiLevelType w:val="singleLevel"/>
    <w:tmpl w:val="767A982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jRhZjU4ZWU2Mjc2YTQyNGRmMGQ4MDhlZDBkYWQifQ=="/>
  </w:docVars>
  <w:rsids>
    <w:rsidRoot w:val="7C2F3E9A"/>
    <w:rsid w:val="0CF07AA8"/>
    <w:rsid w:val="157F284D"/>
    <w:rsid w:val="1585401F"/>
    <w:rsid w:val="16B81BD0"/>
    <w:rsid w:val="38F70F1D"/>
    <w:rsid w:val="5CFA13CD"/>
    <w:rsid w:val="7C2F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563</Words>
  <Characters>599</Characters>
  <Lines>0</Lines>
  <Paragraphs>0</Paragraphs>
  <TotalTime>0</TotalTime>
  <ScaleCrop>false</ScaleCrop>
  <LinksUpToDate>false</LinksUpToDate>
  <CharactersWithSpaces>609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2023-03-17T07:17:00Z</dcterms:created>
  <dc:creator>毛毛</dc:creator>
  <cp:lastModifiedBy>Administrator</cp:lastModifiedBy>
  <dcterms:modified xsi:type="dcterms:W3CDTF">2025-06-26T07:39:59Z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3E50F5A3659F40C69A158502AC92D306</vt:lpwstr>
  </property>
  <property fmtid="{D5CDD505-2E9C-101B-9397-08002B2CF9AE}" pid="4" name="KSOTemplateDocerSaveRecord">
    <vt:lpwstr>eyJoZGlkIjoiMDE3MmM3OTFmNTM5ZTkxN2EwYzg5ZjIxYzBmZTZmZjMifQ==</vt:lpwstr>
  </property>
</Properties>
</file>