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7683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2D8647A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6B8FEE29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294DDBBB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2024年度部门整体支出绩效</w:t>
      </w:r>
    </w:p>
    <w:p w14:paraId="589A3FA5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自评报告</w:t>
      </w:r>
    </w:p>
    <w:p w14:paraId="317D530D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38F81F83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4FDB6EA6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08EAAB10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65167CA9">
      <w:pPr>
        <w:jc w:val="both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0D025141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2E6B94B6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32D2FB59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4FFBCE2A">
      <w:pPr>
        <w:ind w:firstLine="1080" w:firstLineChars="30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单位名称（盖章）：中共津市市委党校</w:t>
      </w:r>
    </w:p>
    <w:p w14:paraId="0E41450D">
      <w:pPr>
        <w:ind w:firstLine="1080" w:firstLineChars="3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494A7870">
      <w:p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1BF08DD7">
      <w:pPr>
        <w:ind w:firstLine="1080" w:firstLineChars="3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192EB630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6E8EA8F0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35FB20BC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BF7BD76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00143B4">
      <w:pPr>
        <w:spacing w:line="600" w:lineRule="exact"/>
        <w:jc w:val="center"/>
        <w:rPr>
          <w:rFonts w:hint="eastAsia" w:eastAsia="方正小标宋_GBK"/>
          <w:sz w:val="36"/>
          <w:szCs w:val="36"/>
          <w:lang w:val="en-US" w:eastAsia="zh-CN"/>
        </w:rPr>
      </w:pPr>
    </w:p>
    <w:p w14:paraId="42DB71E1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中共津市市委党校2024年度</w:t>
      </w:r>
      <w:r>
        <w:rPr>
          <w:rFonts w:eastAsia="方正小标宋_GBK"/>
          <w:sz w:val="36"/>
          <w:szCs w:val="36"/>
        </w:rPr>
        <w:t>部门整体支出</w:t>
      </w:r>
    </w:p>
    <w:p w14:paraId="02C2716F">
      <w:pPr>
        <w:spacing w:line="600" w:lineRule="exact"/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6"/>
          <w:szCs w:val="36"/>
        </w:rPr>
        <w:t>绩效</w:t>
      </w:r>
      <w:r>
        <w:rPr>
          <w:rFonts w:hint="eastAsia" w:eastAsia="方正小标宋_GBK"/>
          <w:sz w:val="36"/>
          <w:szCs w:val="36"/>
          <w:lang w:eastAsia="zh-CN"/>
        </w:rPr>
        <w:t>自评</w:t>
      </w:r>
      <w:r>
        <w:rPr>
          <w:rFonts w:eastAsia="方正小标宋_GBK"/>
          <w:sz w:val="36"/>
          <w:szCs w:val="36"/>
        </w:rPr>
        <w:t>报告</w:t>
      </w:r>
    </w:p>
    <w:p w14:paraId="6E9CB9FB">
      <w:pPr>
        <w:spacing w:line="600" w:lineRule="exact"/>
        <w:jc w:val="center"/>
        <w:rPr>
          <w:rFonts w:eastAsia="方正小标宋_GBK"/>
          <w:sz w:val="32"/>
          <w:szCs w:val="32"/>
        </w:rPr>
      </w:pPr>
    </w:p>
    <w:p w14:paraId="6D182C74">
      <w:pPr>
        <w:pStyle w:val="4"/>
        <w:widowControl/>
        <w:spacing w:line="60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ascii="Times New Roman" w:hAnsi="Times New Roman" w:eastAsia="黑体"/>
          <w:sz w:val="32"/>
          <w:szCs w:val="32"/>
        </w:rPr>
        <w:t>部门、单位基本情况</w:t>
      </w:r>
    </w:p>
    <w:p w14:paraId="208B57A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（一）单位机构、人员情况</w:t>
      </w:r>
    </w:p>
    <w:p w14:paraId="7F908A8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</w:rPr>
        <w:t>中共津市市委党校内设机构包括：内设科室4个，分别为：办公室、教务室、科研室、总务室。本单位共有编制人数18人，实有人数</w:t>
      </w: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lang w:val="en-US" w:eastAsia="zh-CN"/>
        </w:rPr>
        <w:t>13</w:t>
      </w: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</w:rPr>
        <w:t>人。</w:t>
      </w:r>
    </w:p>
    <w:p w14:paraId="5C590DD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（二）单位主要职责</w:t>
      </w:r>
    </w:p>
    <w:p w14:paraId="6CA036F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1、党校是在党委直接领导下，从事市直机关党员、干部教育和培训工作的机构。其主要职能是：培训轮训各级党员领导干部及后备干部，培养理论干部。 </w:t>
      </w:r>
    </w:p>
    <w:p w14:paraId="33FAB33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2、承办党委和政府举办的专题研讨班。 </w:t>
      </w:r>
    </w:p>
    <w:p w14:paraId="17DA6F8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3、围绕国际国内出现的新情况、新问题开展科学研究，承担党委和政府下达的调研任务，推进理论创新。 </w:t>
      </w:r>
    </w:p>
    <w:p w14:paraId="1DB744B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4、针对改革开放和社会主义现代化进程中的重大理论和现实问题，开展马克思主义中国化最新成果的理论宣传，开展党的路线、方针、政策的宣传。 </w:t>
      </w:r>
    </w:p>
    <w:p w14:paraId="10EDAC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5、开展同其他教育、研究等机构和组织的合作与交流。</w:t>
      </w:r>
    </w:p>
    <w:p w14:paraId="2EC5288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（三）单位财务情况（资产负债情况）</w:t>
      </w:r>
    </w:p>
    <w:p w14:paraId="4B57600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无负债</w:t>
      </w:r>
    </w:p>
    <w:p w14:paraId="318F50E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绩效目标</w:t>
      </w:r>
    </w:p>
    <w:p w14:paraId="5EF8A04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完成党校干部教育和培训工作职能，推动教研咨能力提升。</w:t>
      </w:r>
    </w:p>
    <w:p w14:paraId="2164163A">
      <w:pPr>
        <w:pStyle w:val="4"/>
        <w:widowControl/>
        <w:spacing w:line="600" w:lineRule="exact"/>
        <w:ind w:left="640" w:firstLine="0" w:firstLineChars="0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部门整体支出情况</w:t>
      </w:r>
    </w:p>
    <w:p w14:paraId="631C80E6">
      <w:pPr>
        <w:pStyle w:val="4"/>
        <w:widowControl/>
        <w:spacing w:line="60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（一）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4D4DFF90">
      <w:pPr>
        <w:pStyle w:val="4"/>
        <w:widowControl/>
        <w:spacing w:line="600" w:lineRule="exact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黑体"/>
          <w:sz w:val="32"/>
          <w:szCs w:val="32"/>
        </w:rPr>
        <w:t>基本支出情况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年基本支出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259.57万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元，其中：工资福利支出168.21万元，一般商品服务支出22.57万元，对个人和家庭补助支出68.79万元。</w:t>
      </w:r>
    </w:p>
    <w:p w14:paraId="057A474C">
      <w:pPr>
        <w:pStyle w:val="4"/>
        <w:widowControl/>
        <w:spacing w:line="600" w:lineRule="exact"/>
        <w:ind w:left="0" w:leftChars="0" w:firstLine="64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2.</w:t>
      </w:r>
      <w:r>
        <w:rPr>
          <w:rFonts w:ascii="Times New Roman" w:hAnsi="Times New Roman" w:eastAsia="黑体"/>
          <w:sz w:val="32"/>
          <w:szCs w:val="32"/>
          <w:highlight w:val="none"/>
        </w:rPr>
        <w:t>项目支出情况</w:t>
      </w:r>
      <w:r>
        <w:rPr>
          <w:rFonts w:eastAsia="仿宋_GB2312"/>
          <w:sz w:val="32"/>
          <w:szCs w:val="32"/>
          <w:highlight w:val="none"/>
        </w:rPr>
        <w:t>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eastAsia="仿宋_GB2312"/>
          <w:sz w:val="32"/>
          <w:szCs w:val="32"/>
          <w:highlight w:val="none"/>
        </w:rPr>
        <w:t>年度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项目支出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61.8万元，其中：</w:t>
      </w:r>
    </w:p>
    <w:p w14:paraId="1D38E068">
      <w:pPr>
        <w:pStyle w:val="4"/>
        <w:widowControl/>
        <w:spacing w:line="600" w:lineRule="exact"/>
        <w:ind w:left="640" w:firstLine="0" w:firstLineChars="0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①培训经费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：46.8万元。培训经费作为干部教育培训经费来源，为干部教育提供了强有力的经济支撑，采取专款专用方式，经由校委会主管财政局监管。</w:t>
      </w:r>
    </w:p>
    <w:p w14:paraId="28270961">
      <w:pPr>
        <w:pStyle w:val="4"/>
        <w:widowControl/>
        <w:spacing w:line="600" w:lineRule="exact"/>
        <w:ind w:left="0" w:leftChars="0" w:firstLine="640" w:firstLineChars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②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师资培训及科研经费：15万元。</w:t>
      </w:r>
      <w:r>
        <w:rPr>
          <w:rFonts w:hint="eastAsia" w:eastAsia="仿宋_GB2312"/>
          <w:sz w:val="32"/>
          <w:szCs w:val="32"/>
          <w:lang w:val="en-US" w:eastAsia="zh-CN"/>
        </w:rPr>
        <w:t>师资培训及科研经费项目同培训经费专款专用，经由校委会主管财政局监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管，主要用于培养师资力量，提升师资教研能力，以便更好开展干部教育培训工作。</w:t>
      </w:r>
    </w:p>
    <w:p w14:paraId="0F655241">
      <w:pPr>
        <w:pStyle w:val="4"/>
        <w:widowControl/>
        <w:spacing w:line="600" w:lineRule="exact"/>
        <w:rPr>
          <w:rFonts w:hint="default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（二）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</w:p>
    <w:p w14:paraId="08377481">
      <w:pPr>
        <w:pStyle w:val="4"/>
        <w:widowControl/>
        <w:spacing w:line="600" w:lineRule="exact"/>
        <w:ind w:left="0" w:leftChars="0" w:firstLine="64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 w14:paraId="4844B1DA"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、部门整体支出绩效情况</w:t>
      </w:r>
    </w:p>
    <w:p w14:paraId="6A4FC4CA">
      <w:pPr>
        <w:widowControl/>
        <w:spacing w:line="600" w:lineRule="exact"/>
        <w:ind w:firstLine="645"/>
        <w:jc w:val="lef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我校全面贯彻《中国共产党党校（行政学院）工作条例》，牢牢把握“党校姓党”原则，扎实推进各项工作开展，较好完成2024年各项工作。全年围绕理论教育和党性教育共开发教学专题10个。其中《统一战线助推县域经济高质量发展的津市实践与启示》荣获常德市社会主义学院系统教学比赛暨精品课评选活动三等奖、《一口皮箱见初心——建党先驱朱务善的选择与坚守》荣获全市党校系统党性教育现场教学竞赛二等奖。立足红色资源，采用政协金点子，成功打造《点亮如磐初心 追寻红色记忆》红色文化精品课。招录专兼职年轻教师2名，进一步强化我校薄弱学科教师配备。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全年举办主体班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期，部门办14期，共培训学员2800余人。不断加强科研咨政工作，积极申报课题。全年完成1个省级课题结项，4个市级课题结项，成功申报省级课题1项，市级课题2项。积极参加校内外各类理研科社征文，全年投稿12篇。</w:t>
      </w:r>
    </w:p>
    <w:p w14:paraId="1930BAC8">
      <w:pPr>
        <w:pStyle w:val="4"/>
        <w:widowControl/>
        <w:spacing w:line="60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6DFE9F91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科研立结项数量偏少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日常工作中，教师调研次数相对较少，对于津市市情了解不够透彻。同时，师资队伍相关专业知识培训有待进一步强化。</w:t>
      </w:r>
    </w:p>
    <w:p w14:paraId="49C4E73E"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204C84DA">
      <w:pPr>
        <w:widowControl/>
        <w:spacing w:line="600" w:lineRule="exact"/>
        <w:ind w:firstLine="640" w:firstLineChars="200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鼓励师资队伍开展实地调研活动，积极踊跃争取申报项目。鼓励参加师资培训，提升专业知识能力。</w:t>
      </w:r>
    </w:p>
    <w:p w14:paraId="0145907E"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</w:p>
    <w:p w14:paraId="03D1EC45">
      <w:pPr>
        <w:widowControl/>
        <w:spacing w:line="600" w:lineRule="exact"/>
        <w:ind w:firstLine="4480" w:firstLineChars="14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2025年6月26日</w:t>
      </w:r>
    </w:p>
    <w:p w14:paraId="7F3B76C9"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</w:p>
    <w:p w14:paraId="627EF879"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92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A2D91"/>
    <w:multiLevelType w:val="singleLevel"/>
    <w:tmpl w:val="DFEA2D9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31710E5"/>
    <w:multiLevelType w:val="singleLevel"/>
    <w:tmpl w:val="731710E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MjRhZjU4ZWU2Mjc2YTQyNGRmMGQ4MDhlZDBkYWQifQ=="/>
  </w:docVars>
  <w:rsids>
    <w:rsidRoot w:val="7C2F3E9A"/>
    <w:rsid w:val="0CF07AA8"/>
    <w:rsid w:val="1585401F"/>
    <w:rsid w:val="16B81BD0"/>
    <w:rsid w:val="38F70F1D"/>
    <w:rsid w:val="3FEFE4B1"/>
    <w:rsid w:val="5CFA13CD"/>
    <w:rsid w:val="5EDDDC01"/>
    <w:rsid w:val="7C2F3E9A"/>
    <w:rsid w:val="F7FD9539"/>
    <w:rsid w:val="FFF6EA3B"/>
    <w:rsid w:val="FFF8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563</Words>
  <Characters>599</Characters>
  <Lines>0</Lines>
  <Paragraphs>0</Paragraphs>
  <TotalTime>7</TotalTime>
  <ScaleCrop>false</ScaleCrop>
  <LinksUpToDate>false</LinksUpToDate>
  <CharactersWithSpaces>609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2023-03-18T23:17:00Z</dcterms:created>
  <dc:creator>毛毛</dc:creator>
  <cp:lastModifiedBy>ky-lin</cp:lastModifiedBy>
  <cp:lastPrinted>2025-06-26T17:46:00Z</cp:lastPrinted>
  <dcterms:modified xsi:type="dcterms:W3CDTF">2025-06-26T16:28:43Z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3E50F5A3659F40C69A158502AC92D306</vt:lpwstr>
  </property>
  <property fmtid="{D5CDD505-2E9C-101B-9397-08002B2CF9AE}" pid="4" name="KSOTemplateDocerSaveRecord">
    <vt:lpwstr>eyJoZGlkIjoiNjA2MjRhZjU4ZWU2Mjc2YTQyNGRmMGQ4MDhlZDBkYWQifQ==</vt:lpwstr>
  </property>
</Properties>
</file>