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3A170">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0" w:firstLineChars="0"/>
        <w:jc w:val="center"/>
        <w:textAlignment w:val="baseline"/>
        <w:rPr>
          <w:rFonts w:hint="default" w:ascii="Times New Roman" w:hAnsi="Times New Roman" w:eastAsia="方正小标宋简体" w:cs="Times New Roman"/>
          <w:b w:val="0"/>
          <w:bCs w:val="0"/>
          <w:color w:val="auto"/>
          <w:spacing w:val="0"/>
          <w:sz w:val="44"/>
          <w:szCs w:val="44"/>
          <w:lang w:eastAsia="zh-CN"/>
        </w:rPr>
      </w:pPr>
      <w:bookmarkStart w:id="0" w:name="_GoBack"/>
      <w:bookmarkEnd w:id="0"/>
      <w:r>
        <w:rPr>
          <w:rFonts w:hint="default" w:ascii="Times New Roman" w:hAnsi="Times New Roman" w:eastAsia="方正小标宋简体" w:cs="Times New Roman"/>
          <w:b w:val="0"/>
          <w:bCs w:val="0"/>
          <w:color w:val="auto"/>
          <w:spacing w:val="0"/>
          <w:sz w:val="44"/>
          <w:szCs w:val="44"/>
          <w:lang w:eastAsia="zh-CN"/>
        </w:rPr>
        <w:t>津市市农村供水工程运行管护办法</w:t>
      </w:r>
    </w:p>
    <w:p w14:paraId="1243A5EA">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0" w:firstLineChars="0"/>
        <w:jc w:val="center"/>
        <w:textAlignment w:val="baseline"/>
        <w:rPr>
          <w:rFonts w:hint="eastAsia" w:ascii="楷体" w:hAnsi="楷体" w:eastAsia="楷体" w:cs="楷体"/>
          <w:color w:val="auto"/>
          <w:spacing w:val="0"/>
          <w:sz w:val="32"/>
          <w:szCs w:val="32"/>
          <w:lang w:val="en-US" w:eastAsia="zh-CN"/>
        </w:rPr>
      </w:pPr>
      <w:r>
        <w:rPr>
          <w:rFonts w:hint="eastAsia" w:ascii="楷体" w:hAnsi="楷体" w:eastAsia="楷体" w:cs="楷体"/>
          <w:color w:val="auto"/>
          <w:spacing w:val="0"/>
          <w:sz w:val="32"/>
          <w:szCs w:val="32"/>
          <w:lang w:eastAsia="zh-CN"/>
        </w:rPr>
        <w:t>（</w:t>
      </w:r>
      <w:r>
        <w:rPr>
          <w:rFonts w:hint="eastAsia" w:ascii="楷体" w:hAnsi="楷体" w:eastAsia="楷体" w:cs="楷体"/>
          <w:color w:val="auto"/>
          <w:spacing w:val="0"/>
          <w:sz w:val="32"/>
          <w:szCs w:val="32"/>
          <w:lang w:val="en-US" w:eastAsia="zh-CN"/>
        </w:rPr>
        <w:t>征求意见稿）</w:t>
      </w:r>
    </w:p>
    <w:p w14:paraId="4DD09020">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0" w:firstLineChars="0"/>
        <w:jc w:val="center"/>
        <w:textAlignment w:val="baseline"/>
        <w:rPr>
          <w:rFonts w:hint="default" w:ascii="Times New Roman" w:hAnsi="Times New Roman" w:cs="Times New Roman"/>
          <w:color w:val="auto"/>
          <w:spacing w:val="0"/>
          <w:sz w:val="32"/>
          <w:szCs w:val="32"/>
        </w:rPr>
      </w:pPr>
    </w:p>
    <w:p w14:paraId="7D850136">
      <w:pPr>
        <w:keepNext w:val="0"/>
        <w:keepLines w:val="0"/>
        <w:pageBreakBefore w:val="0"/>
        <w:widowControl w:val="0"/>
        <w:kinsoku/>
        <w:wordWrap/>
        <w:overflowPunct/>
        <w:topLinePunct w:val="0"/>
        <w:autoSpaceDE w:val="0"/>
        <w:autoSpaceDN w:val="0"/>
        <w:bidi w:val="0"/>
        <w:adjustRightInd w:val="0"/>
        <w:snapToGrid w:val="0"/>
        <w:spacing w:line="580" w:lineRule="exact"/>
        <w:ind w:right="0"/>
        <w:jc w:val="center"/>
        <w:textAlignment w:val="baseline"/>
        <w:outlineLvl w:val="3"/>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第一章</w:t>
      </w:r>
      <w:r>
        <w:rPr>
          <w:rFonts w:hint="eastAsia" w:ascii="黑体" w:hAnsi="黑体" w:eastAsia="黑体" w:cs="黑体"/>
          <w:b w:val="0"/>
          <w:bCs w:val="0"/>
          <w:color w:val="auto"/>
          <w:spacing w:val="0"/>
          <w:sz w:val="32"/>
          <w:szCs w:val="32"/>
          <w:lang w:val="en-US" w:eastAsia="zh-CN"/>
        </w:rPr>
        <w:t xml:space="preserve">  </w:t>
      </w:r>
      <w:r>
        <w:rPr>
          <w:rFonts w:hint="default" w:ascii="Times New Roman" w:hAnsi="Times New Roman" w:eastAsia="黑体" w:cs="Times New Roman"/>
          <w:b w:val="0"/>
          <w:bCs w:val="0"/>
          <w:color w:val="auto"/>
          <w:spacing w:val="0"/>
          <w:sz w:val="32"/>
          <w:szCs w:val="32"/>
        </w:rPr>
        <w:t>总则</w:t>
      </w:r>
    </w:p>
    <w:p w14:paraId="063CCA9A">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黑体" w:cs="Times New Roman"/>
          <w:color w:val="auto"/>
          <w:spacing w:val="0"/>
          <w:sz w:val="32"/>
          <w:szCs w:val="32"/>
        </w:rPr>
        <w:t>第一条</w:t>
      </w:r>
      <w:r>
        <w:rPr>
          <w:rFonts w:hint="eastAsia" w:ascii="黑体" w:hAnsi="黑体" w:eastAsia="黑体" w:cs="黑体"/>
          <w:b w:val="0"/>
          <w:bCs w:val="0"/>
          <w:color w:val="auto"/>
          <w:spacing w:val="0"/>
          <w:sz w:val="32"/>
          <w:szCs w:val="32"/>
          <w:lang w:val="en-US" w:eastAsia="zh-CN"/>
        </w:rPr>
        <w:t xml:space="preserve">  </w:t>
      </w:r>
      <w:r>
        <w:rPr>
          <w:rFonts w:hint="default" w:ascii="Times New Roman" w:hAnsi="Times New Roman" w:eastAsia="仿宋_GB2312" w:cs="Times New Roman"/>
          <w:b w:val="0"/>
          <w:bCs w:val="0"/>
          <w:color w:val="auto"/>
          <w:spacing w:val="0"/>
          <w:sz w:val="32"/>
          <w:szCs w:val="32"/>
          <w:highlight w:val="none"/>
          <w:lang w:val="en-US" w:eastAsia="zh-CN"/>
        </w:rPr>
        <w:t>为加强和规范本</w:t>
      </w:r>
      <w:r>
        <w:rPr>
          <w:rFonts w:hint="eastAsia" w:cs="Times New Roman"/>
          <w:b w:val="0"/>
          <w:bCs w:val="0"/>
          <w:color w:val="auto"/>
          <w:spacing w:val="0"/>
          <w:sz w:val="32"/>
          <w:szCs w:val="32"/>
          <w:highlight w:val="none"/>
          <w:lang w:val="en-US" w:eastAsia="zh-CN"/>
        </w:rPr>
        <w:t>市</w:t>
      </w:r>
      <w:r>
        <w:rPr>
          <w:rFonts w:hint="default" w:ascii="Times New Roman" w:hAnsi="Times New Roman" w:eastAsia="仿宋_GB2312" w:cs="Times New Roman"/>
          <w:b w:val="0"/>
          <w:bCs w:val="0"/>
          <w:color w:val="auto"/>
          <w:spacing w:val="0"/>
          <w:sz w:val="32"/>
          <w:szCs w:val="32"/>
          <w:highlight w:val="none"/>
          <w:lang w:val="en-US" w:eastAsia="zh-CN"/>
        </w:rPr>
        <w:t>农村供水工程的运行、管理与维护（以下简称运行管护），保障城乡供水安全、稳定、可持续，提升农村居民饮水保障水平和满意度</w:t>
      </w:r>
      <w:r>
        <w:rPr>
          <w:rFonts w:hint="eastAsia" w:cs="Times New Roman"/>
          <w:b w:val="0"/>
          <w:bCs w:val="0"/>
          <w:color w:val="auto"/>
          <w:spacing w:val="0"/>
          <w:sz w:val="32"/>
          <w:szCs w:val="32"/>
          <w:lang w:val="en-US" w:eastAsia="zh-CN"/>
        </w:rPr>
        <w:t>，</w:t>
      </w:r>
      <w:r>
        <w:rPr>
          <w:rFonts w:hint="default" w:ascii="Times New Roman" w:hAnsi="Times New Roman" w:eastAsia="仿宋_GB2312" w:cs="Times New Roman"/>
          <w:color w:val="auto"/>
          <w:spacing w:val="0"/>
          <w:sz w:val="32"/>
          <w:szCs w:val="32"/>
        </w:rPr>
        <w:t>根据《中华人民共和国水法》</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《湖南省水利工程管理条例》</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《湖南省农村供水工程运行管护办法</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试行</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湘水发〔2023〕23号</w:t>
      </w:r>
      <w:r>
        <w:rPr>
          <w:rFonts w:hint="default"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《常德市农村饮水安全工</w:t>
      </w:r>
      <w:r>
        <w:rPr>
          <w:rFonts w:hint="default" w:ascii="Times New Roman" w:hAnsi="Times New Roman" w:eastAsia="仿宋_GB2312" w:cs="Times New Roman"/>
          <w:color w:val="auto"/>
          <w:spacing w:val="0"/>
          <w:sz w:val="32"/>
          <w:szCs w:val="32"/>
          <w:highlight w:val="none"/>
        </w:rPr>
        <w:t>程管理办法》</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常政发〔2016〕13号</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等规定，结合我市实际，制定本办法。</w:t>
      </w:r>
    </w:p>
    <w:p w14:paraId="434B8A8E">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第二条</w:t>
      </w:r>
      <w:r>
        <w:rPr>
          <w:rFonts w:hint="eastAsia" w:ascii="黑体" w:hAnsi="黑体" w:eastAsia="黑体" w:cs="黑体"/>
          <w:b w:val="0"/>
          <w:bCs w:val="0"/>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本办法所称</w:t>
      </w:r>
      <w:r>
        <w:rPr>
          <w:rFonts w:hint="default" w:ascii="Times New Roman" w:hAnsi="Times New Roman" w:eastAsia="仿宋_GB2312" w:cs="Times New Roman"/>
          <w:color w:val="auto"/>
          <w:spacing w:val="0"/>
          <w:sz w:val="32"/>
          <w:szCs w:val="32"/>
          <w:highlight w:val="none"/>
          <w:lang w:val="en-US" w:eastAsia="zh-CN"/>
        </w:rPr>
        <w:t>农村供水工程</w:t>
      </w:r>
      <w:r>
        <w:rPr>
          <w:rFonts w:hint="default" w:ascii="Times New Roman" w:hAnsi="Times New Roman" w:eastAsia="仿宋_GB2312" w:cs="Times New Roman"/>
          <w:color w:val="auto"/>
          <w:spacing w:val="0"/>
          <w:sz w:val="32"/>
          <w:szCs w:val="32"/>
          <w:highlight w:val="none"/>
        </w:rPr>
        <w:t>，是指</w:t>
      </w:r>
      <w:r>
        <w:rPr>
          <w:rFonts w:hint="default" w:ascii="Times New Roman" w:hAnsi="Times New Roman" w:eastAsia="仿宋_GB2312" w:cs="Times New Roman"/>
          <w:b w:val="0"/>
          <w:bCs w:val="0"/>
          <w:color w:val="auto"/>
          <w:spacing w:val="0"/>
          <w:sz w:val="32"/>
          <w:szCs w:val="32"/>
          <w:highlight w:val="none"/>
          <w:lang w:val="en-US" w:eastAsia="zh-CN"/>
        </w:rPr>
        <w:t>通过城乡供水一体化网络为农村居民提供生活饮用水的各类供水工程及其配套设施</w:t>
      </w:r>
      <w:r>
        <w:rPr>
          <w:rFonts w:hint="default" w:ascii="Times New Roman" w:hAnsi="Times New Roman" w:eastAsia="仿宋_GB2312" w:cs="Times New Roman"/>
          <w:color w:val="auto"/>
          <w:spacing w:val="0"/>
          <w:sz w:val="32"/>
          <w:szCs w:val="32"/>
          <w:highlight w:val="none"/>
        </w:rPr>
        <w:t>，包括水源工程、取水设施、净水厂、输配水管网、二次供水设施等。</w:t>
      </w:r>
    </w:p>
    <w:p w14:paraId="242607E9">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第三条</w:t>
      </w:r>
      <w:r>
        <w:rPr>
          <w:rFonts w:hint="eastAsia" w:ascii="黑体" w:hAnsi="黑体" w:eastAsia="黑体" w:cs="黑体"/>
          <w:b w:val="0"/>
          <w:bCs w:val="0"/>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推进农村供水县域统管，坚持</w:t>
      </w:r>
      <w:r>
        <w:rPr>
          <w:rFonts w:hint="eastAsia"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政府主导、企业运作、分级负责、保障民生</w:t>
      </w:r>
      <w:r>
        <w:rPr>
          <w:rFonts w:hint="eastAsia"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原则，</w:t>
      </w:r>
      <w:r>
        <w:rPr>
          <w:rFonts w:hint="default" w:ascii="Times New Roman" w:hAnsi="Times New Roman" w:eastAsia="仿宋_GB2312" w:cs="Times New Roman"/>
          <w:color w:val="auto"/>
          <w:spacing w:val="0"/>
          <w:sz w:val="32"/>
          <w:szCs w:val="32"/>
          <w:highlight w:val="none"/>
          <w:lang w:val="en-US" w:eastAsia="zh-CN"/>
        </w:rPr>
        <w:t>依托城乡供水一体化体系，</w:t>
      </w:r>
      <w:r>
        <w:rPr>
          <w:rFonts w:hint="default" w:ascii="Times New Roman" w:hAnsi="Times New Roman" w:eastAsia="仿宋_GB2312" w:cs="Times New Roman"/>
          <w:color w:val="auto"/>
          <w:spacing w:val="0"/>
          <w:sz w:val="32"/>
          <w:szCs w:val="32"/>
          <w:highlight w:val="none"/>
        </w:rPr>
        <w:t>实行统一规划、统一建设、统一管理、统一服务，确保供水安全稳定、水质达标、价格合理。</w:t>
      </w:r>
    </w:p>
    <w:p w14:paraId="4CFBAF5A">
      <w:pPr>
        <w:pStyle w:val="3"/>
        <w:keepNext w:val="0"/>
        <w:keepLines w:val="0"/>
        <w:pageBreakBefore w:val="0"/>
        <w:widowControl w:val="0"/>
        <w:kinsoku/>
        <w:wordWrap/>
        <w:overflowPunct/>
        <w:topLinePunct w:val="0"/>
        <w:autoSpaceDE w:val="0"/>
        <w:autoSpaceDN w:val="0"/>
        <w:bidi w:val="0"/>
        <w:adjustRightInd w:val="0"/>
        <w:snapToGrid w:val="0"/>
        <w:spacing w:line="580" w:lineRule="exact"/>
        <w:ind w:right="0"/>
        <w:jc w:val="center"/>
        <w:textAlignment w:val="baseline"/>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rPr>
        <w:t>第二章</w:t>
      </w:r>
      <w:r>
        <w:rPr>
          <w:rFonts w:hint="eastAsia" w:ascii="黑体" w:hAnsi="黑体" w:eastAsia="黑体" w:cs="黑体"/>
          <w:b w:val="0"/>
          <w:bCs w:val="0"/>
          <w:color w:val="auto"/>
          <w:spacing w:val="0"/>
          <w:sz w:val="32"/>
          <w:szCs w:val="32"/>
          <w:highlight w:val="none"/>
          <w:lang w:val="en-US" w:eastAsia="zh-CN"/>
        </w:rPr>
        <w:t xml:space="preserve">  </w:t>
      </w:r>
      <w:r>
        <w:rPr>
          <w:rFonts w:hint="eastAsia" w:ascii="黑体" w:hAnsi="黑体" w:eastAsia="黑体" w:cs="黑体"/>
          <w:color w:val="auto"/>
          <w:spacing w:val="0"/>
          <w:sz w:val="32"/>
          <w:szCs w:val="32"/>
          <w:highlight w:val="none"/>
        </w:rPr>
        <w:t>工程建设与运行管理</w:t>
      </w:r>
    </w:p>
    <w:p w14:paraId="55EC9EE7">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第四条</w:t>
      </w:r>
      <w:r>
        <w:rPr>
          <w:rFonts w:hint="eastAsia" w:ascii="黑体" w:hAnsi="黑体" w:eastAsia="黑体" w:cs="黑体"/>
          <w:b w:val="0"/>
          <w:bCs w:val="0"/>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各镇人民政府承担农村供水工程运行管护主体责任，落实运行管护责任，提升管理服务水平。</w:t>
      </w:r>
    </w:p>
    <w:p w14:paraId="6ABF0A03">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市住建局、市水利局按照上级主管部门对口原则，负责城乡供水一体化工程的建设规划、项目监管、对上衔接协调及资金争取。</w:t>
      </w:r>
    </w:p>
    <w:p w14:paraId="0DEFC65C">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黑体" w:cs="Times New Roman"/>
          <w:b w:val="0"/>
          <w:bCs w:val="0"/>
          <w:color w:val="auto"/>
          <w:spacing w:val="0"/>
          <w:sz w:val="32"/>
          <w:szCs w:val="32"/>
          <w:highlight w:val="none"/>
        </w:rPr>
        <w:t>第五条</w:t>
      </w:r>
      <w:r>
        <w:rPr>
          <w:rFonts w:hint="eastAsia" w:ascii="黑体" w:hAnsi="黑体" w:eastAsia="黑体" w:cs="黑体"/>
          <w:b w:val="0"/>
          <w:bCs w:val="0"/>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供水设施运行管理及维护实行分段负责制：</w:t>
      </w:r>
    </w:p>
    <w:p w14:paraId="10573225">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一</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谢家堰水厂、白龙潭水厂全部设备及厂区设施，东线部分村组管网，谢家堰水厂至原保河堤和李家铺趸售供水端口主管网，西线至各镇、园区趸售供水端口主管网，由供水单位负责；</w:t>
      </w:r>
    </w:p>
    <w:p w14:paraId="22822D8E">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二</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用水户端计量设施</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不含计量设施</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至水龙头的供水设施由用水户负责；</w:t>
      </w:r>
    </w:p>
    <w:p w14:paraId="36610A10">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三</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上述范围外的供水设施，由各镇人民政府明确的农村供水工程管理者承担相应维护管理责任；</w:t>
      </w:r>
    </w:p>
    <w:p w14:paraId="6E0D6752">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四</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因人为破坏导致供水设施损坏的，由责任方依法赔偿损失。</w:t>
      </w:r>
    </w:p>
    <w:p w14:paraId="7B1A233A">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第六条</w:t>
      </w:r>
      <w:r>
        <w:rPr>
          <w:rFonts w:hint="eastAsia" w:ascii="黑体" w:hAnsi="黑体" w:eastAsia="黑体" w:cs="黑体"/>
          <w:b w:val="0"/>
          <w:bCs w:val="0"/>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运行管理及维护经费来源。市发改局核定的供水水价已覆盖供水成本，供水单位应从水费收入中计提专项维修资金，实行专户存储、专账管理、专款专用。</w:t>
      </w:r>
    </w:p>
    <w:p w14:paraId="096D9336">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黑体" w:cs="Times New Roman"/>
          <w:b w:val="0"/>
          <w:bCs w:val="0"/>
          <w:color w:val="auto"/>
          <w:spacing w:val="0"/>
          <w:sz w:val="32"/>
          <w:szCs w:val="32"/>
          <w:highlight w:val="none"/>
        </w:rPr>
        <w:t>第七条</w:t>
      </w:r>
      <w:r>
        <w:rPr>
          <w:rFonts w:hint="eastAsia" w:ascii="黑体" w:hAnsi="黑体" w:eastAsia="黑体" w:cs="黑体"/>
          <w:b w:val="0"/>
          <w:bCs w:val="0"/>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供水单位实行企业化管理、有偿供水、计量收费、自主经营、独立核算、自负盈亏，并履行下列义务：</w:t>
      </w:r>
    </w:p>
    <w:p w14:paraId="713221AB">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一</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办理相关许可证书；</w:t>
      </w:r>
    </w:p>
    <w:p w14:paraId="1778AA9F">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二</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对从事直接供水工作的人员，建立健康档案，定期进行健康检查；组织相关技术人员定期参加技术培训，取得从事供水工作的技术资格；</w:t>
      </w:r>
    </w:p>
    <w:p w14:paraId="59D5C72C">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三</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保证安全、稳定供水；</w:t>
      </w:r>
    </w:p>
    <w:p w14:paraId="47C8F72A">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四</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提供符合国家卫生标准的饮用水；</w:t>
      </w:r>
    </w:p>
    <w:p w14:paraId="54910C86">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五</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依照发改</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物价</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部门批准的水价标准计量收费；</w:t>
      </w:r>
    </w:p>
    <w:p w14:paraId="7EDFE3F1">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六</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定期检查、维护供水设施，及时抢修供水设施，设立供水事故抢修电话热线，并向社会公布；</w:t>
      </w:r>
    </w:p>
    <w:p w14:paraId="482230CF">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七</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做好水源巡查、供水设施检修和养护等工作，确保设施正常、安全运行，真实记录运行日志。建立水质检测制度，建立信息公开与报送制度，水质检测结果应及时通报住建、水利等部门，</w:t>
      </w:r>
      <w:r>
        <w:rPr>
          <w:rFonts w:hint="eastAsia" w:ascii="Times New Roman" w:hAnsi="Times New Roman" w:eastAsia="仿宋_GB2312" w:cs="Times New Roman"/>
          <w:color w:val="auto"/>
          <w:spacing w:val="0"/>
          <w:sz w:val="32"/>
          <w:szCs w:val="32"/>
          <w:highlight w:val="none"/>
          <w:lang w:eastAsia="zh-CN"/>
        </w:rPr>
        <w:t>定期</w:t>
      </w:r>
      <w:r>
        <w:rPr>
          <w:rFonts w:hint="default" w:ascii="Times New Roman" w:hAnsi="Times New Roman" w:eastAsia="仿宋_GB2312" w:cs="Times New Roman"/>
          <w:color w:val="auto"/>
          <w:spacing w:val="0"/>
          <w:sz w:val="32"/>
          <w:szCs w:val="32"/>
          <w:highlight w:val="none"/>
        </w:rPr>
        <w:t>向社会公示。对于检测不达标的，要限期整改到位。</w:t>
      </w:r>
    </w:p>
    <w:p w14:paraId="45A43165">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八</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建立财务报表、工程运行、工程技术、水质检验等相关档案，明确专人管理；</w:t>
      </w:r>
    </w:p>
    <w:p w14:paraId="227D1786">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九</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制定供水工程应急预案，并报住建、水利部门备案。</w:t>
      </w:r>
    </w:p>
    <w:p w14:paraId="78E727AE">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第八条</w:t>
      </w:r>
      <w:r>
        <w:rPr>
          <w:rFonts w:hint="eastAsia" w:ascii="黑体" w:hAnsi="黑体" w:eastAsia="黑体" w:cs="黑体"/>
          <w:b w:val="0"/>
          <w:bCs w:val="0"/>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水源地保护。在饮用水水源保护区内，禁止一切污染水质的活动。</w:t>
      </w:r>
    </w:p>
    <w:p w14:paraId="0451B59D">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黑体" w:cs="Times New Roman"/>
          <w:color w:val="auto"/>
          <w:spacing w:val="0"/>
          <w:sz w:val="32"/>
          <w:szCs w:val="32"/>
          <w:highlight w:val="none"/>
        </w:rPr>
        <w:t>第九条</w:t>
      </w:r>
      <w:r>
        <w:rPr>
          <w:rFonts w:hint="eastAsia" w:ascii="黑体" w:hAnsi="黑体" w:eastAsia="黑体" w:cs="黑体"/>
          <w:b w:val="0"/>
          <w:bCs w:val="0"/>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val="en-US" w:eastAsia="zh-CN"/>
        </w:rPr>
        <w:t>供水保障与应急管理。供水工程由于有计划的施工、设施设备维修等原因确需停止供水的，供水单位应当提前24小时通知用水户；因发生灾害或者紧急事故不能正常供水的，供水单位应当及时通知用水户或发布紧急停水通知，并尽快恢复正常供水；预计连续超过48小时不能恢复正常供水的，供水单位应当采取必要的应急供水措施。</w:t>
      </w:r>
    </w:p>
    <w:p w14:paraId="1C89F291">
      <w:pPr>
        <w:keepNext w:val="0"/>
        <w:keepLines w:val="0"/>
        <w:pageBreakBefore w:val="0"/>
        <w:widowControl w:val="0"/>
        <w:kinsoku/>
        <w:wordWrap/>
        <w:overflowPunct/>
        <w:topLinePunct w:val="0"/>
        <w:autoSpaceDE w:val="0"/>
        <w:autoSpaceDN w:val="0"/>
        <w:bidi w:val="0"/>
        <w:adjustRightInd w:val="0"/>
        <w:snapToGrid w:val="0"/>
        <w:spacing w:line="580" w:lineRule="exact"/>
        <w:ind w:right="0"/>
        <w:jc w:val="center"/>
        <w:textAlignment w:val="baseline"/>
        <w:rPr>
          <w:rFonts w:hint="default"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第三章</w:t>
      </w:r>
      <w:r>
        <w:rPr>
          <w:rFonts w:hint="eastAsia" w:ascii="黑体" w:hAnsi="黑体" w:eastAsia="黑体" w:cs="黑体"/>
          <w:b w:val="0"/>
          <w:bCs w:val="0"/>
          <w:color w:val="auto"/>
          <w:spacing w:val="0"/>
          <w:sz w:val="32"/>
          <w:szCs w:val="32"/>
          <w:highlight w:val="none"/>
          <w:lang w:val="en-US" w:eastAsia="zh-CN"/>
        </w:rPr>
        <w:t xml:space="preserve">  </w:t>
      </w:r>
      <w:r>
        <w:rPr>
          <w:rFonts w:hint="default" w:ascii="Times New Roman" w:hAnsi="Times New Roman" w:eastAsia="黑体" w:cs="Times New Roman"/>
          <w:color w:val="auto"/>
          <w:spacing w:val="0"/>
          <w:sz w:val="32"/>
          <w:szCs w:val="32"/>
          <w:highlight w:val="none"/>
        </w:rPr>
        <w:t>监督管理</w:t>
      </w:r>
    </w:p>
    <w:p w14:paraId="1834C278">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default" w:ascii="Times New Roman" w:hAnsi="Times New Roman" w:eastAsia="黑体" w:cs="Times New Roman"/>
          <w:color w:val="auto"/>
          <w:spacing w:val="0"/>
          <w:sz w:val="32"/>
          <w:szCs w:val="32"/>
          <w:highlight w:val="none"/>
        </w:rPr>
        <w:t>第十条</w:t>
      </w:r>
      <w:r>
        <w:rPr>
          <w:rFonts w:hint="eastAsia" w:ascii="黑体" w:hAnsi="黑体" w:eastAsia="黑体" w:cs="黑体"/>
          <w:b w:val="0"/>
          <w:bCs w:val="0"/>
          <w:color w:val="auto"/>
          <w:spacing w:val="0"/>
          <w:sz w:val="32"/>
          <w:szCs w:val="32"/>
          <w:highlight w:val="none"/>
          <w:lang w:val="en-US" w:eastAsia="zh-CN"/>
        </w:rPr>
        <w:t xml:space="preserve">  </w:t>
      </w:r>
      <w:r>
        <w:rPr>
          <w:rFonts w:hint="eastAsia" w:ascii="仿宋_GB2312" w:hAnsi="仿宋_GB2312" w:eastAsia="仿宋_GB2312" w:cs="仿宋_GB2312"/>
          <w:color w:val="auto"/>
          <w:spacing w:val="0"/>
          <w:sz w:val="32"/>
          <w:szCs w:val="32"/>
          <w:highlight w:val="none"/>
        </w:rPr>
        <w:t>相关职能部门职责：</w:t>
      </w:r>
    </w:p>
    <w:p w14:paraId="316AC385">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市水利局牵头农村供水管理工作，组织做好农村供水工程前期工作及工程建设，负责农村供水工程维修养护资金使用监管；</w:t>
      </w:r>
    </w:p>
    <w:p w14:paraId="7FAE1D3B">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市发改局负责按规定组织开展水价成本监审及听证，会同有关部门核定及调整</w:t>
      </w:r>
      <w:r>
        <w:rPr>
          <w:rFonts w:hint="eastAsia" w:ascii="仿宋_GB2312" w:hAnsi="仿宋_GB2312" w:eastAsia="仿宋_GB2312" w:cs="仿宋_GB2312"/>
          <w:color w:val="auto"/>
          <w:spacing w:val="0"/>
          <w:sz w:val="32"/>
          <w:szCs w:val="32"/>
          <w:highlight w:val="none"/>
          <w:lang w:eastAsia="zh-CN"/>
        </w:rPr>
        <w:t>农村</w:t>
      </w:r>
      <w:r>
        <w:rPr>
          <w:rFonts w:hint="eastAsia" w:ascii="仿宋_GB2312" w:hAnsi="仿宋_GB2312" w:eastAsia="仿宋_GB2312" w:cs="仿宋_GB2312"/>
          <w:color w:val="auto"/>
          <w:spacing w:val="0"/>
          <w:sz w:val="32"/>
          <w:szCs w:val="32"/>
          <w:highlight w:val="none"/>
        </w:rPr>
        <w:t>供水价格、农村入户管网建设费标准；</w:t>
      </w:r>
    </w:p>
    <w:p w14:paraId="4552D48B">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市财政局负责相关建设项目资金的监管、支付审批等工作；</w:t>
      </w:r>
    </w:p>
    <w:p w14:paraId="708356C4">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常德市生态环境局津市分局会同市住建局、市农业农村局、市水利局、市卫健局、市林业局等职能部门监督管理饮用水水源地生态环境保护工作；</w:t>
      </w:r>
    </w:p>
    <w:p w14:paraId="1FEE731F">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市卫健局负责生活饮用水的出厂水及末梢水的水质监测，监测结果在市政府网站公示，发现不达标水质立即督促整改；</w:t>
      </w:r>
    </w:p>
    <w:p w14:paraId="22BD55FE">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市市场监督管理局负责加强价格监督检查，指导供水经营企业严格落实价格收费政策，依法严厉打击水表计量作弊和不执行政府定价或政府指导价等违法行为。</w:t>
      </w:r>
    </w:p>
    <w:p w14:paraId="78729BBB">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仿宋_GB2312" w:hAnsi="仿宋_GB2312" w:eastAsia="仿宋_GB2312" w:cs="仿宋_GB2312"/>
          <w:color w:val="auto"/>
          <w:spacing w:val="0"/>
          <w:sz w:val="32"/>
          <w:szCs w:val="32"/>
          <w:highlight w:val="none"/>
        </w:rPr>
      </w:pPr>
      <w:r>
        <w:rPr>
          <w:rFonts w:hint="default" w:ascii="Times New Roman" w:hAnsi="Times New Roman" w:eastAsia="黑体" w:cs="Times New Roman"/>
          <w:b w:val="0"/>
          <w:bCs w:val="0"/>
          <w:color w:val="auto"/>
          <w:spacing w:val="0"/>
          <w:sz w:val="32"/>
          <w:szCs w:val="32"/>
          <w:highlight w:val="none"/>
        </w:rPr>
        <w:t>第十一条</w:t>
      </w:r>
      <w:r>
        <w:rPr>
          <w:rFonts w:hint="eastAsia" w:ascii="黑体" w:hAnsi="黑体" w:eastAsia="黑体" w:cs="黑体"/>
          <w:b w:val="0"/>
          <w:bCs w:val="0"/>
          <w:color w:val="auto"/>
          <w:spacing w:val="0"/>
          <w:sz w:val="32"/>
          <w:szCs w:val="32"/>
          <w:highlight w:val="none"/>
          <w:lang w:val="en-US" w:eastAsia="zh-CN"/>
        </w:rPr>
        <w:t xml:space="preserve">  </w:t>
      </w:r>
      <w:r>
        <w:rPr>
          <w:rFonts w:hint="default" w:ascii="仿宋_GB2312" w:hAnsi="仿宋_GB2312" w:eastAsia="仿宋_GB2312" w:cs="仿宋_GB2312"/>
          <w:color w:val="auto"/>
          <w:spacing w:val="0"/>
          <w:sz w:val="32"/>
          <w:szCs w:val="32"/>
          <w:highlight w:val="none"/>
        </w:rPr>
        <w:t>供水水价、入户管网建设费按市发改局核定的价格标准执行。</w:t>
      </w:r>
    </w:p>
    <w:p w14:paraId="5268DAF0">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仿宋_GB2312" w:hAnsi="仿宋_GB2312" w:eastAsia="仿宋_GB2312" w:cs="仿宋_GB2312"/>
          <w:color w:val="auto"/>
          <w:spacing w:val="0"/>
          <w:sz w:val="32"/>
          <w:szCs w:val="32"/>
          <w:highlight w:val="none"/>
        </w:rPr>
      </w:pPr>
      <w:r>
        <w:rPr>
          <w:rFonts w:hint="default" w:ascii="Times New Roman" w:hAnsi="Times New Roman" w:eastAsia="黑体" w:cs="Times New Roman"/>
          <w:b w:val="0"/>
          <w:bCs w:val="0"/>
          <w:color w:val="auto"/>
          <w:spacing w:val="0"/>
          <w:sz w:val="32"/>
          <w:szCs w:val="32"/>
          <w:highlight w:val="none"/>
        </w:rPr>
        <w:t>第十二条</w:t>
      </w:r>
      <w:r>
        <w:rPr>
          <w:rFonts w:hint="eastAsia" w:ascii="黑体" w:hAnsi="黑体" w:eastAsia="黑体" w:cs="黑体"/>
          <w:b w:val="0"/>
          <w:bCs w:val="0"/>
          <w:color w:val="auto"/>
          <w:spacing w:val="0"/>
          <w:sz w:val="32"/>
          <w:szCs w:val="32"/>
          <w:highlight w:val="none"/>
          <w:lang w:val="en-US" w:eastAsia="zh-CN"/>
        </w:rPr>
        <w:t xml:space="preserve">  </w:t>
      </w:r>
      <w:r>
        <w:rPr>
          <w:rFonts w:hint="default" w:ascii="仿宋_GB2312" w:hAnsi="仿宋_GB2312" w:eastAsia="仿宋_GB2312" w:cs="仿宋_GB2312"/>
          <w:color w:val="auto"/>
          <w:spacing w:val="0"/>
          <w:sz w:val="32"/>
          <w:szCs w:val="32"/>
          <w:highlight w:val="none"/>
        </w:rPr>
        <w:t>水费征收管理。用户应按照规定的计量标准和水价标准按时缴纳水费。用户逾期未缴水费的，应当按照约定支付违约金。用户承担的水资源税、污水处理费应当在收据中单独列示。</w:t>
      </w:r>
    </w:p>
    <w:p w14:paraId="276A78C7">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rPr>
        <w:t>环卫绿化、生态景观、消防等用水应当优先利用再生水，因条件限制需使用城镇供水的，应当按照实际用水量支付水费。</w:t>
      </w:r>
    </w:p>
    <w:p w14:paraId="3EFFD83F">
      <w:pPr>
        <w:pStyle w:val="3"/>
        <w:keepNext w:val="0"/>
        <w:keepLines w:val="0"/>
        <w:pageBreakBefore w:val="0"/>
        <w:widowControl w:val="0"/>
        <w:kinsoku/>
        <w:wordWrap/>
        <w:overflowPunct/>
        <w:topLinePunct w:val="0"/>
        <w:autoSpaceDE w:val="0"/>
        <w:autoSpaceDN w:val="0"/>
        <w:bidi w:val="0"/>
        <w:adjustRightInd w:val="0"/>
        <w:snapToGrid w:val="0"/>
        <w:spacing w:line="580" w:lineRule="exact"/>
        <w:ind w:right="0"/>
        <w:jc w:val="center"/>
        <w:textAlignment w:val="baseline"/>
        <w:rPr>
          <w:rFonts w:hint="default" w:ascii="Times New Roman" w:hAnsi="Times New Roman" w:eastAsia="黑体" w:cs="Times New Roman"/>
          <w:b w:val="0"/>
          <w:bCs w:val="0"/>
          <w:color w:val="auto"/>
          <w:spacing w:val="0"/>
          <w:sz w:val="32"/>
          <w:szCs w:val="32"/>
          <w:highlight w:val="none"/>
        </w:rPr>
      </w:pPr>
      <w:r>
        <w:rPr>
          <w:rFonts w:hint="default" w:ascii="Times New Roman" w:hAnsi="Times New Roman" w:eastAsia="黑体" w:cs="Times New Roman"/>
          <w:b w:val="0"/>
          <w:bCs w:val="0"/>
          <w:color w:val="auto"/>
          <w:spacing w:val="0"/>
          <w:sz w:val="32"/>
          <w:szCs w:val="32"/>
          <w:highlight w:val="none"/>
        </w:rPr>
        <w:t>第四章</w:t>
      </w:r>
      <w:r>
        <w:rPr>
          <w:rFonts w:hint="eastAsia" w:ascii="黑体" w:hAnsi="黑体" w:eastAsia="黑体" w:cs="黑体"/>
          <w:b w:val="0"/>
          <w:bCs w:val="0"/>
          <w:color w:val="auto"/>
          <w:spacing w:val="0"/>
          <w:sz w:val="32"/>
          <w:szCs w:val="32"/>
          <w:highlight w:val="none"/>
          <w:lang w:val="en-US" w:eastAsia="zh-CN"/>
        </w:rPr>
        <w:t xml:space="preserve">  </w:t>
      </w:r>
      <w:r>
        <w:rPr>
          <w:rFonts w:hint="default" w:ascii="Times New Roman" w:hAnsi="Times New Roman" w:eastAsia="黑体" w:cs="Times New Roman"/>
          <w:b w:val="0"/>
          <w:bCs w:val="0"/>
          <w:color w:val="auto"/>
          <w:spacing w:val="0"/>
          <w:sz w:val="32"/>
          <w:szCs w:val="32"/>
          <w:highlight w:val="none"/>
        </w:rPr>
        <w:t>法律责任</w:t>
      </w:r>
    </w:p>
    <w:p w14:paraId="1B18A52B">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仿宋_GB2312" w:hAnsi="仿宋_GB2312" w:eastAsia="仿宋_GB2312" w:cs="仿宋_GB2312"/>
          <w:color w:val="auto"/>
          <w:spacing w:val="0"/>
          <w:sz w:val="32"/>
          <w:szCs w:val="32"/>
          <w:highlight w:val="none"/>
        </w:rPr>
      </w:pPr>
      <w:r>
        <w:rPr>
          <w:rFonts w:hint="default" w:ascii="Times New Roman" w:hAnsi="Times New Roman" w:eastAsia="黑体" w:cs="Times New Roman"/>
          <w:b w:val="0"/>
          <w:bCs w:val="0"/>
          <w:color w:val="auto"/>
          <w:spacing w:val="0"/>
          <w:sz w:val="32"/>
          <w:szCs w:val="32"/>
          <w:highlight w:val="none"/>
        </w:rPr>
        <w:t>第十三条</w:t>
      </w:r>
      <w:r>
        <w:rPr>
          <w:rFonts w:hint="eastAsia" w:ascii="黑体" w:hAnsi="黑体" w:eastAsia="黑体" w:cs="黑体"/>
          <w:b w:val="0"/>
          <w:bCs w:val="0"/>
          <w:color w:val="auto"/>
          <w:spacing w:val="0"/>
          <w:sz w:val="32"/>
          <w:szCs w:val="32"/>
          <w:highlight w:val="none"/>
          <w:lang w:val="en-US" w:eastAsia="zh-CN"/>
        </w:rPr>
        <w:t xml:space="preserve">  </w:t>
      </w:r>
      <w:r>
        <w:rPr>
          <w:rFonts w:hint="default" w:ascii="仿宋_GB2312" w:hAnsi="仿宋_GB2312" w:eastAsia="仿宋_GB2312" w:cs="仿宋_GB2312"/>
          <w:color w:val="auto"/>
          <w:spacing w:val="0"/>
          <w:sz w:val="32"/>
          <w:szCs w:val="32"/>
          <w:highlight w:val="none"/>
        </w:rPr>
        <w:t>有下列行为之一的，由有关行政主管部门依法责令限期改正，可以处以罚款：</w:t>
      </w:r>
    </w:p>
    <w:p w14:paraId="6B24FAA9">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lang w:eastAsia="zh-CN"/>
        </w:rPr>
        <w:t>（</w:t>
      </w:r>
      <w:r>
        <w:rPr>
          <w:rFonts w:hint="default" w:ascii="仿宋_GB2312" w:hAnsi="仿宋_GB2312" w:eastAsia="仿宋_GB2312" w:cs="仿宋_GB2312"/>
          <w:color w:val="auto"/>
          <w:spacing w:val="0"/>
          <w:sz w:val="32"/>
          <w:szCs w:val="32"/>
          <w:highlight w:val="none"/>
        </w:rPr>
        <w:t>一</w:t>
      </w:r>
      <w:r>
        <w:rPr>
          <w:rFonts w:hint="default" w:ascii="仿宋_GB2312" w:hAnsi="仿宋_GB2312" w:eastAsia="仿宋_GB2312" w:cs="仿宋_GB2312"/>
          <w:color w:val="auto"/>
          <w:spacing w:val="0"/>
          <w:sz w:val="32"/>
          <w:szCs w:val="32"/>
          <w:highlight w:val="none"/>
          <w:lang w:eastAsia="zh-CN"/>
        </w:rPr>
        <w:t>）</w:t>
      </w:r>
      <w:r>
        <w:rPr>
          <w:rFonts w:hint="default" w:ascii="仿宋_GB2312" w:hAnsi="仿宋_GB2312" w:eastAsia="仿宋_GB2312" w:cs="仿宋_GB2312"/>
          <w:color w:val="auto"/>
          <w:spacing w:val="0"/>
          <w:sz w:val="32"/>
          <w:szCs w:val="32"/>
          <w:highlight w:val="none"/>
        </w:rPr>
        <w:t>盗用或者转供公共供水的；</w:t>
      </w:r>
    </w:p>
    <w:p w14:paraId="4AADC518">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lang w:eastAsia="zh-CN"/>
        </w:rPr>
        <w:t>（</w:t>
      </w:r>
      <w:r>
        <w:rPr>
          <w:rFonts w:hint="default" w:ascii="仿宋_GB2312" w:hAnsi="仿宋_GB2312" w:eastAsia="仿宋_GB2312" w:cs="仿宋_GB2312"/>
          <w:color w:val="auto"/>
          <w:spacing w:val="0"/>
          <w:sz w:val="32"/>
          <w:szCs w:val="32"/>
          <w:highlight w:val="none"/>
        </w:rPr>
        <w:t>二</w:t>
      </w:r>
      <w:r>
        <w:rPr>
          <w:rFonts w:hint="default" w:ascii="仿宋_GB2312" w:hAnsi="仿宋_GB2312" w:eastAsia="仿宋_GB2312" w:cs="仿宋_GB2312"/>
          <w:color w:val="auto"/>
          <w:spacing w:val="0"/>
          <w:sz w:val="32"/>
          <w:szCs w:val="32"/>
          <w:highlight w:val="none"/>
          <w:lang w:eastAsia="zh-CN"/>
        </w:rPr>
        <w:t>）</w:t>
      </w:r>
      <w:r>
        <w:rPr>
          <w:rFonts w:hint="default" w:ascii="仿宋_GB2312" w:hAnsi="仿宋_GB2312" w:eastAsia="仿宋_GB2312" w:cs="仿宋_GB2312"/>
          <w:color w:val="auto"/>
          <w:spacing w:val="0"/>
          <w:sz w:val="32"/>
          <w:szCs w:val="32"/>
          <w:highlight w:val="none"/>
        </w:rPr>
        <w:t>擅自将自建设施供水管网系统与公共供水管网系统连接的；</w:t>
      </w:r>
    </w:p>
    <w:p w14:paraId="25B3E594">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lang w:eastAsia="zh-CN"/>
        </w:rPr>
        <w:t>（</w:t>
      </w:r>
      <w:r>
        <w:rPr>
          <w:rFonts w:hint="default" w:ascii="仿宋_GB2312" w:hAnsi="仿宋_GB2312" w:eastAsia="仿宋_GB2312" w:cs="仿宋_GB2312"/>
          <w:color w:val="auto"/>
          <w:spacing w:val="0"/>
          <w:sz w:val="32"/>
          <w:szCs w:val="32"/>
          <w:highlight w:val="none"/>
        </w:rPr>
        <w:t>三</w:t>
      </w:r>
      <w:r>
        <w:rPr>
          <w:rFonts w:hint="default" w:ascii="仿宋_GB2312" w:hAnsi="仿宋_GB2312" w:eastAsia="仿宋_GB2312" w:cs="仿宋_GB2312"/>
          <w:color w:val="auto"/>
          <w:spacing w:val="0"/>
          <w:sz w:val="32"/>
          <w:szCs w:val="32"/>
          <w:highlight w:val="none"/>
          <w:lang w:eastAsia="zh-CN"/>
        </w:rPr>
        <w:t>）</w:t>
      </w:r>
      <w:r>
        <w:rPr>
          <w:rFonts w:hint="default" w:ascii="仿宋_GB2312" w:hAnsi="仿宋_GB2312" w:eastAsia="仿宋_GB2312" w:cs="仿宋_GB2312"/>
          <w:color w:val="auto"/>
          <w:spacing w:val="0"/>
          <w:sz w:val="32"/>
          <w:szCs w:val="32"/>
          <w:highlight w:val="none"/>
        </w:rPr>
        <w:t>产生或者使用有毒有害物质的单位将其生产用水管网系统与公共供水管网系统直接连接的；</w:t>
      </w:r>
    </w:p>
    <w:p w14:paraId="7BF78AC9">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lang w:eastAsia="zh-CN"/>
        </w:rPr>
        <w:t>（</w:t>
      </w:r>
      <w:r>
        <w:rPr>
          <w:rFonts w:hint="default" w:ascii="仿宋_GB2312" w:hAnsi="仿宋_GB2312" w:eastAsia="仿宋_GB2312" w:cs="仿宋_GB2312"/>
          <w:color w:val="auto"/>
          <w:spacing w:val="0"/>
          <w:sz w:val="32"/>
          <w:szCs w:val="32"/>
          <w:highlight w:val="none"/>
        </w:rPr>
        <w:t>四</w:t>
      </w:r>
      <w:r>
        <w:rPr>
          <w:rFonts w:hint="default" w:ascii="仿宋_GB2312" w:hAnsi="仿宋_GB2312" w:eastAsia="仿宋_GB2312" w:cs="仿宋_GB2312"/>
          <w:color w:val="auto"/>
          <w:spacing w:val="0"/>
          <w:sz w:val="32"/>
          <w:szCs w:val="32"/>
          <w:highlight w:val="none"/>
          <w:lang w:eastAsia="zh-CN"/>
        </w:rPr>
        <w:t>）</w:t>
      </w:r>
      <w:r>
        <w:rPr>
          <w:rFonts w:hint="default" w:ascii="仿宋_GB2312" w:hAnsi="仿宋_GB2312" w:eastAsia="仿宋_GB2312" w:cs="仿宋_GB2312"/>
          <w:color w:val="auto"/>
          <w:spacing w:val="0"/>
          <w:sz w:val="32"/>
          <w:szCs w:val="32"/>
          <w:highlight w:val="none"/>
        </w:rPr>
        <w:t>在公共供水管道上直接装泵抽水的；</w:t>
      </w:r>
    </w:p>
    <w:p w14:paraId="33988A4B">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lang w:eastAsia="zh-CN"/>
        </w:rPr>
        <w:t>（</w:t>
      </w:r>
      <w:r>
        <w:rPr>
          <w:rFonts w:hint="default" w:ascii="仿宋_GB2312" w:hAnsi="仿宋_GB2312" w:eastAsia="仿宋_GB2312" w:cs="仿宋_GB2312"/>
          <w:color w:val="auto"/>
          <w:spacing w:val="0"/>
          <w:sz w:val="32"/>
          <w:szCs w:val="32"/>
          <w:highlight w:val="none"/>
        </w:rPr>
        <w:t>五</w:t>
      </w:r>
      <w:r>
        <w:rPr>
          <w:rFonts w:hint="default" w:ascii="仿宋_GB2312" w:hAnsi="仿宋_GB2312" w:eastAsia="仿宋_GB2312" w:cs="仿宋_GB2312"/>
          <w:color w:val="auto"/>
          <w:spacing w:val="0"/>
          <w:sz w:val="32"/>
          <w:szCs w:val="32"/>
          <w:highlight w:val="none"/>
          <w:lang w:eastAsia="zh-CN"/>
        </w:rPr>
        <w:t>）</w:t>
      </w:r>
      <w:r>
        <w:rPr>
          <w:rFonts w:hint="default" w:ascii="仿宋_GB2312" w:hAnsi="仿宋_GB2312" w:eastAsia="仿宋_GB2312" w:cs="仿宋_GB2312"/>
          <w:color w:val="auto"/>
          <w:spacing w:val="0"/>
          <w:sz w:val="32"/>
          <w:szCs w:val="32"/>
          <w:highlight w:val="none"/>
        </w:rPr>
        <w:t>擅自拆除、改装或者迁移公共供水设施的。</w:t>
      </w:r>
    </w:p>
    <w:p w14:paraId="58D93D4C">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rPr>
        <w:t>有前款所列行为之一，情节严重的，经津市市人民政府批准，还可以在一定时间内停止供水。</w:t>
      </w:r>
    </w:p>
    <w:p w14:paraId="5C5A4394">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仿宋_GB2312" w:hAnsi="仿宋_GB2312" w:eastAsia="仿宋_GB2312" w:cs="仿宋_GB2312"/>
          <w:color w:val="auto"/>
          <w:spacing w:val="0"/>
          <w:sz w:val="32"/>
          <w:szCs w:val="32"/>
          <w:highlight w:val="none"/>
        </w:rPr>
      </w:pPr>
      <w:r>
        <w:rPr>
          <w:rFonts w:hint="default" w:ascii="Times New Roman" w:hAnsi="Times New Roman" w:eastAsia="黑体" w:cs="Times New Roman"/>
          <w:b w:val="0"/>
          <w:bCs w:val="0"/>
          <w:color w:val="auto"/>
          <w:spacing w:val="0"/>
          <w:sz w:val="32"/>
          <w:szCs w:val="32"/>
          <w:highlight w:val="none"/>
        </w:rPr>
        <w:t>第十四条</w:t>
      </w:r>
      <w:r>
        <w:rPr>
          <w:rFonts w:hint="eastAsia" w:ascii="黑体" w:hAnsi="黑体" w:eastAsia="黑体" w:cs="黑体"/>
          <w:b w:val="0"/>
          <w:bCs w:val="0"/>
          <w:color w:val="auto"/>
          <w:spacing w:val="0"/>
          <w:sz w:val="32"/>
          <w:szCs w:val="32"/>
          <w:highlight w:val="none"/>
          <w:lang w:val="en-US" w:eastAsia="zh-CN"/>
        </w:rPr>
        <w:t xml:space="preserve">  </w:t>
      </w:r>
      <w:r>
        <w:rPr>
          <w:rFonts w:hint="eastAsia" w:ascii="仿宋_GB2312" w:hAnsi="仿宋_GB2312" w:eastAsia="仿宋_GB2312" w:cs="仿宋_GB2312"/>
          <w:color w:val="auto"/>
          <w:spacing w:val="0"/>
          <w:sz w:val="32"/>
          <w:szCs w:val="32"/>
          <w:highlight w:val="none"/>
          <w:lang w:val="en-US" w:eastAsia="zh-CN"/>
        </w:rPr>
        <w:t>农村供水工程</w:t>
      </w:r>
      <w:r>
        <w:rPr>
          <w:rFonts w:hint="default" w:ascii="仿宋_GB2312" w:hAnsi="仿宋_GB2312" w:eastAsia="仿宋_GB2312" w:cs="仿宋_GB2312"/>
          <w:color w:val="auto"/>
          <w:spacing w:val="0"/>
          <w:sz w:val="32"/>
          <w:szCs w:val="32"/>
          <w:highlight w:val="none"/>
        </w:rPr>
        <w:t>建设与运行管理过程中，有关部门及其工作人员玩忽职守、滥用职权、徇私舞弊的，依法给予行政处分；构成犯罪的，依法追究刑事责任。</w:t>
      </w:r>
    </w:p>
    <w:p w14:paraId="0C59180A">
      <w:pPr>
        <w:keepNext w:val="0"/>
        <w:keepLines w:val="0"/>
        <w:pageBreakBefore w:val="0"/>
        <w:widowControl w:val="0"/>
        <w:kinsoku/>
        <w:wordWrap/>
        <w:overflowPunct/>
        <w:topLinePunct w:val="0"/>
        <w:autoSpaceDE w:val="0"/>
        <w:autoSpaceDN w:val="0"/>
        <w:bidi w:val="0"/>
        <w:adjustRightInd w:val="0"/>
        <w:snapToGrid w:val="0"/>
        <w:spacing w:line="580" w:lineRule="exact"/>
        <w:ind w:right="0"/>
        <w:jc w:val="center"/>
        <w:textAlignment w:val="baseline"/>
        <w:outlineLvl w:val="3"/>
        <w:rPr>
          <w:rFonts w:hint="default" w:ascii="Times New Roman" w:hAnsi="Times New Roman" w:eastAsia="黑体" w:cs="Times New Roman"/>
          <w:b w:val="0"/>
          <w:bCs w:val="0"/>
          <w:color w:val="auto"/>
          <w:spacing w:val="0"/>
          <w:sz w:val="32"/>
          <w:szCs w:val="32"/>
          <w:highlight w:val="none"/>
        </w:rPr>
      </w:pPr>
      <w:r>
        <w:rPr>
          <w:rFonts w:hint="default" w:ascii="Times New Roman" w:hAnsi="Times New Roman" w:eastAsia="黑体" w:cs="Times New Roman"/>
          <w:b w:val="0"/>
          <w:bCs w:val="0"/>
          <w:color w:val="auto"/>
          <w:spacing w:val="0"/>
          <w:sz w:val="32"/>
          <w:szCs w:val="32"/>
          <w:highlight w:val="none"/>
        </w:rPr>
        <w:t>第五章</w:t>
      </w:r>
      <w:r>
        <w:rPr>
          <w:rFonts w:hint="eastAsia" w:ascii="黑体" w:hAnsi="黑体" w:eastAsia="黑体" w:cs="黑体"/>
          <w:b w:val="0"/>
          <w:bCs w:val="0"/>
          <w:color w:val="auto"/>
          <w:spacing w:val="0"/>
          <w:sz w:val="32"/>
          <w:szCs w:val="32"/>
          <w:highlight w:val="none"/>
          <w:lang w:val="en-US" w:eastAsia="zh-CN"/>
        </w:rPr>
        <w:t xml:space="preserve">  </w:t>
      </w:r>
      <w:r>
        <w:rPr>
          <w:rFonts w:hint="default" w:ascii="Times New Roman" w:hAnsi="Times New Roman" w:eastAsia="黑体" w:cs="Times New Roman"/>
          <w:b w:val="0"/>
          <w:bCs w:val="0"/>
          <w:color w:val="auto"/>
          <w:spacing w:val="0"/>
          <w:sz w:val="32"/>
          <w:szCs w:val="32"/>
          <w:highlight w:val="none"/>
        </w:rPr>
        <w:t>附则</w:t>
      </w:r>
    </w:p>
    <w:p w14:paraId="496171D1">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b w:val="0"/>
          <w:bCs w:val="0"/>
          <w:color w:val="auto"/>
          <w:spacing w:val="0"/>
          <w:sz w:val="32"/>
          <w:szCs w:val="32"/>
          <w:highlight w:val="none"/>
        </w:rPr>
      </w:pPr>
      <w:r>
        <w:rPr>
          <w:rFonts w:hint="default" w:ascii="Times New Roman" w:hAnsi="Times New Roman" w:eastAsia="黑体" w:cs="Times New Roman"/>
          <w:b w:val="0"/>
          <w:bCs w:val="0"/>
          <w:color w:val="auto"/>
          <w:spacing w:val="0"/>
          <w:sz w:val="32"/>
          <w:szCs w:val="32"/>
          <w:highlight w:val="none"/>
        </w:rPr>
        <w:t>第十五条</w:t>
      </w:r>
      <w:r>
        <w:rPr>
          <w:rFonts w:hint="eastAsia" w:ascii="黑体" w:hAnsi="黑体" w:eastAsia="黑体" w:cs="黑体"/>
          <w:b w:val="0"/>
          <w:bCs w:val="0"/>
          <w:color w:val="auto"/>
          <w:spacing w:val="0"/>
          <w:sz w:val="32"/>
          <w:szCs w:val="32"/>
          <w:highlight w:val="none"/>
          <w:lang w:val="en-US" w:eastAsia="zh-CN"/>
        </w:rPr>
        <w:t xml:space="preserve">  </w:t>
      </w:r>
      <w:r>
        <w:rPr>
          <w:rFonts w:hint="eastAsia" w:ascii="仿宋_GB2312" w:hAnsi="仿宋_GB2312" w:eastAsia="仿宋_GB2312" w:cs="仿宋_GB2312"/>
          <w:b w:val="0"/>
          <w:bCs w:val="0"/>
          <w:color w:val="auto"/>
          <w:spacing w:val="0"/>
          <w:sz w:val="32"/>
          <w:szCs w:val="32"/>
          <w:highlight w:val="none"/>
        </w:rPr>
        <w:t>本办法未尽事宜或与法律法规规章及上级规范性文件规定不一致的，按照法律法规规章及上级规范性文件执行。</w:t>
      </w:r>
    </w:p>
    <w:p w14:paraId="13B58C37">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仿宋_GB2312" w:hAnsi="仿宋_GB2312" w:eastAsia="仿宋_GB2312" w:cs="仿宋_GB2312"/>
          <w:b w:val="0"/>
          <w:bCs w:val="0"/>
          <w:color w:val="auto"/>
          <w:spacing w:val="0"/>
          <w:sz w:val="32"/>
          <w:szCs w:val="32"/>
          <w:highlight w:val="none"/>
        </w:rPr>
      </w:pPr>
      <w:r>
        <w:rPr>
          <w:rFonts w:hint="default" w:ascii="黑体" w:hAnsi="黑体" w:eastAsia="黑体" w:cs="黑体"/>
          <w:b w:val="0"/>
          <w:bCs w:val="0"/>
          <w:color w:val="auto"/>
          <w:spacing w:val="0"/>
          <w:sz w:val="32"/>
          <w:szCs w:val="32"/>
          <w:highlight w:val="none"/>
        </w:rPr>
        <w:t>第十六条</w:t>
      </w:r>
      <w:r>
        <w:rPr>
          <w:rFonts w:hint="eastAsia" w:ascii="黑体" w:hAnsi="黑体" w:eastAsia="黑体" w:cs="黑体"/>
          <w:b w:val="0"/>
          <w:bCs w:val="0"/>
          <w:color w:val="auto"/>
          <w:spacing w:val="0"/>
          <w:sz w:val="32"/>
          <w:szCs w:val="32"/>
          <w:highlight w:val="none"/>
          <w:lang w:val="en-US" w:eastAsia="zh-CN"/>
        </w:rPr>
        <w:t xml:space="preserve">  </w:t>
      </w:r>
      <w:r>
        <w:rPr>
          <w:rFonts w:hint="default" w:ascii="仿宋_GB2312" w:hAnsi="仿宋_GB2312" w:eastAsia="仿宋_GB2312" w:cs="仿宋_GB2312"/>
          <w:b w:val="0"/>
          <w:bCs w:val="0"/>
          <w:color w:val="auto"/>
          <w:spacing w:val="0"/>
          <w:sz w:val="32"/>
          <w:szCs w:val="32"/>
        </w:rPr>
        <w:t>本办法由津市市人民政府</w:t>
      </w:r>
      <w:r>
        <w:rPr>
          <w:rFonts w:hint="eastAsia" w:ascii="仿宋_GB2312" w:hAnsi="仿宋_GB2312" w:eastAsia="仿宋_GB2312" w:cs="仿宋_GB2312"/>
          <w:b w:val="0"/>
          <w:bCs w:val="0"/>
          <w:color w:val="auto"/>
          <w:spacing w:val="0"/>
          <w:sz w:val="32"/>
          <w:szCs w:val="32"/>
          <w:lang w:eastAsia="zh-CN"/>
        </w:rPr>
        <w:t>办公室</w:t>
      </w:r>
      <w:r>
        <w:rPr>
          <w:rFonts w:hint="default" w:ascii="仿宋_GB2312" w:hAnsi="仿宋_GB2312" w:eastAsia="仿宋_GB2312" w:cs="仿宋_GB2312"/>
          <w:b w:val="0"/>
          <w:bCs w:val="0"/>
          <w:color w:val="auto"/>
          <w:spacing w:val="0"/>
          <w:sz w:val="32"/>
          <w:szCs w:val="32"/>
        </w:rPr>
        <w:t>负责解释</w:t>
      </w:r>
      <w:r>
        <w:rPr>
          <w:rFonts w:hint="default" w:ascii="仿宋_GB2312" w:hAnsi="仿宋_GB2312" w:eastAsia="仿宋_GB2312" w:cs="仿宋_GB2312"/>
          <w:b w:val="0"/>
          <w:bCs w:val="0"/>
          <w:color w:val="auto"/>
          <w:spacing w:val="0"/>
          <w:sz w:val="32"/>
          <w:szCs w:val="32"/>
          <w:highlight w:val="none"/>
          <w:lang w:val="en-US" w:eastAsia="zh-CN"/>
        </w:rPr>
        <w:t>。</w:t>
      </w:r>
    </w:p>
    <w:p w14:paraId="603E8A5F">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b w:val="0"/>
          <w:bCs w:val="0"/>
          <w:color w:val="auto"/>
          <w:spacing w:val="0"/>
          <w:sz w:val="32"/>
          <w:szCs w:val="32"/>
        </w:rPr>
      </w:pPr>
      <w:r>
        <w:rPr>
          <w:rFonts w:hint="eastAsia" w:ascii="黑体" w:hAnsi="黑体" w:eastAsia="黑体" w:cs="黑体"/>
          <w:b w:val="0"/>
          <w:bCs w:val="0"/>
          <w:color w:val="auto"/>
          <w:spacing w:val="0"/>
          <w:sz w:val="32"/>
          <w:szCs w:val="32"/>
        </w:rPr>
        <w:t>第十七条</w:t>
      </w:r>
      <w:r>
        <w:rPr>
          <w:rFonts w:hint="eastAsia" w:ascii="黑体" w:hAnsi="黑体" w:eastAsia="黑体" w:cs="黑体"/>
          <w:b w:val="0"/>
          <w:bCs w:val="0"/>
          <w:color w:val="auto"/>
          <w:spacing w:val="0"/>
          <w:sz w:val="32"/>
          <w:szCs w:val="32"/>
          <w:lang w:val="en-US" w:eastAsia="zh-CN"/>
        </w:rPr>
        <w:t xml:space="preserve">  </w:t>
      </w:r>
      <w:r>
        <w:rPr>
          <w:rFonts w:hint="default" w:ascii="Times New Roman" w:hAnsi="Times New Roman" w:eastAsia="仿宋_GB2312" w:cs="Times New Roman"/>
          <w:b w:val="0"/>
          <w:bCs w:val="0"/>
          <w:color w:val="auto"/>
          <w:spacing w:val="0"/>
          <w:sz w:val="32"/>
          <w:szCs w:val="32"/>
        </w:rPr>
        <w:t>本办法自2025年XX月XX日起施行，有效期五年。</w:t>
      </w:r>
    </w:p>
    <w:p w14:paraId="073DF81D">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b w:val="0"/>
          <w:bCs w:val="0"/>
          <w:spacing w:val="0"/>
          <w:sz w:val="32"/>
          <w:szCs w:val="32"/>
        </w:rPr>
      </w:pPr>
    </w:p>
    <w:sectPr>
      <w:pgSz w:w="11900" w:h="16840"/>
      <w:pgMar w:top="1928" w:right="1531" w:bottom="1871" w:left="1531"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F7088D-5392-458A-BC17-6DF9488B8E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2" w:fontKey="{2A4FE62F-12DE-46AB-B4DB-21270F3592C9}"/>
  </w:font>
  <w:font w:name="方正小标宋简体">
    <w:panose1 w:val="02000000000000000000"/>
    <w:charset w:val="86"/>
    <w:family w:val="auto"/>
    <w:pitch w:val="default"/>
    <w:sig w:usb0="00000001" w:usb1="080E0000" w:usb2="00000000" w:usb3="00000000" w:csb0="00040000" w:csb1="00000000"/>
    <w:embedRegular r:id="rId3" w:fontKey="{0CCC5F74-A11A-4D0F-A3E3-1E78FB610E03}"/>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B715385C-8AD8-4564-89B6-D82ED357508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847DE1"/>
    <w:rsid w:val="032F7D40"/>
    <w:rsid w:val="07755D99"/>
    <w:rsid w:val="080B2B96"/>
    <w:rsid w:val="0A546C18"/>
    <w:rsid w:val="14C12053"/>
    <w:rsid w:val="210963B5"/>
    <w:rsid w:val="21F613E0"/>
    <w:rsid w:val="22342FBD"/>
    <w:rsid w:val="234E1D7A"/>
    <w:rsid w:val="257B7AF2"/>
    <w:rsid w:val="26713BA0"/>
    <w:rsid w:val="267C7859"/>
    <w:rsid w:val="32163E09"/>
    <w:rsid w:val="341472E4"/>
    <w:rsid w:val="3742538C"/>
    <w:rsid w:val="383D5850"/>
    <w:rsid w:val="3D176D48"/>
    <w:rsid w:val="3EFE4C27"/>
    <w:rsid w:val="3F5B5C7D"/>
    <w:rsid w:val="4785597D"/>
    <w:rsid w:val="48DC1F3B"/>
    <w:rsid w:val="4FE6773D"/>
    <w:rsid w:val="6FB329A2"/>
    <w:rsid w:val="7A022761"/>
    <w:rsid w:val="7C4321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27"/>
      <w:szCs w:val="27"/>
      <w:lang w:val="en-US" w:eastAsia="en-US" w:bidi="ar-SA"/>
    </w:rPr>
  </w:style>
  <w:style w:type="paragraph" w:styleId="4">
    <w:name w:val="Normal (Web)"/>
    <w:basedOn w:val="1"/>
    <w:qFormat/>
    <w:uiPriority w:val="0"/>
    <w:rPr>
      <w:sz w:val="24"/>
    </w:r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35dd8494-0dd2-4d69-aac5-025732e076a2}">
  <ds:schemaRefs/>
</ds:datastoreItem>
</file>

<file path=docProps/app.xml><?xml version="1.0" encoding="utf-8"?>
<Properties xmlns="http://schemas.openxmlformats.org/officeDocument/2006/extended-properties" xmlns:vt="http://schemas.openxmlformats.org/officeDocument/2006/docPropsVTypes">
  <Pages>6</Pages>
  <Words>3909</Words>
  <Characters>3958</Characters>
  <TotalTime>6</TotalTime>
  <ScaleCrop>false</ScaleCrop>
  <LinksUpToDate>false</LinksUpToDate>
  <CharactersWithSpaces>4006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2025-09-08T11:41:00Z</dcterms:created>
  <dc:creator>Administrator</dc:creator>
  <cp:lastModifiedBy>crayon_小欣</cp:lastModifiedBy>
  <cp:lastPrinted>2025-12-08T00:45:00Z</cp:lastPrinted>
  <dcterms:modified xsi:type="dcterms:W3CDTF">2025-12-17T07:01:48Z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2025-09-08T11:41:48Z</vt:filetime>
  </property>
  <property fmtid="{D5CDD505-2E9C-101B-9397-08002B2CF9AE}" pid="4" name="UsrData">
    <vt:lpwstr>68be50795d57c9001f748014wl</vt:lpwstr>
  </property>
  <property fmtid="{D5CDD505-2E9C-101B-9397-08002B2CF9AE}" pid="5" name="KSOTemplateDocerSaveRecord">
    <vt:lpwstr>eyJoZGlkIjoiMWMwMmU4MjNhNDA0YWRhYWYwZDNhNmMzZGU2ZDE3MDciLCJ1c2VySWQiOiI4OTUyMDM3NTMifQ==</vt:lpwstr>
  </property>
  <property fmtid="{D5CDD505-2E9C-101B-9397-08002B2CF9AE}" pid="6" name="KSOProductBuildVer">
    <vt:lpwstr>2052-12.1.0.23542</vt:lpwstr>
  </property>
  <property fmtid="{D5CDD505-2E9C-101B-9397-08002B2CF9AE}" pid="7" name="ICV">
    <vt:lpwstr>B662A9A8884D4DE992A556440811FF45_13</vt:lpwstr>
  </property>
</Properties>
</file>