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1" name="图片 1" descr="湘财预【2026】167号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湘财预【2026】167号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2" name="图片 2" descr="湘财预【2026】167号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湘财预【2026】167号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3" name="图片 3" descr="湘财预【2026】167号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湘财预【2026】167号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15200"/>
            <wp:effectExtent l="0" t="0" r="3810" b="0"/>
            <wp:docPr id="4" name="图片 4" descr="湘财预【2026】167号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湘财预【2026】167号 (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148965"/>
            <wp:effectExtent l="0" t="0" r="8255" b="133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EE1719"/>
    <w:rsid w:val="5AE9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2026-09-03T09:08:00Z</dcterms:created>
  <dc:creator>Administrator</dc:creator>
  <cp:lastModifiedBy>。</cp:lastModifiedBy>
  <dcterms:modified xsi:type="dcterms:W3CDTF">2026-09-09T02:58:24Z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KSOTemplateDocerSaveRecord">
    <vt:lpwstr>eyJoZGlkIjoiZGRhNDdkNjdlNjMyYWQwMjEyOTYwMjIxMzI2MjgzMjQiLCJ1c2VySWQiOiI2Njc2MzQ4NDUifQ==</vt:lpwstr>
  </property>
  <property fmtid="{D5CDD505-2E9C-101B-9397-08002B2CF9AE}" pid="4" name="ICV">
    <vt:lpwstr>62B01109D992407BA13E04B83D274134_12</vt:lpwstr>
  </property>
</Properties>
</file>