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60" w:lineRule="exact"/>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right="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right="0"/>
        <w:jc w:val="right"/>
        <w:textAlignment w:val="auto"/>
        <w:rPr>
          <w:rFonts w:hint="eastAsia" w:ascii="仿宋" w:hAnsi="仿宋" w:eastAsia="仿宋"/>
          <w:sz w:val="32"/>
          <w:szCs w:val="32"/>
        </w:rPr>
      </w:pPr>
      <w:r>
        <w:rPr>
          <w:rFonts w:hint="eastAsia" w:ascii="仿宋" w:hAnsi="仿宋" w:eastAsia="仿宋"/>
          <w:sz w:val="32"/>
          <w:szCs w:val="32"/>
        </w:rPr>
        <w:t>常环建(8)〔2020</w:t>
      </w:r>
      <w:r>
        <w:rPr>
          <w:rFonts w:hint="eastAsia" w:ascii="宋体" w:hAnsi="宋体"/>
          <w:sz w:val="32"/>
          <w:szCs w:val="32"/>
        </w:rPr>
        <w:t>〕</w:t>
      </w:r>
      <w:r>
        <w:rPr>
          <w:rFonts w:hint="eastAsia" w:ascii="仿宋" w:hAnsi="仿宋" w:eastAsia="仿宋"/>
          <w:sz w:val="32"/>
          <w:szCs w:val="32"/>
          <w:lang w:val="en-US" w:eastAsia="zh-CN"/>
        </w:rPr>
        <w:t>14</w:t>
      </w:r>
      <w:r>
        <w:rPr>
          <w:rFonts w:hint="eastAsia" w:ascii="仿宋" w:hAnsi="仿宋" w:eastAsia="仿宋"/>
          <w:sz w:val="32"/>
          <w:szCs w:val="32"/>
        </w:rPr>
        <w:t>号</w:t>
      </w:r>
    </w:p>
    <w:p>
      <w:pPr>
        <w:pStyle w:val="3"/>
        <w:keepNext w:val="0"/>
        <w:keepLines w:val="0"/>
        <w:pageBreakBefore w:val="0"/>
        <w:widowControl w:val="0"/>
        <w:kinsoku/>
        <w:wordWrap/>
        <w:overflowPunct/>
        <w:topLinePunct w:val="0"/>
        <w:autoSpaceDN/>
        <w:bidi w:val="0"/>
        <w:adjustRightInd/>
        <w:snapToGrid/>
        <w:spacing w:after="0" w:line="560" w:lineRule="exact"/>
        <w:ind w:right="0"/>
        <w:jc w:val="both"/>
        <w:textAlignment w:val="auto"/>
      </w:pPr>
    </w:p>
    <w:p>
      <w:pPr>
        <w:keepNext w:val="0"/>
        <w:keepLines w:val="0"/>
        <w:pageBreakBefore w:val="0"/>
        <w:widowControl w:val="0"/>
        <w:kinsoku/>
        <w:wordWrap/>
        <w:overflowPunct/>
        <w:topLinePunct w:val="0"/>
        <w:autoSpaceDN/>
        <w:bidi w:val="0"/>
        <w:adjustRightInd/>
        <w:snapToGrid/>
        <w:spacing w:line="560" w:lineRule="exact"/>
        <w:ind w:right="0"/>
        <w:jc w:val="center"/>
        <w:textAlignment w:val="auto"/>
        <w:rPr>
          <w:rFonts w:hint="eastAsia"/>
          <w:b/>
          <w:bCs/>
          <w:sz w:val="44"/>
          <w:szCs w:val="44"/>
          <w:lang w:eastAsia="zh-CN"/>
        </w:rPr>
      </w:pPr>
      <w:r>
        <w:rPr>
          <w:rFonts w:hint="eastAsia"/>
          <w:b/>
          <w:bCs/>
          <w:sz w:val="44"/>
          <w:szCs w:val="44"/>
          <w:lang w:eastAsia="zh-CN"/>
        </w:rPr>
        <w:t>常德市生态环境局</w:t>
      </w:r>
    </w:p>
    <w:p>
      <w:pPr>
        <w:keepNext w:val="0"/>
        <w:keepLines w:val="0"/>
        <w:pageBreakBefore w:val="0"/>
        <w:widowControl w:val="0"/>
        <w:kinsoku/>
        <w:wordWrap/>
        <w:overflowPunct/>
        <w:topLinePunct w:val="0"/>
        <w:autoSpaceDN/>
        <w:bidi w:val="0"/>
        <w:adjustRightInd/>
        <w:snapToGrid/>
        <w:spacing w:line="560" w:lineRule="exact"/>
        <w:ind w:right="0"/>
        <w:jc w:val="center"/>
        <w:textAlignment w:val="auto"/>
        <w:rPr>
          <w:rFonts w:hint="eastAsia"/>
          <w:b/>
          <w:bCs/>
          <w:sz w:val="44"/>
          <w:szCs w:val="44"/>
          <w:lang w:eastAsia="zh-CN"/>
        </w:rPr>
      </w:pPr>
      <w:r>
        <w:rPr>
          <w:rFonts w:hint="eastAsia"/>
          <w:b/>
          <w:bCs/>
          <w:spacing w:val="-6"/>
          <w:sz w:val="44"/>
          <w:szCs w:val="44"/>
          <w:lang w:eastAsia="zh-CN"/>
        </w:rPr>
        <w:t>关于</w:t>
      </w:r>
      <w:r>
        <w:rPr>
          <w:rFonts w:hint="eastAsia" w:ascii="Times New Roman" w:hAnsi="Times New Roman" w:eastAsia="宋体" w:cs="Times New Roman"/>
          <w:b/>
          <w:bCs/>
          <w:sz w:val="44"/>
          <w:szCs w:val="44"/>
          <w:lang w:eastAsia="zh-CN"/>
        </w:rPr>
        <w:t>津市市原香料厂周边场地有机污染综合整治工程项目</w:t>
      </w:r>
      <w:r>
        <w:rPr>
          <w:rFonts w:hint="eastAsia"/>
          <w:b/>
          <w:bCs/>
          <w:spacing w:val="-6"/>
          <w:sz w:val="44"/>
          <w:szCs w:val="44"/>
          <w:lang w:eastAsia="zh-CN"/>
        </w:rPr>
        <w:t>环境影响报告表</w:t>
      </w:r>
      <w:r>
        <w:rPr>
          <w:rFonts w:hint="eastAsia"/>
          <w:b/>
          <w:bCs/>
          <w:sz w:val="44"/>
          <w:szCs w:val="44"/>
          <w:lang w:eastAsia="zh-CN"/>
        </w:rPr>
        <w:t>的批复</w:t>
      </w:r>
    </w:p>
    <w:p>
      <w:pPr>
        <w:pStyle w:val="3"/>
        <w:keepNext w:val="0"/>
        <w:keepLines w:val="0"/>
        <w:pageBreakBefore w:val="0"/>
        <w:widowControl w:val="0"/>
        <w:kinsoku/>
        <w:wordWrap/>
        <w:overflowPunct/>
        <w:topLinePunct w:val="0"/>
        <w:autoSpaceDN/>
        <w:bidi w:val="0"/>
        <w:adjustRightInd/>
        <w:snapToGrid/>
        <w:spacing w:after="0" w:line="560" w:lineRule="exact"/>
        <w:ind w:right="0"/>
        <w:jc w:val="both"/>
        <w:textAlignment w:val="auto"/>
        <w:rPr>
          <w:rFonts w:hint="eastAsia"/>
          <w:lang w:eastAsia="zh-CN"/>
        </w:rPr>
      </w:pPr>
    </w:p>
    <w:p>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仿宋" w:hAnsi="仿宋" w:eastAsia="仿宋"/>
          <w:color w:val="0C0C0C"/>
          <w:sz w:val="32"/>
          <w:szCs w:val="32"/>
        </w:rPr>
      </w:pPr>
      <w:r>
        <w:rPr>
          <w:rFonts w:hint="eastAsia" w:ascii="仿宋" w:hAnsi="仿宋" w:eastAsia="仿宋"/>
          <w:color w:val="0C0C0C"/>
          <w:sz w:val="32"/>
          <w:szCs w:val="32"/>
        </w:rPr>
        <w:t>津市市</w:t>
      </w:r>
      <w:r>
        <w:rPr>
          <w:rFonts w:hint="eastAsia" w:ascii="仿宋" w:hAnsi="仿宋" w:eastAsia="仿宋"/>
          <w:color w:val="0C0C0C"/>
          <w:sz w:val="32"/>
          <w:szCs w:val="32"/>
          <w:lang w:eastAsia="zh-CN"/>
        </w:rPr>
        <w:t>汪家桥街道办事处</w:t>
      </w:r>
      <w:r>
        <w:rPr>
          <w:rFonts w:hint="eastAsia" w:ascii="仿宋" w:hAnsi="仿宋" w:eastAsia="仿宋" w:cs="Arial"/>
          <w:color w:val="0C0C0C"/>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olor w:val="0C0C0C"/>
          <w:sz w:val="32"/>
          <w:szCs w:val="32"/>
        </w:rPr>
      </w:pPr>
      <w:r>
        <w:rPr>
          <w:rFonts w:hint="eastAsia" w:ascii="仿宋" w:hAnsi="仿宋" w:eastAsia="仿宋"/>
          <w:color w:val="0C0C0C"/>
          <w:sz w:val="32"/>
          <w:szCs w:val="32"/>
        </w:rPr>
        <w:t>你</w:t>
      </w:r>
      <w:r>
        <w:rPr>
          <w:rFonts w:hint="eastAsia" w:ascii="仿宋" w:hAnsi="仿宋" w:eastAsia="仿宋"/>
          <w:color w:val="0C0C0C"/>
          <w:sz w:val="32"/>
          <w:szCs w:val="32"/>
          <w:lang w:eastAsia="zh-CN"/>
        </w:rPr>
        <w:t>单位</w:t>
      </w:r>
      <w:r>
        <w:rPr>
          <w:rFonts w:hint="eastAsia" w:ascii="仿宋" w:hAnsi="仿宋" w:eastAsia="仿宋"/>
          <w:color w:val="0C0C0C"/>
          <w:sz w:val="32"/>
          <w:szCs w:val="32"/>
        </w:rPr>
        <w:t>《</w:t>
      </w:r>
      <w:r>
        <w:rPr>
          <w:rFonts w:hint="eastAsia" w:ascii="仿宋" w:hAnsi="仿宋" w:eastAsia="仿宋"/>
          <w:color w:val="0C0C0C"/>
          <w:sz w:val="32"/>
          <w:szCs w:val="32"/>
          <w:lang w:eastAsia="zh-CN"/>
        </w:rPr>
        <w:t>津市市原香料厂周边场地有机污染综合整治工程项目</w:t>
      </w:r>
      <w:r>
        <w:rPr>
          <w:rFonts w:hint="eastAsia" w:ascii="仿宋" w:hAnsi="仿宋" w:eastAsia="仿宋"/>
          <w:color w:val="0C0C0C"/>
          <w:spacing w:val="0"/>
          <w:sz w:val="32"/>
          <w:szCs w:val="32"/>
        </w:rPr>
        <w:t>环境影响报告</w:t>
      </w:r>
      <w:r>
        <w:rPr>
          <w:rFonts w:hint="eastAsia" w:ascii="仿宋" w:hAnsi="仿宋" w:eastAsia="仿宋"/>
          <w:color w:val="0C0C0C"/>
          <w:spacing w:val="0"/>
          <w:sz w:val="32"/>
          <w:szCs w:val="32"/>
          <w:lang w:eastAsia="zh-CN"/>
        </w:rPr>
        <w:t>表</w:t>
      </w:r>
      <w:r>
        <w:rPr>
          <w:rFonts w:hint="eastAsia" w:ascii="仿宋" w:hAnsi="仿宋" w:eastAsia="仿宋"/>
          <w:color w:val="0C0C0C"/>
          <w:sz w:val="32"/>
          <w:szCs w:val="32"/>
        </w:rPr>
        <w:t>》</w:t>
      </w:r>
      <w:r>
        <w:rPr>
          <w:rFonts w:hint="eastAsia" w:ascii="仿宋" w:hAnsi="仿宋" w:eastAsia="仿宋"/>
          <w:color w:val="0C0C0C"/>
          <w:sz w:val="32"/>
          <w:szCs w:val="32"/>
          <w:lang w:val="en-US" w:eastAsia="zh-CN"/>
        </w:rPr>
        <w:t>(以下简称报告表)</w:t>
      </w:r>
      <w:r>
        <w:rPr>
          <w:rFonts w:hint="eastAsia" w:ascii="仿宋" w:hAnsi="仿宋" w:eastAsia="仿宋"/>
          <w:color w:val="0C0C0C"/>
          <w:sz w:val="32"/>
          <w:szCs w:val="32"/>
        </w:rPr>
        <w:t>及相关附件收悉，根据环境影响报</w:t>
      </w:r>
      <w:r>
        <w:rPr>
          <w:rFonts w:hint="eastAsia" w:ascii="仿宋" w:hAnsi="仿宋" w:eastAsia="仿宋"/>
          <w:color w:val="0C0C0C"/>
          <w:sz w:val="32"/>
          <w:szCs w:val="32"/>
          <w:lang w:eastAsia="zh-CN"/>
        </w:rPr>
        <w:t>告表</w:t>
      </w:r>
      <w:r>
        <w:rPr>
          <w:rFonts w:hint="eastAsia" w:ascii="仿宋" w:hAnsi="仿宋" w:eastAsia="仿宋"/>
          <w:color w:val="0C0C0C"/>
          <w:sz w:val="32"/>
          <w:szCs w:val="32"/>
        </w:rPr>
        <w:t>结论、专家审查意见、公示情况，经研究，批复如下：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olor w:val="0C0C0C"/>
          <w:sz w:val="32"/>
          <w:szCs w:val="32"/>
          <w:lang w:val="en-US" w:eastAsia="zh-CN"/>
        </w:rPr>
      </w:pPr>
      <w:r>
        <w:rPr>
          <w:rFonts w:hint="eastAsia" w:ascii="仿宋" w:hAnsi="仿宋" w:eastAsia="仿宋"/>
          <w:color w:val="0C0C0C"/>
          <w:sz w:val="32"/>
          <w:szCs w:val="32"/>
          <w:lang w:val="en-US" w:eastAsia="zh-CN"/>
        </w:rPr>
        <w:t xml:space="preserve"> 一、</w:t>
      </w:r>
      <w:r>
        <w:rPr>
          <w:rFonts w:hint="default" w:ascii="仿宋" w:hAnsi="仿宋" w:eastAsia="仿宋"/>
          <w:color w:val="0C0C0C"/>
          <w:sz w:val="32"/>
          <w:szCs w:val="32"/>
          <w:lang w:val="en-US" w:eastAsia="zh-CN"/>
        </w:rPr>
        <w:t>津市市原香料厂周边场地有机污染综合整治工程项目</w:t>
      </w:r>
      <w:r>
        <w:rPr>
          <w:rFonts w:hint="eastAsia" w:ascii="仿宋" w:hAnsi="仿宋" w:eastAsia="仿宋"/>
          <w:color w:val="0C0C0C"/>
          <w:sz w:val="32"/>
          <w:szCs w:val="32"/>
          <w:lang w:val="en-US" w:eastAsia="zh-CN"/>
        </w:rPr>
        <w:t>位于</w:t>
      </w:r>
      <w:r>
        <w:rPr>
          <w:rFonts w:hint="default" w:ascii="仿宋" w:hAnsi="仿宋" w:eastAsia="仿宋"/>
          <w:color w:val="0C0C0C"/>
          <w:sz w:val="32"/>
          <w:szCs w:val="32"/>
          <w:lang w:val="en-US" w:eastAsia="zh-CN"/>
        </w:rPr>
        <w:t>津市市北部澹津社区八组</w:t>
      </w:r>
      <w:r>
        <w:rPr>
          <w:rFonts w:hint="eastAsia" w:ascii="仿宋" w:hAnsi="仿宋" w:eastAsia="仿宋"/>
          <w:color w:val="0C0C0C"/>
          <w:sz w:val="32"/>
          <w:szCs w:val="32"/>
          <w:lang w:val="en-US" w:eastAsia="zh-CN"/>
        </w:rPr>
        <w:t>，项目总投资</w:t>
      </w:r>
      <w:r>
        <w:rPr>
          <w:rFonts w:hint="default" w:ascii="仿宋" w:hAnsi="仿宋" w:eastAsia="仿宋"/>
          <w:color w:val="0C0C0C"/>
          <w:sz w:val="32"/>
          <w:szCs w:val="32"/>
          <w:lang w:val="en-US" w:eastAsia="zh-CN"/>
        </w:rPr>
        <w:t>1598.83万元</w:t>
      </w:r>
      <w:r>
        <w:rPr>
          <w:rFonts w:hint="eastAsia" w:ascii="仿宋" w:hAnsi="仿宋" w:eastAsia="仿宋"/>
          <w:color w:val="0C0C0C"/>
          <w:sz w:val="32"/>
          <w:szCs w:val="32"/>
          <w:lang w:val="en-US" w:eastAsia="zh-CN"/>
        </w:rPr>
        <w:t>。</w:t>
      </w:r>
      <w:r>
        <w:rPr>
          <w:rFonts w:hint="default" w:ascii="仿宋" w:hAnsi="仿宋" w:eastAsia="仿宋"/>
          <w:color w:val="0C0C0C"/>
          <w:sz w:val="32"/>
          <w:szCs w:val="32"/>
          <w:lang w:val="en-US" w:eastAsia="zh-CN"/>
        </w:rPr>
        <w:t>建设内容及规模：①场地内开展清挖工程测量，确定准确的清挖边界，并在清挖过程中开展止水工程和基坑支护工作。②搭建负压密闭大棚及废气处理设施。将厂区内受区内4743m</w:t>
      </w:r>
      <w:r>
        <w:rPr>
          <w:rFonts w:hint="default" w:ascii="仿宋" w:hAnsi="仿宋" w:eastAsia="仿宋"/>
          <w:color w:val="0C0C0C"/>
          <w:sz w:val="32"/>
          <w:szCs w:val="32"/>
          <w:vertAlign w:val="superscript"/>
          <w:lang w:val="en-US" w:eastAsia="zh-CN"/>
        </w:rPr>
        <w:t>3</w:t>
      </w:r>
      <w:r>
        <w:rPr>
          <w:rFonts w:hint="default" w:ascii="仿宋" w:hAnsi="仿宋" w:eastAsia="仿宋"/>
          <w:color w:val="0C0C0C"/>
          <w:sz w:val="32"/>
          <w:szCs w:val="32"/>
          <w:lang w:val="en-US" w:eastAsia="zh-CN"/>
        </w:rPr>
        <w:t>污染土壤及3776m</w:t>
      </w:r>
      <w:r>
        <w:rPr>
          <w:rFonts w:hint="default" w:ascii="仿宋" w:hAnsi="仿宋" w:eastAsia="仿宋"/>
          <w:color w:val="0C0C0C"/>
          <w:sz w:val="32"/>
          <w:szCs w:val="32"/>
          <w:vertAlign w:val="superscript"/>
          <w:lang w:val="en-US" w:eastAsia="zh-CN"/>
        </w:rPr>
        <w:t>3</w:t>
      </w:r>
      <w:r>
        <w:rPr>
          <w:rFonts w:hint="default" w:ascii="仿宋" w:hAnsi="仿宋" w:eastAsia="仿宋"/>
          <w:color w:val="0C0C0C"/>
          <w:sz w:val="32"/>
          <w:szCs w:val="32"/>
          <w:lang w:val="en-US" w:eastAsia="zh-CN"/>
        </w:rPr>
        <w:t>污染底泥集中清运，运输到负压密闭大棚内进行破碎、筛分等预处理后，进行异位化学氧化处置。③建设移动式一体化废水处理系统处理生产过程中废水，使各指标达到《污水综合排放标准》（GB8978-1996）</w:t>
      </w:r>
      <w:r>
        <w:rPr>
          <w:rFonts w:hint="eastAsia" w:ascii="仿宋" w:hAnsi="仿宋" w:eastAsia="仿宋"/>
          <w:color w:val="0C0C0C"/>
          <w:sz w:val="32"/>
          <w:szCs w:val="32"/>
          <w:lang w:val="en-US" w:eastAsia="zh-CN"/>
        </w:rPr>
        <w:t>表4</w:t>
      </w:r>
      <w:r>
        <w:rPr>
          <w:rFonts w:hint="default" w:ascii="仿宋" w:hAnsi="仿宋" w:eastAsia="仿宋"/>
          <w:color w:val="0C0C0C"/>
          <w:sz w:val="32"/>
          <w:szCs w:val="32"/>
          <w:lang w:val="en-US" w:eastAsia="zh-CN"/>
        </w:rPr>
        <w:t>一级标准后排放。④对需要清挖后基坑和修复后土壤/底泥进行验收，验收合格的土壤/底泥回填至开挖的基坑内，并压实。</w:t>
      </w:r>
      <w:r>
        <w:rPr>
          <w:rFonts w:hint="eastAsia" w:ascii="仿宋" w:hAnsi="仿宋" w:eastAsia="仿宋"/>
          <w:color w:val="0C0C0C"/>
          <w:sz w:val="32"/>
          <w:szCs w:val="32"/>
          <w:lang w:val="en-US" w:eastAsia="zh-CN"/>
        </w:rPr>
        <w:t>项目建设</w:t>
      </w:r>
      <w:r>
        <w:rPr>
          <w:rFonts w:hint="eastAsia" w:ascii="仿宋" w:hAnsi="仿宋" w:eastAsia="仿宋"/>
          <w:color w:val="0C0C0C"/>
          <w:sz w:val="32"/>
          <w:szCs w:val="32"/>
        </w:rPr>
        <w:t>符合国家产业政策</w:t>
      </w:r>
      <w:r>
        <w:rPr>
          <w:rFonts w:hint="eastAsia" w:ascii="仿宋" w:hAnsi="仿宋" w:eastAsia="仿宋"/>
          <w:color w:val="0C0C0C"/>
          <w:sz w:val="32"/>
          <w:szCs w:val="32"/>
          <w:lang w:eastAsia="zh-CN"/>
        </w:rPr>
        <w:t>，在</w:t>
      </w:r>
      <w:r>
        <w:rPr>
          <w:rFonts w:hint="eastAsia" w:ascii="仿宋" w:hAnsi="仿宋" w:eastAsia="仿宋"/>
          <w:color w:val="0C0C0C"/>
          <w:kern w:val="0"/>
          <w:sz w:val="32"/>
          <w:szCs w:val="32"/>
          <w:lang w:eastAsia="zh-CN"/>
        </w:rPr>
        <w:t>建设单位落实报告表提出的风险防范措施</w:t>
      </w:r>
      <w:r>
        <w:rPr>
          <w:rFonts w:hint="eastAsia" w:ascii="宋体" w:hAnsi="宋体" w:eastAsia="宋体" w:cs="宋体"/>
          <w:color w:val="0C0C0C"/>
          <w:kern w:val="0"/>
          <w:sz w:val="32"/>
          <w:szCs w:val="32"/>
          <w:lang w:eastAsia="zh-CN"/>
        </w:rPr>
        <w:t>、</w:t>
      </w:r>
      <w:r>
        <w:rPr>
          <w:rFonts w:hint="eastAsia" w:ascii="仿宋" w:hAnsi="仿宋" w:eastAsia="仿宋"/>
          <w:color w:val="0C0C0C"/>
          <w:kern w:val="0"/>
          <w:sz w:val="32"/>
          <w:szCs w:val="32"/>
          <w:lang w:eastAsia="zh-CN"/>
        </w:rPr>
        <w:t>应急措施,</w:t>
      </w:r>
      <w:r>
        <w:rPr>
          <w:rFonts w:hint="eastAsia" w:ascii="仿宋" w:hAnsi="仿宋" w:eastAsia="仿宋"/>
          <w:color w:val="0C0C0C"/>
          <w:sz w:val="32"/>
          <w:szCs w:val="32"/>
          <w:lang w:val="en-US" w:eastAsia="zh-CN"/>
        </w:rPr>
        <w:t>确保外排污染物达标、环境风险可控的前提下，从环保角度分析，原则上同意该项目建设。</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 w:hAnsi="仿宋" w:eastAsia="仿宋"/>
          <w:color w:val="0C0C0C"/>
          <w:sz w:val="32"/>
          <w:szCs w:val="32"/>
        </w:rPr>
      </w:pPr>
      <w:r>
        <w:rPr>
          <w:rFonts w:hint="eastAsia" w:ascii="仿宋" w:hAnsi="仿宋" w:eastAsia="仿宋"/>
          <w:color w:val="0C0C0C"/>
          <w:sz w:val="32"/>
          <w:szCs w:val="32"/>
        </w:rPr>
        <w:t>二、</w:t>
      </w:r>
      <w:r>
        <w:rPr>
          <w:rFonts w:hint="eastAsia" w:ascii="仿宋" w:hAnsi="仿宋" w:eastAsia="仿宋"/>
          <w:color w:val="0C0C0C"/>
          <w:sz w:val="32"/>
          <w:szCs w:val="32"/>
          <w:lang w:eastAsia="zh-CN"/>
        </w:rPr>
        <w:t>项目</w:t>
      </w:r>
      <w:r>
        <w:rPr>
          <w:rFonts w:hint="eastAsia" w:ascii="仿宋" w:hAnsi="仿宋" w:eastAsia="仿宋"/>
          <w:color w:val="0C0C0C"/>
          <w:sz w:val="32"/>
          <w:szCs w:val="32"/>
        </w:rPr>
        <w:t>在</w:t>
      </w:r>
      <w:r>
        <w:rPr>
          <w:rFonts w:hint="eastAsia" w:ascii="仿宋" w:hAnsi="仿宋" w:eastAsia="仿宋"/>
          <w:color w:val="0C0C0C"/>
          <w:sz w:val="32"/>
          <w:szCs w:val="32"/>
          <w:lang w:eastAsia="zh-CN"/>
        </w:rPr>
        <w:t>实施土壤污染治理及修复过程中须</w:t>
      </w:r>
      <w:r>
        <w:rPr>
          <w:rFonts w:hint="eastAsia" w:ascii="仿宋" w:hAnsi="仿宋" w:eastAsia="仿宋"/>
          <w:color w:val="0C0C0C"/>
          <w:sz w:val="32"/>
          <w:szCs w:val="32"/>
        </w:rPr>
        <w:t>认真落实报告</w:t>
      </w:r>
      <w:r>
        <w:rPr>
          <w:rFonts w:hint="eastAsia" w:ascii="仿宋" w:hAnsi="仿宋" w:eastAsia="仿宋"/>
          <w:color w:val="0C0C0C"/>
          <w:sz w:val="32"/>
          <w:szCs w:val="32"/>
          <w:lang w:eastAsia="zh-CN"/>
        </w:rPr>
        <w:t>表</w:t>
      </w:r>
      <w:r>
        <w:rPr>
          <w:rFonts w:hint="eastAsia" w:ascii="仿宋" w:hAnsi="仿宋" w:eastAsia="仿宋"/>
          <w:color w:val="0C0C0C"/>
          <w:sz w:val="32"/>
          <w:szCs w:val="32"/>
        </w:rPr>
        <w:t>提出的各项环保措施，严格执行“三同时”</w:t>
      </w:r>
      <w:r>
        <w:rPr>
          <w:rFonts w:hint="eastAsia" w:ascii="仿宋" w:hAnsi="仿宋" w:eastAsia="仿宋"/>
          <w:color w:val="0C0C0C"/>
          <w:sz w:val="32"/>
          <w:szCs w:val="32"/>
          <w:lang w:eastAsia="zh-CN"/>
        </w:rPr>
        <w:t>制度</w:t>
      </w:r>
      <w:r>
        <w:rPr>
          <w:rFonts w:hint="eastAsia" w:ascii="仿宋" w:hAnsi="仿宋" w:eastAsia="仿宋"/>
          <w:color w:val="0C0C0C"/>
          <w:sz w:val="32"/>
          <w:szCs w:val="32"/>
        </w:rPr>
        <w:t>，着重做好以下工作：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olor w:val="FF0000"/>
          <w:sz w:val="32"/>
          <w:szCs w:val="32"/>
          <w:lang w:eastAsia="zh-CN"/>
        </w:rPr>
      </w:pPr>
      <w:r>
        <w:rPr>
          <w:rFonts w:hint="eastAsia" w:ascii="仿宋" w:hAnsi="仿宋" w:eastAsia="仿宋"/>
          <w:color w:val="0C0C0C"/>
          <w:sz w:val="32"/>
          <w:szCs w:val="32"/>
          <w:lang w:val="en-US" w:eastAsia="zh-CN"/>
        </w:rPr>
        <w:t>1</w:t>
      </w:r>
      <w:r>
        <w:rPr>
          <w:rFonts w:hint="eastAsia" w:ascii="宋体" w:hAnsi="宋体" w:eastAsia="宋体" w:cs="宋体"/>
          <w:color w:val="0C0C0C"/>
          <w:sz w:val="32"/>
          <w:szCs w:val="32"/>
          <w:lang w:val="en-US" w:eastAsia="zh-CN"/>
        </w:rPr>
        <w:t>、</w:t>
      </w:r>
      <w:r>
        <w:rPr>
          <w:rFonts w:hint="eastAsia" w:ascii="仿宋" w:hAnsi="仿宋" w:eastAsia="仿宋"/>
          <w:color w:val="0C0C0C"/>
          <w:sz w:val="32"/>
          <w:szCs w:val="32"/>
          <w:lang w:val="en-US" w:eastAsia="zh-CN"/>
        </w:rPr>
        <w:t>项目</w:t>
      </w:r>
      <w:r>
        <w:rPr>
          <w:rFonts w:hint="eastAsia" w:ascii="仿宋" w:hAnsi="仿宋" w:eastAsia="仿宋"/>
          <w:color w:val="0C0C0C"/>
          <w:sz w:val="32"/>
          <w:szCs w:val="32"/>
          <w:lang w:eastAsia="zh-CN"/>
        </w:rPr>
        <w:t>严格按照《津市市原香料厂周边场地有机污染综合整治工程实施方案》确定的治理措施和治理位置对土壤进行修复，做到不对地下水和土壤等环境造成二次污染。</w:t>
      </w:r>
      <w:r>
        <w:rPr>
          <w:rFonts w:hint="eastAsia" w:ascii="仿宋" w:hAnsi="仿宋" w:eastAsia="仿宋"/>
          <w:color w:val="0C0C0C"/>
          <w:sz w:val="32"/>
          <w:szCs w:val="32"/>
          <w:lang w:val="en-US" w:eastAsia="zh-CN"/>
        </w:rPr>
        <w:t>落实环境监理制度，对项目开展全过程监理，确保各项工程实施到位。</w:t>
      </w:r>
    </w:p>
    <w:p>
      <w:pPr>
        <w:keepNext w:val="0"/>
        <w:keepLines w:val="0"/>
        <w:pageBreakBefore w:val="0"/>
        <w:widowControl w:val="0"/>
        <w:kinsoku/>
        <w:wordWrap/>
        <w:overflowPunct/>
        <w:topLinePunct w:val="0"/>
        <w:autoSpaceDN/>
        <w:bidi w:val="0"/>
        <w:spacing w:line="560" w:lineRule="exact"/>
        <w:ind w:right="0" w:firstLine="640" w:firstLineChars="200"/>
        <w:jc w:val="both"/>
        <w:textAlignment w:val="auto"/>
        <w:rPr>
          <w:rFonts w:hint="eastAsia" w:ascii="仿宋" w:hAnsi="仿宋" w:eastAsia="仿宋"/>
          <w:color w:val="0C0C0C"/>
          <w:sz w:val="32"/>
          <w:szCs w:val="32"/>
          <w:lang w:val="en-US" w:eastAsia="zh-CN"/>
        </w:rPr>
      </w:pPr>
      <w:r>
        <w:rPr>
          <w:rFonts w:hint="eastAsia" w:ascii="仿宋" w:hAnsi="仿宋" w:eastAsia="仿宋"/>
          <w:color w:val="0C0C0C"/>
          <w:sz w:val="32"/>
          <w:szCs w:val="32"/>
          <w:lang w:val="en-US" w:eastAsia="zh-CN"/>
        </w:rPr>
        <w:t>2、大气污染防治措施。加强施工管理，落实施工场地“六必须、六不准”扬尘防治措施。采取分区分阶段施工工序，开挖的土壤应及时运往密闭大棚内进行预处理、修复，减少土壤在外环境的停留时间，必要时在土壤表面预先喷洒气味抑制剂。项目有机物污染土壤修复均在密闭的大棚内实施，大棚内的废气</w:t>
      </w:r>
      <w:r>
        <w:rPr>
          <w:rFonts w:hint="default" w:ascii="仿宋" w:hAnsi="仿宋" w:eastAsia="仿宋"/>
          <w:color w:val="0C0C0C"/>
          <w:sz w:val="32"/>
          <w:szCs w:val="32"/>
          <w:lang w:val="en-US" w:eastAsia="zh-CN"/>
        </w:rPr>
        <w:t>通过引风机</w:t>
      </w:r>
      <w:r>
        <w:rPr>
          <w:rFonts w:hint="eastAsia" w:ascii="仿宋" w:hAnsi="仿宋" w:eastAsia="仿宋"/>
          <w:color w:val="0C0C0C"/>
          <w:sz w:val="32"/>
          <w:szCs w:val="32"/>
          <w:lang w:val="en-US" w:eastAsia="zh-CN"/>
        </w:rPr>
        <w:t>+</w:t>
      </w:r>
      <w:r>
        <w:rPr>
          <w:rFonts w:hint="default" w:ascii="仿宋" w:hAnsi="仿宋" w:eastAsia="仿宋"/>
          <w:color w:val="0C0C0C"/>
          <w:sz w:val="32"/>
          <w:szCs w:val="32"/>
          <w:lang w:val="en-US" w:eastAsia="zh-CN"/>
        </w:rPr>
        <w:t>滤筒除尘器+活性炭吸附处理+</w:t>
      </w:r>
      <w:r>
        <w:rPr>
          <w:rFonts w:hint="eastAsia" w:ascii="仿宋" w:hAnsi="仿宋" w:eastAsia="仿宋"/>
          <w:color w:val="0C0C0C"/>
          <w:sz w:val="32"/>
          <w:szCs w:val="32"/>
          <w:lang w:val="en-US" w:eastAsia="zh-CN"/>
        </w:rPr>
        <w:t>15</w:t>
      </w:r>
      <w:r>
        <w:rPr>
          <w:rFonts w:hint="default" w:ascii="仿宋" w:hAnsi="仿宋" w:eastAsia="仿宋"/>
          <w:color w:val="0C0C0C"/>
          <w:sz w:val="32"/>
          <w:szCs w:val="32"/>
          <w:lang w:val="en-US" w:eastAsia="zh-CN"/>
        </w:rPr>
        <w:t>m排气筒排放</w:t>
      </w:r>
      <w:r>
        <w:rPr>
          <w:rFonts w:hint="eastAsia" w:ascii="仿宋" w:hAnsi="仿宋" w:eastAsia="仿宋"/>
          <w:color w:val="0C0C0C"/>
          <w:sz w:val="32"/>
          <w:szCs w:val="32"/>
          <w:lang w:val="en-US" w:eastAsia="zh-CN"/>
        </w:rPr>
        <w:t>。</w:t>
      </w:r>
    </w:p>
    <w:p>
      <w:pPr>
        <w:pStyle w:val="9"/>
        <w:keepNext w:val="0"/>
        <w:keepLines w:val="0"/>
        <w:pageBreakBefore w:val="0"/>
        <w:widowControl w:val="0"/>
        <w:kinsoku/>
        <w:wordWrap/>
        <w:overflowPunct/>
        <w:topLinePunct w:val="0"/>
        <w:autoSpaceDE w:val="0"/>
        <w:autoSpaceDN/>
        <w:bidi w:val="0"/>
        <w:spacing w:after="0" w:line="560" w:lineRule="exact"/>
        <w:ind w:right="0" w:firstLine="640" w:firstLineChars="200"/>
        <w:jc w:val="both"/>
        <w:textAlignment w:val="auto"/>
        <w:rPr>
          <w:rFonts w:hint="eastAsia" w:ascii="仿宋" w:hAnsi="仿宋" w:eastAsia="仿宋"/>
          <w:color w:val="0C0C0C"/>
          <w:sz w:val="32"/>
          <w:szCs w:val="32"/>
          <w:lang w:val="en-US" w:eastAsia="zh-CN"/>
        </w:rPr>
      </w:pPr>
      <w:r>
        <w:rPr>
          <w:rFonts w:hint="eastAsia" w:ascii="仿宋" w:hAnsi="仿宋" w:eastAsia="仿宋"/>
          <w:color w:val="0C0C0C"/>
          <w:sz w:val="32"/>
          <w:szCs w:val="32"/>
          <w:lang w:val="en-US" w:eastAsia="zh-CN"/>
        </w:rPr>
        <w:t>3、废水污染防治措施。</w:t>
      </w:r>
      <w:r>
        <w:rPr>
          <w:rFonts w:hint="default" w:ascii="仿宋" w:hAnsi="仿宋" w:eastAsia="仿宋"/>
          <w:color w:val="0C0C0C"/>
          <w:sz w:val="32"/>
          <w:szCs w:val="32"/>
          <w:lang w:val="en-US" w:eastAsia="zh-CN"/>
        </w:rPr>
        <w:t>生活污水</w:t>
      </w:r>
      <w:r>
        <w:rPr>
          <w:rFonts w:hint="eastAsia" w:ascii="仿宋" w:hAnsi="仿宋" w:eastAsia="仿宋"/>
          <w:color w:val="0C0C0C"/>
          <w:sz w:val="32"/>
          <w:szCs w:val="32"/>
          <w:lang w:val="en-US" w:eastAsia="zh-CN"/>
        </w:rPr>
        <w:t>经</w:t>
      </w:r>
      <w:r>
        <w:rPr>
          <w:rFonts w:hint="default" w:ascii="仿宋" w:hAnsi="仿宋" w:eastAsia="仿宋"/>
          <w:color w:val="0C0C0C"/>
          <w:sz w:val="32"/>
          <w:szCs w:val="32"/>
          <w:lang w:val="en-US" w:eastAsia="zh-CN"/>
        </w:rPr>
        <w:t>化粪池处理后排</w:t>
      </w:r>
      <w:r>
        <w:rPr>
          <w:rFonts w:hint="eastAsia" w:ascii="仿宋" w:hAnsi="仿宋" w:eastAsia="仿宋"/>
          <w:color w:val="0C0C0C"/>
          <w:sz w:val="32"/>
          <w:szCs w:val="32"/>
          <w:lang w:val="en-US" w:eastAsia="zh-CN"/>
        </w:rPr>
        <w:t>入</w:t>
      </w:r>
      <w:r>
        <w:rPr>
          <w:rFonts w:hint="default" w:ascii="仿宋" w:hAnsi="仿宋" w:eastAsia="仿宋"/>
          <w:color w:val="0C0C0C"/>
          <w:sz w:val="32"/>
          <w:szCs w:val="32"/>
          <w:lang w:val="en-US" w:eastAsia="zh-CN"/>
        </w:rPr>
        <w:t>市政污水管网</w:t>
      </w:r>
      <w:r>
        <w:rPr>
          <w:rFonts w:hint="eastAsia" w:ascii="仿宋" w:hAnsi="仿宋" w:eastAsia="仿宋"/>
          <w:color w:val="0C0C0C"/>
          <w:sz w:val="32"/>
          <w:szCs w:val="32"/>
          <w:lang w:val="en-US" w:eastAsia="zh-CN"/>
        </w:rPr>
        <w:t>；</w:t>
      </w:r>
      <w:r>
        <w:rPr>
          <w:rFonts w:hint="default" w:ascii="仿宋" w:hAnsi="仿宋" w:eastAsia="仿宋"/>
          <w:color w:val="0C0C0C"/>
          <w:sz w:val="32"/>
          <w:szCs w:val="32"/>
          <w:lang w:val="en-US" w:eastAsia="zh-CN"/>
        </w:rPr>
        <w:t>施工场地设置排水沟，</w:t>
      </w:r>
      <w:r>
        <w:rPr>
          <w:rFonts w:hint="eastAsia" w:ascii="仿宋" w:hAnsi="仿宋" w:eastAsia="仿宋"/>
          <w:color w:val="0C0C0C"/>
          <w:sz w:val="32"/>
          <w:szCs w:val="32"/>
          <w:lang w:val="en-US" w:eastAsia="zh-CN"/>
        </w:rPr>
        <w:t>施工</w:t>
      </w:r>
      <w:r>
        <w:rPr>
          <w:rFonts w:hint="default" w:ascii="仿宋" w:hAnsi="仿宋" w:eastAsia="仿宋"/>
          <w:color w:val="0C0C0C"/>
          <w:sz w:val="32"/>
          <w:szCs w:val="32"/>
          <w:lang w:val="en-US" w:eastAsia="zh-CN"/>
        </w:rPr>
        <w:t>废水</w:t>
      </w:r>
      <w:r>
        <w:rPr>
          <w:rFonts w:hint="eastAsia" w:ascii="仿宋" w:hAnsi="仿宋" w:eastAsia="仿宋"/>
          <w:color w:val="0C0C0C"/>
          <w:sz w:val="32"/>
          <w:szCs w:val="32"/>
          <w:lang w:val="en-US" w:eastAsia="zh-CN"/>
        </w:rPr>
        <w:t>和车辆冲洗废水经</w:t>
      </w:r>
      <w:r>
        <w:rPr>
          <w:rFonts w:hint="default" w:ascii="仿宋" w:hAnsi="仿宋" w:eastAsia="仿宋"/>
          <w:color w:val="0C0C0C"/>
          <w:sz w:val="32"/>
          <w:szCs w:val="32"/>
          <w:lang w:val="en-US" w:eastAsia="zh-CN"/>
        </w:rPr>
        <w:t>集中收集引入厂区沉</w:t>
      </w:r>
      <w:r>
        <w:rPr>
          <w:rFonts w:hint="eastAsia" w:ascii="仿宋" w:hAnsi="仿宋" w:eastAsia="仿宋"/>
          <w:color w:val="0C0C0C"/>
          <w:sz w:val="32"/>
          <w:szCs w:val="32"/>
          <w:lang w:val="en-US" w:eastAsia="zh-CN"/>
        </w:rPr>
        <w:t>沙池</w:t>
      </w:r>
      <w:r>
        <w:rPr>
          <w:rFonts w:hint="default" w:ascii="仿宋" w:hAnsi="仿宋" w:eastAsia="仿宋"/>
          <w:color w:val="0C0C0C"/>
          <w:sz w:val="32"/>
          <w:szCs w:val="32"/>
          <w:lang w:val="en-US" w:eastAsia="zh-CN"/>
        </w:rPr>
        <w:t>，</w:t>
      </w:r>
      <w:r>
        <w:rPr>
          <w:rFonts w:hint="eastAsia" w:ascii="仿宋" w:hAnsi="仿宋" w:eastAsia="仿宋"/>
          <w:color w:val="0C0C0C"/>
          <w:sz w:val="32"/>
          <w:szCs w:val="32"/>
          <w:lang w:val="en-US" w:eastAsia="zh-CN"/>
        </w:rPr>
        <w:t>循环利用，不外排</w:t>
      </w:r>
      <w:r>
        <w:rPr>
          <w:rFonts w:hint="default" w:ascii="仿宋" w:hAnsi="仿宋" w:eastAsia="仿宋"/>
          <w:color w:val="0C0C0C"/>
          <w:sz w:val="32"/>
          <w:szCs w:val="32"/>
          <w:lang w:val="en-US" w:eastAsia="zh-CN"/>
        </w:rPr>
        <w:t>。基坑废水</w:t>
      </w:r>
      <w:r>
        <w:rPr>
          <w:rFonts w:hint="eastAsia" w:ascii="仿宋" w:hAnsi="仿宋" w:eastAsia="仿宋"/>
          <w:color w:val="0C0C0C"/>
          <w:sz w:val="32"/>
          <w:szCs w:val="32"/>
          <w:lang w:val="en-US" w:eastAsia="zh-CN"/>
        </w:rPr>
        <w:t>、</w:t>
      </w:r>
      <w:r>
        <w:rPr>
          <w:rFonts w:hint="default" w:ascii="仿宋" w:hAnsi="仿宋" w:eastAsia="仿宋"/>
          <w:color w:val="0C0C0C"/>
          <w:sz w:val="32"/>
          <w:szCs w:val="32"/>
          <w:lang w:val="en-US" w:eastAsia="zh-CN"/>
        </w:rPr>
        <w:t>底泥</w:t>
      </w:r>
      <w:r>
        <w:rPr>
          <w:rFonts w:hint="eastAsia" w:ascii="仿宋" w:hAnsi="仿宋" w:eastAsia="仿宋"/>
          <w:color w:val="0C0C0C"/>
          <w:sz w:val="32"/>
          <w:szCs w:val="32"/>
          <w:lang w:val="en-US" w:eastAsia="zh-CN"/>
        </w:rPr>
        <w:t>预处理废水、初期雨水、PVC模清洗废水收集后</w:t>
      </w:r>
      <w:r>
        <w:rPr>
          <w:rFonts w:hint="default" w:ascii="仿宋" w:hAnsi="仿宋" w:eastAsia="仿宋"/>
          <w:color w:val="0C0C0C"/>
          <w:sz w:val="32"/>
          <w:szCs w:val="32"/>
          <w:lang w:val="en-US" w:eastAsia="zh-CN"/>
        </w:rPr>
        <w:t>通过泵进入一体化污水处理设施</w:t>
      </w:r>
      <w:r>
        <w:rPr>
          <w:rFonts w:hint="eastAsia" w:ascii="仿宋" w:hAnsi="仿宋" w:eastAsia="仿宋"/>
          <w:color w:val="0C0C0C"/>
          <w:sz w:val="32"/>
          <w:szCs w:val="32"/>
          <w:lang w:val="en-US" w:eastAsia="zh-CN"/>
        </w:rPr>
        <w:t>（絮凝沉淀+活性炭吸附）</w:t>
      </w:r>
      <w:r>
        <w:rPr>
          <w:rFonts w:hint="default" w:ascii="仿宋" w:hAnsi="仿宋" w:eastAsia="仿宋"/>
          <w:color w:val="0C0C0C"/>
          <w:sz w:val="32"/>
          <w:szCs w:val="32"/>
          <w:lang w:val="en-US" w:eastAsia="zh-CN"/>
        </w:rPr>
        <w:t>处理</w:t>
      </w:r>
      <w:r>
        <w:rPr>
          <w:rFonts w:hint="eastAsia" w:ascii="仿宋" w:hAnsi="仿宋" w:eastAsia="仿宋"/>
          <w:color w:val="0C0C0C"/>
          <w:sz w:val="32"/>
          <w:szCs w:val="32"/>
          <w:lang w:val="en-US" w:eastAsia="zh-CN"/>
        </w:rPr>
        <w:t>后</w:t>
      </w:r>
      <w:r>
        <w:rPr>
          <w:rFonts w:hint="default" w:ascii="仿宋" w:hAnsi="仿宋" w:eastAsia="仿宋"/>
          <w:color w:val="0C0C0C"/>
          <w:sz w:val="32"/>
          <w:szCs w:val="32"/>
          <w:lang w:val="en-US" w:eastAsia="zh-CN"/>
        </w:rPr>
        <w:t>排放</w:t>
      </w:r>
      <w:r>
        <w:rPr>
          <w:rFonts w:hint="eastAsia" w:ascii="仿宋" w:hAnsi="仿宋" w:eastAsia="仿宋"/>
          <w:color w:val="0C0C0C"/>
          <w:sz w:val="32"/>
          <w:szCs w:val="32"/>
          <w:lang w:val="en-US" w:eastAsia="zh-CN"/>
        </w:rPr>
        <w:t>，满足《污水综合排放标准》（GB8978-1996）中表 4 内一级标准。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
          <w:color w:val="0C0C0C"/>
          <w:sz w:val="32"/>
          <w:szCs w:val="32"/>
          <w:lang w:val="en-US" w:eastAsia="zh-CN"/>
        </w:rPr>
      </w:pPr>
      <w:r>
        <w:rPr>
          <w:rFonts w:hint="eastAsia" w:ascii="仿宋" w:hAnsi="仿宋" w:eastAsia="仿宋"/>
          <w:color w:val="0C0C0C"/>
          <w:sz w:val="32"/>
          <w:szCs w:val="32"/>
          <w:lang w:val="en-US" w:eastAsia="zh-CN"/>
        </w:rPr>
        <w:t>4、地下水污染防治措施。</w:t>
      </w:r>
      <w:r>
        <w:rPr>
          <w:rFonts w:hint="default" w:ascii="仿宋" w:hAnsi="仿宋" w:eastAsia="仿宋" w:cs="Times New Roman"/>
          <w:color w:val="0C0C0C"/>
          <w:kern w:val="2"/>
          <w:sz w:val="32"/>
          <w:szCs w:val="32"/>
          <w:lang w:val="en-US" w:eastAsia="zh-CN" w:bidi="ar-SA"/>
        </w:rPr>
        <w:t>土壤处置区和待检区、初期雨水收集池等基础设施进行防渗设计。</w:t>
      </w:r>
      <w:r>
        <w:rPr>
          <w:rFonts w:hint="eastAsia" w:ascii="仿宋" w:hAnsi="仿宋" w:eastAsia="仿宋"/>
          <w:color w:val="0C0C0C"/>
          <w:sz w:val="32"/>
          <w:szCs w:val="32"/>
          <w:lang w:val="en-US" w:eastAsia="zh-CN"/>
        </w:rPr>
        <w:t>基坑开挖过程中要进行及时覆盖，基坑周边设置雨水沟，防止雨水冲刷和场外雨水进入基坑内。项目场地土壤修复回填后要及时碾压，并做好水土保持措施，减少水土流失和雨水对场地土壤的冲刷淋溶作用。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 w:hAnsi="仿宋" w:eastAsia="仿宋"/>
          <w:color w:val="0C0C0C"/>
          <w:sz w:val="32"/>
          <w:szCs w:val="32"/>
          <w:lang w:val="en-US" w:eastAsia="zh-CN"/>
        </w:rPr>
      </w:pPr>
      <w:r>
        <w:rPr>
          <w:rFonts w:hint="eastAsia" w:ascii="仿宋" w:hAnsi="仿宋" w:eastAsia="仿宋"/>
          <w:color w:val="0C0C0C"/>
          <w:sz w:val="32"/>
          <w:szCs w:val="32"/>
          <w:lang w:val="en-US" w:eastAsia="zh-CN"/>
        </w:rPr>
        <w:t>5、噪声污染防治措施。选用低噪声型设备，优化施工时间，合理布置施工设备，不得在午间（12:00-14:30）、夜间（22:00-6:00）进行高噪声施工作业。对于相对固定的施工机械，应采用减振基座、隔声板等措施来进行减振降噪；对于移动施工机械，则可以考虑安装消声器或者移动式声屏障等措施。在西侧居民点侧安装声屏障，减少噪声对西侧居民的影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 w:hAnsi="仿宋" w:eastAsia="仿宋"/>
          <w:color w:val="0C0C0C"/>
          <w:sz w:val="32"/>
          <w:szCs w:val="32"/>
          <w:lang w:val="en-US" w:eastAsia="zh-CN"/>
        </w:rPr>
      </w:pPr>
      <w:r>
        <w:rPr>
          <w:rFonts w:hint="eastAsia" w:ascii="仿宋" w:hAnsi="仿宋" w:eastAsia="仿宋"/>
          <w:color w:val="0C0C0C"/>
          <w:sz w:val="32"/>
          <w:szCs w:val="32"/>
          <w:lang w:val="en-US" w:eastAsia="zh-CN"/>
        </w:rPr>
        <w:t>6、固废污染防治措施。在厂区内设置危废暂存间，废活性炭更换后通过防渗容器盛装及时委托有危险废物处置资质的单位进行处置；土壤修复过程中使用的氧化剂废包装袋（桶）交由厂家回收处理；生活垃圾统一收集后交由环卫部门处理；</w:t>
      </w:r>
      <w:r>
        <w:rPr>
          <w:rFonts w:hint="default" w:ascii="仿宋" w:hAnsi="仿宋" w:eastAsia="仿宋"/>
          <w:color w:val="0C0C0C"/>
          <w:sz w:val="32"/>
          <w:szCs w:val="32"/>
          <w:lang w:val="en-US" w:eastAsia="zh-CN"/>
        </w:rPr>
        <w:t>污泥按照污染土壤处理方法处置（化学氧化）</w:t>
      </w:r>
      <w:r>
        <w:rPr>
          <w:rFonts w:hint="eastAsia" w:ascii="仿宋" w:hAnsi="仿宋" w:eastAsia="仿宋"/>
          <w:color w:val="0C0C0C"/>
          <w:sz w:val="32"/>
          <w:szCs w:val="32"/>
          <w:lang w:val="en-US" w:eastAsia="zh-CN"/>
        </w:rPr>
        <w:t>合格后方可回填。</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 w:hAnsi="仿宋" w:eastAsia="仿宋"/>
          <w:color w:val="0C0C0C"/>
          <w:sz w:val="32"/>
          <w:szCs w:val="32"/>
          <w:lang w:val="en-US" w:eastAsia="zh-CN"/>
        </w:rPr>
      </w:pPr>
      <w:r>
        <w:rPr>
          <w:rFonts w:hint="eastAsia" w:ascii="仿宋" w:hAnsi="仿宋" w:eastAsia="仿宋"/>
          <w:color w:val="0C0C0C"/>
          <w:sz w:val="32"/>
          <w:szCs w:val="32"/>
          <w:lang w:val="en-US" w:eastAsia="zh-CN"/>
        </w:rPr>
        <w:t>7、项目完工后，对施工场地进行清场，依照拆除程序依次拆除。对场地内的负压密闭大棚进行拆除，废气处理设施拆除及移动一体化处理设备拆除。</w:t>
      </w:r>
      <w:r>
        <w:rPr>
          <w:rFonts w:hint="default" w:ascii="仿宋" w:hAnsi="仿宋" w:eastAsia="仿宋"/>
          <w:color w:val="0C0C0C"/>
          <w:sz w:val="32"/>
          <w:szCs w:val="32"/>
          <w:lang w:val="en-US" w:eastAsia="zh-CN"/>
        </w:rPr>
        <w:t>废膜</w:t>
      </w:r>
      <w:r>
        <w:rPr>
          <w:rFonts w:hint="eastAsia" w:ascii="仿宋" w:hAnsi="仿宋" w:eastAsia="仿宋"/>
          <w:color w:val="0C0C0C"/>
          <w:sz w:val="32"/>
          <w:szCs w:val="32"/>
          <w:lang w:val="en-US" w:eastAsia="zh-CN"/>
        </w:rPr>
        <w:t>经清水冲洗后，</w:t>
      </w:r>
      <w:r>
        <w:rPr>
          <w:rFonts w:hint="default" w:ascii="仿宋" w:hAnsi="仿宋" w:eastAsia="仿宋"/>
          <w:color w:val="0C0C0C"/>
          <w:sz w:val="32"/>
          <w:szCs w:val="32"/>
          <w:lang w:val="en-US" w:eastAsia="zh-CN"/>
        </w:rPr>
        <w:t>外</w:t>
      </w:r>
      <w:r>
        <w:rPr>
          <w:rFonts w:hint="eastAsia" w:ascii="仿宋" w:hAnsi="仿宋" w:eastAsia="仿宋"/>
          <w:color w:val="0C0C0C"/>
          <w:sz w:val="32"/>
          <w:szCs w:val="32"/>
          <w:lang w:val="en-US" w:eastAsia="zh-CN"/>
        </w:rPr>
        <w:t>送</w:t>
      </w:r>
      <w:r>
        <w:rPr>
          <w:rFonts w:hint="default" w:ascii="仿宋" w:hAnsi="仿宋" w:eastAsia="仿宋"/>
          <w:color w:val="0C0C0C"/>
          <w:sz w:val="32"/>
          <w:szCs w:val="32"/>
          <w:lang w:val="en-US" w:eastAsia="zh-CN"/>
        </w:rPr>
        <w:t>至津市</w:t>
      </w:r>
      <w:r>
        <w:rPr>
          <w:rFonts w:hint="eastAsia" w:ascii="仿宋" w:hAnsi="仿宋" w:eastAsia="仿宋"/>
          <w:color w:val="0C0C0C"/>
          <w:sz w:val="32"/>
          <w:szCs w:val="32"/>
          <w:lang w:val="en-US" w:eastAsia="zh-CN"/>
        </w:rPr>
        <w:t>市垃圾填埋场填埋。未使用完的药剂、化学药品按照相关药剂、化学药品处理方法进行回收处理，不能遗弃在施工现场。废气处理装置、移动式一体化设备拆除后由施工单位统一处理，可用于其他污染治理工地进行重复利用。</w:t>
      </w:r>
      <w:r>
        <w:rPr>
          <w:rFonts w:hint="default" w:ascii="仿宋" w:hAnsi="仿宋" w:eastAsia="仿宋"/>
          <w:color w:val="0C0C0C"/>
          <w:sz w:val="32"/>
          <w:szCs w:val="32"/>
          <w:lang w:val="en-US" w:eastAsia="zh-CN"/>
        </w:rPr>
        <w:t>拆迁过程产生的建筑垃圾运至市政指定的建筑垃圾处置场进行处置。为防止修复完成后扬尘</w:t>
      </w:r>
      <w:r>
        <w:rPr>
          <w:rFonts w:hint="eastAsia" w:ascii="仿宋" w:hAnsi="仿宋" w:eastAsia="仿宋"/>
          <w:color w:val="0C0C0C"/>
          <w:sz w:val="32"/>
          <w:szCs w:val="32"/>
          <w:lang w:val="en-US" w:eastAsia="zh-CN"/>
        </w:rPr>
        <w:t>污染</w:t>
      </w:r>
      <w:r>
        <w:rPr>
          <w:rFonts w:hint="default" w:ascii="仿宋" w:hAnsi="仿宋" w:eastAsia="仿宋"/>
          <w:color w:val="0C0C0C"/>
          <w:sz w:val="32"/>
          <w:szCs w:val="32"/>
          <w:lang w:val="en-US" w:eastAsia="zh-CN"/>
        </w:rPr>
        <w:t>，</w:t>
      </w:r>
      <w:r>
        <w:rPr>
          <w:rFonts w:hint="eastAsia" w:ascii="仿宋" w:hAnsi="仿宋" w:eastAsia="仿宋"/>
          <w:color w:val="0C0C0C"/>
          <w:sz w:val="32"/>
          <w:szCs w:val="32"/>
          <w:lang w:val="en-US" w:eastAsia="zh-CN"/>
        </w:rPr>
        <w:t>对</w:t>
      </w:r>
      <w:r>
        <w:rPr>
          <w:rFonts w:hint="default" w:ascii="仿宋" w:hAnsi="仿宋" w:eastAsia="仿宋"/>
          <w:color w:val="0C0C0C"/>
          <w:sz w:val="32"/>
          <w:szCs w:val="32"/>
          <w:lang w:val="en-US" w:eastAsia="zh-CN"/>
        </w:rPr>
        <w:t>项目厂区进行覆土绿化处理。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 w:hAnsi="仿宋" w:eastAsia="仿宋"/>
          <w:color w:val="0C0C0C"/>
          <w:sz w:val="32"/>
          <w:szCs w:val="32"/>
          <w:lang w:val="en-US" w:eastAsia="zh-CN"/>
        </w:rPr>
      </w:pPr>
      <w:r>
        <w:rPr>
          <w:rFonts w:hint="eastAsia" w:ascii="仿宋" w:hAnsi="仿宋" w:eastAsia="仿宋"/>
          <w:color w:val="0C0C0C"/>
          <w:sz w:val="32"/>
          <w:szCs w:val="32"/>
          <w:lang w:val="en-US" w:eastAsia="zh-CN"/>
        </w:rPr>
        <w:t>8、</w:t>
      </w:r>
      <w:r>
        <w:rPr>
          <w:rFonts w:hint="eastAsia" w:ascii="仿宋" w:hAnsi="仿宋" w:eastAsia="仿宋" w:cs="仿宋"/>
          <w:bCs/>
          <w:sz w:val="32"/>
          <w:szCs w:val="32"/>
          <w:lang w:val="en-US" w:eastAsia="zh-CN"/>
        </w:rPr>
        <w:t>按照环评要求认真落实环境风险防范措施和应急措施，制定施工期风险事故应急预案。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color w:val="000000"/>
          <w:sz w:val="32"/>
          <w:szCs w:val="32"/>
          <w:lang w:eastAsia="zh-CN"/>
        </w:rPr>
        <w:t>三</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项目完工后，</w:t>
      </w:r>
      <w:r>
        <w:rPr>
          <w:rFonts w:hint="eastAsia" w:ascii="仿宋" w:hAnsi="仿宋" w:eastAsia="仿宋" w:cs="仿宋"/>
          <w:bCs/>
          <w:sz w:val="32"/>
          <w:szCs w:val="32"/>
        </w:rPr>
        <w:t>你单位须对污染防治措施</w:t>
      </w:r>
      <w:r>
        <w:rPr>
          <w:rFonts w:hint="eastAsia" w:ascii="仿宋" w:hAnsi="仿宋" w:eastAsia="仿宋" w:cs="仿宋"/>
          <w:bCs/>
          <w:sz w:val="32"/>
          <w:szCs w:val="32"/>
          <w:lang w:eastAsia="zh-CN"/>
        </w:rPr>
        <w:t>及环评要求</w:t>
      </w:r>
      <w:r>
        <w:rPr>
          <w:rFonts w:hint="eastAsia" w:ascii="仿宋" w:hAnsi="仿宋" w:eastAsia="仿宋" w:cs="仿宋"/>
          <w:bCs/>
          <w:sz w:val="32"/>
          <w:szCs w:val="32"/>
        </w:rPr>
        <w:t>落实情况按建设项目环保验收的相关规定开展验收</w:t>
      </w:r>
      <w:r>
        <w:rPr>
          <w:rFonts w:hint="eastAsia" w:ascii="仿宋" w:hAnsi="仿宋" w:eastAsia="仿宋" w:cs="仿宋"/>
          <w:bCs/>
          <w:sz w:val="32"/>
          <w:szCs w:val="32"/>
          <w:lang w:eastAsia="zh-CN"/>
        </w:rPr>
        <w:t>，验收结果</w:t>
      </w:r>
      <w:r>
        <w:rPr>
          <w:rFonts w:hint="eastAsia" w:ascii="仿宋" w:hAnsi="仿宋" w:eastAsia="仿宋" w:cs="仿宋"/>
          <w:bCs/>
          <w:sz w:val="32"/>
          <w:szCs w:val="32"/>
        </w:rPr>
        <w:t>向社会公开，验收合格方可投入</w:t>
      </w:r>
      <w:r>
        <w:rPr>
          <w:rFonts w:hint="eastAsia" w:ascii="仿宋" w:hAnsi="仿宋" w:eastAsia="仿宋" w:cs="仿宋"/>
          <w:bCs/>
          <w:sz w:val="32"/>
          <w:szCs w:val="32"/>
          <w:lang w:eastAsia="zh-CN"/>
        </w:rPr>
        <w:t>使用。</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 w:hAnsi="仿宋" w:eastAsia="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eastAsia="zh-CN"/>
        </w:rPr>
        <w:t>常德市生态环境局</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right"/>
        <w:textAlignment w:val="auto"/>
        <w:outlineLvl w:val="9"/>
        <w:rPr>
          <w:rFonts w:hint="eastAsia" w:ascii="仿宋" w:hAnsi="仿宋" w:eastAsia="仿宋"/>
          <w:color w:val="000000"/>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3</w:t>
      </w:r>
      <w:r>
        <w:rPr>
          <w:rFonts w:hint="eastAsia" w:ascii="仿宋" w:hAnsi="仿宋" w:eastAsia="仿宋"/>
          <w:sz w:val="32"/>
          <w:szCs w:val="32"/>
        </w:rPr>
        <w:t>日</w:t>
      </w:r>
      <w:r>
        <w:rPr>
          <w:rFonts w:hint="eastAsia" w:ascii="仿宋" w:hAnsi="仿宋" w:eastAsia="仿宋"/>
          <w:sz w:val="32"/>
          <w:szCs w:val="32"/>
          <w:lang w:val="en-US" w:eastAsia="zh-CN"/>
        </w:rPr>
        <w:t xml:space="preserve">   </w:t>
      </w:r>
    </w:p>
    <w:p>
      <w:pPr>
        <w:keepNext w:val="0"/>
        <w:keepLines w:val="0"/>
        <w:pageBreakBefore w:val="0"/>
        <w:widowControl/>
        <w:kinsoku/>
        <w:wordWrap/>
        <w:overflowPunct/>
        <w:topLinePunct w:val="0"/>
        <w:autoSpaceDE/>
        <w:autoSpaceDN/>
        <w:bidi w:val="0"/>
        <w:spacing w:line="560" w:lineRule="exact"/>
        <w:ind w:left="0" w:leftChars="0" w:right="0" w:rightChars="0"/>
        <w:jc w:val="right"/>
        <w:textAlignment w:val="auto"/>
        <w:outlineLvl w:val="9"/>
        <w:rPr>
          <w:rFonts w:hint="eastAsia" w:ascii="仿宋" w:hAnsi="仿宋" w:eastAsia="仿宋"/>
          <w:sz w:val="32"/>
          <w:szCs w:val="32"/>
        </w:rPr>
      </w:pPr>
    </w:p>
    <w:p>
      <w:pPr>
        <w:keepNext w:val="0"/>
        <w:keepLines w:val="0"/>
        <w:pageBreakBefore w:val="0"/>
        <w:widowControl/>
        <w:kinsoku/>
        <w:wordWrap/>
        <w:overflowPunct/>
        <w:topLinePunct w:val="0"/>
        <w:autoSpaceDE/>
        <w:autoSpaceDN/>
        <w:bidi w:val="0"/>
        <w:spacing w:line="560" w:lineRule="exact"/>
        <w:ind w:left="0" w:leftChars="0" w:right="0" w:rightChars="0"/>
        <w:jc w:val="both"/>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sz w:val="32"/>
          <w:szCs w:val="32"/>
        </w:rPr>
      </w:pPr>
      <w:r>
        <w:rPr>
          <w:rFonts w:hint="eastAsia" w:ascii="仿宋" w:hAnsi="仿宋" w:eastAsia="仿宋"/>
          <w:sz w:val="32"/>
          <w:szCs w:val="32"/>
          <w:lang w:val="en-US" w:eastAsia="zh-CN"/>
        </w:rPr>
        <w:t xml:space="preserve">                                         </w:t>
      </w:r>
    </w:p>
    <w:p>
      <w:pPr>
        <w:keepNext w:val="0"/>
        <w:keepLines w:val="0"/>
        <w:pageBreakBefore w:val="0"/>
        <w:kinsoku/>
        <w:wordWrap/>
        <w:overflowPunct/>
        <w:topLinePunct w:val="0"/>
        <w:autoSpaceDE/>
        <w:autoSpaceDN/>
        <w:bidi w:val="0"/>
        <w:spacing w:line="560" w:lineRule="exact"/>
        <w:ind w:left="0" w:leftChars="0" w:right="0" w:firstLine="0" w:firstLineChars="0"/>
        <w:jc w:val="both"/>
        <w:textAlignment w:val="auto"/>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CF"/>
    <w:rsid w:val="001A63A2"/>
    <w:rsid w:val="002E3BCF"/>
    <w:rsid w:val="00A31BAD"/>
    <w:rsid w:val="01FC371F"/>
    <w:rsid w:val="03531224"/>
    <w:rsid w:val="047C5DEF"/>
    <w:rsid w:val="059D4CDA"/>
    <w:rsid w:val="080C59AB"/>
    <w:rsid w:val="08DC74A1"/>
    <w:rsid w:val="091317BD"/>
    <w:rsid w:val="0A6B1265"/>
    <w:rsid w:val="0E6312CA"/>
    <w:rsid w:val="0FE64562"/>
    <w:rsid w:val="11451195"/>
    <w:rsid w:val="13262EA9"/>
    <w:rsid w:val="13F86461"/>
    <w:rsid w:val="168437A3"/>
    <w:rsid w:val="18B7155E"/>
    <w:rsid w:val="18C04662"/>
    <w:rsid w:val="1A3B0614"/>
    <w:rsid w:val="1D2B4BEA"/>
    <w:rsid w:val="24FD4725"/>
    <w:rsid w:val="25730BEA"/>
    <w:rsid w:val="29D2698F"/>
    <w:rsid w:val="2B20383F"/>
    <w:rsid w:val="2BD53180"/>
    <w:rsid w:val="2D7A0A0B"/>
    <w:rsid w:val="2F082950"/>
    <w:rsid w:val="39E05A3C"/>
    <w:rsid w:val="3BB0650E"/>
    <w:rsid w:val="3F88510E"/>
    <w:rsid w:val="42B90AD5"/>
    <w:rsid w:val="42F175CD"/>
    <w:rsid w:val="446E3575"/>
    <w:rsid w:val="44EB15B3"/>
    <w:rsid w:val="44F56C0B"/>
    <w:rsid w:val="47007913"/>
    <w:rsid w:val="49167305"/>
    <w:rsid w:val="492B5F4B"/>
    <w:rsid w:val="4A271966"/>
    <w:rsid w:val="4AD44F62"/>
    <w:rsid w:val="4D3F19D7"/>
    <w:rsid w:val="50C82D79"/>
    <w:rsid w:val="5203668B"/>
    <w:rsid w:val="56503401"/>
    <w:rsid w:val="57257939"/>
    <w:rsid w:val="57B84D4A"/>
    <w:rsid w:val="57BE6070"/>
    <w:rsid w:val="58CE48BF"/>
    <w:rsid w:val="5ACD06E6"/>
    <w:rsid w:val="5BB06C37"/>
    <w:rsid w:val="621D5537"/>
    <w:rsid w:val="68925B60"/>
    <w:rsid w:val="6F40218D"/>
    <w:rsid w:val="6F48794F"/>
    <w:rsid w:val="74EE67DC"/>
    <w:rsid w:val="75C636D9"/>
    <w:rsid w:val="76BB05CB"/>
    <w:rsid w:val="78902D6B"/>
    <w:rsid w:val="79302351"/>
    <w:rsid w:val="7B036289"/>
    <w:rsid w:val="7B080398"/>
    <w:rsid w:val="7B964105"/>
    <w:rsid w:val="7CCF6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ody Text Indent"/>
    <w:basedOn w:val="1"/>
    <w:qFormat/>
    <w:uiPriority w:val="0"/>
    <w:pPr>
      <w:ind w:firstLine="600"/>
    </w:pPr>
    <w:rPr>
      <w:rFonts w:ascii="宋体"/>
      <w:sz w:val="30"/>
    </w:rPr>
  </w:style>
  <w:style w:type="paragraph" w:styleId="5">
    <w:name w:val="Block Text"/>
    <w:basedOn w:val="1"/>
    <w:unhideWhenUsed/>
    <w:qFormat/>
    <w:uiPriority w:val="0"/>
    <w:pPr>
      <w:widowControl/>
      <w:spacing w:line="440" w:lineRule="exact"/>
      <w:ind w:left="5" w:leftChars="3" w:right="-108" w:rightChars="-60" w:firstLine="437" w:firstLineChars="182"/>
      <w:jc w:val="left"/>
    </w:pPr>
    <w:rPr>
      <w:rFonts w:ascii="宋体"/>
      <w:kern w:val="0"/>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w:basedOn w:val="3"/>
    <w:qFormat/>
    <w:uiPriority w:val="0"/>
    <w:pPr>
      <w:ind w:firstLine="420" w:firstLineChars="100"/>
    </w:pPr>
  </w:style>
  <w:style w:type="paragraph" w:styleId="10">
    <w:name w:val="Body Text First Indent 2"/>
    <w:basedOn w:val="4"/>
    <w:qFormat/>
    <w:uiPriority w:val="0"/>
    <w:pPr>
      <w:tabs>
        <w:tab w:val="left" w:pos="420"/>
        <w:tab w:val="left" w:pos="870"/>
        <w:tab w:val="left" w:pos="3150"/>
      </w:tabs>
      <w:autoSpaceDE w:val="0"/>
      <w:autoSpaceDN w:val="0"/>
      <w:adjustRightInd w:val="0"/>
      <w:spacing w:beforeLines="25" w:line="336" w:lineRule="auto"/>
      <w:ind w:firstLine="527"/>
      <w:textAlignment w:val="baseline"/>
    </w:pPr>
    <w:rPr>
      <w:rFonts w:ascii="宋体" w:eastAsia="宋体"/>
      <w:szCs w:val="28"/>
    </w:rPr>
  </w:style>
  <w:style w:type="paragraph" w:customStyle="1" w:styleId="13">
    <w:name w:val="报告正文"/>
    <w:basedOn w:val="1"/>
    <w:qFormat/>
    <w:uiPriority w:val="0"/>
    <w:pPr>
      <w:adjustRightInd w:val="0"/>
      <w:snapToGrid w:val="0"/>
      <w:spacing w:line="360" w:lineRule="auto"/>
      <w:ind w:firstLine="200" w:firstLineChars="200"/>
    </w:pPr>
    <w:rPr>
      <w:rFonts w:ascii="宋体"/>
      <w:sz w:val="24"/>
    </w:rPr>
  </w:style>
  <w:style w:type="paragraph" w:customStyle="1" w:styleId="14">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Pages>
  <Words>6</Words>
  <Characters>40</Characters>
  <Lines>1</Lines>
  <Paragraphs>1</Paragraphs>
  <TotalTime>1</TotalTime>
  <ScaleCrop>false</ScaleCrop>
  <LinksUpToDate>false</LinksUpToDate>
  <CharactersWithSpaces>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2020-01-17T01:34:00Z</dcterms:created>
  <dc:creator>Microsoft</dc:creator>
  <cp:lastModifiedBy>晓琳</cp:lastModifiedBy>
  <cp:lastPrinted>2020-08-24T08:45:00Z</cp:lastPrinted>
  <dcterms:modified xsi:type="dcterms:W3CDTF">2020-09-06T02:41:22Z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