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hint="eastAsia" w:eastAsia="仿宋_GB2312"/>
          <w:snapToGrid w:val="0"/>
          <w:color w:val="auto"/>
          <w:kern w:val="0"/>
          <w:sz w:val="36"/>
          <w:szCs w:val="36"/>
          <w:u w:val="none"/>
          <w:lang w:val="en-US" w:eastAsia="zh-CN"/>
        </w:rPr>
      </w:pPr>
      <w:r>
        <w:rPr>
          <w:rFonts w:hint="eastAsia" w:eastAsia="仿宋_GB2312"/>
          <w:snapToGrid w:val="0"/>
          <w:color w:val="auto"/>
          <w:kern w:val="0"/>
          <w:sz w:val="36"/>
          <w:szCs w:val="36"/>
          <w:u w:val="none"/>
          <w:lang w:val="en-US" w:eastAsia="zh-CN"/>
        </w:rPr>
        <w:t xml:space="preserve"> </w:t>
      </w:r>
    </w:p>
    <w:p>
      <w:pPr>
        <w:ind w:firstLine="720"/>
        <w:rPr>
          <w:rFonts w:eastAsia="仿宋_GB2312"/>
          <w:snapToGrid w:val="0"/>
          <w:color w:val="auto"/>
          <w:kern w:val="0"/>
          <w:sz w:val="36"/>
          <w:szCs w:val="36"/>
          <w:u w:val="none"/>
        </w:rPr>
      </w:pPr>
    </w:p>
    <w:p>
      <w:pPr>
        <w:ind w:firstLine="720"/>
        <w:rPr>
          <w:rFonts w:eastAsia="仿宋_GB2312"/>
          <w:snapToGrid w:val="0"/>
          <w:color w:val="auto"/>
          <w:kern w:val="0"/>
          <w:sz w:val="36"/>
          <w:szCs w:val="36"/>
          <w:u w:val="none"/>
        </w:rPr>
      </w:pPr>
    </w:p>
    <w:p>
      <w:pPr>
        <w:ind w:firstLine="720"/>
        <w:rPr>
          <w:rFonts w:eastAsia="仿宋_GB2312"/>
          <w:snapToGrid w:val="0"/>
          <w:color w:val="auto"/>
          <w:kern w:val="0"/>
          <w:sz w:val="36"/>
          <w:szCs w:val="36"/>
          <w:u w:val="none"/>
        </w:rPr>
      </w:pPr>
    </w:p>
    <w:p>
      <w:pPr>
        <w:ind w:firstLine="720"/>
        <w:rPr>
          <w:rFonts w:eastAsia="仿宋_GB2312"/>
          <w:snapToGrid w:val="0"/>
          <w:color w:val="auto"/>
          <w:kern w:val="0"/>
          <w:sz w:val="36"/>
          <w:szCs w:val="36"/>
          <w:u w:val="none"/>
        </w:rPr>
      </w:pPr>
    </w:p>
    <w:p>
      <w:pPr>
        <w:adjustRightInd w:val="0"/>
        <w:snapToGrid w:val="0"/>
        <w:spacing w:beforeLines="0" w:afterLines="0"/>
        <w:jc w:val="center"/>
        <w:outlineLvl w:val="0"/>
        <w:rPr>
          <w:rFonts w:hint="eastAsia" w:ascii="方正小标宋_GBK" w:eastAsia="方正小标宋_GBK"/>
          <w:color w:val="auto"/>
          <w:sz w:val="72"/>
          <w:u w:val="none"/>
        </w:rPr>
      </w:pPr>
      <w:bookmarkStart w:id="0" w:name="_Toc25945"/>
      <w:bookmarkStart w:id="1" w:name="_Toc72704838"/>
      <w:r>
        <w:rPr>
          <w:rFonts w:hint="eastAsia" w:ascii="方正小标宋_GBK" w:eastAsia="方正小标宋_GBK"/>
          <w:color w:val="auto"/>
          <w:sz w:val="72"/>
          <w:u w:val="none"/>
        </w:rPr>
        <w:t>建设项目环境影响报告表</w:t>
      </w:r>
      <w:bookmarkEnd w:id="0"/>
    </w:p>
    <w:p>
      <w:pPr>
        <w:adjustRightInd w:val="0"/>
        <w:snapToGrid w:val="0"/>
        <w:spacing w:before="192" w:beforeLines="80" w:afterLines="0"/>
        <w:jc w:val="center"/>
        <w:rPr>
          <w:rFonts w:hint="eastAsia" w:ascii="楷体_GB2312" w:eastAsia="楷体_GB2312"/>
          <w:color w:val="auto"/>
          <w:sz w:val="48"/>
          <w:u w:val="none"/>
          <w:lang w:val="en-US" w:eastAsia="zh-CN"/>
        </w:rPr>
      </w:pPr>
      <w:r>
        <w:rPr>
          <w:rFonts w:hint="eastAsia" w:ascii="楷体_GB2312" w:eastAsia="楷体_GB2312"/>
          <w:color w:val="auto"/>
          <w:sz w:val="48"/>
          <w:u w:val="none"/>
        </w:rPr>
        <w:t>（污染影响类）</w:t>
      </w:r>
      <w:r>
        <w:rPr>
          <w:rFonts w:hint="eastAsia" w:ascii="楷体_GB2312" w:eastAsia="楷体_GB2312"/>
          <w:color w:val="auto"/>
          <w:sz w:val="48"/>
          <w:u w:val="none"/>
          <w:lang w:val="en-US" w:eastAsia="zh-CN"/>
        </w:rPr>
        <w:t xml:space="preserve"> </w:t>
      </w:r>
    </w:p>
    <w:p>
      <w:pPr>
        <w:adjustRightInd w:val="0"/>
        <w:snapToGrid w:val="0"/>
        <w:spacing w:beforeLines="0" w:afterLines="0" w:line="288" w:lineRule="auto"/>
        <w:jc w:val="center"/>
        <w:outlineLvl w:val="0"/>
        <w:rPr>
          <w:rFonts w:hint="eastAsia" w:ascii="华文仿宋" w:hAnsi="华文仿宋" w:eastAsia="华文仿宋"/>
          <w:color w:val="auto"/>
          <w:kern w:val="44"/>
          <w:sz w:val="44"/>
          <w:u w:val="none"/>
        </w:rPr>
      </w:pPr>
    </w:p>
    <w:p>
      <w:pPr>
        <w:spacing w:beforeLines="0" w:afterLines="0"/>
        <w:jc w:val="center"/>
        <w:rPr>
          <w:rFonts w:hint="eastAsia"/>
          <w:color w:val="auto"/>
          <w:sz w:val="52"/>
          <w:u w:val="none"/>
        </w:rPr>
      </w:pPr>
    </w:p>
    <w:p>
      <w:pPr>
        <w:spacing w:beforeLines="0" w:afterLines="0"/>
        <w:ind w:firstLine="1040"/>
        <w:rPr>
          <w:rFonts w:hint="eastAsia"/>
          <w:color w:val="auto"/>
          <w:sz w:val="44"/>
          <w:u w:val="none"/>
        </w:rPr>
      </w:pPr>
    </w:p>
    <w:p>
      <w:pPr>
        <w:spacing w:beforeLines="0" w:afterLines="0"/>
        <w:ind w:firstLine="1040"/>
        <w:rPr>
          <w:rFonts w:hint="eastAsia"/>
          <w:color w:val="auto"/>
          <w:sz w:val="44"/>
          <w:u w:val="none"/>
        </w:rPr>
      </w:pPr>
    </w:p>
    <w:p>
      <w:pPr>
        <w:spacing w:beforeLines="0" w:afterLines="0"/>
        <w:ind w:firstLine="1040"/>
        <w:rPr>
          <w:rFonts w:hint="eastAsia"/>
          <w:color w:val="auto"/>
          <w:sz w:val="44"/>
          <w:u w:val="none"/>
        </w:rPr>
      </w:pPr>
    </w:p>
    <w:p>
      <w:pPr>
        <w:spacing w:beforeLines="0" w:afterLines="0"/>
        <w:ind w:firstLine="1040"/>
        <w:rPr>
          <w:rFonts w:hint="eastAsia"/>
          <w:color w:val="auto"/>
          <w:sz w:val="44"/>
          <w:u w:val="none"/>
        </w:rPr>
      </w:pPr>
    </w:p>
    <w:p>
      <w:pPr>
        <w:adjustRightInd w:val="0"/>
        <w:snapToGrid w:val="0"/>
        <w:spacing w:beforeLines="0" w:afterLines="0" w:line="288" w:lineRule="auto"/>
        <w:ind w:firstLine="1080" w:firstLineChars="300"/>
        <w:rPr>
          <w:rFonts w:hint="eastAsia" w:ascii="仿宋_GB2312" w:eastAsia="仿宋_GB2312"/>
          <w:color w:val="auto"/>
          <w:sz w:val="36"/>
          <w:u w:val="single"/>
          <w:lang w:val="en-US" w:eastAsia="zh-CN"/>
        </w:rPr>
      </w:pPr>
      <w:r>
        <w:rPr>
          <w:rFonts w:hint="eastAsia" w:ascii="仿宋_GB2312" w:eastAsia="仿宋_GB2312"/>
          <w:color w:val="auto"/>
          <w:sz w:val="36"/>
          <w:u w:val="none"/>
        </w:rPr>
        <w:t>项目名称：</w:t>
      </w:r>
      <w:r>
        <w:rPr>
          <w:rFonts w:hint="eastAsia" w:ascii="仿宋_GB2312" w:eastAsia="仿宋_GB2312"/>
          <w:color w:val="auto"/>
          <w:sz w:val="36"/>
          <w:u w:val="single"/>
          <w:lang w:val="en-US" w:eastAsia="zh-CN"/>
        </w:rPr>
        <w:t>年产9000吨工程结构件暨</w:t>
      </w:r>
    </w:p>
    <w:p>
      <w:pPr>
        <w:adjustRightInd w:val="0"/>
        <w:snapToGrid w:val="0"/>
        <w:spacing w:beforeLines="0" w:afterLines="0" w:line="288" w:lineRule="auto"/>
        <w:ind w:firstLine="2858" w:firstLineChars="794"/>
        <w:rPr>
          <w:rFonts w:hint="eastAsia" w:ascii="仿宋_GB2312" w:eastAsia="仿宋_GB2312"/>
          <w:color w:val="auto"/>
          <w:sz w:val="36"/>
          <w:u w:val="none"/>
        </w:rPr>
      </w:pPr>
      <w:r>
        <w:rPr>
          <w:rFonts w:hint="eastAsia" w:ascii="仿宋_GB2312" w:eastAsia="仿宋_GB2312"/>
          <w:color w:val="auto"/>
          <w:sz w:val="36"/>
          <w:u w:val="single"/>
          <w:lang w:val="en-US" w:eastAsia="zh-CN"/>
        </w:rPr>
        <w:t>3000吨汽车结构件扩建项目</w:t>
      </w:r>
      <w:r>
        <w:rPr>
          <w:rFonts w:hint="eastAsia" w:ascii="仿宋_GB2312" w:eastAsia="仿宋_GB2312"/>
          <w:color w:val="auto"/>
          <w:sz w:val="36"/>
          <w:u w:val="none"/>
        </w:rPr>
        <w:t xml:space="preserve">  </w:t>
      </w:r>
    </w:p>
    <w:p>
      <w:pPr>
        <w:adjustRightInd w:val="0"/>
        <w:snapToGrid w:val="0"/>
        <w:spacing w:beforeLines="0" w:afterLines="0" w:line="288" w:lineRule="auto"/>
        <w:ind w:firstLine="1040"/>
        <w:rPr>
          <w:rFonts w:hint="eastAsia" w:ascii="仿宋_GB2312" w:eastAsia="仿宋_GB2312"/>
          <w:color w:val="auto"/>
          <w:sz w:val="36"/>
          <w:u w:val="none"/>
          <w:lang w:eastAsia="zh-CN"/>
        </w:rPr>
      </w:pPr>
      <w:r>
        <w:rPr>
          <w:rFonts w:hint="eastAsia" w:ascii="仿宋_GB2312" w:eastAsia="仿宋_GB2312"/>
          <w:color w:val="auto"/>
          <w:sz w:val="36"/>
          <w:u w:val="none"/>
        </w:rPr>
        <w:t>建设单位（盖章）：</w:t>
      </w:r>
      <w:r>
        <w:rPr>
          <w:rFonts w:hint="eastAsia" w:ascii="仿宋_GB2312" w:eastAsia="仿宋_GB2312"/>
          <w:color w:val="auto"/>
          <w:sz w:val="36"/>
          <w:u w:val="single"/>
          <w:lang w:eastAsia="zh-CN"/>
        </w:rPr>
        <w:t>津市市荣迪实业有限公司</w:t>
      </w:r>
    </w:p>
    <w:p>
      <w:pPr>
        <w:adjustRightInd w:val="0"/>
        <w:snapToGrid w:val="0"/>
        <w:spacing w:beforeLines="0" w:afterLines="0" w:line="288" w:lineRule="auto"/>
        <w:ind w:firstLine="1040"/>
        <w:rPr>
          <w:rFonts w:hint="eastAsia" w:ascii="仿宋_GB2312" w:eastAsia="仿宋_GB2312"/>
          <w:color w:val="auto"/>
          <w:sz w:val="36"/>
          <w:u w:val="none"/>
        </w:rPr>
      </w:pPr>
      <w:r>
        <w:rPr>
          <w:rFonts w:hint="eastAsia" w:ascii="仿宋_GB2312" w:eastAsia="仿宋_GB2312"/>
          <w:color w:val="auto"/>
          <w:sz w:val="36"/>
          <w:u w:val="none"/>
        </w:rPr>
        <w:t>编制日期：</w:t>
      </w:r>
      <w:r>
        <w:rPr>
          <w:rFonts w:hint="eastAsia" w:ascii="仿宋_GB2312" w:eastAsia="仿宋_GB2312"/>
          <w:color w:val="auto"/>
          <w:sz w:val="36"/>
          <w:u w:val="single"/>
        </w:rPr>
        <w:t xml:space="preserve">       202</w:t>
      </w:r>
      <w:r>
        <w:rPr>
          <w:rFonts w:hint="eastAsia" w:ascii="仿宋_GB2312" w:eastAsia="仿宋_GB2312"/>
          <w:color w:val="auto"/>
          <w:sz w:val="36"/>
          <w:u w:val="single"/>
          <w:lang w:val="en-US" w:eastAsia="zh-CN"/>
        </w:rPr>
        <w:t>2</w:t>
      </w:r>
      <w:r>
        <w:rPr>
          <w:rFonts w:hint="eastAsia" w:ascii="仿宋_GB2312" w:eastAsia="仿宋_GB2312"/>
          <w:color w:val="auto"/>
          <w:sz w:val="36"/>
          <w:u w:val="single"/>
        </w:rPr>
        <w:t>年</w:t>
      </w:r>
      <w:r>
        <w:rPr>
          <w:rFonts w:hint="eastAsia" w:ascii="仿宋_GB2312" w:eastAsia="仿宋_GB2312"/>
          <w:color w:val="auto"/>
          <w:sz w:val="36"/>
          <w:u w:val="single"/>
          <w:lang w:val="en-US" w:eastAsia="zh-CN"/>
        </w:rPr>
        <w:t>5</w:t>
      </w:r>
      <w:r>
        <w:rPr>
          <w:rFonts w:hint="eastAsia" w:ascii="仿宋_GB2312" w:eastAsia="仿宋_GB2312"/>
          <w:color w:val="auto"/>
          <w:sz w:val="36"/>
          <w:u w:val="single"/>
        </w:rPr>
        <w:t xml:space="preserve">月      </w:t>
      </w:r>
    </w:p>
    <w:p>
      <w:pPr>
        <w:adjustRightInd w:val="0"/>
        <w:snapToGrid w:val="0"/>
        <w:spacing w:beforeLines="0" w:afterLines="0" w:line="288" w:lineRule="auto"/>
        <w:ind w:firstLine="1040"/>
        <w:rPr>
          <w:rFonts w:hint="eastAsia" w:ascii="仿宋_GB2312" w:eastAsia="仿宋_GB2312"/>
          <w:color w:val="auto"/>
          <w:sz w:val="36"/>
          <w:u w:val="none"/>
        </w:rPr>
      </w:pPr>
    </w:p>
    <w:p>
      <w:pPr>
        <w:adjustRightInd w:val="0"/>
        <w:snapToGrid w:val="0"/>
        <w:spacing w:beforeLines="0" w:afterLines="0" w:line="288" w:lineRule="auto"/>
        <w:ind w:firstLine="1040"/>
        <w:rPr>
          <w:rFonts w:hint="eastAsia" w:ascii="仿宋_GB2312" w:eastAsia="仿宋_GB2312"/>
          <w:color w:val="auto"/>
          <w:sz w:val="36"/>
          <w:u w:val="none"/>
        </w:rPr>
      </w:pPr>
    </w:p>
    <w:p>
      <w:pPr>
        <w:adjustRightInd w:val="0"/>
        <w:snapToGrid w:val="0"/>
        <w:spacing w:beforeLines="0" w:afterLines="0" w:line="288" w:lineRule="auto"/>
        <w:ind w:firstLine="1040"/>
        <w:rPr>
          <w:rFonts w:hint="eastAsia" w:ascii="仿宋_GB2312" w:eastAsia="仿宋_GB2312"/>
          <w:color w:val="auto"/>
          <w:sz w:val="36"/>
          <w:u w:val="none"/>
        </w:rPr>
      </w:pPr>
    </w:p>
    <w:p>
      <w:pPr>
        <w:adjustRightInd w:val="0"/>
        <w:snapToGrid w:val="0"/>
        <w:spacing w:beforeLines="0" w:afterLines="0" w:line="288" w:lineRule="auto"/>
        <w:ind w:firstLine="1040"/>
        <w:rPr>
          <w:rFonts w:hint="eastAsia" w:ascii="仿宋_GB2312" w:eastAsia="仿宋_GB2312"/>
          <w:color w:val="auto"/>
          <w:sz w:val="36"/>
          <w:u w:val="none"/>
        </w:rPr>
      </w:pPr>
    </w:p>
    <w:p>
      <w:pPr>
        <w:adjustRightInd w:val="0"/>
        <w:snapToGrid w:val="0"/>
        <w:spacing w:beforeLines="0" w:afterLines="0" w:line="288" w:lineRule="auto"/>
        <w:ind w:firstLine="1040"/>
        <w:rPr>
          <w:rFonts w:hint="eastAsia" w:ascii="仿宋_GB2312" w:eastAsia="仿宋_GB2312"/>
          <w:color w:val="auto"/>
          <w:sz w:val="36"/>
          <w:u w:val="none"/>
        </w:rPr>
      </w:pPr>
    </w:p>
    <w:p>
      <w:pPr>
        <w:adjustRightInd w:val="0"/>
        <w:snapToGrid w:val="0"/>
        <w:spacing w:beforeLines="0" w:afterLines="0" w:line="288" w:lineRule="auto"/>
        <w:jc w:val="center"/>
        <w:rPr>
          <w:rFonts w:hint="eastAsia" w:ascii="楷体_GB2312" w:eastAsia="楷体_GB2312"/>
          <w:color w:val="auto"/>
          <w:sz w:val="36"/>
          <w:u w:val="none"/>
        </w:rPr>
      </w:pPr>
      <w:r>
        <w:rPr>
          <w:rFonts w:hint="eastAsia" w:ascii="楷体_GB2312" w:eastAsia="楷体_GB2312"/>
          <w:color w:val="auto"/>
          <w:sz w:val="36"/>
          <w:u w:val="none"/>
        </w:rPr>
        <w:t>中华人民共和国生态环境部制</w:t>
      </w:r>
    </w:p>
    <w:p>
      <w:pPr>
        <w:adjustRightInd w:val="0"/>
        <w:snapToGrid w:val="0"/>
        <w:spacing w:beforeLines="0" w:afterLines="0" w:line="288" w:lineRule="auto"/>
        <w:jc w:val="center"/>
        <w:rPr>
          <w:rFonts w:hint="eastAsia" w:ascii="楷体_GB2312" w:eastAsia="楷体_GB2312"/>
          <w:color w:val="auto"/>
          <w:sz w:val="36"/>
          <w:u w:val="none"/>
        </w:rPr>
      </w:pPr>
      <w:r>
        <w:rPr>
          <w:rFonts w:hint="eastAsia" w:ascii="楷体_GB2312" w:eastAsia="楷体_GB2312"/>
          <w:color w:val="auto"/>
          <w:sz w:val="36"/>
          <w:u w:val="none"/>
        </w:rPr>
        <w:br w:type="page"/>
      </w:r>
    </w:p>
    <w:bookmarkEnd w:id="1"/>
    <w:p>
      <w:pPr>
        <w:pStyle w:val="85"/>
        <w:spacing w:before="0" w:line="360" w:lineRule="auto"/>
        <w:jc w:val="center"/>
        <w:rPr>
          <w:rFonts w:ascii="Times New Roman" w:hAnsi="Times New Roman" w:eastAsia="宋体"/>
          <w:b/>
          <w:bCs/>
          <w:color w:val="auto"/>
          <w:u w:val="none"/>
        </w:rPr>
      </w:pPr>
      <w:r>
        <w:rPr>
          <w:rFonts w:ascii="Times New Roman" w:hAnsi="Times New Roman" w:eastAsia="宋体"/>
          <w:b/>
          <w:bCs/>
          <w:color w:val="auto"/>
          <w:u w:val="none"/>
          <w:lang w:val="zh-CN"/>
        </w:rPr>
        <w:br w:type="page"/>
      </w:r>
      <w:r>
        <w:rPr>
          <w:rFonts w:ascii="Times New Roman" w:hAnsi="Times New Roman" w:eastAsia="宋体"/>
          <w:b/>
          <w:bCs/>
          <w:color w:val="auto"/>
          <w:u w:val="none"/>
          <w:lang w:val="zh-CN"/>
        </w:rPr>
        <w:t>目录</w:t>
      </w:r>
    </w:p>
    <w:p>
      <w:pPr>
        <w:pStyle w:val="15"/>
        <w:tabs>
          <w:tab w:val="right" w:leader="dot" w:pos="9026"/>
        </w:tabs>
        <w:spacing w:line="360" w:lineRule="auto"/>
        <w:rPr>
          <w:rFonts w:ascii="Times New Roman" w:hAnsi="Times New Roman" w:cs="Times New Roman"/>
          <w:sz w:val="24"/>
        </w:rPr>
      </w:pPr>
      <w:r>
        <w:rPr>
          <w:rFonts w:ascii="Times New Roman" w:hAnsi="Times New Roman" w:cs="Times New Roman"/>
          <w:color w:val="auto"/>
          <w:sz w:val="24"/>
          <w:u w:val="none"/>
        </w:rPr>
        <w:fldChar w:fldCharType="begin"/>
      </w:r>
      <w:r>
        <w:rPr>
          <w:rFonts w:ascii="Times New Roman" w:hAnsi="Times New Roman" w:cs="Times New Roman"/>
          <w:color w:val="auto"/>
          <w:sz w:val="24"/>
          <w:u w:val="none"/>
        </w:rPr>
        <w:instrText xml:space="preserve"> TOC \o "1-3" \h \z \u </w:instrText>
      </w:r>
      <w:r>
        <w:rPr>
          <w:rFonts w:ascii="Times New Roman" w:hAnsi="Times New Roman" w:cs="Times New Roman"/>
          <w:color w:val="auto"/>
          <w:sz w:val="24"/>
          <w:u w:val="none"/>
        </w:rPr>
        <w:fldChar w:fldCharType="separate"/>
      </w:r>
      <w:r>
        <w:rPr>
          <w:rFonts w:ascii="Times New Roman" w:hAnsi="Times New Roman" w:cs="Times New Roman"/>
          <w:color w:val="auto"/>
          <w:sz w:val="24"/>
          <w:u w:val="none"/>
          <w:lang w:val="zh-CN"/>
        </w:rPr>
        <w:fldChar w:fldCharType="begin"/>
      </w:r>
      <w:r>
        <w:rPr>
          <w:rFonts w:ascii="Times New Roman" w:hAnsi="Times New Roman" w:cs="Times New Roman"/>
          <w:sz w:val="24"/>
          <w:lang w:val="zh-CN"/>
        </w:rPr>
        <w:instrText xml:space="preserve"> HYPERLINK \l _Toc25945 </w:instrText>
      </w:r>
      <w:r>
        <w:rPr>
          <w:rFonts w:ascii="Times New Roman" w:hAnsi="Times New Roman" w:cs="Times New Roman"/>
          <w:sz w:val="24"/>
          <w:lang w:val="zh-CN"/>
        </w:rPr>
        <w:fldChar w:fldCharType="separate"/>
      </w:r>
      <w:r>
        <w:rPr>
          <w:rFonts w:hint="default" w:ascii="Times New Roman" w:hAnsi="Times New Roman" w:eastAsia="方正小标宋_GBK" w:cs="Times New Roman"/>
          <w:sz w:val="24"/>
        </w:rPr>
        <w:t>建设项目环境影响报告表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_Toc25945 \h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r>
        <w:rPr>
          <w:rFonts w:ascii="Times New Roman" w:hAnsi="Times New Roman" w:cs="Times New Roman"/>
          <w:color w:val="auto"/>
          <w:sz w:val="24"/>
          <w:u w:val="none"/>
          <w:lang w:val="zh-CN"/>
        </w:rPr>
        <w:fldChar w:fldCharType="end"/>
      </w:r>
    </w:p>
    <w:p>
      <w:pPr>
        <w:pStyle w:val="15"/>
        <w:tabs>
          <w:tab w:val="right" w:leader="dot" w:pos="9026"/>
        </w:tabs>
        <w:spacing w:line="360" w:lineRule="auto"/>
        <w:rPr>
          <w:rFonts w:ascii="Times New Roman" w:hAnsi="Times New Roman" w:cs="Times New Roman"/>
          <w:sz w:val="24"/>
        </w:rPr>
      </w:pPr>
      <w:r>
        <w:rPr>
          <w:rFonts w:ascii="Times New Roman" w:hAnsi="Times New Roman" w:cs="Times New Roman"/>
          <w:color w:val="auto"/>
          <w:sz w:val="24"/>
          <w:u w:val="none"/>
          <w:lang w:val="zh-CN"/>
        </w:rPr>
        <w:fldChar w:fldCharType="begin"/>
      </w:r>
      <w:r>
        <w:rPr>
          <w:rFonts w:ascii="Times New Roman" w:hAnsi="Times New Roman" w:cs="Times New Roman"/>
          <w:sz w:val="24"/>
          <w:lang w:val="zh-CN"/>
        </w:rPr>
        <w:instrText xml:space="preserve"> HYPERLINK \l _Toc6105 </w:instrText>
      </w:r>
      <w:r>
        <w:rPr>
          <w:rFonts w:ascii="Times New Roman" w:hAnsi="Times New Roman" w:cs="Times New Roman"/>
          <w:sz w:val="24"/>
          <w:lang w:val="zh-CN"/>
        </w:rPr>
        <w:fldChar w:fldCharType="separate"/>
      </w:r>
      <w:r>
        <w:rPr>
          <w:rFonts w:ascii="Times New Roman" w:hAnsi="Times New Roman" w:cs="Times New Roman"/>
          <w:bCs/>
          <w:snapToGrid w:val="0"/>
          <w:sz w:val="24"/>
          <w:szCs w:val="24"/>
        </w:rPr>
        <w:t>一、建设项目基本情况</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_Toc6105 \h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color w:val="auto"/>
          <w:sz w:val="24"/>
          <w:u w:val="none"/>
          <w:lang w:val="zh-CN"/>
        </w:rPr>
        <w:fldChar w:fldCharType="end"/>
      </w:r>
    </w:p>
    <w:p>
      <w:pPr>
        <w:pStyle w:val="15"/>
        <w:tabs>
          <w:tab w:val="right" w:leader="dot" w:pos="9026"/>
        </w:tabs>
        <w:spacing w:line="360" w:lineRule="auto"/>
        <w:rPr>
          <w:rFonts w:ascii="Times New Roman" w:hAnsi="Times New Roman" w:cs="Times New Roman"/>
          <w:sz w:val="24"/>
        </w:rPr>
      </w:pPr>
      <w:r>
        <w:rPr>
          <w:rFonts w:ascii="Times New Roman" w:hAnsi="Times New Roman" w:cs="Times New Roman"/>
          <w:color w:val="auto"/>
          <w:sz w:val="24"/>
          <w:u w:val="none"/>
          <w:lang w:val="zh-CN"/>
        </w:rPr>
        <w:fldChar w:fldCharType="begin"/>
      </w:r>
      <w:r>
        <w:rPr>
          <w:rFonts w:ascii="Times New Roman" w:hAnsi="Times New Roman" w:cs="Times New Roman"/>
          <w:sz w:val="24"/>
          <w:lang w:val="zh-CN"/>
        </w:rPr>
        <w:instrText xml:space="preserve"> HYPERLINK \l _Toc608 </w:instrText>
      </w:r>
      <w:r>
        <w:rPr>
          <w:rFonts w:ascii="Times New Roman" w:hAnsi="Times New Roman" w:cs="Times New Roman"/>
          <w:sz w:val="24"/>
          <w:lang w:val="zh-CN"/>
        </w:rPr>
        <w:fldChar w:fldCharType="separate"/>
      </w:r>
      <w:r>
        <w:rPr>
          <w:rFonts w:ascii="Times New Roman" w:hAnsi="Times New Roman" w:cs="Times New Roman"/>
          <w:bCs/>
          <w:snapToGrid w:val="0"/>
          <w:sz w:val="24"/>
          <w:szCs w:val="24"/>
        </w:rPr>
        <w:t>二、建设项目工程分析</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_Toc608 \h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r>
        <w:rPr>
          <w:rFonts w:ascii="Times New Roman" w:hAnsi="Times New Roman" w:cs="Times New Roman"/>
          <w:color w:val="auto"/>
          <w:sz w:val="24"/>
          <w:u w:val="none"/>
          <w:lang w:val="zh-CN"/>
        </w:rPr>
        <w:fldChar w:fldCharType="end"/>
      </w:r>
    </w:p>
    <w:p>
      <w:pPr>
        <w:pStyle w:val="15"/>
        <w:tabs>
          <w:tab w:val="right" w:leader="dot" w:pos="9026"/>
        </w:tabs>
        <w:spacing w:line="360" w:lineRule="auto"/>
        <w:rPr>
          <w:rFonts w:ascii="Times New Roman" w:hAnsi="Times New Roman" w:cs="Times New Roman"/>
          <w:sz w:val="24"/>
        </w:rPr>
      </w:pPr>
      <w:r>
        <w:rPr>
          <w:rFonts w:ascii="Times New Roman" w:hAnsi="Times New Roman" w:cs="Times New Roman"/>
          <w:color w:val="auto"/>
          <w:sz w:val="24"/>
          <w:u w:val="none"/>
          <w:lang w:val="zh-CN"/>
        </w:rPr>
        <w:fldChar w:fldCharType="begin"/>
      </w:r>
      <w:r>
        <w:rPr>
          <w:rFonts w:ascii="Times New Roman" w:hAnsi="Times New Roman" w:cs="Times New Roman"/>
          <w:sz w:val="24"/>
          <w:lang w:val="zh-CN"/>
        </w:rPr>
        <w:instrText xml:space="preserve"> HYPERLINK \l _Toc23717 </w:instrText>
      </w:r>
      <w:r>
        <w:rPr>
          <w:rFonts w:ascii="Times New Roman" w:hAnsi="Times New Roman" w:cs="Times New Roman"/>
          <w:sz w:val="24"/>
          <w:lang w:val="zh-CN"/>
        </w:rPr>
        <w:fldChar w:fldCharType="separate"/>
      </w:r>
      <w:r>
        <w:rPr>
          <w:rFonts w:ascii="Times New Roman" w:hAnsi="Times New Roman" w:cs="Times New Roman"/>
          <w:bCs/>
          <w:snapToGrid w:val="0"/>
          <w:sz w:val="24"/>
          <w:szCs w:val="24"/>
        </w:rPr>
        <w:t>三、区域环境质量现状、环境保护目标及评价标准</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_Toc23717 \h </w:instrText>
      </w:r>
      <w:r>
        <w:rPr>
          <w:rFonts w:ascii="Times New Roman" w:hAnsi="Times New Roman" w:cs="Times New Roman"/>
          <w:sz w:val="24"/>
        </w:rPr>
        <w:fldChar w:fldCharType="separate"/>
      </w:r>
      <w:r>
        <w:rPr>
          <w:rFonts w:ascii="Times New Roman" w:hAnsi="Times New Roman" w:cs="Times New Roman"/>
          <w:sz w:val="24"/>
        </w:rPr>
        <w:t>27</w:t>
      </w:r>
      <w:r>
        <w:rPr>
          <w:rFonts w:ascii="Times New Roman" w:hAnsi="Times New Roman" w:cs="Times New Roman"/>
          <w:sz w:val="24"/>
        </w:rPr>
        <w:fldChar w:fldCharType="end"/>
      </w:r>
      <w:r>
        <w:rPr>
          <w:rFonts w:ascii="Times New Roman" w:hAnsi="Times New Roman" w:cs="Times New Roman"/>
          <w:color w:val="auto"/>
          <w:sz w:val="24"/>
          <w:u w:val="none"/>
          <w:lang w:val="zh-CN"/>
        </w:rPr>
        <w:fldChar w:fldCharType="end"/>
      </w:r>
    </w:p>
    <w:p>
      <w:pPr>
        <w:pStyle w:val="15"/>
        <w:tabs>
          <w:tab w:val="right" w:leader="dot" w:pos="9026"/>
        </w:tabs>
        <w:spacing w:line="360" w:lineRule="auto"/>
        <w:rPr>
          <w:rFonts w:ascii="Times New Roman" w:hAnsi="Times New Roman" w:cs="Times New Roman"/>
          <w:sz w:val="24"/>
        </w:rPr>
      </w:pPr>
      <w:r>
        <w:rPr>
          <w:rFonts w:ascii="Times New Roman" w:hAnsi="Times New Roman" w:cs="Times New Roman"/>
          <w:color w:val="auto"/>
          <w:sz w:val="24"/>
          <w:u w:val="none"/>
          <w:lang w:val="zh-CN"/>
        </w:rPr>
        <w:fldChar w:fldCharType="begin"/>
      </w:r>
      <w:r>
        <w:rPr>
          <w:rFonts w:ascii="Times New Roman" w:hAnsi="Times New Roman" w:cs="Times New Roman"/>
          <w:sz w:val="24"/>
          <w:lang w:val="zh-CN"/>
        </w:rPr>
        <w:instrText xml:space="preserve"> HYPERLINK \l _Toc24696 </w:instrText>
      </w:r>
      <w:r>
        <w:rPr>
          <w:rFonts w:ascii="Times New Roman" w:hAnsi="Times New Roman" w:cs="Times New Roman"/>
          <w:sz w:val="24"/>
          <w:lang w:val="zh-CN"/>
        </w:rPr>
        <w:fldChar w:fldCharType="separate"/>
      </w:r>
      <w:r>
        <w:rPr>
          <w:rFonts w:ascii="Times New Roman" w:hAnsi="Times New Roman" w:cs="Times New Roman"/>
          <w:bCs/>
          <w:snapToGrid w:val="0"/>
          <w:sz w:val="24"/>
          <w:szCs w:val="24"/>
        </w:rPr>
        <w:t>四、主要环境影响和保护措施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_Toc24696 \h </w:instrText>
      </w:r>
      <w:r>
        <w:rPr>
          <w:rFonts w:ascii="Times New Roman" w:hAnsi="Times New Roman" w:cs="Times New Roman"/>
          <w:sz w:val="24"/>
        </w:rPr>
        <w:fldChar w:fldCharType="separate"/>
      </w:r>
      <w:r>
        <w:rPr>
          <w:rFonts w:ascii="Times New Roman" w:hAnsi="Times New Roman" w:cs="Times New Roman"/>
          <w:sz w:val="24"/>
        </w:rPr>
        <w:t>32</w:t>
      </w:r>
      <w:r>
        <w:rPr>
          <w:rFonts w:ascii="Times New Roman" w:hAnsi="Times New Roman" w:cs="Times New Roman"/>
          <w:sz w:val="24"/>
        </w:rPr>
        <w:fldChar w:fldCharType="end"/>
      </w:r>
      <w:r>
        <w:rPr>
          <w:rFonts w:ascii="Times New Roman" w:hAnsi="Times New Roman" w:cs="Times New Roman"/>
          <w:color w:val="auto"/>
          <w:sz w:val="24"/>
          <w:u w:val="none"/>
          <w:lang w:val="zh-CN"/>
        </w:rPr>
        <w:fldChar w:fldCharType="end"/>
      </w:r>
    </w:p>
    <w:p>
      <w:pPr>
        <w:pStyle w:val="15"/>
        <w:tabs>
          <w:tab w:val="right" w:leader="dot" w:pos="9026"/>
        </w:tabs>
        <w:spacing w:line="360" w:lineRule="auto"/>
        <w:rPr>
          <w:rFonts w:ascii="Times New Roman" w:hAnsi="Times New Roman" w:cs="Times New Roman"/>
          <w:sz w:val="24"/>
        </w:rPr>
      </w:pPr>
      <w:r>
        <w:rPr>
          <w:rFonts w:ascii="Times New Roman" w:hAnsi="Times New Roman" w:cs="Times New Roman"/>
          <w:color w:val="auto"/>
          <w:sz w:val="24"/>
          <w:u w:val="none"/>
          <w:lang w:val="zh-CN"/>
        </w:rPr>
        <w:fldChar w:fldCharType="begin"/>
      </w:r>
      <w:r>
        <w:rPr>
          <w:rFonts w:ascii="Times New Roman" w:hAnsi="Times New Roman" w:cs="Times New Roman"/>
          <w:sz w:val="24"/>
          <w:lang w:val="zh-CN"/>
        </w:rPr>
        <w:instrText xml:space="preserve"> HYPERLINK \l _Toc15499 </w:instrText>
      </w:r>
      <w:r>
        <w:rPr>
          <w:rFonts w:ascii="Times New Roman" w:hAnsi="Times New Roman" w:cs="Times New Roman"/>
          <w:sz w:val="24"/>
          <w:lang w:val="zh-CN"/>
        </w:rPr>
        <w:fldChar w:fldCharType="separate"/>
      </w:r>
      <w:r>
        <w:rPr>
          <w:rFonts w:ascii="Times New Roman" w:hAnsi="Times New Roman" w:cs="Times New Roman"/>
          <w:bCs/>
          <w:snapToGrid w:val="0"/>
          <w:sz w:val="24"/>
          <w:szCs w:val="24"/>
        </w:rPr>
        <w:t>五、环境保护措施监督检查清单</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_Toc15499 \h </w:instrText>
      </w:r>
      <w:r>
        <w:rPr>
          <w:rFonts w:ascii="Times New Roman" w:hAnsi="Times New Roman" w:cs="Times New Roman"/>
          <w:sz w:val="24"/>
        </w:rPr>
        <w:fldChar w:fldCharType="separate"/>
      </w:r>
      <w:r>
        <w:rPr>
          <w:rFonts w:ascii="Times New Roman" w:hAnsi="Times New Roman" w:cs="Times New Roman"/>
          <w:sz w:val="24"/>
        </w:rPr>
        <w:t>56</w:t>
      </w:r>
      <w:r>
        <w:rPr>
          <w:rFonts w:ascii="Times New Roman" w:hAnsi="Times New Roman" w:cs="Times New Roman"/>
          <w:sz w:val="24"/>
        </w:rPr>
        <w:fldChar w:fldCharType="end"/>
      </w:r>
      <w:r>
        <w:rPr>
          <w:rFonts w:ascii="Times New Roman" w:hAnsi="Times New Roman" w:cs="Times New Roman"/>
          <w:color w:val="auto"/>
          <w:sz w:val="24"/>
          <w:u w:val="none"/>
          <w:lang w:val="zh-CN"/>
        </w:rPr>
        <w:fldChar w:fldCharType="end"/>
      </w:r>
    </w:p>
    <w:p>
      <w:pPr>
        <w:pStyle w:val="15"/>
        <w:tabs>
          <w:tab w:val="right" w:leader="dot" w:pos="9026"/>
        </w:tabs>
        <w:spacing w:line="360" w:lineRule="auto"/>
        <w:rPr>
          <w:rFonts w:ascii="Times New Roman" w:hAnsi="Times New Roman" w:cs="Times New Roman"/>
          <w:sz w:val="24"/>
        </w:rPr>
      </w:pPr>
      <w:r>
        <w:rPr>
          <w:rFonts w:ascii="Times New Roman" w:hAnsi="Times New Roman" w:cs="Times New Roman"/>
          <w:color w:val="auto"/>
          <w:sz w:val="24"/>
          <w:u w:val="none"/>
          <w:lang w:val="zh-CN"/>
        </w:rPr>
        <w:fldChar w:fldCharType="begin"/>
      </w:r>
      <w:r>
        <w:rPr>
          <w:rFonts w:ascii="Times New Roman" w:hAnsi="Times New Roman" w:cs="Times New Roman"/>
          <w:sz w:val="24"/>
          <w:lang w:val="zh-CN"/>
        </w:rPr>
        <w:instrText xml:space="preserve"> HYPERLINK \l _Toc21340 </w:instrText>
      </w:r>
      <w:r>
        <w:rPr>
          <w:rFonts w:ascii="Times New Roman" w:hAnsi="Times New Roman" w:cs="Times New Roman"/>
          <w:sz w:val="24"/>
          <w:lang w:val="zh-CN"/>
        </w:rPr>
        <w:fldChar w:fldCharType="separate"/>
      </w:r>
      <w:r>
        <w:rPr>
          <w:rFonts w:ascii="Times New Roman" w:hAnsi="Times New Roman" w:cs="Times New Roman"/>
          <w:bCs/>
          <w:snapToGrid w:val="0"/>
          <w:sz w:val="24"/>
          <w:szCs w:val="24"/>
        </w:rPr>
        <w:t>六、结论</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_Toc21340 \h </w:instrText>
      </w:r>
      <w:r>
        <w:rPr>
          <w:rFonts w:ascii="Times New Roman" w:hAnsi="Times New Roman" w:cs="Times New Roman"/>
          <w:sz w:val="24"/>
        </w:rPr>
        <w:fldChar w:fldCharType="separate"/>
      </w:r>
      <w:r>
        <w:rPr>
          <w:rFonts w:ascii="Times New Roman" w:hAnsi="Times New Roman" w:cs="Times New Roman"/>
          <w:sz w:val="24"/>
        </w:rPr>
        <w:t>58</w:t>
      </w:r>
      <w:r>
        <w:rPr>
          <w:rFonts w:ascii="Times New Roman" w:hAnsi="Times New Roman" w:cs="Times New Roman"/>
          <w:sz w:val="24"/>
        </w:rPr>
        <w:fldChar w:fldCharType="end"/>
      </w:r>
      <w:r>
        <w:rPr>
          <w:rFonts w:ascii="Times New Roman" w:hAnsi="Times New Roman" w:cs="Times New Roman"/>
          <w:color w:val="auto"/>
          <w:sz w:val="24"/>
          <w:u w:val="none"/>
          <w:lang w:val="zh-CN"/>
        </w:rPr>
        <w:fldChar w:fldCharType="end"/>
      </w:r>
    </w:p>
    <w:p>
      <w:pPr>
        <w:pStyle w:val="15"/>
        <w:tabs>
          <w:tab w:val="right" w:leader="dot" w:pos="9026"/>
        </w:tabs>
        <w:spacing w:line="360" w:lineRule="auto"/>
        <w:rPr>
          <w:rFonts w:ascii="Times New Roman" w:hAnsi="Times New Roman" w:cs="Times New Roman"/>
          <w:sz w:val="24"/>
        </w:rPr>
      </w:pPr>
      <w:r>
        <w:rPr>
          <w:rFonts w:ascii="Times New Roman" w:hAnsi="Times New Roman" w:cs="Times New Roman"/>
          <w:color w:val="auto"/>
          <w:sz w:val="24"/>
          <w:u w:val="none"/>
          <w:lang w:val="zh-CN"/>
        </w:rPr>
        <w:fldChar w:fldCharType="begin"/>
      </w:r>
      <w:r>
        <w:rPr>
          <w:rFonts w:ascii="Times New Roman" w:hAnsi="Times New Roman" w:cs="Times New Roman"/>
          <w:sz w:val="24"/>
          <w:lang w:val="zh-CN"/>
        </w:rPr>
        <w:instrText xml:space="preserve"> HYPERLINK \l _Toc10426 </w:instrText>
      </w:r>
      <w:r>
        <w:rPr>
          <w:rFonts w:ascii="Times New Roman" w:hAnsi="Times New Roman" w:cs="Times New Roman"/>
          <w:sz w:val="24"/>
          <w:lang w:val="zh-CN"/>
        </w:rPr>
        <w:fldChar w:fldCharType="separate"/>
      </w:r>
      <w:r>
        <w:rPr>
          <w:rFonts w:ascii="Times New Roman" w:hAnsi="Times New Roman" w:cs="Times New Roman"/>
          <w:snapToGrid w:val="0"/>
          <w:sz w:val="24"/>
        </w:rPr>
        <w:t>附表</w:t>
      </w:r>
      <w:r>
        <w:rPr>
          <w:rFonts w:hint="default" w:ascii="Times New Roman" w:hAnsi="Times New Roman" w:cs="Times New Roman"/>
          <w:snapToGrid w:val="0"/>
          <w:sz w:val="24"/>
          <w:lang w:val="en-US" w:eastAsia="zh-CN"/>
        </w:rPr>
        <w:t>1</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_Toc10426 \h </w:instrText>
      </w:r>
      <w:r>
        <w:rPr>
          <w:rFonts w:ascii="Times New Roman" w:hAnsi="Times New Roman" w:cs="Times New Roman"/>
          <w:sz w:val="24"/>
        </w:rPr>
        <w:fldChar w:fldCharType="separate"/>
      </w:r>
      <w:r>
        <w:rPr>
          <w:rFonts w:ascii="Times New Roman" w:hAnsi="Times New Roman" w:cs="Times New Roman"/>
          <w:sz w:val="24"/>
        </w:rPr>
        <w:t>59</w:t>
      </w:r>
      <w:r>
        <w:rPr>
          <w:rFonts w:ascii="Times New Roman" w:hAnsi="Times New Roman" w:cs="Times New Roman"/>
          <w:sz w:val="24"/>
        </w:rPr>
        <w:fldChar w:fldCharType="end"/>
      </w:r>
      <w:r>
        <w:rPr>
          <w:rFonts w:ascii="Times New Roman" w:hAnsi="Times New Roman" w:cs="Times New Roman"/>
          <w:color w:val="auto"/>
          <w:sz w:val="24"/>
          <w:u w:val="none"/>
          <w:lang w:val="zh-CN"/>
        </w:rPr>
        <w:fldChar w:fldCharType="end"/>
      </w:r>
    </w:p>
    <w:p>
      <w:pPr>
        <w:pStyle w:val="17"/>
        <w:tabs>
          <w:tab w:val="right" w:leader="dot" w:pos="9026"/>
        </w:tabs>
        <w:spacing w:line="360" w:lineRule="auto"/>
        <w:rPr>
          <w:rFonts w:ascii="Times New Roman" w:hAnsi="Times New Roman" w:cs="Times New Roman"/>
          <w:sz w:val="24"/>
        </w:rPr>
      </w:pPr>
      <w:r>
        <w:rPr>
          <w:rFonts w:ascii="Times New Roman" w:hAnsi="Times New Roman" w:cs="Times New Roman"/>
          <w:color w:val="auto"/>
          <w:sz w:val="24"/>
          <w:u w:val="none"/>
          <w:lang w:val="zh-CN"/>
        </w:rPr>
        <w:fldChar w:fldCharType="begin"/>
      </w:r>
      <w:r>
        <w:rPr>
          <w:rFonts w:ascii="Times New Roman" w:hAnsi="Times New Roman" w:cs="Times New Roman"/>
          <w:sz w:val="24"/>
          <w:lang w:val="zh-CN"/>
        </w:rPr>
        <w:instrText xml:space="preserve"> HYPERLINK \l _Toc19034 </w:instrText>
      </w:r>
      <w:r>
        <w:rPr>
          <w:rFonts w:ascii="Times New Roman" w:hAnsi="Times New Roman" w:cs="Times New Roman"/>
          <w:sz w:val="24"/>
          <w:lang w:val="zh-CN"/>
        </w:rPr>
        <w:fldChar w:fldCharType="separate"/>
      </w:r>
      <w:r>
        <w:rPr>
          <w:rFonts w:ascii="Times New Roman" w:hAnsi="Times New Roman" w:cs="Times New Roman"/>
          <w:sz w:val="24"/>
          <w:szCs w:val="24"/>
        </w:rPr>
        <w:t>建设项目污染物排放量汇总表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_Toc19034 \h </w:instrText>
      </w:r>
      <w:r>
        <w:rPr>
          <w:rFonts w:ascii="Times New Roman" w:hAnsi="Times New Roman" w:cs="Times New Roman"/>
          <w:sz w:val="24"/>
        </w:rPr>
        <w:fldChar w:fldCharType="separate"/>
      </w:r>
      <w:r>
        <w:rPr>
          <w:rFonts w:ascii="Times New Roman" w:hAnsi="Times New Roman" w:cs="Times New Roman"/>
          <w:sz w:val="24"/>
        </w:rPr>
        <w:t>59</w:t>
      </w:r>
      <w:r>
        <w:rPr>
          <w:rFonts w:ascii="Times New Roman" w:hAnsi="Times New Roman" w:cs="Times New Roman"/>
          <w:sz w:val="24"/>
        </w:rPr>
        <w:fldChar w:fldCharType="end"/>
      </w:r>
      <w:r>
        <w:rPr>
          <w:rFonts w:ascii="Times New Roman" w:hAnsi="Times New Roman" w:cs="Times New Roman"/>
          <w:color w:val="auto"/>
          <w:sz w:val="24"/>
          <w:u w:val="none"/>
          <w:lang w:val="zh-CN"/>
        </w:rPr>
        <w:fldChar w:fldCharType="end"/>
      </w:r>
    </w:p>
    <w:p>
      <w:pPr>
        <w:spacing w:line="360" w:lineRule="auto"/>
        <w:rPr>
          <w:color w:val="auto"/>
          <w:sz w:val="24"/>
          <w:u w:val="none"/>
          <w:lang w:val="zh-CN"/>
        </w:rPr>
      </w:pPr>
      <w:r>
        <w:rPr>
          <w:rFonts w:ascii="Times New Roman" w:hAnsi="Times New Roman" w:cs="Times New Roman"/>
          <w:color w:val="auto"/>
          <w:sz w:val="24"/>
          <w:u w:val="none"/>
          <w:lang w:val="zh-CN"/>
        </w:rPr>
        <w:fldChar w:fldCharType="end"/>
      </w:r>
    </w:p>
    <w:p>
      <w:pPr>
        <w:spacing w:line="360" w:lineRule="auto"/>
        <w:rPr>
          <w:b/>
          <w:bCs/>
          <w:color w:val="auto"/>
          <w:sz w:val="28"/>
          <w:szCs w:val="28"/>
          <w:u w:val="none"/>
          <w:lang w:val="zh-CN"/>
        </w:rPr>
      </w:pPr>
      <w:r>
        <w:rPr>
          <w:b/>
          <w:bCs/>
          <w:color w:val="auto"/>
          <w:sz w:val="28"/>
          <w:szCs w:val="28"/>
          <w:u w:val="none"/>
          <w:lang w:val="zh-CN"/>
        </w:rPr>
        <w:t>附图：</w:t>
      </w:r>
    </w:p>
    <w:p>
      <w:pPr>
        <w:spacing w:line="360" w:lineRule="auto"/>
        <w:ind w:firstLine="480" w:firstLineChars="200"/>
        <w:rPr>
          <w:color w:val="auto"/>
          <w:sz w:val="24"/>
          <w:u w:val="none"/>
          <w:lang w:val="zh-CN"/>
        </w:rPr>
      </w:pPr>
      <w:r>
        <w:rPr>
          <w:color w:val="auto"/>
          <w:sz w:val="24"/>
          <w:u w:val="none"/>
          <w:lang w:val="zh-CN"/>
        </w:rPr>
        <w:t>附图1</w:t>
      </w:r>
      <w:r>
        <w:rPr>
          <w:rFonts w:hint="eastAsia"/>
          <w:color w:val="auto"/>
          <w:sz w:val="24"/>
          <w:u w:val="none"/>
          <w:lang w:val="zh-CN"/>
        </w:rPr>
        <w:t>：</w:t>
      </w:r>
      <w:r>
        <w:rPr>
          <w:rFonts w:hint="eastAsia"/>
          <w:color w:val="auto"/>
          <w:sz w:val="24"/>
          <w:u w:val="none"/>
          <w:lang w:val="en-US" w:eastAsia="zh-CN"/>
        </w:rPr>
        <w:t>项目</w:t>
      </w:r>
      <w:r>
        <w:rPr>
          <w:color w:val="auto"/>
          <w:sz w:val="24"/>
          <w:u w:val="none"/>
          <w:lang w:val="zh-CN"/>
        </w:rPr>
        <w:t>地理位置图</w:t>
      </w:r>
    </w:p>
    <w:p>
      <w:pPr>
        <w:spacing w:line="360" w:lineRule="auto"/>
        <w:ind w:firstLine="480" w:firstLineChars="200"/>
        <w:rPr>
          <w:rFonts w:hint="default" w:eastAsia="宋体"/>
          <w:color w:val="auto"/>
          <w:sz w:val="24"/>
          <w:u w:val="none"/>
          <w:lang w:val="en-US" w:eastAsia="zh-CN"/>
        </w:rPr>
      </w:pPr>
      <w:r>
        <w:rPr>
          <w:rFonts w:hint="eastAsia"/>
          <w:color w:val="auto"/>
          <w:sz w:val="24"/>
          <w:u w:val="none"/>
          <w:lang w:val="en-US" w:eastAsia="zh-CN"/>
        </w:rPr>
        <w:t>附图2：项目所在地用地规划图</w:t>
      </w:r>
    </w:p>
    <w:p>
      <w:pPr>
        <w:spacing w:line="360" w:lineRule="auto"/>
        <w:ind w:firstLine="480" w:firstLineChars="200"/>
        <w:rPr>
          <w:color w:val="auto"/>
          <w:sz w:val="24"/>
          <w:u w:val="none"/>
          <w:lang w:val="zh-CN"/>
        </w:rPr>
      </w:pPr>
      <w:r>
        <w:rPr>
          <w:color w:val="auto"/>
          <w:sz w:val="24"/>
          <w:u w:val="none"/>
          <w:lang w:val="zh-CN"/>
        </w:rPr>
        <w:t>附图</w:t>
      </w:r>
      <w:r>
        <w:rPr>
          <w:rFonts w:hint="eastAsia"/>
          <w:color w:val="auto"/>
          <w:sz w:val="24"/>
          <w:u w:val="none"/>
          <w:lang w:val="en-US" w:eastAsia="zh-CN"/>
        </w:rPr>
        <w:t>3</w:t>
      </w:r>
      <w:r>
        <w:rPr>
          <w:rFonts w:hint="eastAsia"/>
          <w:color w:val="auto"/>
          <w:sz w:val="24"/>
          <w:u w:val="none"/>
          <w:lang w:val="zh-CN"/>
        </w:rPr>
        <w:t>：厂区</w:t>
      </w:r>
      <w:r>
        <w:rPr>
          <w:color w:val="auto"/>
          <w:sz w:val="24"/>
          <w:u w:val="none"/>
          <w:lang w:val="zh-CN"/>
        </w:rPr>
        <w:t>平面布置图</w:t>
      </w:r>
    </w:p>
    <w:p>
      <w:pPr>
        <w:pStyle w:val="106"/>
        <w:ind w:firstLine="480"/>
        <w:rPr>
          <w:rFonts w:hint="default" w:eastAsia="宋体"/>
          <w:color w:val="auto"/>
          <w:u w:val="none"/>
          <w:lang w:val="en-US" w:eastAsia="zh-CN"/>
        </w:rPr>
      </w:pPr>
      <w:r>
        <w:rPr>
          <w:rFonts w:hint="eastAsia"/>
          <w:color w:val="auto"/>
          <w:u w:val="none"/>
          <w:lang w:val="zh-CN"/>
        </w:rPr>
        <w:t>附图</w:t>
      </w:r>
      <w:r>
        <w:rPr>
          <w:rFonts w:hint="eastAsia"/>
          <w:color w:val="auto"/>
          <w:u w:val="none"/>
          <w:lang w:val="en-US" w:eastAsia="zh-CN"/>
        </w:rPr>
        <w:t>4</w:t>
      </w:r>
      <w:r>
        <w:rPr>
          <w:rFonts w:hint="eastAsia"/>
          <w:color w:val="auto"/>
          <w:u w:val="none"/>
          <w:lang w:val="zh-CN"/>
        </w:rPr>
        <w:t>：</w:t>
      </w:r>
      <w:r>
        <w:rPr>
          <w:rFonts w:hint="eastAsia"/>
          <w:color w:val="auto"/>
          <w:u w:val="none"/>
          <w:lang w:val="en-US" w:eastAsia="zh-CN"/>
        </w:rPr>
        <w:t>大气监测点位图</w:t>
      </w:r>
    </w:p>
    <w:p>
      <w:pPr>
        <w:spacing w:line="360" w:lineRule="auto"/>
        <w:rPr>
          <w:b/>
          <w:bCs/>
          <w:color w:val="auto"/>
          <w:sz w:val="28"/>
          <w:szCs w:val="28"/>
          <w:u w:val="none"/>
        </w:rPr>
      </w:pPr>
      <w:r>
        <w:rPr>
          <w:b/>
          <w:bCs/>
          <w:color w:val="auto"/>
          <w:sz w:val="28"/>
          <w:szCs w:val="28"/>
          <w:u w:val="none"/>
        </w:rPr>
        <w:t>附件：</w:t>
      </w:r>
    </w:p>
    <w:p>
      <w:pPr>
        <w:spacing w:line="360" w:lineRule="auto"/>
        <w:ind w:firstLine="480" w:firstLineChars="200"/>
        <w:rPr>
          <w:rFonts w:hint="default" w:eastAsia="宋体"/>
          <w:color w:val="auto"/>
          <w:sz w:val="24"/>
          <w:u w:val="none"/>
          <w:lang w:val="en-US" w:eastAsia="zh-CN"/>
        </w:rPr>
      </w:pPr>
      <w:r>
        <w:rPr>
          <w:rFonts w:hint="eastAsia"/>
          <w:color w:val="auto"/>
          <w:sz w:val="24"/>
          <w:u w:val="none"/>
          <w:lang w:val="en-US" w:eastAsia="zh-CN"/>
        </w:rPr>
        <w:t>附件1：环评委托书</w:t>
      </w:r>
    </w:p>
    <w:p>
      <w:pPr>
        <w:spacing w:line="360" w:lineRule="auto"/>
        <w:ind w:firstLine="480" w:firstLineChars="200"/>
        <w:rPr>
          <w:rFonts w:hint="default" w:eastAsia="宋体"/>
          <w:color w:val="auto"/>
          <w:sz w:val="24"/>
          <w:u w:val="none"/>
          <w:lang w:val="en-US" w:eastAsia="zh-CN"/>
        </w:rPr>
      </w:pPr>
      <w:r>
        <w:rPr>
          <w:color w:val="auto"/>
          <w:sz w:val="24"/>
          <w:u w:val="none"/>
          <w:lang w:val="zh-CN"/>
        </w:rPr>
        <w:t>附件</w:t>
      </w:r>
      <w:r>
        <w:rPr>
          <w:rFonts w:hint="eastAsia"/>
          <w:color w:val="auto"/>
          <w:sz w:val="24"/>
          <w:u w:val="none"/>
          <w:lang w:val="en-US" w:eastAsia="zh-CN"/>
        </w:rPr>
        <w:t>2</w:t>
      </w:r>
      <w:r>
        <w:rPr>
          <w:rFonts w:hint="eastAsia"/>
          <w:color w:val="auto"/>
          <w:sz w:val="24"/>
          <w:u w:val="none"/>
          <w:lang w:val="zh-CN"/>
        </w:rPr>
        <w:t>：</w:t>
      </w:r>
      <w:r>
        <w:rPr>
          <w:rFonts w:hint="default"/>
          <w:color w:val="auto"/>
          <w:sz w:val="24"/>
          <w:u w:val="none"/>
          <w:lang w:val="en-US"/>
        </w:rPr>
        <w:t>《</w:t>
      </w:r>
      <w:r>
        <w:rPr>
          <w:rFonts w:hint="eastAsia"/>
          <w:color w:val="auto"/>
          <w:sz w:val="24"/>
          <w:u w:val="none"/>
          <w:lang w:val="en-US" w:eastAsia="zh-CN"/>
        </w:rPr>
        <w:t>津市高新技术产业开发区调扩区规划环境影响报告书的审查意见</w:t>
      </w:r>
      <w:r>
        <w:rPr>
          <w:rFonts w:hint="default"/>
          <w:color w:val="auto"/>
          <w:sz w:val="24"/>
          <w:u w:val="none"/>
          <w:lang w:val="en-US"/>
        </w:rPr>
        <w:t>》</w:t>
      </w:r>
      <w:r>
        <w:rPr>
          <w:rFonts w:hint="eastAsia"/>
          <w:color w:val="auto"/>
          <w:sz w:val="24"/>
          <w:u w:val="none"/>
          <w:lang w:val="en-US" w:eastAsia="zh-CN"/>
        </w:rPr>
        <w:t>（湘环评函[2018]6号）</w:t>
      </w:r>
    </w:p>
    <w:p>
      <w:pPr>
        <w:spacing w:line="360" w:lineRule="auto"/>
        <w:ind w:firstLine="480" w:firstLineChars="200"/>
        <w:rPr>
          <w:color w:val="auto"/>
          <w:sz w:val="24"/>
          <w:u w:val="none"/>
        </w:rPr>
      </w:pPr>
      <w:r>
        <w:rPr>
          <w:rFonts w:hint="eastAsia"/>
          <w:color w:val="auto"/>
          <w:sz w:val="24"/>
          <w:u w:val="none"/>
        </w:rPr>
        <w:t>附件</w:t>
      </w:r>
      <w:r>
        <w:rPr>
          <w:rFonts w:hint="eastAsia"/>
          <w:color w:val="auto"/>
          <w:sz w:val="24"/>
          <w:u w:val="none"/>
          <w:lang w:val="en-US" w:eastAsia="zh-CN"/>
        </w:rPr>
        <w:t>3</w:t>
      </w:r>
      <w:r>
        <w:rPr>
          <w:rFonts w:hint="eastAsia"/>
          <w:color w:val="auto"/>
          <w:sz w:val="24"/>
          <w:u w:val="none"/>
        </w:rPr>
        <w:t>：场地租赁协议</w:t>
      </w:r>
    </w:p>
    <w:p>
      <w:pPr>
        <w:pStyle w:val="106"/>
        <w:ind w:firstLine="480"/>
        <w:rPr>
          <w:rFonts w:hint="default"/>
          <w:color w:val="auto"/>
          <w:u w:val="none"/>
          <w:lang w:val="en-US" w:eastAsia="zh-CN"/>
        </w:rPr>
      </w:pPr>
      <w:r>
        <w:rPr>
          <w:rFonts w:hint="eastAsia"/>
          <w:color w:val="auto"/>
          <w:u w:val="none"/>
          <w:lang w:val="en-US" w:eastAsia="zh-CN"/>
        </w:rPr>
        <w:t>附件4：原有项目环评批复</w:t>
      </w:r>
    </w:p>
    <w:p>
      <w:pPr>
        <w:pStyle w:val="106"/>
        <w:ind w:firstLine="480"/>
        <w:rPr>
          <w:rFonts w:hint="eastAsia"/>
          <w:color w:val="auto"/>
          <w:u w:val="none"/>
          <w:lang w:val="en-US" w:eastAsia="zh-CN"/>
        </w:rPr>
      </w:pPr>
      <w:r>
        <w:rPr>
          <w:rFonts w:hint="eastAsia"/>
          <w:color w:val="auto"/>
          <w:u w:val="none"/>
          <w:lang w:val="en-US" w:eastAsia="zh-CN"/>
        </w:rPr>
        <w:t>附件5：营业执照</w:t>
      </w:r>
    </w:p>
    <w:p>
      <w:pPr>
        <w:pStyle w:val="106"/>
        <w:ind w:firstLine="480"/>
        <w:rPr>
          <w:rFonts w:hint="default"/>
          <w:color w:val="auto"/>
          <w:u w:val="none"/>
          <w:lang w:val="en-US" w:eastAsia="zh-CN"/>
        </w:rPr>
      </w:pPr>
      <w:r>
        <w:rPr>
          <w:rFonts w:hint="eastAsia"/>
          <w:color w:val="auto"/>
          <w:u w:val="none"/>
          <w:lang w:val="en-US" w:eastAsia="zh-CN"/>
        </w:rPr>
        <w:t>附件6：底漆、面漆、电泳漆MSDS</w:t>
      </w:r>
    </w:p>
    <w:p>
      <w:pPr>
        <w:pStyle w:val="106"/>
        <w:ind w:firstLine="480"/>
        <w:rPr>
          <w:rFonts w:hint="eastAsia"/>
          <w:color w:val="auto"/>
          <w:u w:val="none"/>
          <w:lang w:val="en-US" w:eastAsia="zh-CN"/>
        </w:rPr>
      </w:pPr>
      <w:r>
        <w:rPr>
          <w:rFonts w:hint="eastAsia"/>
          <w:color w:val="auto"/>
          <w:u w:val="none"/>
          <w:lang w:val="en-US" w:eastAsia="zh-CN"/>
        </w:rPr>
        <w:t>附件7：备案文件</w:t>
      </w:r>
    </w:p>
    <w:p>
      <w:pPr>
        <w:pStyle w:val="106"/>
        <w:ind w:firstLine="480"/>
        <w:rPr>
          <w:rFonts w:hint="eastAsia"/>
          <w:color w:val="auto"/>
          <w:u w:val="none"/>
          <w:lang w:val="en-US" w:eastAsia="zh-CN"/>
        </w:rPr>
      </w:pPr>
      <w:r>
        <w:rPr>
          <w:rFonts w:hint="eastAsia"/>
          <w:color w:val="auto"/>
          <w:u w:val="none"/>
          <w:lang w:val="en-US" w:eastAsia="zh-CN"/>
        </w:rPr>
        <w:t>附件8：危废协议</w:t>
      </w:r>
    </w:p>
    <w:p>
      <w:pPr>
        <w:pStyle w:val="106"/>
        <w:ind w:firstLine="480"/>
        <w:rPr>
          <w:rFonts w:hint="default"/>
          <w:color w:val="auto"/>
          <w:u w:val="none"/>
          <w:lang w:val="en-US" w:eastAsia="zh-CN"/>
        </w:rPr>
      </w:pPr>
      <w:r>
        <w:rPr>
          <w:rFonts w:hint="eastAsia"/>
          <w:color w:val="auto"/>
          <w:u w:val="none"/>
          <w:lang w:val="en-US" w:eastAsia="zh-CN"/>
        </w:rPr>
        <w:t>附件9：固定污染源排污登记回执</w:t>
      </w:r>
    </w:p>
    <w:p>
      <w:pPr>
        <w:pStyle w:val="106"/>
        <w:ind w:firstLine="480"/>
        <w:rPr>
          <w:rFonts w:hint="default"/>
          <w:color w:val="auto"/>
          <w:u w:val="none"/>
          <w:lang w:val="en-US" w:eastAsia="zh-CN"/>
        </w:rPr>
      </w:pPr>
      <w:r>
        <w:rPr>
          <w:rFonts w:hint="eastAsia"/>
          <w:color w:val="auto"/>
          <w:u w:val="none"/>
          <w:lang w:val="en-US" w:eastAsia="zh-CN"/>
        </w:rPr>
        <w:t>附件10：排污权证</w:t>
      </w:r>
    </w:p>
    <w:p>
      <w:pPr>
        <w:pStyle w:val="106"/>
        <w:ind w:firstLine="480"/>
        <w:rPr>
          <w:rFonts w:hint="default"/>
          <w:color w:val="auto"/>
          <w:u w:val="none"/>
          <w:lang w:val="en-US" w:eastAsia="zh-CN"/>
        </w:rPr>
      </w:pPr>
      <w:r>
        <w:rPr>
          <w:rFonts w:hint="eastAsia"/>
          <w:color w:val="auto"/>
          <w:u w:val="none"/>
          <w:lang w:val="en-US" w:eastAsia="zh-CN"/>
        </w:rPr>
        <w:t>附件11：检测报告</w:t>
      </w:r>
    </w:p>
    <w:p>
      <w:pPr>
        <w:adjustRightInd w:val="0"/>
        <w:snapToGrid w:val="0"/>
        <w:spacing w:line="288" w:lineRule="auto"/>
        <w:ind w:firstLine="723"/>
        <w:jc w:val="center"/>
        <w:rPr>
          <w:b/>
          <w:bCs/>
          <w:snapToGrid w:val="0"/>
          <w:color w:val="auto"/>
          <w:kern w:val="0"/>
          <w:sz w:val="36"/>
          <w:szCs w:val="36"/>
          <w:u w:val="none"/>
        </w:rPr>
      </w:pPr>
      <w:r>
        <w:rPr>
          <w:b/>
          <w:bCs/>
          <w:snapToGrid w:val="0"/>
          <w:color w:val="auto"/>
          <w:kern w:val="0"/>
          <w:sz w:val="36"/>
          <w:szCs w:val="36"/>
          <w:u w:val="none"/>
        </w:rPr>
        <w:br w:type="page"/>
      </w:r>
    </w:p>
    <w:p>
      <w:pPr>
        <w:adjustRightInd w:val="0"/>
        <w:snapToGrid w:val="0"/>
        <w:spacing w:line="288" w:lineRule="auto"/>
        <w:ind w:firstLine="720"/>
        <w:rPr>
          <w:rFonts w:eastAsia="仿宋_GB2312"/>
          <w:snapToGrid w:val="0"/>
          <w:color w:val="auto"/>
          <w:kern w:val="0"/>
          <w:sz w:val="36"/>
          <w:szCs w:val="36"/>
          <w:u w:val="none"/>
        </w:rPr>
        <w:sectPr>
          <w:footerReference r:id="rId3" w:type="default"/>
          <w:footerReference r:id="rId4" w:type="even"/>
          <w:pgSz w:w="11906" w:h="16838"/>
          <w:pgMar w:top="1134" w:right="1440" w:bottom="1134" w:left="1440" w:header="851" w:footer="1077" w:gutter="0"/>
          <w:pgNumType w:start="3"/>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2" w:name="_Toc72704839"/>
      <w:bookmarkStart w:id="3" w:name="_Toc6105"/>
      <w:r>
        <w:rPr>
          <w:rFonts w:ascii="Times New Roman" w:hAnsi="Times New Roman"/>
          <w:b/>
          <w:bCs/>
          <w:snapToGrid w:val="0"/>
          <w:color w:val="auto"/>
          <w:sz w:val="30"/>
          <w:szCs w:val="30"/>
          <w:u w:val="none"/>
        </w:rPr>
        <w:t>一、建设项目基本情况</w:t>
      </w:r>
      <w:bookmarkEnd w:id="2"/>
      <w:bookmarkEnd w:id="3"/>
    </w:p>
    <w:tbl>
      <w:tblPr>
        <w:tblStyle w:val="23"/>
        <w:tblW w:w="506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82"/>
        <w:gridCol w:w="723"/>
        <w:gridCol w:w="2752"/>
        <w:gridCol w:w="1944"/>
        <w:gridCol w:w="29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820"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建设项目名称</w:t>
            </w:r>
          </w:p>
        </w:tc>
        <w:tc>
          <w:tcPr>
            <w:tcW w:w="4179" w:type="pct"/>
            <w:gridSpan w:val="3"/>
            <w:noWrap w:val="0"/>
            <w:vAlign w:val="center"/>
          </w:tcPr>
          <w:p>
            <w:pPr>
              <w:pStyle w:val="82"/>
              <w:rPr>
                <w:rFonts w:hint="default"/>
                <w:snapToGrid w:val="0"/>
                <w:color w:val="auto"/>
                <w:u w:val="none"/>
                <w:lang w:val="en-US"/>
              </w:rPr>
            </w:pPr>
            <w:r>
              <w:rPr>
                <w:rFonts w:hint="eastAsia"/>
                <w:snapToGrid w:val="0"/>
                <w:color w:val="auto"/>
                <w:u w:val="none"/>
                <w:lang w:eastAsia="zh-CN"/>
              </w:rPr>
              <w:t>年产9000吨工程结构件暨3000吨汽车结构件扩建项目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20" w:type="pct"/>
            <w:gridSpan w:val="2"/>
            <w:noWrap w:val="0"/>
            <w:tcMar>
              <w:top w:w="16" w:type="dxa"/>
              <w:left w:w="16" w:type="dxa"/>
              <w:right w:w="16" w:type="dxa"/>
            </w:tcMar>
            <w:vAlign w:val="center"/>
          </w:tcPr>
          <w:p>
            <w:pPr>
              <w:pStyle w:val="82"/>
              <w:rPr>
                <w:snapToGrid w:val="0"/>
                <w:color w:val="auto"/>
                <w:highlight w:val="none"/>
                <w:u w:val="none"/>
              </w:rPr>
            </w:pPr>
            <w:r>
              <w:rPr>
                <w:snapToGrid w:val="0"/>
                <w:color w:val="auto"/>
                <w:highlight w:val="none"/>
                <w:u w:val="none"/>
              </w:rPr>
              <w:t>项目代码</w:t>
            </w:r>
          </w:p>
        </w:tc>
        <w:tc>
          <w:tcPr>
            <w:tcW w:w="4179" w:type="pct"/>
            <w:gridSpan w:val="3"/>
            <w:noWrap w:val="0"/>
            <w:vAlign w:val="center"/>
          </w:tcPr>
          <w:p>
            <w:pPr>
              <w:pStyle w:val="82"/>
              <w:rPr>
                <w:rFonts w:hint="default" w:eastAsia="宋体"/>
                <w:snapToGrid w:val="0"/>
                <w:color w:val="auto"/>
                <w:highlight w:val="none"/>
                <w:u w:val="none"/>
                <w:lang w:val="en-US" w:eastAsia="zh-CN"/>
              </w:rPr>
            </w:pPr>
            <w:r>
              <w:rPr>
                <w:rFonts w:hint="eastAsia"/>
                <w:snapToGrid w:val="0"/>
                <w:color w:val="auto"/>
                <w:highlight w:val="none"/>
                <w:u w:val="none"/>
                <w:lang w:val="en-US" w:eastAsia="zh-CN"/>
              </w:rPr>
              <w:t>2023-430781-04-05-614632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20"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建设单位联系人</w:t>
            </w:r>
          </w:p>
        </w:tc>
        <w:tc>
          <w:tcPr>
            <w:tcW w:w="1499" w:type="pct"/>
            <w:noWrap w:val="0"/>
            <w:vAlign w:val="center"/>
          </w:tcPr>
          <w:p>
            <w:pPr>
              <w:pStyle w:val="82"/>
              <w:rPr>
                <w:rFonts w:hint="default" w:eastAsia="宋体"/>
                <w:snapToGrid w:val="0"/>
                <w:color w:val="auto"/>
                <w:u w:val="none"/>
                <w:lang w:val="en-US" w:eastAsia="zh-CN"/>
              </w:rPr>
            </w:pPr>
            <w:r>
              <w:rPr>
                <w:rFonts w:hint="eastAsia"/>
                <w:color w:val="auto"/>
                <w:u w:val="none"/>
                <w:lang w:val="en-US" w:eastAsia="zh-CN"/>
              </w:rPr>
              <w:t>张琼</w:t>
            </w:r>
          </w:p>
        </w:tc>
        <w:tc>
          <w:tcPr>
            <w:tcW w:w="1059" w:type="pct"/>
            <w:noWrap w:val="0"/>
            <w:vAlign w:val="center"/>
          </w:tcPr>
          <w:p>
            <w:pPr>
              <w:pStyle w:val="82"/>
              <w:rPr>
                <w:snapToGrid w:val="0"/>
                <w:color w:val="auto"/>
                <w:u w:val="none"/>
              </w:rPr>
            </w:pPr>
            <w:r>
              <w:rPr>
                <w:snapToGrid w:val="0"/>
                <w:color w:val="auto"/>
                <w:u w:val="none"/>
              </w:rPr>
              <w:t>联系方式</w:t>
            </w:r>
          </w:p>
        </w:tc>
        <w:tc>
          <w:tcPr>
            <w:tcW w:w="1620" w:type="pct"/>
            <w:noWrap w:val="0"/>
            <w:vAlign w:val="center"/>
          </w:tcPr>
          <w:p>
            <w:pPr>
              <w:pStyle w:val="82"/>
              <w:rPr>
                <w:rFonts w:hint="default" w:eastAsia="宋体"/>
                <w:snapToGrid w:val="0"/>
                <w:color w:val="auto"/>
                <w:u w:val="none"/>
                <w:lang w:val="en-US" w:eastAsia="zh-CN"/>
              </w:rPr>
            </w:pPr>
            <w:r>
              <w:rPr>
                <w:rFonts w:hint="eastAsia"/>
                <w:color w:val="auto"/>
                <w:u w:val="none"/>
                <w:lang w:val="en-US" w:eastAsia="zh-CN"/>
              </w:rPr>
              <w:t>18173626589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20" w:type="pct"/>
            <w:gridSpan w:val="2"/>
            <w:noWrap w:val="0"/>
            <w:tcMar>
              <w:top w:w="16" w:type="dxa"/>
              <w:left w:w="16" w:type="dxa"/>
              <w:right w:w="16" w:type="dxa"/>
            </w:tcMar>
            <w:vAlign w:val="center"/>
          </w:tcPr>
          <w:p>
            <w:pPr>
              <w:pStyle w:val="82"/>
              <w:rPr>
                <w:snapToGrid w:val="0"/>
                <w:color w:val="auto"/>
                <w:highlight w:val="none"/>
                <w:u w:val="none"/>
              </w:rPr>
            </w:pPr>
            <w:r>
              <w:rPr>
                <w:snapToGrid w:val="0"/>
                <w:color w:val="auto"/>
                <w:highlight w:val="none"/>
                <w:u w:val="none"/>
              </w:rPr>
              <w:t>建设地点</w:t>
            </w:r>
          </w:p>
        </w:tc>
        <w:tc>
          <w:tcPr>
            <w:tcW w:w="4179" w:type="pct"/>
            <w:gridSpan w:val="3"/>
            <w:noWrap w:val="0"/>
            <w:vAlign w:val="center"/>
          </w:tcPr>
          <w:p>
            <w:pPr>
              <w:pStyle w:val="82"/>
              <w:rPr>
                <w:rFonts w:hint="default" w:eastAsia="宋体"/>
                <w:snapToGrid w:val="0"/>
                <w:color w:val="auto"/>
                <w:highlight w:val="none"/>
                <w:u w:val="none"/>
                <w:lang w:val="en-US" w:eastAsia="zh-CN"/>
              </w:rPr>
            </w:pPr>
            <w:r>
              <w:rPr>
                <w:rFonts w:hint="eastAsia"/>
                <w:snapToGrid w:val="0"/>
                <w:color w:val="auto"/>
                <w:highlight w:val="none"/>
                <w:u w:val="none"/>
                <w:lang w:val="en-US" w:eastAsia="zh-CN"/>
              </w:rPr>
              <w:t>常德市津市市津市嘉山实业有限公司装备制造产业园标准化厂房1、2栋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20" w:type="pct"/>
            <w:gridSpan w:val="2"/>
            <w:noWrap w:val="0"/>
            <w:tcMar>
              <w:top w:w="16" w:type="dxa"/>
              <w:left w:w="16" w:type="dxa"/>
              <w:right w:w="16" w:type="dxa"/>
            </w:tcMar>
            <w:vAlign w:val="center"/>
          </w:tcPr>
          <w:p>
            <w:pPr>
              <w:pStyle w:val="82"/>
              <w:rPr>
                <w:snapToGrid w:val="0"/>
                <w:color w:val="auto"/>
                <w:highlight w:val="none"/>
                <w:u w:val="none"/>
              </w:rPr>
            </w:pPr>
            <w:r>
              <w:rPr>
                <w:snapToGrid w:val="0"/>
                <w:color w:val="auto"/>
                <w:highlight w:val="none"/>
                <w:u w:val="none"/>
              </w:rPr>
              <w:t>地理坐标</w:t>
            </w:r>
          </w:p>
        </w:tc>
        <w:tc>
          <w:tcPr>
            <w:tcW w:w="4179" w:type="pct"/>
            <w:gridSpan w:val="3"/>
            <w:noWrap w:val="0"/>
            <w:vAlign w:val="center"/>
          </w:tcPr>
          <w:p>
            <w:pPr>
              <w:pStyle w:val="82"/>
              <w:rPr>
                <w:snapToGrid w:val="0"/>
                <w:color w:val="auto"/>
                <w:highlight w:val="none"/>
                <w:u w:val="none"/>
              </w:rPr>
            </w:pPr>
            <w:r>
              <w:rPr>
                <w:rFonts w:hint="eastAsia"/>
                <w:snapToGrid w:val="0"/>
                <w:color w:val="auto"/>
                <w:highlight w:val="none"/>
                <w:u w:val="none"/>
              </w:rPr>
              <w:t>111°50′31.834″,29°34′10.833″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820" w:type="pct"/>
            <w:gridSpan w:val="2"/>
            <w:noWrap w:val="0"/>
            <w:tcMar>
              <w:top w:w="16" w:type="dxa"/>
              <w:left w:w="16" w:type="dxa"/>
              <w:right w:w="16" w:type="dxa"/>
            </w:tcMar>
            <w:vAlign w:val="center"/>
          </w:tcPr>
          <w:p>
            <w:pPr>
              <w:pStyle w:val="82"/>
              <w:rPr>
                <w:snapToGrid w:val="0"/>
                <w:color w:val="auto"/>
                <w:u w:val="single"/>
              </w:rPr>
            </w:pPr>
            <w:r>
              <w:rPr>
                <w:snapToGrid w:val="0"/>
                <w:color w:val="auto"/>
                <w:u w:val="single"/>
              </w:rPr>
              <w:t>国民经济</w:t>
            </w:r>
          </w:p>
          <w:p>
            <w:pPr>
              <w:pStyle w:val="82"/>
              <w:rPr>
                <w:snapToGrid w:val="0"/>
                <w:color w:val="auto"/>
                <w:u w:val="single"/>
              </w:rPr>
            </w:pPr>
            <w:r>
              <w:rPr>
                <w:snapToGrid w:val="0"/>
                <w:color w:val="auto"/>
                <w:u w:val="single"/>
              </w:rPr>
              <w:t>行业类别</w:t>
            </w:r>
          </w:p>
        </w:tc>
        <w:tc>
          <w:tcPr>
            <w:tcW w:w="1499" w:type="pct"/>
            <w:noWrap w:val="0"/>
            <w:vAlign w:val="center"/>
          </w:tcPr>
          <w:p>
            <w:pPr>
              <w:pStyle w:val="82"/>
              <w:rPr>
                <w:rFonts w:hint="default"/>
                <w:u w:val="single"/>
                <w:lang w:val="en-US" w:eastAsia="zh-CN"/>
              </w:rPr>
            </w:pPr>
            <w:r>
              <w:rPr>
                <w:rFonts w:hint="eastAsia"/>
                <w:u w:val="single"/>
                <w:lang w:val="en-US" w:eastAsia="zh-CN"/>
              </w:rPr>
              <w:t>C3311 金属结构件制造</w:t>
            </w:r>
          </w:p>
          <w:p>
            <w:pPr>
              <w:pStyle w:val="82"/>
              <w:rPr>
                <w:rFonts w:hint="default" w:eastAsia="宋体"/>
                <w:u w:val="single"/>
                <w:lang w:val="en-US" w:eastAsia="zh-CN"/>
              </w:rPr>
            </w:pPr>
            <w:r>
              <w:rPr>
                <w:rFonts w:hint="eastAsia"/>
                <w:u w:val="single"/>
                <w:lang w:val="en-US" w:eastAsia="zh-CN"/>
              </w:rPr>
              <w:t>C3360金属表面处理及热处理加工；</w:t>
            </w:r>
          </w:p>
          <w:p>
            <w:pPr>
              <w:pStyle w:val="82"/>
              <w:rPr>
                <w:rFonts w:hint="default"/>
                <w:u w:val="single"/>
                <w:lang w:val="en-US" w:eastAsia="zh-CN"/>
              </w:rPr>
            </w:pPr>
            <w:r>
              <w:rPr>
                <w:rFonts w:hint="eastAsia"/>
                <w:u w:val="single"/>
              </w:rPr>
              <w:t>C</w:t>
            </w:r>
            <w:r>
              <w:rPr>
                <w:rFonts w:hint="eastAsia"/>
                <w:u w:val="single"/>
                <w:lang w:val="en-US" w:eastAsia="zh-CN"/>
              </w:rPr>
              <w:t>3670汽车零部件及配件制造</w:t>
            </w:r>
          </w:p>
        </w:tc>
        <w:tc>
          <w:tcPr>
            <w:tcW w:w="1059" w:type="pct"/>
            <w:noWrap w:val="0"/>
            <w:vAlign w:val="center"/>
          </w:tcPr>
          <w:p>
            <w:pPr>
              <w:pStyle w:val="82"/>
              <w:rPr>
                <w:snapToGrid w:val="0"/>
                <w:color w:val="auto"/>
                <w:u w:val="single"/>
              </w:rPr>
            </w:pPr>
            <w:bookmarkStart w:id="4" w:name="_Hlk49843745"/>
            <w:r>
              <w:rPr>
                <w:snapToGrid w:val="0"/>
                <w:color w:val="auto"/>
                <w:u w:val="single"/>
              </w:rPr>
              <w:t>建设项目</w:t>
            </w:r>
          </w:p>
          <w:p>
            <w:pPr>
              <w:pStyle w:val="82"/>
              <w:rPr>
                <w:snapToGrid w:val="0"/>
                <w:color w:val="auto"/>
                <w:u w:val="single"/>
              </w:rPr>
            </w:pPr>
            <w:r>
              <w:rPr>
                <w:snapToGrid w:val="0"/>
                <w:color w:val="auto"/>
                <w:u w:val="single"/>
              </w:rPr>
              <w:t>行业类别</w:t>
            </w:r>
            <w:bookmarkEnd w:id="4"/>
          </w:p>
        </w:tc>
        <w:tc>
          <w:tcPr>
            <w:tcW w:w="1620" w:type="pct"/>
            <w:noWrap w:val="0"/>
            <w:vAlign w:val="center"/>
          </w:tcPr>
          <w:p>
            <w:pPr>
              <w:pStyle w:val="82"/>
              <w:rPr>
                <w:rFonts w:hint="eastAsia" w:eastAsia="宋体"/>
                <w:snapToGrid w:val="0"/>
                <w:color w:val="auto"/>
                <w:u w:val="single"/>
                <w:lang w:eastAsia="zh-CN"/>
              </w:rPr>
            </w:pPr>
            <w:r>
              <w:rPr>
                <w:rFonts w:hint="eastAsia"/>
                <w:snapToGrid w:val="0"/>
                <w:color w:val="auto"/>
                <w:u w:val="single"/>
              </w:rPr>
              <w:t>三十</w:t>
            </w:r>
            <w:r>
              <w:rPr>
                <w:rFonts w:hint="eastAsia"/>
                <w:snapToGrid w:val="0"/>
                <w:color w:val="auto"/>
                <w:u w:val="single"/>
                <w:lang w:val="en-US" w:eastAsia="zh-CN"/>
              </w:rPr>
              <w:t>三</w:t>
            </w:r>
            <w:r>
              <w:rPr>
                <w:rFonts w:hint="eastAsia"/>
                <w:snapToGrid w:val="0"/>
                <w:color w:val="auto"/>
                <w:u w:val="single"/>
              </w:rPr>
              <w:t>、</w:t>
            </w:r>
            <w:r>
              <w:rPr>
                <w:rFonts w:hint="eastAsia"/>
                <w:snapToGrid w:val="0"/>
                <w:color w:val="auto"/>
                <w:u w:val="single"/>
                <w:lang w:val="en-US" w:eastAsia="zh-CN"/>
              </w:rPr>
              <w:t>汽车制造业</w:t>
            </w:r>
            <w:r>
              <w:rPr>
                <w:snapToGrid w:val="0"/>
                <w:color w:val="auto"/>
                <w:u w:val="single"/>
              </w:rPr>
              <w:t>，</w:t>
            </w:r>
            <w:r>
              <w:rPr>
                <w:rFonts w:hint="eastAsia"/>
                <w:snapToGrid w:val="0"/>
                <w:color w:val="auto"/>
                <w:u w:val="single"/>
                <w:lang w:val="en-US" w:eastAsia="zh-CN"/>
              </w:rPr>
              <w:t>71</w:t>
            </w:r>
            <w:r>
              <w:rPr>
                <w:snapToGrid w:val="0"/>
                <w:color w:val="auto"/>
                <w:u w:val="single"/>
              </w:rPr>
              <w:t>、</w:t>
            </w:r>
            <w:r>
              <w:rPr>
                <w:rFonts w:hint="eastAsia"/>
                <w:snapToGrid w:val="0"/>
                <w:color w:val="auto"/>
                <w:u w:val="single"/>
                <w:lang w:val="en-US" w:eastAsia="zh-CN"/>
              </w:rPr>
              <w:t xml:space="preserve">汽车零部及配件制造367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820"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建设性质</w:t>
            </w:r>
          </w:p>
        </w:tc>
        <w:tc>
          <w:tcPr>
            <w:tcW w:w="1499" w:type="pct"/>
            <w:noWrap w:val="0"/>
            <w:vAlign w:val="center"/>
          </w:tcPr>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sym w:font="Wingdings" w:char="00A8"/>
            </w:r>
            <w:r>
              <w:rPr>
                <w:rFonts w:hint="eastAsia" w:ascii="宋体" w:hAnsi="宋体" w:eastAsia="宋体" w:cs="宋体"/>
                <w:snapToGrid w:val="0"/>
                <w:color w:val="auto"/>
                <w:u w:val="none"/>
              </w:rPr>
              <w:t>新建（</w:t>
            </w:r>
            <w:r>
              <w:rPr>
                <w:rFonts w:hint="eastAsia" w:ascii="宋体" w:hAnsi="宋体" w:cs="宋体"/>
                <w:snapToGrid w:val="0"/>
                <w:color w:val="auto"/>
                <w:u w:val="none"/>
                <w:lang w:val="en-US" w:eastAsia="zh-CN"/>
              </w:rPr>
              <w:t>迁</w:t>
            </w:r>
            <w:r>
              <w:rPr>
                <w:rFonts w:hint="eastAsia" w:ascii="宋体" w:hAnsi="宋体" w:cs="宋体"/>
                <w:snapToGrid w:val="0"/>
                <w:color w:val="auto"/>
                <w:u w:val="none"/>
                <w:lang w:eastAsia="zh-CN"/>
              </w:rPr>
              <w:t>建</w:t>
            </w:r>
            <w:r>
              <w:rPr>
                <w:rFonts w:hint="eastAsia" w:ascii="宋体" w:hAnsi="宋体" w:eastAsia="宋体" w:cs="宋体"/>
                <w:snapToGrid w:val="0"/>
                <w:color w:val="auto"/>
                <w:u w:val="none"/>
              </w:rPr>
              <w:t>）</w:t>
            </w:r>
          </w:p>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t>□改建</w:t>
            </w:r>
          </w:p>
          <w:p>
            <w:pPr>
              <w:pStyle w:val="82"/>
              <w:ind w:firstLine="212" w:firstLineChars="100"/>
              <w:jc w:val="left"/>
              <w:rPr>
                <w:rFonts w:hint="eastAsia" w:ascii="宋体" w:hAnsi="宋体" w:eastAsia="宋体" w:cs="宋体"/>
                <w:snapToGrid w:val="0"/>
                <w:color w:val="auto"/>
                <w:u w:val="none"/>
              </w:rPr>
            </w:pPr>
            <w:r>
              <w:rPr>
                <w:rFonts w:hint="eastAsia" w:ascii="宋体" w:hAnsi="宋体" w:cs="宋体"/>
                <w:snapToGrid w:val="0"/>
                <w:color w:val="auto"/>
                <w:u w:val="none"/>
                <w:lang w:eastAsia="zh-CN"/>
              </w:rPr>
              <w:t>☑</w:t>
            </w:r>
            <w:r>
              <w:rPr>
                <w:rFonts w:hint="eastAsia" w:ascii="宋体" w:hAnsi="宋体" w:eastAsia="宋体" w:cs="宋体"/>
                <w:snapToGrid w:val="0"/>
                <w:color w:val="auto"/>
                <w:u w:val="none"/>
              </w:rPr>
              <w:t>扩建</w:t>
            </w:r>
          </w:p>
          <w:p>
            <w:pPr>
              <w:pStyle w:val="82"/>
              <w:ind w:firstLine="212" w:firstLineChars="100"/>
              <w:jc w:val="left"/>
              <w:rPr>
                <w:snapToGrid w:val="0"/>
                <w:color w:val="auto"/>
                <w:u w:val="none"/>
              </w:rPr>
            </w:pPr>
            <w:r>
              <w:rPr>
                <w:rFonts w:hint="eastAsia" w:ascii="宋体" w:hAnsi="宋体" w:eastAsia="宋体" w:cs="宋体"/>
                <w:snapToGrid w:val="0"/>
                <w:color w:val="auto"/>
                <w:u w:val="none"/>
              </w:rPr>
              <w:t>□技术改造</w:t>
            </w:r>
          </w:p>
        </w:tc>
        <w:tc>
          <w:tcPr>
            <w:tcW w:w="1059" w:type="pct"/>
            <w:noWrap w:val="0"/>
            <w:vAlign w:val="center"/>
          </w:tcPr>
          <w:p>
            <w:pPr>
              <w:pStyle w:val="82"/>
              <w:rPr>
                <w:snapToGrid w:val="0"/>
                <w:color w:val="auto"/>
                <w:u w:val="none"/>
              </w:rPr>
            </w:pPr>
            <w:r>
              <w:rPr>
                <w:snapToGrid w:val="0"/>
                <w:color w:val="auto"/>
                <w:u w:val="none"/>
              </w:rPr>
              <w:t>建设项目</w:t>
            </w:r>
          </w:p>
          <w:p>
            <w:pPr>
              <w:pStyle w:val="82"/>
              <w:rPr>
                <w:snapToGrid w:val="0"/>
                <w:color w:val="auto"/>
                <w:u w:val="none"/>
              </w:rPr>
            </w:pPr>
            <w:r>
              <w:rPr>
                <w:snapToGrid w:val="0"/>
                <w:color w:val="auto"/>
                <w:u w:val="none"/>
              </w:rPr>
              <w:t>申报情形</w:t>
            </w:r>
          </w:p>
        </w:tc>
        <w:tc>
          <w:tcPr>
            <w:tcW w:w="1620" w:type="pct"/>
            <w:noWrap w:val="0"/>
            <w:vAlign w:val="center"/>
          </w:tcPr>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sym w:font="Wingdings" w:char="F0FE"/>
            </w:r>
            <w:r>
              <w:rPr>
                <w:rFonts w:hint="eastAsia" w:ascii="宋体" w:hAnsi="宋体" w:eastAsia="宋体" w:cs="宋体"/>
                <w:snapToGrid w:val="0"/>
                <w:color w:val="auto"/>
                <w:u w:val="none"/>
              </w:rPr>
              <w:t xml:space="preserve">首次申报项目             </w:t>
            </w:r>
          </w:p>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t>□不予批准后再次申报项目</w:t>
            </w:r>
          </w:p>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t xml:space="preserve">□超五年重新审核项目     </w:t>
            </w:r>
          </w:p>
          <w:p>
            <w:pPr>
              <w:pStyle w:val="82"/>
              <w:ind w:firstLine="212" w:firstLineChars="100"/>
              <w:jc w:val="left"/>
              <w:rPr>
                <w:snapToGrid w:val="0"/>
                <w:color w:val="auto"/>
                <w:u w:val="none"/>
              </w:rPr>
            </w:pPr>
            <w:r>
              <w:rPr>
                <w:rFonts w:hint="eastAsia" w:ascii="宋体" w:hAnsi="宋体" w:eastAsia="宋体" w:cs="宋体"/>
                <w:snapToGrid w:val="0"/>
                <w:color w:val="auto"/>
                <w:u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20" w:type="pct"/>
            <w:gridSpan w:val="2"/>
            <w:noWrap w:val="0"/>
            <w:tcMar>
              <w:top w:w="16" w:type="dxa"/>
              <w:left w:w="16" w:type="dxa"/>
              <w:right w:w="16" w:type="dxa"/>
            </w:tcMar>
            <w:vAlign w:val="center"/>
          </w:tcPr>
          <w:p>
            <w:pPr>
              <w:pStyle w:val="82"/>
              <w:rPr>
                <w:snapToGrid w:val="0"/>
                <w:color w:val="auto"/>
                <w:highlight w:val="none"/>
                <w:u w:val="none"/>
              </w:rPr>
            </w:pPr>
            <w:r>
              <w:rPr>
                <w:snapToGrid w:val="0"/>
                <w:color w:val="auto"/>
                <w:highlight w:val="none"/>
                <w:u w:val="none"/>
              </w:rPr>
              <w:t>项目审批（核准/备案）部门（选填）</w:t>
            </w:r>
          </w:p>
        </w:tc>
        <w:tc>
          <w:tcPr>
            <w:tcW w:w="1499" w:type="pct"/>
            <w:noWrap w:val="0"/>
            <w:vAlign w:val="center"/>
          </w:tcPr>
          <w:p>
            <w:pPr>
              <w:pStyle w:val="82"/>
              <w:rPr>
                <w:rFonts w:hint="default" w:eastAsia="宋体"/>
                <w:snapToGrid w:val="0"/>
                <w:color w:val="auto"/>
                <w:highlight w:val="none"/>
                <w:u w:val="none"/>
                <w:lang w:val="en-US" w:eastAsia="zh-CN"/>
              </w:rPr>
            </w:pPr>
            <w:r>
              <w:rPr>
                <w:rFonts w:hint="eastAsia"/>
                <w:snapToGrid w:val="0"/>
                <w:color w:val="auto"/>
                <w:highlight w:val="none"/>
                <w:u w:val="none"/>
                <w:lang w:val="en-US" w:eastAsia="zh-CN"/>
              </w:rPr>
              <w:t>津市市发展和改革局</w:t>
            </w:r>
          </w:p>
        </w:tc>
        <w:tc>
          <w:tcPr>
            <w:tcW w:w="1059" w:type="pct"/>
            <w:noWrap w:val="0"/>
            <w:vAlign w:val="center"/>
          </w:tcPr>
          <w:p>
            <w:pPr>
              <w:pStyle w:val="82"/>
              <w:rPr>
                <w:snapToGrid w:val="0"/>
                <w:color w:val="auto"/>
                <w:highlight w:val="none"/>
                <w:u w:val="none"/>
              </w:rPr>
            </w:pPr>
            <w:r>
              <w:rPr>
                <w:snapToGrid w:val="0"/>
                <w:color w:val="auto"/>
                <w:highlight w:val="none"/>
                <w:u w:val="none"/>
              </w:rPr>
              <w:t>项目审批（核准/备案）文号（选填）</w:t>
            </w:r>
          </w:p>
        </w:tc>
        <w:tc>
          <w:tcPr>
            <w:tcW w:w="1620" w:type="pct"/>
            <w:noWrap w:val="0"/>
            <w:vAlign w:val="center"/>
          </w:tcPr>
          <w:p>
            <w:pPr>
              <w:pStyle w:val="82"/>
              <w:rPr>
                <w:rFonts w:hint="default" w:eastAsia="宋体"/>
                <w:snapToGrid w:val="0"/>
                <w:color w:val="auto"/>
                <w:u w:val="none"/>
                <w:lang w:val="en-US" w:eastAsia="zh-CN"/>
              </w:rPr>
            </w:pPr>
            <w:r>
              <w:rPr>
                <w:rFonts w:hint="eastAsia"/>
                <w:lang w:val="en-US" w:eastAsia="zh-CN"/>
              </w:rPr>
              <w:t>津发改投[2022]43号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20"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总投资（万元）</w:t>
            </w:r>
          </w:p>
        </w:tc>
        <w:tc>
          <w:tcPr>
            <w:tcW w:w="1499" w:type="pct"/>
            <w:noWrap w:val="0"/>
            <w:vAlign w:val="center"/>
          </w:tcPr>
          <w:p>
            <w:pPr>
              <w:pStyle w:val="82"/>
              <w:rPr>
                <w:rFonts w:hint="default" w:eastAsia="宋体"/>
                <w:snapToGrid w:val="0"/>
                <w:color w:val="auto"/>
                <w:u w:val="none"/>
                <w:lang w:val="en-US" w:eastAsia="zh-CN"/>
              </w:rPr>
            </w:pPr>
            <w:r>
              <w:rPr>
                <w:rFonts w:hint="eastAsia"/>
                <w:snapToGrid w:val="0"/>
                <w:color w:val="auto"/>
                <w:u w:val="none"/>
                <w:lang w:val="en-US" w:eastAsia="zh-CN"/>
              </w:rPr>
              <w:t>1900</w:t>
            </w:r>
          </w:p>
        </w:tc>
        <w:tc>
          <w:tcPr>
            <w:tcW w:w="1059" w:type="pct"/>
            <w:noWrap w:val="0"/>
            <w:tcMar>
              <w:top w:w="16" w:type="dxa"/>
              <w:left w:w="16" w:type="dxa"/>
              <w:right w:w="16" w:type="dxa"/>
            </w:tcMar>
            <w:vAlign w:val="center"/>
          </w:tcPr>
          <w:p>
            <w:pPr>
              <w:pStyle w:val="82"/>
              <w:rPr>
                <w:snapToGrid w:val="0"/>
                <w:color w:val="auto"/>
                <w:u w:val="none"/>
              </w:rPr>
            </w:pPr>
            <w:r>
              <w:rPr>
                <w:snapToGrid w:val="0"/>
                <w:color w:val="auto"/>
                <w:u w:val="none"/>
              </w:rPr>
              <w:t>环保投资（万元）</w:t>
            </w:r>
          </w:p>
        </w:tc>
        <w:tc>
          <w:tcPr>
            <w:tcW w:w="1620" w:type="pct"/>
            <w:noWrap w:val="0"/>
            <w:vAlign w:val="center"/>
          </w:tcPr>
          <w:p>
            <w:pPr>
              <w:pStyle w:val="82"/>
              <w:rPr>
                <w:rFonts w:hint="default" w:eastAsia="宋体"/>
                <w:snapToGrid w:val="0"/>
                <w:color w:val="auto"/>
                <w:u w:val="none"/>
                <w:lang w:val="en-US" w:eastAsia="zh-CN"/>
              </w:rPr>
            </w:pPr>
            <w:r>
              <w:rPr>
                <w:rFonts w:hint="eastAsia"/>
                <w:snapToGrid w:val="0"/>
                <w:color w:val="auto"/>
                <w:u w:val="none"/>
                <w:lang w:val="en-US" w:eastAsia="zh-CN"/>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20"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环保投资占比（%）</w:t>
            </w:r>
          </w:p>
        </w:tc>
        <w:tc>
          <w:tcPr>
            <w:tcW w:w="1499" w:type="pct"/>
            <w:noWrap w:val="0"/>
            <w:vAlign w:val="center"/>
          </w:tcPr>
          <w:p>
            <w:pPr>
              <w:pStyle w:val="82"/>
              <w:rPr>
                <w:snapToGrid w:val="0"/>
                <w:color w:val="auto"/>
                <w:u w:val="none"/>
              </w:rPr>
            </w:pPr>
            <w:r>
              <w:rPr>
                <w:rFonts w:hint="eastAsia"/>
                <w:snapToGrid w:val="0"/>
                <w:color w:val="auto"/>
                <w:u w:val="none"/>
                <w:lang w:val="en-US" w:eastAsia="zh-CN"/>
              </w:rPr>
              <w:t>1.05</w:t>
            </w:r>
            <w:r>
              <w:rPr>
                <w:snapToGrid w:val="0"/>
                <w:color w:val="auto"/>
                <w:u w:val="none"/>
              </w:rPr>
              <w:t>%</w:t>
            </w:r>
          </w:p>
        </w:tc>
        <w:tc>
          <w:tcPr>
            <w:tcW w:w="1059" w:type="pct"/>
            <w:noWrap w:val="0"/>
            <w:tcMar>
              <w:top w:w="16" w:type="dxa"/>
              <w:left w:w="16" w:type="dxa"/>
              <w:right w:w="16" w:type="dxa"/>
            </w:tcMar>
            <w:vAlign w:val="center"/>
          </w:tcPr>
          <w:p>
            <w:pPr>
              <w:pStyle w:val="82"/>
              <w:rPr>
                <w:snapToGrid w:val="0"/>
                <w:color w:val="auto"/>
                <w:u w:val="none"/>
              </w:rPr>
            </w:pPr>
            <w:r>
              <w:rPr>
                <w:snapToGrid w:val="0"/>
                <w:color w:val="auto"/>
                <w:u w:val="none"/>
              </w:rPr>
              <w:t>施工工期</w:t>
            </w:r>
          </w:p>
        </w:tc>
        <w:tc>
          <w:tcPr>
            <w:tcW w:w="1620" w:type="pct"/>
            <w:noWrap w:val="0"/>
            <w:vAlign w:val="center"/>
          </w:tcPr>
          <w:p>
            <w:pPr>
              <w:pStyle w:val="82"/>
              <w:rPr>
                <w:rFonts w:hint="default" w:eastAsia="宋体"/>
                <w:snapToGrid w:val="0"/>
                <w:color w:val="auto"/>
                <w:u w:val="none"/>
                <w:lang w:val="en-US" w:eastAsia="zh-CN"/>
              </w:rPr>
            </w:pPr>
            <w:r>
              <w:rPr>
                <w:rFonts w:hint="eastAsia"/>
                <w:snapToGrid w:val="0"/>
                <w:color w:val="auto"/>
                <w:u w:val="none"/>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20"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是否开工建设</w:t>
            </w:r>
          </w:p>
        </w:tc>
        <w:tc>
          <w:tcPr>
            <w:tcW w:w="1499" w:type="pct"/>
            <w:noWrap w:val="0"/>
            <w:vAlign w:val="center"/>
          </w:tcPr>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sym w:font="Wingdings" w:char="F0FE"/>
            </w:r>
            <w:r>
              <w:rPr>
                <w:rFonts w:hint="eastAsia" w:ascii="宋体" w:hAnsi="宋体" w:eastAsia="宋体" w:cs="宋体"/>
                <w:snapToGrid w:val="0"/>
                <w:color w:val="auto"/>
                <w:u w:val="none"/>
              </w:rPr>
              <w:t>否</w:t>
            </w:r>
          </w:p>
          <w:p>
            <w:pPr>
              <w:pStyle w:val="82"/>
              <w:ind w:firstLine="212" w:firstLineChars="100"/>
              <w:jc w:val="left"/>
              <w:rPr>
                <w:snapToGrid w:val="0"/>
                <w:color w:val="auto"/>
                <w:u w:val="none"/>
              </w:rPr>
            </w:pPr>
            <w:r>
              <w:rPr>
                <w:rFonts w:hint="eastAsia" w:ascii="宋体" w:hAnsi="宋体" w:eastAsia="宋体" w:cs="宋体"/>
                <w:snapToGrid w:val="0"/>
                <w:color w:val="auto"/>
                <w:u w:val="none"/>
              </w:rPr>
              <w:t xml:space="preserve">□是：       </w:t>
            </w:r>
          </w:p>
        </w:tc>
        <w:tc>
          <w:tcPr>
            <w:tcW w:w="1059" w:type="pct"/>
            <w:noWrap w:val="0"/>
            <w:tcMar>
              <w:top w:w="16" w:type="dxa"/>
              <w:left w:w="16" w:type="dxa"/>
              <w:right w:w="16" w:type="dxa"/>
            </w:tcMar>
            <w:vAlign w:val="center"/>
          </w:tcPr>
          <w:p>
            <w:pPr>
              <w:pStyle w:val="82"/>
              <w:rPr>
                <w:snapToGrid w:val="0"/>
                <w:color w:val="auto"/>
                <w:u w:val="none"/>
              </w:rPr>
            </w:pPr>
            <w:r>
              <w:rPr>
                <w:snapToGrid w:val="0"/>
                <w:color w:val="auto"/>
                <w:u w:val="none"/>
              </w:rPr>
              <w:t>用地面积（m</w:t>
            </w:r>
            <w:r>
              <w:rPr>
                <w:snapToGrid w:val="0"/>
                <w:color w:val="auto"/>
                <w:u w:val="none"/>
                <w:vertAlign w:val="superscript"/>
              </w:rPr>
              <w:t>2</w:t>
            </w:r>
            <w:r>
              <w:rPr>
                <w:snapToGrid w:val="0"/>
                <w:color w:val="auto"/>
                <w:u w:val="none"/>
              </w:rPr>
              <w:t>）</w:t>
            </w:r>
          </w:p>
        </w:tc>
        <w:tc>
          <w:tcPr>
            <w:tcW w:w="1620" w:type="pct"/>
            <w:noWrap w:val="0"/>
            <w:vAlign w:val="center"/>
          </w:tcPr>
          <w:p>
            <w:pPr>
              <w:pStyle w:val="106"/>
              <w:ind w:firstLine="0" w:firstLineChars="0"/>
              <w:jc w:val="center"/>
              <w:rPr>
                <w:rFonts w:hAnsi="Times New Roman"/>
                <w:snapToGrid w:val="0"/>
                <w:color w:val="auto"/>
                <w:spacing w:val="1"/>
                <w:kern w:val="0"/>
                <w:sz w:val="21"/>
                <w:u w:val="none"/>
              </w:rPr>
            </w:pPr>
            <w:r>
              <w:rPr>
                <w:rFonts w:hint="eastAsia" w:hAnsi="Times New Roman"/>
                <w:snapToGrid w:val="0"/>
                <w:color w:val="auto"/>
                <w:spacing w:val="1"/>
                <w:kern w:val="0"/>
                <w:sz w:val="21"/>
                <w:u w:val="none"/>
              </w:rPr>
              <w:t>22296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pct"/>
            <w:gridSpan w:val="2"/>
            <w:noWrap w:val="0"/>
            <w:vAlign w:val="center"/>
          </w:tcPr>
          <w:p>
            <w:pPr>
              <w:pStyle w:val="82"/>
              <w:rPr>
                <w:snapToGrid w:val="0"/>
                <w:color w:val="auto"/>
                <w:u w:val="none"/>
              </w:rPr>
            </w:pPr>
            <w:r>
              <w:rPr>
                <w:snapToGrid w:val="0"/>
                <w:color w:val="auto"/>
                <w:u w:val="none"/>
              </w:rPr>
              <w:t>专项评价设置情况</w:t>
            </w:r>
          </w:p>
        </w:tc>
        <w:tc>
          <w:tcPr>
            <w:tcW w:w="4179" w:type="pct"/>
            <w:gridSpan w:val="3"/>
            <w:noWrap w:val="0"/>
            <w:vAlign w:val="center"/>
          </w:tcPr>
          <w:p>
            <w:pPr>
              <w:pStyle w:val="82"/>
              <w:rPr>
                <w:snapToGrid w:val="0"/>
                <w:color w:val="auto"/>
                <w:u w:val="none"/>
              </w:rPr>
            </w:pPr>
            <w:r>
              <w:rPr>
                <w:snapToGrid w:val="0"/>
                <w:color w:val="auto"/>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pct"/>
            <w:noWrap w:val="0"/>
            <w:vAlign w:val="center"/>
          </w:tcPr>
          <w:p>
            <w:pPr>
              <w:pStyle w:val="82"/>
              <w:rPr>
                <w:snapToGrid w:val="0"/>
                <w:color w:val="auto"/>
                <w:u w:val="none"/>
              </w:rPr>
            </w:pPr>
            <w:r>
              <w:rPr>
                <w:snapToGrid w:val="0"/>
                <w:color w:val="auto"/>
                <w:u w:val="none"/>
              </w:rPr>
              <w:t>规划情况</w:t>
            </w:r>
          </w:p>
        </w:tc>
        <w:tc>
          <w:tcPr>
            <w:tcW w:w="4573" w:type="pct"/>
            <w:gridSpan w:val="4"/>
            <w:noWrap w:val="0"/>
            <w:vAlign w:val="center"/>
          </w:tcPr>
          <w:p>
            <w:pPr>
              <w:pStyle w:val="82"/>
              <w:rPr>
                <w:rFonts w:hint="default" w:eastAsia="宋体"/>
                <w:snapToGrid w:val="0"/>
                <w:color w:val="auto"/>
                <w:u w:val="none"/>
                <w:lang w:val="en-US" w:eastAsia="zh-CN"/>
              </w:rPr>
            </w:pPr>
            <w:r>
              <w:rPr>
                <w:rFonts w:hint="eastAsia"/>
                <w:snapToGrid w:val="0"/>
                <w:color w:val="auto"/>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pct"/>
            <w:noWrap w:val="0"/>
            <w:vAlign w:val="center"/>
          </w:tcPr>
          <w:p>
            <w:pPr>
              <w:pStyle w:val="82"/>
              <w:rPr>
                <w:snapToGrid w:val="0"/>
                <w:color w:val="auto"/>
                <w:u w:val="none"/>
              </w:rPr>
            </w:pPr>
            <w:r>
              <w:rPr>
                <w:snapToGrid w:val="0"/>
                <w:color w:val="auto"/>
                <w:u w:val="none"/>
              </w:rPr>
              <w:t>规划环境影响评价情况</w:t>
            </w:r>
          </w:p>
        </w:tc>
        <w:tc>
          <w:tcPr>
            <w:tcW w:w="4573" w:type="pct"/>
            <w:gridSpan w:val="4"/>
            <w:noWrap w:val="0"/>
            <w:vAlign w:val="center"/>
          </w:tcPr>
          <w:p>
            <w:pPr>
              <w:pStyle w:val="82"/>
              <w:spacing w:line="360" w:lineRule="auto"/>
              <w:jc w:val="left"/>
              <w:rPr>
                <w:rFonts w:hint="eastAsia"/>
                <w:snapToGrid w:val="0"/>
                <w:color w:val="auto"/>
                <w:u w:val="none"/>
              </w:rPr>
            </w:pPr>
            <w:r>
              <w:rPr>
                <w:rFonts w:hint="eastAsia"/>
                <w:snapToGrid w:val="0"/>
                <w:color w:val="auto"/>
                <w:u w:val="none"/>
              </w:rPr>
              <w:t>报告名称：《津市高新技术产业开发区</w:t>
            </w:r>
            <w:r>
              <w:rPr>
                <w:rFonts w:hint="eastAsia"/>
                <w:snapToGrid w:val="0"/>
                <w:color w:val="auto"/>
                <w:u w:val="none"/>
                <w:lang w:val="en-US" w:eastAsia="zh-CN"/>
              </w:rPr>
              <w:t>规划修编</w:t>
            </w:r>
            <w:r>
              <w:rPr>
                <w:rFonts w:hint="eastAsia"/>
                <w:snapToGrid w:val="0"/>
                <w:color w:val="auto"/>
                <w:u w:val="none"/>
              </w:rPr>
              <w:t>环境影响报告书》</w:t>
            </w:r>
          </w:p>
          <w:p>
            <w:pPr>
              <w:pStyle w:val="82"/>
              <w:spacing w:line="360" w:lineRule="auto"/>
              <w:jc w:val="left"/>
              <w:rPr>
                <w:rFonts w:hint="eastAsia"/>
                <w:snapToGrid w:val="0"/>
                <w:color w:val="auto"/>
                <w:u w:val="none"/>
              </w:rPr>
            </w:pPr>
            <w:r>
              <w:rPr>
                <w:rFonts w:hint="eastAsia"/>
                <w:snapToGrid w:val="0"/>
                <w:color w:val="auto"/>
                <w:u w:val="none"/>
              </w:rPr>
              <w:t>审批机关：湖南省生态环境厅</w:t>
            </w:r>
          </w:p>
          <w:p>
            <w:pPr>
              <w:pStyle w:val="82"/>
              <w:spacing w:line="360" w:lineRule="auto"/>
              <w:jc w:val="left"/>
              <w:rPr>
                <w:rFonts w:hint="default" w:eastAsia="宋体"/>
                <w:snapToGrid w:val="0"/>
                <w:color w:val="auto"/>
                <w:u w:val="none"/>
                <w:lang w:val="en-US" w:eastAsia="zh-CN"/>
              </w:rPr>
            </w:pPr>
            <w:r>
              <w:rPr>
                <w:rFonts w:hint="eastAsia"/>
                <w:snapToGrid w:val="0"/>
                <w:color w:val="auto"/>
                <w:u w:val="none"/>
              </w:rPr>
              <w:t>审批文件名称：湖南省环境保护厅关于《津市高新技术产业开发区</w:t>
            </w:r>
            <w:r>
              <w:rPr>
                <w:rFonts w:hint="eastAsia"/>
                <w:snapToGrid w:val="0"/>
                <w:color w:val="auto"/>
                <w:u w:val="none"/>
                <w:lang w:val="en-US" w:eastAsia="zh-CN"/>
              </w:rPr>
              <w:t>规划修编</w:t>
            </w:r>
            <w:r>
              <w:rPr>
                <w:rFonts w:hint="eastAsia"/>
                <w:snapToGrid w:val="0"/>
                <w:color w:val="auto"/>
                <w:u w:val="none"/>
              </w:rPr>
              <w:t>环境影响报告书》审查意见</w:t>
            </w:r>
            <w:r>
              <w:rPr>
                <w:rFonts w:hint="eastAsia"/>
                <w:snapToGrid w:val="0"/>
                <w:color w:val="auto"/>
                <w:u w:val="none"/>
                <w:lang w:val="en-US" w:eastAsia="zh-CN"/>
              </w:rPr>
              <w:t>的函</w:t>
            </w:r>
          </w:p>
          <w:p>
            <w:pPr>
              <w:pStyle w:val="82"/>
              <w:spacing w:line="360" w:lineRule="auto"/>
              <w:jc w:val="left"/>
              <w:rPr>
                <w:snapToGrid w:val="0"/>
                <w:color w:val="auto"/>
                <w:u w:val="none"/>
              </w:rPr>
            </w:pPr>
            <w:r>
              <w:rPr>
                <w:rFonts w:hint="eastAsia"/>
                <w:snapToGrid w:val="0"/>
                <w:color w:val="auto"/>
                <w:u w:val="none"/>
              </w:rPr>
              <w:t>审批文件文号：湘环评</w:t>
            </w:r>
            <w:r>
              <w:rPr>
                <w:rFonts w:hint="eastAsia"/>
                <w:snapToGrid w:val="0"/>
                <w:color w:val="auto"/>
                <w:u w:val="none"/>
                <w:lang w:val="en-US" w:eastAsia="zh-CN"/>
              </w:rPr>
              <w:t>函</w:t>
            </w:r>
            <w:r>
              <w:rPr>
                <w:rFonts w:hint="eastAsia"/>
                <w:snapToGrid w:val="0"/>
                <w:color w:val="auto"/>
                <w:u w:val="none"/>
              </w:rPr>
              <w:t>[20</w:t>
            </w:r>
            <w:r>
              <w:rPr>
                <w:rFonts w:hint="eastAsia"/>
                <w:snapToGrid w:val="0"/>
                <w:color w:val="auto"/>
                <w:u w:val="none"/>
                <w:lang w:val="en-US" w:eastAsia="zh-CN"/>
              </w:rPr>
              <w:t>22</w:t>
            </w:r>
            <w:r>
              <w:rPr>
                <w:rFonts w:hint="eastAsia"/>
                <w:snapToGrid w:val="0"/>
                <w:color w:val="auto"/>
                <w:u w:val="none"/>
              </w:rPr>
              <w:t>]</w:t>
            </w:r>
            <w:r>
              <w:rPr>
                <w:rFonts w:hint="eastAsia"/>
                <w:snapToGrid w:val="0"/>
                <w:color w:val="auto"/>
                <w:u w:val="none"/>
                <w:lang w:val="en-US" w:eastAsia="zh-CN"/>
              </w:rPr>
              <w:t>12</w:t>
            </w:r>
            <w:r>
              <w:rPr>
                <w:rFonts w:hint="eastAsia"/>
                <w:snapToGrid w:val="0"/>
                <w:color w:val="auto"/>
                <w:u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pct"/>
            <w:noWrap w:val="0"/>
            <w:vAlign w:val="center"/>
          </w:tcPr>
          <w:p>
            <w:pPr>
              <w:pStyle w:val="82"/>
              <w:rPr>
                <w:snapToGrid w:val="0"/>
                <w:color w:val="auto"/>
                <w:u w:val="none"/>
              </w:rPr>
            </w:pPr>
            <w:r>
              <w:rPr>
                <w:snapToGrid w:val="0"/>
                <w:color w:val="auto"/>
                <w:u w:val="none"/>
              </w:rPr>
              <w:t>规划及规划环境影响评价符合性分析</w:t>
            </w:r>
          </w:p>
        </w:tc>
        <w:tc>
          <w:tcPr>
            <w:tcW w:w="4573" w:type="pct"/>
            <w:gridSpan w:val="4"/>
            <w:noWrap w:val="0"/>
            <w:vAlign w:val="center"/>
          </w:tcPr>
          <w:p>
            <w:pPr>
              <w:spacing w:line="360" w:lineRule="auto"/>
              <w:ind w:firstLine="420" w:firstLineChars="200"/>
              <w:jc w:val="both"/>
              <w:rPr>
                <w:rFonts w:hint="eastAsia"/>
                <w:color w:val="auto"/>
                <w:u w:val="none"/>
              </w:rPr>
            </w:pPr>
            <w:r>
              <w:rPr>
                <w:rFonts w:hint="eastAsia"/>
                <w:color w:val="auto"/>
                <w:u w:val="none"/>
                <w:lang w:val="en-US" w:eastAsia="zh-CN"/>
              </w:rPr>
              <w:t>1</w:t>
            </w:r>
            <w:r>
              <w:rPr>
                <w:rFonts w:hint="eastAsia"/>
                <w:color w:val="auto"/>
                <w:u w:val="none"/>
              </w:rPr>
              <w:t>、规划环评相符性分析</w:t>
            </w:r>
          </w:p>
          <w:p>
            <w:pPr>
              <w:spacing w:line="360" w:lineRule="auto"/>
              <w:ind w:firstLine="420" w:firstLineChars="200"/>
              <w:jc w:val="both"/>
              <w:rPr>
                <w:rFonts w:hint="eastAsia"/>
                <w:color w:val="auto"/>
                <w:u w:val="single"/>
              </w:rPr>
            </w:pPr>
            <w:r>
              <w:rPr>
                <w:rFonts w:hint="eastAsia"/>
                <w:color w:val="auto"/>
                <w:u w:val="single"/>
              </w:rPr>
              <w:t>本项目位于</w:t>
            </w:r>
            <w:r>
              <w:rPr>
                <w:rFonts w:hint="eastAsia"/>
                <w:color w:val="auto"/>
                <w:u w:val="single"/>
                <w:lang w:val="en-US" w:eastAsia="zh-CN"/>
              </w:rPr>
              <w:t>津市高新技术产业开发区</w:t>
            </w:r>
            <w:r>
              <w:rPr>
                <w:rFonts w:hint="eastAsia"/>
                <w:color w:val="auto"/>
                <w:u w:val="single"/>
              </w:rPr>
              <w:t>，根据湖南省环境保护厅关于《津市高新技术产业开发区规划修编环境影响报告书》审查意见的函（湘环评函[20</w:t>
            </w:r>
            <w:r>
              <w:rPr>
                <w:rFonts w:hint="eastAsia"/>
                <w:color w:val="auto"/>
                <w:u w:val="single"/>
                <w:lang w:val="en-US" w:eastAsia="zh-CN"/>
              </w:rPr>
              <w:t>22</w:t>
            </w:r>
            <w:r>
              <w:rPr>
                <w:rFonts w:hint="eastAsia"/>
                <w:color w:val="auto"/>
                <w:u w:val="single"/>
              </w:rPr>
              <w:t>]</w:t>
            </w:r>
            <w:r>
              <w:rPr>
                <w:rFonts w:hint="eastAsia"/>
                <w:color w:val="auto"/>
                <w:u w:val="single"/>
                <w:lang w:val="en-US" w:eastAsia="zh-CN"/>
              </w:rPr>
              <w:t>12</w:t>
            </w:r>
            <w:r>
              <w:rPr>
                <w:rFonts w:hint="eastAsia"/>
                <w:color w:val="auto"/>
                <w:u w:val="single"/>
              </w:rPr>
              <w:t>号），本项目相符性分析如下：</w:t>
            </w:r>
          </w:p>
          <w:p>
            <w:pPr>
              <w:spacing w:line="360" w:lineRule="auto"/>
              <w:ind w:firstLine="422" w:firstLineChars="200"/>
              <w:jc w:val="center"/>
              <w:rPr>
                <w:rFonts w:hint="eastAsia"/>
                <w:color w:val="auto"/>
                <w:u w:val="single"/>
                <w:lang w:val="en-US" w:eastAsia="zh-CN"/>
              </w:rPr>
            </w:pPr>
            <w:r>
              <w:rPr>
                <w:rFonts w:hint="eastAsia"/>
                <w:b/>
                <w:bCs/>
                <w:color w:val="auto"/>
                <w:u w:val="single"/>
                <w:lang w:val="en-US" w:eastAsia="zh-CN"/>
              </w:rPr>
              <w:t>表1-1 与湘环评函[2022]12号文相符性分析</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1"/>
              <w:gridCol w:w="215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pct"/>
                  <w:noWrap w:val="0"/>
                  <w:vAlign w:val="center"/>
                </w:tcPr>
                <w:p>
                  <w:pPr>
                    <w:pStyle w:val="82"/>
                    <w:jc w:val="center"/>
                    <w:rPr>
                      <w:rFonts w:hint="default"/>
                      <w:b/>
                      <w:bCs/>
                      <w:color w:val="auto"/>
                      <w:szCs w:val="21"/>
                      <w:u w:val="none"/>
                      <w:vertAlign w:val="baseline"/>
                      <w:lang w:val="en-US" w:eastAsia="zh-CN"/>
                    </w:rPr>
                  </w:pPr>
                  <w:r>
                    <w:rPr>
                      <w:rFonts w:hint="eastAsia"/>
                      <w:b/>
                      <w:bCs/>
                      <w:color w:val="auto"/>
                      <w:szCs w:val="21"/>
                      <w:u w:val="none"/>
                      <w:vertAlign w:val="baseline"/>
                      <w:lang w:val="en-US" w:eastAsia="zh-CN"/>
                    </w:rPr>
                    <w:t>项目</w:t>
                  </w:r>
                </w:p>
              </w:tc>
              <w:tc>
                <w:tcPr>
                  <w:tcW w:w="1317" w:type="pct"/>
                  <w:noWrap w:val="0"/>
                  <w:vAlign w:val="center"/>
                </w:tcPr>
                <w:p>
                  <w:pPr>
                    <w:pStyle w:val="82"/>
                    <w:rPr>
                      <w:rFonts w:hint="default"/>
                      <w:b/>
                      <w:bCs/>
                      <w:color w:val="auto"/>
                      <w:szCs w:val="21"/>
                      <w:u w:val="none"/>
                      <w:vertAlign w:val="baseline"/>
                      <w:lang w:val="en-US" w:eastAsia="zh-CN"/>
                    </w:rPr>
                  </w:pPr>
                  <w:r>
                    <w:rPr>
                      <w:rFonts w:hint="eastAsia"/>
                      <w:b/>
                      <w:bCs/>
                      <w:color w:val="auto"/>
                      <w:szCs w:val="21"/>
                      <w:u w:val="none"/>
                      <w:vertAlign w:val="baseline"/>
                      <w:lang w:val="en-US" w:eastAsia="zh-CN"/>
                    </w:rPr>
                    <w:t>本项目情况</w:t>
                  </w:r>
                </w:p>
              </w:tc>
              <w:tc>
                <w:tcPr>
                  <w:tcW w:w="529" w:type="pct"/>
                  <w:noWrap w:val="0"/>
                  <w:vAlign w:val="center"/>
                </w:tcPr>
                <w:p>
                  <w:pPr>
                    <w:pStyle w:val="82"/>
                    <w:rPr>
                      <w:rFonts w:hint="default"/>
                      <w:b/>
                      <w:bCs/>
                      <w:color w:val="auto"/>
                      <w:szCs w:val="21"/>
                      <w:u w:val="none"/>
                      <w:vertAlign w:val="baseline"/>
                      <w:lang w:val="en-US" w:eastAsia="zh-CN"/>
                    </w:rPr>
                  </w:pPr>
                  <w:r>
                    <w:rPr>
                      <w:rFonts w:hint="eastAsia"/>
                      <w:b/>
                      <w:bCs/>
                      <w:color w:val="auto"/>
                      <w:szCs w:val="21"/>
                      <w:u w:val="none"/>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pct"/>
                  <w:noWrap w:val="0"/>
                  <w:vAlign w:val="center"/>
                </w:tcPr>
                <w:p>
                  <w:pPr>
                    <w:pStyle w:val="82"/>
                    <w:ind w:firstLine="424" w:firstLineChars="200"/>
                    <w:jc w:val="both"/>
                    <w:rPr>
                      <w:rFonts w:hint="default"/>
                      <w:b w:val="0"/>
                      <w:bCs w:val="0"/>
                      <w:color w:val="auto"/>
                      <w:szCs w:val="21"/>
                      <w:u w:val="none"/>
                      <w:vertAlign w:val="baseline"/>
                      <w:lang w:val="en-US" w:eastAsia="zh-CN"/>
                    </w:rPr>
                  </w:pPr>
                  <w:r>
                    <w:rPr>
                      <w:rFonts w:hint="default"/>
                      <w:b w:val="0"/>
                      <w:bCs w:val="0"/>
                      <w:color w:val="auto"/>
                      <w:szCs w:val="21"/>
                      <w:u w:val="none"/>
                      <w:vertAlign w:val="baseline"/>
                      <w:lang w:val="en-US" w:eastAsia="zh-CN"/>
                    </w:rPr>
                    <w:t>（一）严格依规开发，优化空间功能布局。园区在下一步开发建设过程中应按照最新的国土空间规划科学布局，将空间管制融入园区规划实施全过程，园区规划用地不得涉及各类法定保护地，严格按照经核准的规划范围开展园区建设。园区化工片区应严格边界管控，控制发展规模，严守《长江保护法》、《长江经济带发展负面清单》及其相关条款的修订和释义要求，后续法律法规及相关政策有新的禁止和限制性要求的，应严格予以执行。</w:t>
                  </w:r>
                </w:p>
              </w:tc>
              <w:tc>
                <w:tcPr>
                  <w:tcW w:w="1317" w:type="pct"/>
                  <w:noWrap w:val="0"/>
                  <w:vAlign w:val="center"/>
                </w:tcPr>
                <w:p>
                  <w:pPr>
                    <w:pStyle w:val="82"/>
                    <w:ind w:firstLine="424" w:firstLineChars="200"/>
                    <w:jc w:val="center"/>
                    <w:rPr>
                      <w:rFonts w:hint="default"/>
                      <w:b w:val="0"/>
                      <w:bCs w:val="0"/>
                      <w:color w:val="auto"/>
                      <w:szCs w:val="21"/>
                      <w:u w:val="none"/>
                      <w:vertAlign w:val="baseline"/>
                      <w:lang w:val="en-US" w:eastAsia="zh-CN"/>
                    </w:rPr>
                  </w:pPr>
                  <w:r>
                    <w:rPr>
                      <w:rFonts w:hint="eastAsia"/>
                      <w:b w:val="0"/>
                      <w:bCs w:val="0"/>
                      <w:color w:val="auto"/>
                      <w:szCs w:val="21"/>
                      <w:u w:val="none"/>
                      <w:vertAlign w:val="baseline"/>
                      <w:lang w:val="en-US" w:eastAsia="zh-CN"/>
                    </w:rPr>
                    <w:t>本项目位于津市高新区技术产业开发区拟调区扩区规划范围内，厂界周边500m范围内无环境敏感点。</w:t>
                  </w:r>
                </w:p>
              </w:tc>
              <w:tc>
                <w:tcPr>
                  <w:tcW w:w="529" w:type="pct"/>
                  <w:noWrap w:val="0"/>
                  <w:vAlign w:val="center"/>
                </w:tcPr>
                <w:p>
                  <w:pPr>
                    <w:pStyle w:val="82"/>
                    <w:rPr>
                      <w:rFonts w:hint="default"/>
                      <w:b w:val="0"/>
                      <w:bCs w:val="0"/>
                      <w:color w:val="auto"/>
                      <w:szCs w:val="21"/>
                      <w:u w:val="none"/>
                      <w:vertAlign w:val="baseline"/>
                      <w:lang w:val="en-US" w:eastAsia="zh-CN"/>
                    </w:rPr>
                  </w:pPr>
                  <w:r>
                    <w:rPr>
                      <w:rFonts w:hint="eastAsia"/>
                      <w:b w:val="0"/>
                      <w:bCs w:val="0"/>
                      <w:color w:val="auto"/>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pct"/>
                  <w:noWrap w:val="0"/>
                  <w:vAlign w:val="center"/>
                </w:tcPr>
                <w:p>
                  <w:pPr>
                    <w:pStyle w:val="82"/>
                    <w:jc w:val="both"/>
                    <w:rPr>
                      <w:rFonts w:hint="default"/>
                      <w:b w:val="0"/>
                      <w:bCs w:val="0"/>
                      <w:color w:val="auto"/>
                      <w:szCs w:val="21"/>
                      <w:u w:val="none"/>
                      <w:vertAlign w:val="baseline"/>
                      <w:lang w:val="en-US" w:eastAsia="zh-CN"/>
                    </w:rPr>
                  </w:pPr>
                  <w:r>
                    <w:rPr>
                      <w:rFonts w:hint="eastAsia"/>
                      <w:u w:val="none"/>
                    </w:rPr>
                    <w:t>（二）严格环境准入，优化园区产业结构。园区产业引进应严格遵循国家关于“两高”项目的相关政策要求，落实园区“三线一单”环境准入要求，严格执行《报告书》提出的产业定位和产业准入清单。园区不得新引进《关于进一步加强重金属污染防控的意见》（环固体〔2022〕17号）中的重点行业项目。</w:t>
                  </w:r>
                </w:p>
              </w:tc>
              <w:tc>
                <w:tcPr>
                  <w:tcW w:w="1317" w:type="pct"/>
                  <w:noWrap w:val="0"/>
                  <w:vAlign w:val="center"/>
                </w:tcPr>
                <w:p>
                  <w:pPr>
                    <w:pStyle w:val="82"/>
                    <w:rPr>
                      <w:rFonts w:hint="eastAsia"/>
                      <w:b w:val="0"/>
                      <w:bCs w:val="0"/>
                      <w:color w:val="auto"/>
                      <w:szCs w:val="21"/>
                      <w:u w:val="none"/>
                      <w:vertAlign w:val="baseline"/>
                      <w:lang w:val="en-US" w:eastAsia="zh-CN"/>
                    </w:rPr>
                  </w:pPr>
                  <w:r>
                    <w:rPr>
                      <w:rFonts w:hint="eastAsia"/>
                      <w:color w:val="auto"/>
                      <w:u w:val="none"/>
                      <w:lang w:val="en-US" w:eastAsia="zh-CN"/>
                    </w:rPr>
                    <w:t>本项目为汽车、工程结构件生产项目，符合津市经开区智能制造产业园入园标准，不属于《关于进一步加强重金属污染防控的意见》（环固体〔2022〕17号）中的重点行业项目。</w:t>
                  </w:r>
                </w:p>
                <w:p>
                  <w:pPr>
                    <w:jc w:val="center"/>
                    <w:rPr>
                      <w:rFonts w:hint="default"/>
                      <w:color w:val="auto"/>
                      <w:u w:val="none"/>
                      <w:lang w:val="en-US" w:eastAsia="zh-CN"/>
                    </w:rPr>
                  </w:pPr>
                </w:p>
              </w:tc>
              <w:tc>
                <w:tcPr>
                  <w:tcW w:w="529" w:type="pct"/>
                  <w:noWrap w:val="0"/>
                  <w:vAlign w:val="center"/>
                </w:tcPr>
                <w:p>
                  <w:pPr>
                    <w:pStyle w:val="82"/>
                    <w:rPr>
                      <w:rFonts w:hint="default"/>
                      <w:b w:val="0"/>
                      <w:bCs w:val="0"/>
                      <w:color w:val="auto"/>
                      <w:szCs w:val="21"/>
                      <w:u w:val="none"/>
                      <w:vertAlign w:val="baseline"/>
                      <w:lang w:val="en-US" w:eastAsia="zh-CN"/>
                    </w:rPr>
                  </w:pPr>
                  <w:r>
                    <w:rPr>
                      <w:rFonts w:hint="eastAsia"/>
                      <w:b w:val="0"/>
                      <w:bCs w:val="0"/>
                      <w:color w:val="auto"/>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pct"/>
                  <w:noWrap w:val="0"/>
                  <w:vAlign w:val="center"/>
                </w:tcPr>
                <w:p>
                  <w:pPr>
                    <w:pStyle w:val="82"/>
                    <w:jc w:val="both"/>
                    <w:rPr>
                      <w:rFonts w:hint="default"/>
                      <w:b w:val="0"/>
                      <w:bCs w:val="0"/>
                      <w:color w:val="auto"/>
                      <w:szCs w:val="21"/>
                      <w:u w:val="none"/>
                      <w:vertAlign w:val="baseline"/>
                      <w:lang w:val="en-US" w:eastAsia="zh-CN"/>
                    </w:rPr>
                  </w:pPr>
                  <w:r>
                    <w:rPr>
                      <w:rFonts w:hint="eastAsia"/>
                      <w:u w:val="none"/>
                    </w:rPr>
                    <w:t>（三）落实管控措施，加强园区排污管理。完善污水管网建设，做好雨污分流，污污分流，确保园区各片区生产生活废水应收尽收，集中排入污水处理厂，园区不得超过污水处理厂的处理能力和排污口审批所规定的废水排放量引进项目，园区化工片区、生物医药片区雨水不得直接排入团湖、胥家湖。优化能源结构，充分发挥园区集中供热对中小锅炉的替代作用，加强大气污染防治，加强对园区企业VOCs排放的治理，重点控制VOCs、恶臭等特征污染物的无组织排放，在园区中部团湖安置区常年上风向应严格限制新引进以恶臭、异味等废气排放为主的建设项目并强化对周边已有气型污染项目的治理。建立园区固废规范化管理体系，做好工业固体废物和生活垃圾的分类收集、转运、综合利用和无害化处理。对危险废物应严格按照国家有关规定综合利用或妥善处置，对危险废物产生企业和经营单位，应强化日常环境监管。园区须严格落实排污许可制度和污染物排放总量控制，督促入园企业及时完成竣工环境保护验收工作，推动入园企业开展清洁生产审核。园区应落实第三方环境治理工作相关政策要求，强化对化工片区及重点产排污企业的监管与服务。</w:t>
                  </w:r>
                </w:p>
              </w:tc>
              <w:tc>
                <w:tcPr>
                  <w:tcW w:w="1317" w:type="pct"/>
                  <w:noWrap w:val="0"/>
                  <w:vAlign w:val="center"/>
                </w:tcPr>
                <w:p>
                  <w:pPr>
                    <w:pStyle w:val="6"/>
                    <w:spacing w:before="0" w:after="0" w:line="240" w:lineRule="auto"/>
                    <w:ind w:right="0"/>
                    <w:rPr>
                      <w:rFonts w:hint="eastAsia"/>
                      <w:color w:val="auto"/>
                      <w:sz w:val="21"/>
                      <w:szCs w:val="21"/>
                      <w:u w:val="none"/>
                      <w:lang w:val="en-US" w:eastAsia="zh-CN"/>
                    </w:rPr>
                  </w:pPr>
                  <w:r>
                    <w:rPr>
                      <w:rFonts w:hint="eastAsia"/>
                      <w:color w:val="auto"/>
                      <w:sz w:val="21"/>
                      <w:szCs w:val="21"/>
                      <w:u w:val="none"/>
                      <w:lang w:val="en-US" w:eastAsia="zh-CN"/>
                    </w:rPr>
                    <w:t>本项目生活废水经化粪池处理达标后排入市政管网，生产废水产生量较小，经企业自建污水处理设备处理后排入污水处理厂处理；</w:t>
                  </w:r>
                </w:p>
                <w:p>
                  <w:pPr>
                    <w:pStyle w:val="6"/>
                    <w:spacing w:before="0" w:after="0" w:line="240" w:lineRule="auto"/>
                    <w:ind w:right="0"/>
                    <w:rPr>
                      <w:rFonts w:hint="eastAsia"/>
                      <w:color w:val="auto"/>
                      <w:sz w:val="21"/>
                      <w:szCs w:val="21"/>
                      <w:u w:val="none"/>
                      <w:lang w:val="en-US" w:eastAsia="zh-CN"/>
                    </w:rPr>
                  </w:pPr>
                  <w:r>
                    <w:rPr>
                      <w:rFonts w:hint="eastAsia"/>
                      <w:color w:val="auto"/>
                      <w:sz w:val="21"/>
                      <w:szCs w:val="21"/>
                      <w:u w:val="none"/>
                      <w:lang w:val="en-US" w:eastAsia="zh-CN"/>
                    </w:rPr>
                    <w:t>本项目供热使用电能和天然气为能源；</w:t>
                  </w:r>
                </w:p>
                <w:p>
                  <w:pPr>
                    <w:pStyle w:val="6"/>
                    <w:spacing w:before="0" w:after="0" w:line="240" w:lineRule="auto"/>
                    <w:ind w:right="0"/>
                    <w:rPr>
                      <w:rFonts w:hint="eastAsia"/>
                      <w:color w:val="auto"/>
                      <w:sz w:val="21"/>
                      <w:szCs w:val="21"/>
                      <w:u w:val="none"/>
                      <w:lang w:val="en-US" w:eastAsia="zh-CN"/>
                    </w:rPr>
                  </w:pPr>
                  <w:r>
                    <w:rPr>
                      <w:rFonts w:hint="eastAsia"/>
                      <w:color w:val="auto"/>
                      <w:sz w:val="21"/>
                      <w:szCs w:val="21"/>
                      <w:u w:val="none"/>
                      <w:lang w:val="en-US" w:eastAsia="zh-CN"/>
                    </w:rPr>
                    <w:t>本项目生产过程中产生的VOCs使用喷淋+过滤棉+活性炭吸附装置进行处理，处理后可达标排放；</w:t>
                  </w:r>
                </w:p>
                <w:p>
                  <w:pPr>
                    <w:pStyle w:val="6"/>
                    <w:spacing w:before="0" w:after="0" w:line="240" w:lineRule="auto"/>
                    <w:ind w:right="0"/>
                    <w:rPr>
                      <w:rFonts w:hint="default"/>
                      <w:color w:val="auto"/>
                      <w:sz w:val="21"/>
                      <w:szCs w:val="21"/>
                      <w:u w:val="none"/>
                      <w:lang w:val="en-US" w:eastAsia="zh-CN"/>
                    </w:rPr>
                  </w:pPr>
                  <w:r>
                    <w:rPr>
                      <w:rFonts w:hint="eastAsia"/>
                      <w:color w:val="auto"/>
                      <w:sz w:val="21"/>
                      <w:szCs w:val="21"/>
                      <w:u w:val="none"/>
                      <w:lang w:val="en-US" w:eastAsia="zh-CN"/>
                    </w:rPr>
                    <w:t xml:space="preserve">本项目产生的危险废物统一收集存放于危废暂存间，并委托有资质单位进行处理。 </w:t>
                  </w:r>
                </w:p>
              </w:tc>
              <w:tc>
                <w:tcPr>
                  <w:tcW w:w="529" w:type="pct"/>
                  <w:noWrap w:val="0"/>
                  <w:vAlign w:val="center"/>
                </w:tcPr>
                <w:p>
                  <w:pPr>
                    <w:pStyle w:val="82"/>
                    <w:rPr>
                      <w:rFonts w:hint="default"/>
                      <w:b w:val="0"/>
                      <w:bCs w:val="0"/>
                      <w:color w:val="auto"/>
                      <w:szCs w:val="21"/>
                      <w:u w:val="none"/>
                      <w:vertAlign w:val="baseline"/>
                      <w:lang w:val="en-US" w:eastAsia="zh-CN"/>
                    </w:rPr>
                  </w:pPr>
                  <w:r>
                    <w:rPr>
                      <w:rFonts w:hint="eastAsia"/>
                      <w:b w:val="0"/>
                      <w:bCs w:val="0"/>
                      <w:color w:val="auto"/>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pct"/>
                  <w:noWrap w:val="0"/>
                  <w:vAlign w:val="center"/>
                </w:tcPr>
                <w:p>
                  <w:pPr>
                    <w:pStyle w:val="82"/>
                    <w:jc w:val="both"/>
                    <w:rPr>
                      <w:rFonts w:hint="default"/>
                      <w:b w:val="0"/>
                      <w:bCs w:val="0"/>
                      <w:color w:val="auto"/>
                      <w:szCs w:val="21"/>
                      <w:u w:val="none"/>
                      <w:vertAlign w:val="baseline"/>
                      <w:lang w:val="en-US" w:eastAsia="zh-CN"/>
                    </w:rPr>
                  </w:pPr>
                  <w:r>
                    <w:rPr>
                      <w:rFonts w:hint="eastAsia"/>
                      <w:u w:val="none"/>
                    </w:rPr>
                    <w:t>（四）完善监测体系，监控环境质量变化状况。结合园区规划的功能分区、产业布局、重点企业分布、特征污染物的排放种类和状况、环境敏感目标分布等，建立健全环境空气、地表水、地下水、土壤等环境要素的监控体系。加强对园区周边环境空气、地表水环境质量的跟踪监测，加强对涉重金属排放企业的监督性监测。合理布局大气小微站，并涵盖相关特征污染物监测。</w:t>
                  </w:r>
                </w:p>
              </w:tc>
              <w:tc>
                <w:tcPr>
                  <w:tcW w:w="1317" w:type="pct"/>
                  <w:noWrap w:val="0"/>
                  <w:vAlign w:val="center"/>
                </w:tcPr>
                <w:p>
                  <w:pPr>
                    <w:jc w:val="center"/>
                    <w:rPr>
                      <w:rFonts w:hint="default"/>
                      <w:color w:val="auto"/>
                      <w:u w:val="none"/>
                      <w:lang w:val="en-US" w:eastAsia="zh-CN"/>
                    </w:rPr>
                  </w:pPr>
                  <w:r>
                    <w:rPr>
                      <w:rFonts w:hint="eastAsia"/>
                      <w:color w:val="auto"/>
                      <w:u w:val="none"/>
                      <w:lang w:val="en-US" w:eastAsia="zh-CN"/>
                    </w:rPr>
                    <w:t>本项目</w:t>
                  </w:r>
                  <w:r>
                    <w:rPr>
                      <w:rFonts w:hint="eastAsia"/>
                      <w:b w:val="0"/>
                      <w:bCs w:val="0"/>
                      <w:color w:val="auto"/>
                      <w:szCs w:val="21"/>
                      <w:u w:val="none"/>
                      <w:vertAlign w:val="baseline"/>
                      <w:lang w:val="en-US" w:eastAsia="zh-CN"/>
                    </w:rPr>
                    <w:t>不涉及</w:t>
                  </w:r>
                  <w:r>
                    <w:rPr>
                      <w:rFonts w:hint="eastAsia"/>
                      <w:color w:val="auto"/>
                      <w:u w:val="none"/>
                      <w:lang w:val="en-US" w:eastAsia="zh-CN"/>
                    </w:rPr>
                    <w:t>。</w:t>
                  </w:r>
                </w:p>
              </w:tc>
              <w:tc>
                <w:tcPr>
                  <w:tcW w:w="529" w:type="pct"/>
                  <w:noWrap w:val="0"/>
                  <w:vAlign w:val="center"/>
                </w:tcPr>
                <w:p>
                  <w:pPr>
                    <w:pStyle w:val="82"/>
                    <w:rPr>
                      <w:rFonts w:hint="default"/>
                      <w:b w:val="0"/>
                      <w:bCs w:val="0"/>
                      <w:color w:val="auto"/>
                      <w:szCs w:val="21"/>
                      <w:u w:val="none"/>
                      <w:vertAlign w:val="baseline"/>
                      <w:lang w:val="en-US" w:eastAsia="zh-CN"/>
                    </w:rPr>
                  </w:pPr>
                  <w:r>
                    <w:rPr>
                      <w:rFonts w:hint="eastAsia"/>
                      <w:b w:val="0"/>
                      <w:bCs w:val="0"/>
                      <w:color w:val="auto"/>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pct"/>
                  <w:noWrap w:val="0"/>
                  <w:vAlign w:val="center"/>
                </w:tcPr>
                <w:p>
                  <w:pPr>
                    <w:pStyle w:val="82"/>
                    <w:jc w:val="both"/>
                    <w:rPr>
                      <w:rFonts w:hint="default"/>
                      <w:b w:val="0"/>
                      <w:bCs w:val="0"/>
                      <w:color w:val="auto"/>
                      <w:szCs w:val="21"/>
                      <w:u w:val="none"/>
                      <w:vertAlign w:val="baseline"/>
                      <w:lang w:val="en-US" w:eastAsia="zh-CN"/>
                    </w:rPr>
                  </w:pPr>
                  <w:r>
                    <w:rPr>
                      <w:rFonts w:hint="eastAsia"/>
                      <w:u w:val="none"/>
                    </w:rPr>
                    <w:t>（五）强化风险管控，严防园区环境事故。园区应建立健全园区环境风险管理工作长效机制，加强环境风险防控、预警和应急体系建设，落实环境风险防控措施，按要求做好园区及企业的环境应急预案的编制、修订和备案工作，有计划地组织环境事故应急培训和演练，全面提升园区风险防控和环境事故应急处置能力。化工片区应建设公共的事故水池、应急截流等环境风险设施，完善环境风险应急体系管控要求，全面杜绝事故废水直接进入澧水、团湖、胥家湖等自然水体，确保澧水及内湖水质安全。加强对重点企业的环境风险防控，特别关注发生过风险事故或存在重大环境风险源的企业的相关情况。</w:t>
                  </w:r>
                </w:p>
              </w:tc>
              <w:tc>
                <w:tcPr>
                  <w:tcW w:w="1317" w:type="pct"/>
                  <w:noWrap w:val="0"/>
                  <w:vAlign w:val="center"/>
                </w:tcPr>
                <w:p>
                  <w:pPr>
                    <w:pStyle w:val="82"/>
                    <w:rPr>
                      <w:rFonts w:hint="default"/>
                      <w:b w:val="0"/>
                      <w:bCs w:val="0"/>
                      <w:color w:val="auto"/>
                      <w:szCs w:val="21"/>
                      <w:u w:val="none"/>
                      <w:vertAlign w:val="baseline"/>
                      <w:lang w:val="en-US" w:eastAsia="zh-CN"/>
                    </w:rPr>
                  </w:pPr>
                  <w:r>
                    <w:rPr>
                      <w:rFonts w:hint="eastAsia"/>
                      <w:b w:val="0"/>
                      <w:bCs w:val="0"/>
                      <w:color w:val="auto"/>
                      <w:szCs w:val="21"/>
                      <w:u w:val="none"/>
                      <w:vertAlign w:val="baseline"/>
                      <w:lang w:val="en-US" w:eastAsia="zh-CN"/>
                    </w:rPr>
                    <w:t>本项目应编制突发环境事件应急预案。</w:t>
                  </w:r>
                </w:p>
              </w:tc>
              <w:tc>
                <w:tcPr>
                  <w:tcW w:w="529" w:type="pct"/>
                  <w:noWrap w:val="0"/>
                  <w:vAlign w:val="center"/>
                </w:tcPr>
                <w:p>
                  <w:pPr>
                    <w:pStyle w:val="82"/>
                    <w:rPr>
                      <w:rFonts w:hint="default"/>
                      <w:b w:val="0"/>
                      <w:bCs w:val="0"/>
                      <w:color w:val="auto"/>
                      <w:szCs w:val="21"/>
                      <w:u w:val="none"/>
                      <w:vertAlign w:val="baseline"/>
                      <w:lang w:val="en-US" w:eastAsia="zh-CN"/>
                    </w:rPr>
                  </w:pPr>
                  <w:r>
                    <w:rPr>
                      <w:rFonts w:hint="eastAsia"/>
                      <w:b w:val="0"/>
                      <w:bCs w:val="0"/>
                      <w:color w:val="auto"/>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pct"/>
                  <w:noWrap w:val="0"/>
                  <w:vAlign w:val="center"/>
                </w:tcPr>
                <w:p>
                  <w:pPr>
                    <w:pStyle w:val="82"/>
                    <w:jc w:val="both"/>
                    <w:rPr>
                      <w:rFonts w:hint="eastAsia"/>
                      <w:u w:val="none"/>
                    </w:rPr>
                  </w:pPr>
                  <w:r>
                    <w:rPr>
                      <w:rFonts w:hint="eastAsia"/>
                      <w:u w:val="none"/>
                    </w:rPr>
                    <w:t>（六）做好园区及周边控规，减少和保护环境敏感目标。严格做好控规，杜绝在规划的工业用地上新增环境敏感目标，园区内不得新规划集中居住用地、不得扩大安置区规模，园区开发过程中居民拆迁安置应严格到位，防止发生居民再次安置和次生环境问题。按照《嘉山风景名胜区总体规划（2017-2030）（2021修改）》要求，胥家湖靠近园区一侧沿岸应建设隔离防护绿带，沿岸50米陆域范围不得布置生产性厂房及污水处理设施。园区管委会与地方政府应共同做好控规，新洲镇镇区邻园区边界300米范围内原则上不得规划新增新建居住区、学校、医院等环境敏感目标。</w:t>
                  </w:r>
                </w:p>
                <w:p>
                  <w:pPr>
                    <w:pStyle w:val="82"/>
                    <w:jc w:val="both"/>
                    <w:rPr>
                      <w:rFonts w:hint="default"/>
                      <w:b w:val="0"/>
                      <w:bCs w:val="0"/>
                      <w:color w:val="auto"/>
                      <w:szCs w:val="21"/>
                      <w:u w:val="none"/>
                      <w:vertAlign w:val="baseline"/>
                      <w:lang w:val="en-US" w:eastAsia="zh-CN"/>
                    </w:rPr>
                  </w:pPr>
                  <w:r>
                    <w:rPr>
                      <w:rFonts w:hint="eastAsia"/>
                      <w:u w:val="none"/>
                    </w:rPr>
                    <w:t>对于具体项目环评设置防护距离和拆迁要求的，要确保予以落实。</w:t>
                  </w:r>
                </w:p>
              </w:tc>
              <w:tc>
                <w:tcPr>
                  <w:tcW w:w="1317" w:type="pct"/>
                  <w:noWrap w:val="0"/>
                  <w:vAlign w:val="center"/>
                </w:tcPr>
                <w:p>
                  <w:pPr>
                    <w:pStyle w:val="82"/>
                    <w:rPr>
                      <w:rFonts w:hint="eastAsia"/>
                      <w:color w:val="auto"/>
                      <w:u w:val="none"/>
                      <w:lang w:val="en-US" w:eastAsia="zh-CN"/>
                    </w:rPr>
                  </w:pPr>
                  <w:r>
                    <w:rPr>
                      <w:rFonts w:hint="eastAsia"/>
                      <w:color w:val="auto"/>
                      <w:u w:val="none"/>
                    </w:rPr>
                    <w:t>本项目</w:t>
                  </w:r>
                  <w:r>
                    <w:rPr>
                      <w:rFonts w:hint="eastAsia"/>
                      <w:color w:val="auto"/>
                      <w:u w:val="none"/>
                      <w:lang w:val="en-US" w:eastAsia="zh-CN"/>
                    </w:rPr>
                    <w:t>周边500m范围内无环境敏感目标；</w:t>
                  </w:r>
                </w:p>
                <w:p>
                  <w:pPr>
                    <w:pStyle w:val="82"/>
                    <w:rPr>
                      <w:rFonts w:hint="default"/>
                      <w:b w:val="0"/>
                      <w:bCs w:val="0"/>
                      <w:color w:val="auto"/>
                      <w:szCs w:val="21"/>
                      <w:u w:val="none"/>
                      <w:vertAlign w:val="baseline"/>
                      <w:lang w:val="en-US" w:eastAsia="zh-CN"/>
                    </w:rPr>
                  </w:pPr>
                  <w:r>
                    <w:rPr>
                      <w:rFonts w:hint="eastAsia"/>
                      <w:color w:val="auto"/>
                      <w:u w:val="none"/>
                      <w:lang w:val="en-US" w:eastAsia="zh-CN"/>
                    </w:rPr>
                    <w:t>本项目租赁已建成的厂房进行建设，不涉及拆迁</w:t>
                  </w:r>
                  <w:r>
                    <w:rPr>
                      <w:rFonts w:hint="eastAsia"/>
                      <w:color w:val="auto"/>
                      <w:u w:val="none"/>
                      <w:lang w:eastAsia="zh-CN"/>
                    </w:rPr>
                    <w:t>。</w:t>
                  </w:r>
                </w:p>
              </w:tc>
              <w:tc>
                <w:tcPr>
                  <w:tcW w:w="529" w:type="pct"/>
                  <w:noWrap w:val="0"/>
                  <w:vAlign w:val="center"/>
                </w:tcPr>
                <w:p>
                  <w:pPr>
                    <w:pStyle w:val="82"/>
                    <w:rPr>
                      <w:rFonts w:hint="default"/>
                      <w:b w:val="0"/>
                      <w:bCs w:val="0"/>
                      <w:color w:val="auto"/>
                      <w:szCs w:val="21"/>
                      <w:u w:val="none"/>
                      <w:vertAlign w:val="baseline"/>
                      <w:lang w:val="en-US" w:eastAsia="zh-CN"/>
                    </w:rPr>
                  </w:pPr>
                  <w:r>
                    <w:rPr>
                      <w:rFonts w:hint="eastAsia"/>
                      <w:b w:val="0"/>
                      <w:bCs w:val="0"/>
                      <w:color w:val="auto"/>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pct"/>
                  <w:noWrap w:val="0"/>
                  <w:vAlign w:val="center"/>
                </w:tcPr>
                <w:p>
                  <w:pPr>
                    <w:pStyle w:val="82"/>
                    <w:jc w:val="both"/>
                    <w:rPr>
                      <w:rFonts w:hint="default"/>
                      <w:b w:val="0"/>
                      <w:bCs w:val="0"/>
                      <w:color w:val="auto"/>
                      <w:szCs w:val="21"/>
                      <w:u w:val="none"/>
                      <w:vertAlign w:val="baseline"/>
                      <w:lang w:val="en-US" w:eastAsia="zh-CN"/>
                    </w:rPr>
                  </w:pPr>
                  <w:r>
                    <w:rPr>
                      <w:rFonts w:hint="eastAsia"/>
                      <w:u w:val="none"/>
                    </w:rPr>
                    <w:t>（七）做好园区建设期生态保护和水土保持。施工期对土石方开挖、堆存及回填要实施围挡、护坡等措施，裸露地及时恢复植被，防止水土流失，杜绝后续施工建设对地表水体的污染。</w:t>
                  </w:r>
                </w:p>
              </w:tc>
              <w:tc>
                <w:tcPr>
                  <w:tcW w:w="1317" w:type="pct"/>
                  <w:noWrap w:val="0"/>
                  <w:vAlign w:val="center"/>
                </w:tcPr>
                <w:p>
                  <w:pPr>
                    <w:pStyle w:val="82"/>
                    <w:rPr>
                      <w:rFonts w:hint="default"/>
                      <w:b w:val="0"/>
                      <w:bCs w:val="0"/>
                      <w:color w:val="auto"/>
                      <w:szCs w:val="21"/>
                      <w:u w:val="none"/>
                      <w:vertAlign w:val="baseline"/>
                      <w:lang w:val="en-US" w:eastAsia="zh-CN"/>
                    </w:rPr>
                  </w:pPr>
                  <w:r>
                    <w:rPr>
                      <w:rFonts w:hint="eastAsia"/>
                      <w:b w:val="0"/>
                      <w:bCs w:val="0"/>
                      <w:color w:val="auto"/>
                      <w:szCs w:val="21"/>
                      <w:u w:val="none"/>
                      <w:vertAlign w:val="baseline"/>
                      <w:lang w:val="en-US" w:eastAsia="zh-CN"/>
                    </w:rPr>
                    <w:t>本项目租赁已建成的厂房进行建设，不涉及土建工程。</w:t>
                  </w:r>
                </w:p>
              </w:tc>
              <w:tc>
                <w:tcPr>
                  <w:tcW w:w="529" w:type="pct"/>
                  <w:noWrap w:val="0"/>
                  <w:vAlign w:val="center"/>
                </w:tcPr>
                <w:p>
                  <w:pPr>
                    <w:pStyle w:val="82"/>
                    <w:rPr>
                      <w:rFonts w:hint="default"/>
                      <w:b w:val="0"/>
                      <w:bCs w:val="0"/>
                      <w:color w:val="auto"/>
                      <w:szCs w:val="21"/>
                      <w:u w:val="none"/>
                      <w:vertAlign w:val="baseline"/>
                      <w:lang w:val="en-US" w:eastAsia="zh-CN"/>
                    </w:rPr>
                  </w:pPr>
                  <w:r>
                    <w:rPr>
                      <w:rFonts w:hint="eastAsia"/>
                      <w:b w:val="0"/>
                      <w:bCs w:val="0"/>
                      <w:color w:val="auto"/>
                      <w:szCs w:val="21"/>
                      <w:u w:val="none"/>
                      <w:vertAlign w:val="baseline"/>
                      <w:lang w:val="en-US" w:eastAsia="zh-CN"/>
                    </w:rPr>
                    <w:t>符合</w:t>
                  </w:r>
                </w:p>
              </w:tc>
            </w:tr>
          </w:tbl>
          <w:p>
            <w:pPr>
              <w:spacing w:line="360" w:lineRule="auto"/>
              <w:ind w:firstLine="420" w:firstLineChars="200"/>
              <w:jc w:val="both"/>
              <w:rPr>
                <w:rFonts w:hint="eastAsia" w:eastAsia="宋体"/>
                <w:color w:val="auto"/>
                <w:u w:val="none"/>
                <w:lang w:val="en-US" w:eastAsia="zh-CN"/>
              </w:rPr>
            </w:pPr>
            <w:r>
              <w:rPr>
                <w:rFonts w:hint="eastAsia"/>
                <w:color w:val="auto"/>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26" w:type="pct"/>
            <w:noWrap w:val="0"/>
            <w:vAlign w:val="center"/>
          </w:tcPr>
          <w:p>
            <w:pPr>
              <w:pStyle w:val="82"/>
              <w:rPr>
                <w:snapToGrid w:val="0"/>
                <w:color w:val="auto"/>
                <w:u w:val="none"/>
              </w:rPr>
            </w:pPr>
            <w:r>
              <w:rPr>
                <w:snapToGrid w:val="0"/>
                <w:color w:val="auto"/>
                <w:u w:val="none"/>
              </w:rPr>
              <w:t>其他符合性分析</w:t>
            </w:r>
          </w:p>
        </w:tc>
        <w:tc>
          <w:tcPr>
            <w:tcW w:w="4573" w:type="pct"/>
            <w:gridSpan w:val="4"/>
            <w:noWrap w:val="0"/>
            <w:vAlign w:val="top"/>
          </w:tcPr>
          <w:p>
            <w:pPr>
              <w:pStyle w:val="83"/>
              <w:ind w:firstLine="480"/>
              <w:rPr>
                <w:snapToGrid w:val="0"/>
                <w:color w:val="auto"/>
                <w:sz w:val="21"/>
                <w:szCs w:val="21"/>
                <w:u w:val="none"/>
              </w:rPr>
            </w:pPr>
            <w:r>
              <w:rPr>
                <w:snapToGrid w:val="0"/>
                <w:color w:val="auto"/>
                <w:sz w:val="21"/>
                <w:szCs w:val="21"/>
                <w:u w:val="none"/>
              </w:rPr>
              <w:t>1、产业政策符合性分析</w:t>
            </w:r>
          </w:p>
          <w:p>
            <w:pPr>
              <w:pStyle w:val="83"/>
              <w:ind w:firstLine="480"/>
              <w:rPr>
                <w:color w:val="auto"/>
                <w:sz w:val="21"/>
                <w:szCs w:val="21"/>
                <w:u w:val="none"/>
              </w:rPr>
            </w:pPr>
            <w:r>
              <w:rPr>
                <w:snapToGrid w:val="0"/>
                <w:color w:val="auto"/>
                <w:sz w:val="21"/>
                <w:szCs w:val="21"/>
                <w:u w:val="none"/>
              </w:rPr>
              <w:t>本项目属于本项目属于</w:t>
            </w:r>
            <w:r>
              <w:rPr>
                <w:rFonts w:hint="eastAsia"/>
                <w:snapToGrid w:val="0"/>
                <w:color w:val="auto"/>
                <w:sz w:val="21"/>
                <w:szCs w:val="21"/>
                <w:u w:val="none"/>
              </w:rPr>
              <w:t>通用设备制造业</w:t>
            </w:r>
            <w:r>
              <w:rPr>
                <w:snapToGrid w:val="0"/>
                <w:color w:val="auto"/>
                <w:sz w:val="21"/>
                <w:szCs w:val="21"/>
                <w:u w:val="none"/>
              </w:rPr>
              <w:t>，根据2019年10月30日中华人民共和国国家发展和改革委员会令第29号《产业结构调整指导目录（2019年本）》，本项目生产工艺和产品不属于鼓励类、限制类和淘汰类，为允许类项目；</w:t>
            </w:r>
            <w:r>
              <w:rPr>
                <w:color w:val="auto"/>
                <w:sz w:val="21"/>
                <w:szCs w:val="21"/>
                <w:u w:val="none"/>
              </w:rPr>
              <w:t>根据《市场准入负面清单》（2020年版），项目不属于国家产业政策中限制或禁止建设</w:t>
            </w:r>
            <w:r>
              <w:rPr>
                <w:rFonts w:hint="eastAsia"/>
                <w:color w:val="auto"/>
                <w:sz w:val="21"/>
                <w:szCs w:val="21"/>
                <w:u w:val="none"/>
              </w:rPr>
              <w:t>的</w:t>
            </w:r>
            <w:r>
              <w:rPr>
                <w:color w:val="auto"/>
                <w:sz w:val="21"/>
                <w:szCs w:val="21"/>
                <w:u w:val="none"/>
              </w:rPr>
              <w:t>类别。</w:t>
            </w:r>
          </w:p>
          <w:p>
            <w:pPr>
              <w:pStyle w:val="83"/>
              <w:ind w:firstLine="480"/>
              <w:rPr>
                <w:snapToGrid w:val="0"/>
                <w:color w:val="auto"/>
                <w:sz w:val="21"/>
                <w:szCs w:val="21"/>
                <w:u w:val="none"/>
              </w:rPr>
            </w:pPr>
            <w:r>
              <w:rPr>
                <w:snapToGrid w:val="0"/>
                <w:color w:val="auto"/>
                <w:sz w:val="21"/>
                <w:szCs w:val="21"/>
                <w:u w:val="none"/>
              </w:rPr>
              <w:t>因此，该</w:t>
            </w:r>
            <w:r>
              <w:rPr>
                <w:rFonts w:hint="eastAsia"/>
                <w:snapToGrid w:val="0"/>
                <w:color w:val="auto"/>
                <w:sz w:val="21"/>
                <w:szCs w:val="21"/>
                <w:u w:val="none"/>
              </w:rPr>
              <w:t>项目</w:t>
            </w:r>
            <w:r>
              <w:rPr>
                <w:snapToGrid w:val="0"/>
                <w:color w:val="auto"/>
                <w:sz w:val="21"/>
                <w:szCs w:val="21"/>
                <w:u w:val="none"/>
              </w:rPr>
              <w:t>建设符合国家的产业政策。</w:t>
            </w:r>
          </w:p>
          <w:p>
            <w:pPr>
              <w:pStyle w:val="106"/>
              <w:ind w:firstLine="480"/>
              <w:rPr>
                <w:snapToGrid w:val="0"/>
                <w:color w:val="auto"/>
                <w:sz w:val="21"/>
                <w:szCs w:val="21"/>
                <w:u w:val="none"/>
              </w:rPr>
            </w:pPr>
            <w:r>
              <w:rPr>
                <w:snapToGrid w:val="0"/>
                <w:color w:val="auto"/>
                <w:sz w:val="21"/>
                <w:szCs w:val="21"/>
                <w:u w:val="none"/>
              </w:rPr>
              <w:t>2、与“三线一单”符合性分析</w:t>
            </w:r>
          </w:p>
          <w:p>
            <w:pPr>
              <w:pStyle w:val="106"/>
              <w:ind w:firstLine="480"/>
              <w:rPr>
                <w:color w:val="auto"/>
                <w:sz w:val="21"/>
                <w:szCs w:val="21"/>
                <w:u w:val="none"/>
              </w:rPr>
            </w:pPr>
            <w:r>
              <w:rPr>
                <w:color w:val="auto"/>
                <w:sz w:val="21"/>
                <w:szCs w:val="21"/>
                <w:u w:val="none"/>
              </w:rPr>
              <w:t>（1）与湖南省“三线一单”生态环境分区管控的实施意见的相符性分析</w:t>
            </w:r>
          </w:p>
          <w:p>
            <w:pPr>
              <w:pStyle w:val="106"/>
              <w:ind w:firstLine="480"/>
              <w:rPr>
                <w:color w:val="auto"/>
                <w:sz w:val="21"/>
                <w:szCs w:val="21"/>
                <w:u w:val="none"/>
              </w:rPr>
            </w:pPr>
            <w:r>
              <w:rPr>
                <w:color w:val="auto"/>
                <w:sz w:val="21"/>
                <w:szCs w:val="21"/>
                <w:u w:val="none"/>
              </w:rPr>
              <w:t>根据《湖南省人民政府关于实施“三线一单”生态环境分区管控的意见》（湘政发[2020]12号），生态环境管控单元包括优先保护、重点管控和一般管控单元三类，本项目位于</w:t>
            </w:r>
            <w:r>
              <w:rPr>
                <w:rFonts w:hint="eastAsia"/>
                <w:snapToGrid w:val="0"/>
                <w:color w:val="auto"/>
                <w:sz w:val="21"/>
                <w:szCs w:val="21"/>
                <w:u w:val="none"/>
              </w:rPr>
              <w:t>津市高新技术产业开发区</w:t>
            </w:r>
            <w:r>
              <w:rPr>
                <w:color w:val="auto"/>
                <w:sz w:val="21"/>
                <w:szCs w:val="21"/>
                <w:u w:val="none"/>
              </w:rPr>
              <w:t>，位于重点管控单元（</w:t>
            </w:r>
            <w:r>
              <w:rPr>
                <w:rFonts w:hint="eastAsia"/>
                <w:color w:val="auto"/>
                <w:sz w:val="21"/>
                <w:szCs w:val="21"/>
                <w:u w:val="none"/>
              </w:rPr>
              <w:t>ZH43078120002津市高新技术产业开发区</w:t>
            </w:r>
            <w:r>
              <w:rPr>
                <w:color w:val="auto"/>
                <w:sz w:val="21"/>
                <w:szCs w:val="21"/>
                <w:u w:val="none"/>
              </w:rPr>
              <w:t>）内，省级以上产业园区生态环境准入清单由省生态环境厅发布。本项目与《湖南省“三线一单”生态环境总体管控要求暨省级以上产业园区生态环境准入清单》的要求的相符性分析见下表</w:t>
            </w:r>
            <w:r>
              <w:rPr>
                <w:rFonts w:hint="eastAsia"/>
                <w:color w:val="auto"/>
                <w:sz w:val="21"/>
                <w:szCs w:val="21"/>
                <w:u w:val="none"/>
              </w:rPr>
              <w:t>1</w:t>
            </w:r>
            <w:r>
              <w:rPr>
                <w:color w:val="auto"/>
                <w:sz w:val="21"/>
                <w:szCs w:val="21"/>
                <w:u w:val="none"/>
              </w:rPr>
              <w:t>-1所示</w:t>
            </w:r>
            <w:r>
              <w:rPr>
                <w:rFonts w:hint="eastAsia"/>
                <w:color w:val="auto"/>
                <w:sz w:val="21"/>
                <w:szCs w:val="21"/>
                <w:u w:val="none"/>
              </w:rPr>
              <w:t>，</w:t>
            </w:r>
            <w:r>
              <w:rPr>
                <w:color w:val="auto"/>
                <w:sz w:val="21"/>
                <w:szCs w:val="21"/>
                <w:u w:val="none"/>
              </w:rPr>
              <w:t>“</w:t>
            </w:r>
            <w:r>
              <w:rPr>
                <w:rFonts w:hint="eastAsia"/>
                <w:color w:val="auto"/>
                <w:sz w:val="21"/>
                <w:szCs w:val="21"/>
                <w:u w:val="none"/>
              </w:rPr>
              <w:t>三线</w:t>
            </w:r>
            <w:r>
              <w:rPr>
                <w:color w:val="auto"/>
                <w:sz w:val="21"/>
                <w:szCs w:val="21"/>
                <w:u w:val="none"/>
              </w:rPr>
              <w:t>”</w:t>
            </w:r>
            <w:r>
              <w:rPr>
                <w:rFonts w:hint="eastAsia"/>
                <w:color w:val="auto"/>
                <w:sz w:val="21"/>
                <w:szCs w:val="21"/>
                <w:u w:val="none"/>
              </w:rPr>
              <w:t>符合情况见</w:t>
            </w:r>
            <w:r>
              <w:rPr>
                <w:color w:val="auto"/>
                <w:sz w:val="21"/>
                <w:szCs w:val="21"/>
                <w:u w:val="none"/>
              </w:rPr>
              <w:t>表</w:t>
            </w:r>
            <w:r>
              <w:rPr>
                <w:rFonts w:hint="eastAsia"/>
                <w:color w:val="auto"/>
                <w:sz w:val="21"/>
                <w:szCs w:val="21"/>
                <w:u w:val="none"/>
              </w:rPr>
              <w:t>1</w:t>
            </w:r>
            <w:r>
              <w:rPr>
                <w:color w:val="auto"/>
                <w:sz w:val="21"/>
                <w:szCs w:val="21"/>
                <w:u w:val="none"/>
              </w:rPr>
              <w:t>-2</w:t>
            </w:r>
            <w:r>
              <w:rPr>
                <w:rFonts w:hint="eastAsia"/>
                <w:color w:val="auto"/>
                <w:sz w:val="21"/>
                <w:szCs w:val="21"/>
                <w:u w:val="none"/>
              </w:rPr>
              <w:t>所示</w:t>
            </w:r>
            <w:r>
              <w:rPr>
                <w:color w:val="auto"/>
                <w:sz w:val="21"/>
                <w:szCs w:val="21"/>
                <w:u w:val="none"/>
              </w:rPr>
              <w:t>。</w:t>
            </w:r>
          </w:p>
          <w:p>
            <w:pPr>
              <w:pStyle w:val="43"/>
              <w:rPr>
                <w:color w:val="auto"/>
                <w:sz w:val="21"/>
                <w:szCs w:val="21"/>
                <w:u w:val="none"/>
              </w:rPr>
            </w:pPr>
            <w:r>
              <w:rPr>
                <w:color w:val="auto"/>
                <w:sz w:val="21"/>
                <w:szCs w:val="21"/>
                <w:u w:val="none"/>
              </w:rPr>
              <w:t>表1-</w:t>
            </w:r>
            <w:r>
              <w:rPr>
                <w:rFonts w:hint="eastAsia"/>
                <w:color w:val="auto"/>
                <w:sz w:val="21"/>
                <w:szCs w:val="21"/>
                <w:u w:val="none"/>
                <w:lang w:val="en-US" w:eastAsia="zh-CN"/>
              </w:rPr>
              <w:t>2</w:t>
            </w:r>
            <w:r>
              <w:rPr>
                <w:color w:val="auto"/>
                <w:sz w:val="21"/>
                <w:szCs w:val="21"/>
                <w:u w:val="none"/>
              </w:rPr>
              <w:t xml:space="preserve">  与《湖南省“三线一单”生态环境总体管控要求暨省级以上产业园区生态环境准入清单》的相符性分析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4851"/>
              <w:gridCol w:w="159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10" w:type="pct"/>
                  <w:noWrap w:val="0"/>
                  <w:vAlign w:val="center"/>
                </w:tcPr>
                <w:p>
                  <w:pPr>
                    <w:pStyle w:val="82"/>
                    <w:rPr>
                      <w:b/>
                      <w:bCs/>
                      <w:color w:val="auto"/>
                      <w:szCs w:val="21"/>
                      <w:u w:val="none"/>
                    </w:rPr>
                  </w:pPr>
                  <w:r>
                    <w:rPr>
                      <w:b/>
                      <w:bCs/>
                      <w:color w:val="auto"/>
                      <w:szCs w:val="21"/>
                      <w:u w:val="none"/>
                    </w:rPr>
                    <w:t>项目</w:t>
                  </w:r>
                </w:p>
              </w:tc>
              <w:tc>
                <w:tcPr>
                  <w:tcW w:w="2968" w:type="pct"/>
                  <w:noWrap w:val="0"/>
                  <w:vAlign w:val="center"/>
                </w:tcPr>
                <w:p>
                  <w:pPr>
                    <w:pStyle w:val="82"/>
                    <w:jc w:val="center"/>
                    <w:rPr>
                      <w:b/>
                      <w:bCs/>
                      <w:color w:val="auto"/>
                      <w:szCs w:val="21"/>
                      <w:u w:val="none"/>
                    </w:rPr>
                  </w:pPr>
                  <w:r>
                    <w:rPr>
                      <w:b/>
                      <w:bCs/>
                      <w:color w:val="auto"/>
                      <w:szCs w:val="21"/>
                      <w:u w:val="none"/>
                    </w:rPr>
                    <w:t>具体要求</w:t>
                  </w:r>
                </w:p>
              </w:tc>
              <w:tc>
                <w:tcPr>
                  <w:tcW w:w="975" w:type="pct"/>
                  <w:noWrap w:val="0"/>
                  <w:vAlign w:val="center"/>
                </w:tcPr>
                <w:p>
                  <w:pPr>
                    <w:pStyle w:val="82"/>
                    <w:rPr>
                      <w:b/>
                      <w:bCs/>
                      <w:color w:val="auto"/>
                      <w:szCs w:val="21"/>
                      <w:u w:val="none"/>
                    </w:rPr>
                  </w:pPr>
                  <w:r>
                    <w:rPr>
                      <w:b/>
                      <w:bCs/>
                      <w:color w:val="auto"/>
                      <w:szCs w:val="21"/>
                      <w:u w:val="none"/>
                    </w:rPr>
                    <w:t>本项目情况</w:t>
                  </w:r>
                </w:p>
              </w:tc>
              <w:tc>
                <w:tcPr>
                  <w:tcW w:w="645" w:type="pct"/>
                  <w:noWrap w:val="0"/>
                  <w:vAlign w:val="center"/>
                </w:tcPr>
                <w:p>
                  <w:pPr>
                    <w:pStyle w:val="82"/>
                    <w:rPr>
                      <w:b/>
                      <w:bCs/>
                      <w:color w:val="auto"/>
                      <w:szCs w:val="21"/>
                      <w:u w:val="none"/>
                    </w:rPr>
                  </w:pPr>
                  <w:r>
                    <w:rPr>
                      <w:b/>
                      <w:bCs/>
                      <w:color w:val="auto"/>
                      <w:szCs w:val="21"/>
                      <w:u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noWrap w:val="0"/>
                  <w:vAlign w:val="center"/>
                </w:tcPr>
                <w:p>
                  <w:pPr>
                    <w:pStyle w:val="82"/>
                    <w:rPr>
                      <w:color w:val="auto"/>
                      <w:szCs w:val="21"/>
                      <w:u w:val="none"/>
                    </w:rPr>
                  </w:pPr>
                  <w:r>
                    <w:rPr>
                      <w:color w:val="auto"/>
                      <w:szCs w:val="21"/>
                      <w:u w:val="none"/>
                    </w:rPr>
                    <w:t>主导产业</w:t>
                  </w:r>
                </w:p>
              </w:tc>
              <w:tc>
                <w:tcPr>
                  <w:tcW w:w="2968" w:type="pct"/>
                  <w:noWrap w:val="0"/>
                  <w:vAlign w:val="center"/>
                </w:tcPr>
                <w:p>
                  <w:pPr>
                    <w:pStyle w:val="82"/>
                    <w:jc w:val="both"/>
                    <w:rPr>
                      <w:rFonts w:hint="eastAsia"/>
                      <w:b w:val="0"/>
                      <w:bCs w:val="0"/>
                      <w:color w:val="auto"/>
                      <w:szCs w:val="21"/>
                      <w:u w:val="none"/>
                    </w:rPr>
                  </w:pPr>
                  <w:r>
                    <w:rPr>
                      <w:rFonts w:hint="eastAsia"/>
                      <w:b w:val="0"/>
                      <w:bCs w:val="0"/>
                      <w:color w:val="auto"/>
                      <w:szCs w:val="21"/>
                      <w:u w:val="none"/>
                    </w:rPr>
                    <w:t>湘环评〔2007〕169号：重点发展汽车、纺织、盐化工、食品等；</w:t>
                  </w:r>
                </w:p>
                <w:p>
                  <w:pPr>
                    <w:pStyle w:val="82"/>
                    <w:jc w:val="both"/>
                    <w:rPr>
                      <w:rFonts w:hint="eastAsia"/>
                      <w:b w:val="0"/>
                      <w:bCs w:val="0"/>
                      <w:color w:val="auto"/>
                      <w:szCs w:val="21"/>
                      <w:u w:val="none"/>
                    </w:rPr>
                  </w:pPr>
                  <w:r>
                    <w:rPr>
                      <w:rFonts w:hint="eastAsia"/>
                      <w:b w:val="0"/>
                      <w:bCs w:val="0"/>
                      <w:color w:val="auto"/>
                      <w:szCs w:val="21"/>
                      <w:u w:val="none"/>
                    </w:rPr>
                    <w:t>湘环评函〔2018〕6号：以生物医药、装备制造为主导产业，适当发展食品加工、精细化工、建材和物流等配套产业；</w:t>
                  </w:r>
                </w:p>
                <w:p>
                  <w:pPr>
                    <w:pStyle w:val="82"/>
                    <w:jc w:val="both"/>
                    <w:rPr>
                      <w:rFonts w:hint="eastAsia"/>
                      <w:b w:val="0"/>
                      <w:bCs w:val="0"/>
                      <w:color w:val="auto"/>
                      <w:szCs w:val="21"/>
                      <w:u w:val="none"/>
                    </w:rPr>
                  </w:pPr>
                  <w:r>
                    <w:rPr>
                      <w:rFonts w:hint="eastAsia"/>
                      <w:b w:val="0"/>
                      <w:bCs w:val="0"/>
                      <w:color w:val="auto"/>
                      <w:szCs w:val="21"/>
                      <w:u w:val="none"/>
                    </w:rPr>
                    <w:t>六部委公告2018年第4号：汽车零部件、纺织、生物医药；</w:t>
                  </w:r>
                </w:p>
                <w:p>
                  <w:pPr>
                    <w:pStyle w:val="82"/>
                    <w:jc w:val="both"/>
                    <w:rPr>
                      <w:color w:val="auto"/>
                      <w:szCs w:val="21"/>
                      <w:u w:val="none"/>
                    </w:rPr>
                  </w:pPr>
                  <w:r>
                    <w:rPr>
                      <w:rFonts w:hint="eastAsia"/>
                      <w:b w:val="0"/>
                      <w:bCs w:val="0"/>
                      <w:color w:val="auto"/>
                      <w:szCs w:val="21"/>
                      <w:u w:val="none"/>
                    </w:rPr>
                    <w:t>湘发改函〔2020〕36号：南区：装备制造、生物医药和食品，北区：适度发展盐化工。</w:t>
                  </w:r>
                </w:p>
              </w:tc>
              <w:tc>
                <w:tcPr>
                  <w:tcW w:w="975" w:type="pct"/>
                  <w:noWrap w:val="0"/>
                  <w:vAlign w:val="center"/>
                </w:tcPr>
                <w:p>
                  <w:pPr>
                    <w:pStyle w:val="82"/>
                    <w:rPr>
                      <w:rFonts w:hint="default" w:eastAsia="宋体"/>
                      <w:color w:val="auto"/>
                      <w:szCs w:val="21"/>
                      <w:u w:val="none"/>
                      <w:lang w:val="en-US" w:eastAsia="zh-CN"/>
                    </w:rPr>
                  </w:pPr>
                  <w:r>
                    <w:rPr>
                      <w:color w:val="auto"/>
                      <w:szCs w:val="21"/>
                      <w:u w:val="none"/>
                    </w:rPr>
                    <w:t>本项目属于</w:t>
                  </w:r>
                  <w:r>
                    <w:rPr>
                      <w:rFonts w:hint="eastAsia"/>
                      <w:color w:val="auto"/>
                      <w:szCs w:val="21"/>
                      <w:u w:val="none"/>
                      <w:lang w:val="en-US" w:eastAsia="zh-CN"/>
                    </w:rPr>
                    <w:t>工程结构件暨汽车结构件制造项目，符合准入条件</w:t>
                  </w:r>
                </w:p>
              </w:tc>
              <w:tc>
                <w:tcPr>
                  <w:tcW w:w="645" w:type="pct"/>
                  <w:noWrap w:val="0"/>
                  <w:vAlign w:val="center"/>
                </w:tcPr>
                <w:p>
                  <w:pPr>
                    <w:pStyle w:val="82"/>
                    <w:rPr>
                      <w:color w:val="auto"/>
                      <w:szCs w:val="21"/>
                      <w:u w:val="none"/>
                    </w:rPr>
                  </w:pPr>
                  <w:r>
                    <w:rPr>
                      <w:color w:val="auto"/>
                      <w:szCs w:val="21"/>
                      <w:u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noWrap w:val="0"/>
                  <w:vAlign w:val="center"/>
                </w:tcPr>
                <w:p>
                  <w:pPr>
                    <w:pStyle w:val="82"/>
                    <w:rPr>
                      <w:color w:val="auto"/>
                      <w:szCs w:val="21"/>
                      <w:u w:val="none"/>
                    </w:rPr>
                  </w:pPr>
                  <w:r>
                    <w:rPr>
                      <w:color w:val="auto"/>
                      <w:szCs w:val="21"/>
                      <w:u w:val="none"/>
                    </w:rPr>
                    <w:t>空间布局</w:t>
                  </w:r>
                </w:p>
                <w:p>
                  <w:pPr>
                    <w:pStyle w:val="82"/>
                    <w:rPr>
                      <w:color w:val="auto"/>
                      <w:szCs w:val="21"/>
                      <w:u w:val="none"/>
                    </w:rPr>
                  </w:pPr>
                  <w:r>
                    <w:rPr>
                      <w:color w:val="auto"/>
                      <w:szCs w:val="21"/>
                      <w:u w:val="none"/>
                    </w:rPr>
                    <w:t>约束</w:t>
                  </w:r>
                </w:p>
              </w:tc>
              <w:tc>
                <w:tcPr>
                  <w:tcW w:w="2968" w:type="pct"/>
                  <w:noWrap w:val="0"/>
                  <w:vAlign w:val="center"/>
                </w:tcPr>
                <w:p>
                  <w:pPr>
                    <w:pStyle w:val="82"/>
                    <w:jc w:val="both"/>
                    <w:rPr>
                      <w:rFonts w:hint="eastAsia"/>
                      <w:color w:val="auto"/>
                      <w:szCs w:val="21"/>
                      <w:u w:val="none"/>
                    </w:rPr>
                  </w:pPr>
                  <w:r>
                    <w:rPr>
                      <w:rFonts w:hint="eastAsia"/>
                      <w:color w:val="auto"/>
                      <w:szCs w:val="21"/>
                      <w:u w:val="none"/>
                    </w:rPr>
                    <w:t>（1.1）北区控制盐化工发展，对原一期保留的盐化工板块严格准入管理，不得在已调出开发区范围的用地及周边建设工业企业；南区对临近胥家湖工业用地优化布置，100m陆域范围禁止布置生产性厂房及污水处理设施。对规划精细化工板块、生物医药板块位置及布局按环评要求调整优化，保障工业区与新洲镇集镇居住区间的环境防护距离，在调扩区工业区边界外300米范围内不得规划新增新建居住区、学校、医院等环境敏感目标。</w:t>
                  </w:r>
                </w:p>
                <w:p>
                  <w:pPr>
                    <w:pStyle w:val="82"/>
                    <w:jc w:val="both"/>
                    <w:rPr>
                      <w:rFonts w:hint="eastAsia"/>
                      <w:color w:val="auto"/>
                      <w:szCs w:val="21"/>
                      <w:u w:val="none"/>
                    </w:rPr>
                  </w:pPr>
                  <w:r>
                    <w:rPr>
                      <w:rFonts w:hint="eastAsia"/>
                      <w:color w:val="auto"/>
                      <w:szCs w:val="21"/>
                      <w:u w:val="none"/>
                    </w:rPr>
                    <w:t>（1.2）禁止排放废水、废气涉及重金属的企业和项目入园；禁止引进使用和生产高毒性原料和产品的项目，严格控制工艺废气产生挥发性有机物、恶臭的项目准入。</w:t>
                  </w:r>
                </w:p>
                <w:p>
                  <w:pPr>
                    <w:pStyle w:val="82"/>
                    <w:jc w:val="both"/>
                    <w:rPr>
                      <w:color w:val="auto"/>
                      <w:szCs w:val="21"/>
                      <w:u w:val="none"/>
                    </w:rPr>
                  </w:pPr>
                  <w:r>
                    <w:rPr>
                      <w:rFonts w:hint="eastAsia"/>
                      <w:color w:val="auto"/>
                      <w:szCs w:val="21"/>
                      <w:u w:val="none"/>
                    </w:rPr>
                    <w:t>（1.3）团湖安置区上风向严禁新增恶臭异味废气排放的建设项目</w:t>
                  </w:r>
                </w:p>
              </w:tc>
              <w:tc>
                <w:tcPr>
                  <w:tcW w:w="975" w:type="pct"/>
                  <w:noWrap w:val="0"/>
                  <w:vAlign w:val="center"/>
                </w:tcPr>
                <w:p>
                  <w:pPr>
                    <w:pStyle w:val="82"/>
                    <w:rPr>
                      <w:rFonts w:hint="eastAsia"/>
                    </w:rPr>
                  </w:pPr>
                  <w:r>
                    <w:rPr>
                      <w:rFonts w:hint="eastAsia"/>
                    </w:rPr>
                    <w:t>本项目位于</w:t>
                  </w:r>
                  <w:r>
                    <w:rPr>
                      <w:rFonts w:hint="eastAsia"/>
                      <w:lang w:eastAsia="zh-CN"/>
                    </w:rPr>
                    <w:t>津市</w:t>
                  </w:r>
                  <w:r>
                    <w:rPr>
                      <w:rFonts w:hint="eastAsia"/>
                    </w:rPr>
                    <w:t>高新区技术产业开发区拟调区扩区规划范围内</w:t>
                  </w:r>
                  <w:r>
                    <w:rPr>
                      <w:rFonts w:hint="eastAsia"/>
                      <w:lang w:eastAsia="zh-CN"/>
                    </w:rPr>
                    <w:t>，</w:t>
                  </w:r>
                  <w:r>
                    <w:rPr>
                      <w:rFonts w:hint="eastAsia"/>
                      <w:lang w:val="en-US" w:eastAsia="zh-CN"/>
                    </w:rPr>
                    <w:t>厂界周边500m范围内无敏感点</w:t>
                  </w:r>
                  <w:r>
                    <w:rPr>
                      <w:rFonts w:hint="eastAsia"/>
                    </w:rPr>
                    <w:t>。</w:t>
                  </w:r>
                </w:p>
                <w:p>
                  <w:pPr>
                    <w:pStyle w:val="82"/>
                    <w:rPr>
                      <w:rFonts w:hint="eastAsia"/>
                      <w:lang w:val="en-US" w:eastAsia="zh-CN"/>
                    </w:rPr>
                  </w:pPr>
                  <w:r>
                    <w:rPr>
                      <w:rFonts w:hint="eastAsia"/>
                      <w:lang w:val="en-US" w:eastAsia="zh-CN"/>
                    </w:rPr>
                    <w:t>本项目生产废水、废气产生量较小，无重金属排放，经处理后均能达标排放；</w:t>
                  </w:r>
                </w:p>
                <w:p>
                  <w:pPr>
                    <w:rPr>
                      <w:rFonts w:hint="default"/>
                      <w:lang w:val="en-US" w:eastAsia="zh-CN"/>
                    </w:rPr>
                  </w:pPr>
                  <w:r>
                    <w:rPr>
                      <w:rFonts w:hint="eastAsia"/>
                      <w:color w:val="auto"/>
                      <w:szCs w:val="21"/>
                      <w:u w:val="none"/>
                      <w:lang w:val="en-US" w:eastAsia="zh-CN"/>
                    </w:rPr>
                    <w:t>本项目无恶臭异味排放。</w:t>
                  </w:r>
                </w:p>
              </w:tc>
              <w:tc>
                <w:tcPr>
                  <w:tcW w:w="645" w:type="pct"/>
                  <w:noWrap w:val="0"/>
                  <w:vAlign w:val="center"/>
                </w:tcPr>
                <w:p>
                  <w:pPr>
                    <w:pStyle w:val="82"/>
                    <w:rPr>
                      <w:color w:val="auto"/>
                      <w:szCs w:val="21"/>
                      <w:u w:val="none"/>
                    </w:rPr>
                  </w:pPr>
                  <w:r>
                    <w:rPr>
                      <w:color w:val="auto"/>
                      <w:szCs w:val="21"/>
                      <w:u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noWrap w:val="0"/>
                  <w:vAlign w:val="center"/>
                </w:tcPr>
                <w:p>
                  <w:pPr>
                    <w:pStyle w:val="82"/>
                    <w:rPr>
                      <w:color w:val="auto"/>
                      <w:szCs w:val="21"/>
                      <w:u w:val="none"/>
                    </w:rPr>
                  </w:pPr>
                  <w:r>
                    <w:rPr>
                      <w:color w:val="auto"/>
                      <w:szCs w:val="21"/>
                      <w:u w:val="none"/>
                    </w:rPr>
                    <w:t>污染物排</w:t>
                  </w:r>
                </w:p>
                <w:p>
                  <w:pPr>
                    <w:pStyle w:val="82"/>
                    <w:rPr>
                      <w:color w:val="auto"/>
                      <w:szCs w:val="21"/>
                      <w:u w:val="none"/>
                    </w:rPr>
                  </w:pPr>
                  <w:r>
                    <w:rPr>
                      <w:color w:val="auto"/>
                      <w:szCs w:val="21"/>
                      <w:u w:val="none"/>
                    </w:rPr>
                    <w:t>放管控</w:t>
                  </w:r>
                </w:p>
              </w:tc>
              <w:tc>
                <w:tcPr>
                  <w:tcW w:w="2968" w:type="pct"/>
                  <w:noWrap w:val="0"/>
                  <w:vAlign w:val="center"/>
                </w:tcPr>
                <w:p>
                  <w:pPr>
                    <w:pStyle w:val="82"/>
                    <w:jc w:val="both"/>
                    <w:rPr>
                      <w:rFonts w:hint="eastAsia"/>
                      <w:u w:val="none"/>
                    </w:rPr>
                  </w:pPr>
                  <w:r>
                    <w:rPr>
                      <w:rFonts w:hint="eastAsia"/>
                      <w:u w:val="none"/>
                    </w:rPr>
                    <w:t>（2.1）废水：高新区排水实施雨污分流，加快园区工业污水处理厂扩建。做好沿湖截污，禁止园区废水排入两湖；雨水通过园区雨水管道系统收集后，由龙岗路东北侧的窑坡排渍站、津市大道南端幸福闸排渍站、城内垸排渍站排入澧水。</w:t>
                  </w:r>
                </w:p>
                <w:p>
                  <w:pPr>
                    <w:pStyle w:val="82"/>
                    <w:jc w:val="both"/>
                    <w:rPr>
                      <w:rFonts w:hint="eastAsia"/>
                      <w:u w:val="none"/>
                    </w:rPr>
                  </w:pPr>
                  <w:r>
                    <w:rPr>
                      <w:rFonts w:hint="eastAsia"/>
                      <w:u w:val="none"/>
                    </w:rPr>
                    <w:t>（2.2）废气：</w:t>
                  </w:r>
                </w:p>
                <w:p>
                  <w:pPr>
                    <w:pStyle w:val="82"/>
                    <w:jc w:val="both"/>
                    <w:rPr>
                      <w:rFonts w:hint="eastAsia"/>
                      <w:u w:val="none"/>
                    </w:rPr>
                  </w:pPr>
                  <w:r>
                    <w:rPr>
                      <w:rFonts w:hint="eastAsia"/>
                      <w:u w:val="none"/>
                    </w:rPr>
                    <w:t>（2.2.1）对各企业工艺废气污染源，应配置废气收集与处理净化装置，确保达标排放。加强生产工艺研究与技术改进，采取有效措施，减少园区内工艺废气的无组织排放。严格控制团湖安置区周边现有企业的工艺废气排放。</w:t>
                  </w:r>
                </w:p>
                <w:p>
                  <w:pPr>
                    <w:pStyle w:val="82"/>
                    <w:jc w:val="both"/>
                    <w:rPr>
                      <w:rFonts w:hint="eastAsia"/>
                      <w:u w:val="none"/>
                    </w:rPr>
                  </w:pPr>
                  <w:r>
                    <w:rPr>
                      <w:rFonts w:hint="eastAsia"/>
                      <w:u w:val="none"/>
                    </w:rPr>
                    <w:t>（2.2.2）进行网格化监测微型站建设，建成大气污染网格化综合监管平台，加强特征污染物和环境质量监测。强化源头管控和末端治理，加快推进有机化工、工业涂装、包装印刷、制药等行业企业VOCs治理，确保达标排放。</w:t>
                  </w:r>
                </w:p>
                <w:p>
                  <w:pPr>
                    <w:pStyle w:val="82"/>
                    <w:jc w:val="both"/>
                    <w:rPr>
                      <w:rFonts w:hint="eastAsia"/>
                      <w:u w:val="none"/>
                    </w:rPr>
                  </w:pPr>
                  <w:r>
                    <w:rPr>
                      <w:rFonts w:hint="eastAsia"/>
                      <w:u w:val="none"/>
                    </w:rPr>
                    <w:t>（2.3）园区内生物工程类、混装制剂类制药等行业及涉锅炉大气污染物排放应满足《湖南省生态环境厅关于执行污染物特别排放限值（第一批）的公告》中的要求。</w:t>
                  </w:r>
                </w:p>
                <w:p>
                  <w:pPr>
                    <w:pStyle w:val="82"/>
                    <w:jc w:val="both"/>
                    <w:rPr>
                      <w:color w:val="auto"/>
                      <w:szCs w:val="21"/>
                      <w:u w:val="none"/>
                    </w:rPr>
                  </w:pPr>
                  <w:r>
                    <w:rPr>
                      <w:rFonts w:hint="eastAsia"/>
                      <w:u w:val="none"/>
                    </w:rPr>
                    <w:t>（2.4）固废：做好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固体废物特别是危险废物应按国家有关规定综合利用或妥善处置，严防二次污染。</w:t>
                  </w:r>
                </w:p>
              </w:tc>
              <w:tc>
                <w:tcPr>
                  <w:tcW w:w="975" w:type="pct"/>
                  <w:noWrap w:val="0"/>
                  <w:vAlign w:val="center"/>
                </w:tcPr>
                <w:p>
                  <w:pPr>
                    <w:pStyle w:val="82"/>
                    <w:rPr>
                      <w:rFonts w:hint="eastAsia"/>
                      <w:color w:val="auto"/>
                      <w:szCs w:val="21"/>
                      <w:u w:val="none"/>
                      <w:lang w:eastAsia="zh-CN"/>
                    </w:rPr>
                  </w:pPr>
                  <w:r>
                    <w:rPr>
                      <w:rFonts w:hint="eastAsia"/>
                      <w:color w:val="auto"/>
                      <w:szCs w:val="21"/>
                      <w:u w:val="none"/>
                      <w:lang w:val="en-US" w:eastAsia="zh-CN"/>
                    </w:rPr>
                    <w:t>本项目所在地区排水管网已完善，</w:t>
                  </w:r>
                  <w:r>
                    <w:rPr>
                      <w:color w:val="auto"/>
                      <w:szCs w:val="21"/>
                      <w:u w:val="none"/>
                    </w:rPr>
                    <w:t>本项目</w:t>
                  </w:r>
                  <w:r>
                    <w:rPr>
                      <w:rFonts w:hint="eastAsia"/>
                      <w:color w:val="auto"/>
                      <w:szCs w:val="21"/>
                      <w:u w:val="none"/>
                    </w:rPr>
                    <w:t>生活污水</w:t>
                  </w:r>
                  <w:r>
                    <w:rPr>
                      <w:color w:val="auto"/>
                      <w:szCs w:val="21"/>
                      <w:u w:val="none"/>
                    </w:rPr>
                    <w:t>经化粪池处理后进入</w:t>
                  </w:r>
                  <w:r>
                    <w:rPr>
                      <w:rFonts w:hint="eastAsia"/>
                      <w:color w:val="auto"/>
                      <w:szCs w:val="21"/>
                      <w:u w:val="none"/>
                      <w:lang w:val="en-US" w:eastAsia="zh-CN"/>
                    </w:rPr>
                    <w:t>津市市工业污水处理厂</w:t>
                  </w:r>
                  <w:r>
                    <w:rPr>
                      <w:color w:val="auto"/>
                      <w:szCs w:val="21"/>
                      <w:u w:val="none"/>
                    </w:rPr>
                    <w:t>处理</w:t>
                  </w:r>
                  <w:r>
                    <w:rPr>
                      <w:rFonts w:hint="eastAsia"/>
                      <w:color w:val="auto"/>
                      <w:szCs w:val="21"/>
                      <w:u w:val="none"/>
                      <w:lang w:eastAsia="zh-CN"/>
                    </w:rPr>
                    <w:t>；</w:t>
                  </w:r>
                </w:p>
                <w:p>
                  <w:pPr>
                    <w:pStyle w:val="82"/>
                    <w:rPr>
                      <w:color w:val="auto"/>
                      <w:szCs w:val="21"/>
                      <w:u w:val="none"/>
                    </w:rPr>
                  </w:pPr>
                  <w:r>
                    <w:rPr>
                      <w:rFonts w:hint="eastAsia"/>
                      <w:color w:val="auto"/>
                      <w:szCs w:val="21"/>
                      <w:u w:val="none"/>
                      <w:lang w:val="en-US" w:eastAsia="zh-CN"/>
                    </w:rPr>
                    <w:t>生产废水经企业自建污水处理设备处理达标后进入污水处理厂处理；雨水经市政雨水管网收集排入澧水</w:t>
                  </w:r>
                  <w:r>
                    <w:rPr>
                      <w:rFonts w:hint="eastAsia"/>
                      <w:color w:val="auto"/>
                      <w:szCs w:val="21"/>
                      <w:u w:val="none"/>
                    </w:rPr>
                    <w:t>；</w:t>
                  </w:r>
                  <w:r>
                    <w:rPr>
                      <w:color w:val="auto"/>
                      <w:szCs w:val="21"/>
                      <w:u w:val="none"/>
                    </w:rPr>
                    <w:t>本项目</w:t>
                  </w:r>
                  <w:r>
                    <w:rPr>
                      <w:rFonts w:hint="eastAsia"/>
                      <w:color w:val="auto"/>
                      <w:u w:val="none"/>
                      <w:lang w:val="en-US" w:eastAsia="zh-CN"/>
                    </w:rPr>
                    <w:t>有喷漆工序</w:t>
                  </w:r>
                  <w:r>
                    <w:rPr>
                      <w:rFonts w:hint="eastAsia"/>
                      <w:color w:val="auto"/>
                      <w:szCs w:val="21"/>
                      <w:u w:val="none"/>
                      <w:lang w:val="en-US" w:eastAsia="zh-CN"/>
                    </w:rPr>
                    <w:t>，使用活性炭吸附处理装置对VOCs废气进行处理</w:t>
                  </w:r>
                  <w:r>
                    <w:rPr>
                      <w:color w:val="auto"/>
                      <w:szCs w:val="21"/>
                      <w:u w:val="none"/>
                    </w:rPr>
                    <w:t>，</w:t>
                  </w:r>
                  <w:r>
                    <w:rPr>
                      <w:rFonts w:hint="eastAsia"/>
                      <w:color w:val="auto"/>
                      <w:szCs w:val="21"/>
                      <w:u w:val="none"/>
                      <w:lang w:val="en-US" w:eastAsia="zh-CN"/>
                    </w:rPr>
                    <w:t>本项目电泳烘干废气采用活性炭吸附法进行处理。本项目</w:t>
                  </w:r>
                  <w:r>
                    <w:rPr>
                      <w:color w:val="auto"/>
                      <w:szCs w:val="21"/>
                      <w:u w:val="none"/>
                    </w:rPr>
                    <w:t>不</w:t>
                  </w:r>
                  <w:r>
                    <w:rPr>
                      <w:rFonts w:hint="eastAsia"/>
                      <w:color w:val="auto"/>
                      <w:szCs w:val="21"/>
                      <w:u w:val="none"/>
                      <w:lang w:val="en-US" w:eastAsia="zh-CN"/>
                    </w:rPr>
                    <w:t>涉及</w:t>
                  </w:r>
                  <w:r>
                    <w:rPr>
                      <w:color w:val="auto"/>
                      <w:szCs w:val="21"/>
                      <w:u w:val="none"/>
                    </w:rPr>
                    <w:t>锅炉；固体废物处理措施符合要求</w:t>
                  </w:r>
                </w:p>
              </w:tc>
              <w:tc>
                <w:tcPr>
                  <w:tcW w:w="645" w:type="pct"/>
                  <w:noWrap w:val="0"/>
                  <w:vAlign w:val="center"/>
                </w:tcPr>
                <w:p>
                  <w:pPr>
                    <w:pStyle w:val="82"/>
                    <w:rPr>
                      <w:color w:val="auto"/>
                      <w:szCs w:val="21"/>
                      <w:u w:val="none"/>
                    </w:rPr>
                  </w:pPr>
                  <w:r>
                    <w:rPr>
                      <w:color w:val="auto"/>
                      <w:szCs w:val="21"/>
                      <w:u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noWrap w:val="0"/>
                  <w:vAlign w:val="center"/>
                </w:tcPr>
                <w:p>
                  <w:pPr>
                    <w:pStyle w:val="82"/>
                    <w:rPr>
                      <w:color w:val="auto"/>
                      <w:szCs w:val="21"/>
                      <w:u w:val="none"/>
                    </w:rPr>
                  </w:pPr>
                  <w:r>
                    <w:rPr>
                      <w:color w:val="auto"/>
                      <w:szCs w:val="21"/>
                      <w:u w:val="none"/>
                    </w:rPr>
                    <w:t>环境风险</w:t>
                  </w:r>
                </w:p>
                <w:p>
                  <w:pPr>
                    <w:pStyle w:val="82"/>
                    <w:rPr>
                      <w:color w:val="auto"/>
                      <w:szCs w:val="21"/>
                      <w:u w:val="none"/>
                    </w:rPr>
                  </w:pPr>
                  <w:r>
                    <w:rPr>
                      <w:color w:val="auto"/>
                      <w:szCs w:val="21"/>
                      <w:u w:val="none"/>
                    </w:rPr>
                    <w:t>防控</w:t>
                  </w:r>
                </w:p>
              </w:tc>
              <w:tc>
                <w:tcPr>
                  <w:tcW w:w="2968" w:type="pct"/>
                  <w:noWrap w:val="0"/>
                  <w:vAlign w:val="center"/>
                </w:tcPr>
                <w:p>
                  <w:pPr>
                    <w:pStyle w:val="82"/>
                    <w:jc w:val="both"/>
                    <w:rPr>
                      <w:rFonts w:hint="eastAsia"/>
                      <w:u w:val="none"/>
                    </w:rPr>
                  </w:pPr>
                  <w:r>
                    <w:rPr>
                      <w:rFonts w:hint="eastAsia"/>
                      <w:u w:val="none"/>
                    </w:rPr>
                    <w:t>（3.1）加强园区环境风险预警、防控和应急体系建设，南片区及北片区落实《津市工业集中区突发环境事件应急预案》提出的各项环境风险防范措施，严防环境风险事故发生。</w:t>
                  </w:r>
                </w:p>
                <w:p>
                  <w:pPr>
                    <w:pStyle w:val="82"/>
                    <w:jc w:val="both"/>
                    <w:rPr>
                      <w:rFonts w:hint="eastAsia"/>
                      <w:u w:val="none"/>
                    </w:rPr>
                  </w:pPr>
                  <w:r>
                    <w:rPr>
                      <w:rFonts w:hint="eastAsia"/>
                      <w:u w:val="none"/>
                    </w:rPr>
                    <w:t>（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pStyle w:val="82"/>
                    <w:jc w:val="both"/>
                    <w:rPr>
                      <w:rFonts w:hint="eastAsia"/>
                      <w:u w:val="none"/>
                    </w:rPr>
                  </w:pPr>
                  <w:r>
                    <w:rPr>
                      <w:rFonts w:hint="eastAsia"/>
                      <w:u w:val="none"/>
                    </w:rPr>
                    <w:t>（3.3）建设用地土壤风险防控：加强对建设用地土壤环境状况调查、风险评估和污染地块治理与修复活动的监管。</w:t>
                  </w:r>
                </w:p>
                <w:p>
                  <w:pPr>
                    <w:pStyle w:val="82"/>
                    <w:jc w:val="both"/>
                    <w:rPr>
                      <w:color w:val="auto"/>
                      <w:szCs w:val="21"/>
                      <w:u w:val="none"/>
                    </w:rPr>
                  </w:pPr>
                  <w:r>
                    <w:rPr>
                      <w:rFonts w:hint="eastAsia"/>
                      <w:u w:val="none"/>
                    </w:rPr>
                    <w:t>（3.4）农用地风险防控：实施农用地分类管理，保障农业生产环境安全；防控企业污染。禁止在优先保护类耕地集中区域新建有色金属冶炼、化工、电镀、制革、危险废物经营等行业企业。</w:t>
                  </w:r>
                </w:p>
              </w:tc>
              <w:tc>
                <w:tcPr>
                  <w:tcW w:w="975" w:type="pct"/>
                  <w:noWrap w:val="0"/>
                  <w:vAlign w:val="center"/>
                </w:tcPr>
                <w:p>
                  <w:pPr>
                    <w:pStyle w:val="82"/>
                    <w:rPr>
                      <w:rFonts w:hint="default" w:eastAsia="宋体"/>
                      <w:color w:val="auto"/>
                      <w:szCs w:val="21"/>
                      <w:u w:val="none"/>
                      <w:lang w:val="en-US" w:eastAsia="zh-CN"/>
                    </w:rPr>
                  </w:pPr>
                  <w:r>
                    <w:rPr>
                      <w:rFonts w:hint="eastAsia"/>
                      <w:color w:val="auto"/>
                      <w:szCs w:val="21"/>
                      <w:u w:val="none"/>
                    </w:rPr>
                    <w:t>建设单位应编制企业突发环境事件应急预案并备案</w:t>
                  </w:r>
                  <w:r>
                    <w:rPr>
                      <w:rFonts w:hint="eastAsia"/>
                      <w:color w:val="auto"/>
                      <w:szCs w:val="21"/>
                      <w:u w:val="none"/>
                      <w:lang w:eastAsia="zh-CN"/>
                    </w:rPr>
                    <w:t>，</w:t>
                  </w:r>
                  <w:r>
                    <w:rPr>
                      <w:rFonts w:hint="eastAsia"/>
                      <w:color w:val="auto"/>
                      <w:szCs w:val="21"/>
                      <w:u w:val="none"/>
                      <w:lang w:val="en-US" w:eastAsia="zh-CN"/>
                    </w:rPr>
                    <w:t>并加强土地风险防控</w:t>
                  </w:r>
                </w:p>
              </w:tc>
              <w:tc>
                <w:tcPr>
                  <w:tcW w:w="645" w:type="pct"/>
                  <w:noWrap w:val="0"/>
                  <w:vAlign w:val="center"/>
                </w:tcPr>
                <w:p>
                  <w:pPr>
                    <w:pStyle w:val="82"/>
                    <w:rPr>
                      <w:color w:val="auto"/>
                      <w:szCs w:val="21"/>
                      <w:u w:val="none"/>
                    </w:rPr>
                  </w:pPr>
                  <w:r>
                    <w:rPr>
                      <w:color w:val="auto"/>
                      <w:szCs w:val="21"/>
                      <w:u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noWrap w:val="0"/>
                  <w:vAlign w:val="center"/>
                </w:tcPr>
                <w:p>
                  <w:pPr>
                    <w:pStyle w:val="82"/>
                    <w:rPr>
                      <w:color w:val="auto"/>
                      <w:szCs w:val="21"/>
                      <w:u w:val="none"/>
                    </w:rPr>
                  </w:pPr>
                  <w:r>
                    <w:rPr>
                      <w:color w:val="auto"/>
                      <w:szCs w:val="21"/>
                      <w:u w:val="none"/>
                    </w:rPr>
                    <w:t>资源开发</w:t>
                  </w:r>
                </w:p>
                <w:p>
                  <w:pPr>
                    <w:pStyle w:val="82"/>
                    <w:rPr>
                      <w:color w:val="auto"/>
                      <w:szCs w:val="21"/>
                      <w:u w:val="none"/>
                    </w:rPr>
                  </w:pPr>
                  <w:r>
                    <w:rPr>
                      <w:color w:val="auto"/>
                      <w:szCs w:val="21"/>
                      <w:u w:val="none"/>
                    </w:rPr>
                    <w:t>效率要求</w:t>
                  </w:r>
                </w:p>
              </w:tc>
              <w:tc>
                <w:tcPr>
                  <w:tcW w:w="2968" w:type="pct"/>
                  <w:noWrap w:val="0"/>
                  <w:vAlign w:val="center"/>
                </w:tcPr>
                <w:p>
                  <w:pPr>
                    <w:pStyle w:val="82"/>
                    <w:jc w:val="both"/>
                    <w:rPr>
                      <w:rFonts w:hint="eastAsia"/>
                      <w:u w:val="none"/>
                    </w:rPr>
                  </w:pPr>
                  <w:r>
                    <w:rPr>
                      <w:rFonts w:hint="eastAsia"/>
                      <w:u w:val="none"/>
                    </w:rPr>
                    <w:t>（4.1）能源：禁燃区内禁止销售、燃用高污染燃料，禁止新（扩）建燃用高污染燃料的锅炉、炉窑、炉灶等设施（集中供热、电厂锅炉除外）。实施热电联产，集中供热，以天然气供热为补充，逐步淘汰现有燃煤锅炉，严禁新建燃煤锅炉。2020年综合能源消费量预测为18.88万吨标煤（当量值），单位GDP能耗预测值为0.446标煤/万元。2025年综合能源消费量预测为22.41万吨标煤（当量值），单位GDP能耗预测值为0.379标煤/万元。区域“十四五”期间综合能源消费增量为2.80万吨标煤（当量值），单位GDP能耗下降15%。煤炭消费总量为27.46万吨，增量控制在13.95万吨。</w:t>
                  </w:r>
                </w:p>
                <w:p>
                  <w:pPr>
                    <w:pStyle w:val="82"/>
                    <w:jc w:val="both"/>
                    <w:rPr>
                      <w:rFonts w:hint="eastAsia"/>
                      <w:u w:val="none"/>
                    </w:rPr>
                  </w:pPr>
                  <w:r>
                    <w:rPr>
                      <w:rFonts w:hint="eastAsia"/>
                      <w:u w:val="none"/>
                    </w:rPr>
                    <w:t>（4.2）水资源：严格按照用水定额核定取用水量，进一步加强计划用水管理，强化行业和产品用水强度控制。到2020年津市市水资源开发利用控制红线达到1.49亿立方米，万元国内生产总值用水量、万元工业增加值用水量分别比2015年降低30%和26.7%。至2030年，万元工业增加值用水量控制指标达到50m3/万元以下。对水资源消耗量大、水循环利用率低的企业做出限制，园区远期新水用量控制在4.75万m3/d。</w:t>
                  </w:r>
                </w:p>
                <w:p>
                  <w:pPr>
                    <w:pStyle w:val="82"/>
                    <w:jc w:val="both"/>
                    <w:rPr>
                      <w:color w:val="auto"/>
                      <w:szCs w:val="21"/>
                      <w:u w:val="none"/>
                    </w:rPr>
                  </w:pPr>
                  <w:r>
                    <w:rPr>
                      <w:rFonts w:hint="eastAsia"/>
                      <w:u w:val="none"/>
                    </w:rPr>
                    <w:t>（4.3）土地资源：推进开发园区土地节约集约利用评价，控制开发园区新增用地规模。以国家产业发展政策为导向，科学合理安排各行各业用地。优先保障区域主导产业发展用地。入园项目投资强度原则上不低于120万元/亩。</w:t>
                  </w:r>
                </w:p>
              </w:tc>
              <w:tc>
                <w:tcPr>
                  <w:tcW w:w="975" w:type="pct"/>
                  <w:noWrap w:val="0"/>
                  <w:vAlign w:val="center"/>
                </w:tcPr>
                <w:p>
                  <w:pPr>
                    <w:pStyle w:val="82"/>
                    <w:rPr>
                      <w:rFonts w:hint="eastAsia" w:eastAsia="宋体"/>
                      <w:color w:val="auto"/>
                      <w:szCs w:val="21"/>
                      <w:u w:val="none"/>
                      <w:lang w:eastAsia="zh-CN"/>
                    </w:rPr>
                  </w:pPr>
                  <w:r>
                    <w:rPr>
                      <w:color w:val="auto"/>
                      <w:szCs w:val="21"/>
                      <w:u w:val="none"/>
                    </w:rPr>
                    <w:t>本项目使用电能</w:t>
                  </w:r>
                  <w:r>
                    <w:rPr>
                      <w:rFonts w:hint="eastAsia"/>
                      <w:color w:val="auto"/>
                      <w:szCs w:val="21"/>
                      <w:u w:val="none"/>
                      <w:lang w:eastAsia="zh-CN"/>
                    </w:rPr>
                    <w:t>、</w:t>
                  </w:r>
                  <w:r>
                    <w:rPr>
                      <w:rFonts w:hint="eastAsia"/>
                      <w:color w:val="auto"/>
                      <w:szCs w:val="21"/>
                      <w:u w:val="none"/>
                      <w:lang w:val="en-US" w:eastAsia="zh-CN"/>
                    </w:rPr>
                    <w:t>天然气</w:t>
                  </w:r>
                  <w:r>
                    <w:rPr>
                      <w:rFonts w:hint="eastAsia"/>
                      <w:color w:val="auto"/>
                      <w:szCs w:val="21"/>
                      <w:u w:val="none"/>
                      <w:lang w:eastAsia="zh-CN"/>
                    </w:rPr>
                    <w:t>，</w:t>
                  </w:r>
                  <w:r>
                    <w:rPr>
                      <w:rFonts w:hint="eastAsia"/>
                      <w:color w:val="auto"/>
                      <w:szCs w:val="21"/>
                      <w:u w:val="none"/>
                      <w:lang w:val="en-US" w:eastAsia="zh-CN"/>
                    </w:rPr>
                    <w:t>不涉及生物质、煤等能源</w:t>
                  </w:r>
                  <w:r>
                    <w:rPr>
                      <w:rFonts w:hint="eastAsia"/>
                      <w:color w:val="auto"/>
                      <w:szCs w:val="21"/>
                      <w:u w:val="none"/>
                      <w:lang w:eastAsia="zh-CN"/>
                    </w:rPr>
                    <w:t>；</w:t>
                  </w:r>
                </w:p>
                <w:p>
                  <w:pPr>
                    <w:pStyle w:val="82"/>
                    <w:rPr>
                      <w:rFonts w:hint="default" w:eastAsia="宋体"/>
                      <w:color w:val="auto"/>
                      <w:szCs w:val="21"/>
                      <w:u w:val="none"/>
                      <w:lang w:val="en-US" w:eastAsia="zh-CN"/>
                    </w:rPr>
                  </w:pPr>
                  <w:r>
                    <w:rPr>
                      <w:rFonts w:hint="eastAsia"/>
                      <w:color w:val="auto"/>
                      <w:szCs w:val="21"/>
                      <w:u w:val="none"/>
                      <w:lang w:val="en-US" w:eastAsia="zh-CN"/>
                    </w:rPr>
                    <w:t>本项目用水为生活用水，总消耗水量较少；</w:t>
                  </w:r>
                </w:p>
                <w:p>
                  <w:pPr>
                    <w:pStyle w:val="82"/>
                    <w:rPr>
                      <w:color w:val="auto"/>
                      <w:szCs w:val="21"/>
                      <w:u w:val="none"/>
                    </w:rPr>
                  </w:pPr>
                  <w:r>
                    <w:rPr>
                      <w:color w:val="auto"/>
                      <w:szCs w:val="21"/>
                      <w:u w:val="none"/>
                    </w:rPr>
                    <w:t>本项目租赁已有厂房进行建设</w:t>
                  </w:r>
                </w:p>
              </w:tc>
              <w:tc>
                <w:tcPr>
                  <w:tcW w:w="645" w:type="pct"/>
                  <w:noWrap w:val="0"/>
                  <w:vAlign w:val="center"/>
                </w:tcPr>
                <w:p>
                  <w:pPr>
                    <w:pStyle w:val="82"/>
                    <w:rPr>
                      <w:color w:val="auto"/>
                      <w:szCs w:val="21"/>
                      <w:u w:val="none"/>
                    </w:rPr>
                  </w:pPr>
                  <w:r>
                    <w:rPr>
                      <w:color w:val="auto"/>
                      <w:szCs w:val="21"/>
                      <w:u w:val="none"/>
                    </w:rPr>
                    <w:t>符合</w:t>
                  </w:r>
                </w:p>
              </w:tc>
            </w:tr>
          </w:tbl>
          <w:p>
            <w:pPr>
              <w:pStyle w:val="106"/>
              <w:spacing w:before="157" w:beforeLines="50"/>
              <w:ind w:firstLine="420"/>
              <w:rPr>
                <w:color w:val="auto"/>
                <w:sz w:val="21"/>
                <w:szCs w:val="21"/>
                <w:u w:val="none"/>
              </w:rPr>
            </w:pPr>
            <w:r>
              <w:rPr>
                <w:color w:val="auto"/>
                <w:sz w:val="21"/>
                <w:szCs w:val="21"/>
                <w:u w:val="none"/>
              </w:rPr>
              <w:t>由上表可知，本项目符合</w:t>
            </w:r>
            <w:r>
              <w:rPr>
                <w:rFonts w:hint="eastAsia"/>
                <w:color w:val="auto"/>
                <w:sz w:val="21"/>
                <w:szCs w:val="21"/>
                <w:u w:val="none"/>
              </w:rPr>
              <w:t>津市高新技术产业开发区</w:t>
            </w:r>
            <w:r>
              <w:rPr>
                <w:color w:val="auto"/>
                <w:sz w:val="21"/>
                <w:szCs w:val="21"/>
                <w:u w:val="none"/>
              </w:rPr>
              <w:t>的主导产业、空间布局约束、污染物排放管控、环境风险防控、资源开发效率要求，本项目符合《湖南省“三线一单”生态环境总体管控要求暨省级以上产业园区生态环境准入清单》中对</w:t>
            </w:r>
            <w:r>
              <w:rPr>
                <w:rFonts w:hint="eastAsia"/>
                <w:color w:val="auto"/>
                <w:sz w:val="21"/>
                <w:szCs w:val="21"/>
                <w:u w:val="none"/>
                <w:lang w:eastAsia="zh-CN"/>
              </w:rPr>
              <w:t>津市高新技术产业开发区</w:t>
            </w:r>
            <w:r>
              <w:rPr>
                <w:color w:val="auto"/>
                <w:sz w:val="21"/>
                <w:szCs w:val="21"/>
                <w:u w:val="none"/>
              </w:rPr>
              <w:t>的生态环境总体管控要求和生态环境准入要求。</w:t>
            </w:r>
          </w:p>
          <w:p>
            <w:pPr>
              <w:pStyle w:val="106"/>
              <w:spacing w:before="0" w:beforeLines="0"/>
              <w:ind w:firstLine="420"/>
              <w:rPr>
                <w:rFonts w:hint="eastAsia"/>
                <w:color w:val="auto"/>
                <w:sz w:val="21"/>
                <w:szCs w:val="21"/>
                <w:u w:val="none"/>
                <w:lang w:val="en-US" w:eastAsia="zh-CN"/>
              </w:rPr>
            </w:pPr>
            <w:r>
              <w:rPr>
                <w:rFonts w:hint="eastAsia"/>
                <w:color w:val="auto"/>
                <w:sz w:val="21"/>
                <w:szCs w:val="21"/>
                <w:u w:val="none"/>
                <w:lang w:val="en-US" w:eastAsia="zh-CN"/>
              </w:rPr>
              <w:t>3、 与《湖南省挥发性有机物污染防治三年实施方案》（湘环发 201811 号）相符性分析</w:t>
            </w:r>
          </w:p>
          <w:p>
            <w:pPr>
              <w:pStyle w:val="106"/>
              <w:spacing w:before="0" w:beforeLines="0"/>
              <w:ind w:firstLine="420"/>
              <w:rPr>
                <w:rFonts w:hint="eastAsia"/>
                <w:color w:val="auto"/>
                <w:sz w:val="21"/>
                <w:szCs w:val="21"/>
                <w:u w:val="none"/>
                <w:lang w:val="en-US" w:eastAsia="zh-CN"/>
              </w:rPr>
            </w:pPr>
            <w:r>
              <w:rPr>
                <w:rFonts w:hint="eastAsia"/>
                <w:color w:val="auto"/>
                <w:sz w:val="21"/>
                <w:szCs w:val="21"/>
                <w:u w:val="none"/>
                <w:lang w:val="en-US" w:eastAsia="zh-CN"/>
              </w:rPr>
              <w:t>根据《湖南省挥发性有机物污染防治三年实施方案》（以下简称“实施方案”），本项目位于重点地区，属于重点行业（工业涂装）。结合实施方案，针对工业涂装行业，湖南省挥发性有机物污染防治主要任务如下：</w:t>
            </w:r>
          </w:p>
          <w:p>
            <w:pPr>
              <w:pStyle w:val="106"/>
              <w:spacing w:before="0" w:beforeLines="0"/>
              <w:ind w:firstLine="420"/>
              <w:rPr>
                <w:rFonts w:hint="eastAsia"/>
                <w:color w:val="auto"/>
                <w:sz w:val="21"/>
                <w:szCs w:val="21"/>
                <w:u w:val="none"/>
                <w:lang w:val="en-US" w:eastAsia="zh-CN"/>
              </w:rPr>
            </w:pPr>
            <w:r>
              <w:rPr>
                <w:rFonts w:hint="eastAsia"/>
                <w:color w:val="auto"/>
                <w:sz w:val="21"/>
                <w:szCs w:val="21"/>
                <w:u w:val="none"/>
                <w:lang w:val="en-US" w:eastAsia="zh-CN"/>
              </w:rPr>
              <w:t>1、严格建设项目环境准入。提高VOCs排放重点行业环保准入门槛，严格控制新增污染物排放量。要严格限制石化、化工、工业涂装等高VOCs排放建设项目，新建涉VOCs排放的工业企业要入园区。新、改、扩建涉VOCs排放项目，应从源头加强控制，使用低（无）VOCs含量的原辅材料，加强废气收集，安装高效治理设施。</w:t>
            </w:r>
          </w:p>
          <w:p>
            <w:pPr>
              <w:pStyle w:val="106"/>
              <w:spacing w:before="0" w:beforeLines="0"/>
              <w:ind w:firstLine="420"/>
              <w:rPr>
                <w:rFonts w:hint="eastAsia"/>
                <w:color w:val="auto"/>
                <w:sz w:val="21"/>
                <w:szCs w:val="21"/>
                <w:u w:val="none"/>
                <w:lang w:val="en-US" w:eastAsia="zh-CN"/>
              </w:rPr>
            </w:pPr>
            <w:r>
              <w:rPr>
                <w:rFonts w:hint="eastAsia"/>
                <w:color w:val="auto"/>
                <w:sz w:val="21"/>
                <w:szCs w:val="21"/>
                <w:u w:val="none"/>
                <w:lang w:val="en-US" w:eastAsia="zh-CN"/>
              </w:rPr>
              <w:t>2、加快推进工业涂装VOCs治理力度。全面推进工程机械等制造行业工业涂装VOCs排放控制，推广先进工艺，实施低VOCs涂料替代工程。在工程机械制造行业推广使用高固体分、粉末涂料；试点推行水性涂料，积极采用自动喷涂、静电喷涂等先进涂装技术。加强有机废气收集与治理，有机废气收集率不低于80%，实现达标排放。</w:t>
            </w:r>
          </w:p>
          <w:p>
            <w:pPr>
              <w:pStyle w:val="106"/>
              <w:spacing w:before="0" w:beforeLines="0"/>
              <w:ind w:firstLine="420"/>
              <w:rPr>
                <w:rFonts w:hint="eastAsia"/>
                <w:color w:val="auto"/>
                <w:sz w:val="21"/>
                <w:szCs w:val="21"/>
                <w:u w:val="none"/>
                <w:lang w:val="en-US" w:eastAsia="zh-CN"/>
              </w:rPr>
            </w:pPr>
            <w:r>
              <w:rPr>
                <w:rFonts w:hint="eastAsia"/>
                <w:color w:val="auto"/>
                <w:sz w:val="21"/>
                <w:szCs w:val="21"/>
                <w:u w:val="none"/>
                <w:lang w:val="en-US" w:eastAsia="zh-CN"/>
              </w:rPr>
              <w:t>3、逐步建立VOCs监测监控体系。加强VOCs治理设施的运行监管，风量在5万立方米/小时以上的单个排气口必须安装满足排放标准要求的VOCs在线检测设备，风量在5万立方米/小时以下的单个排气口安装用电监测动态管控系统。</w:t>
            </w:r>
          </w:p>
          <w:p>
            <w:pPr>
              <w:pStyle w:val="106"/>
              <w:spacing w:before="0" w:beforeLines="0"/>
              <w:ind w:firstLine="420"/>
              <w:rPr>
                <w:rFonts w:hint="eastAsia" w:eastAsia="宋体"/>
                <w:color w:val="auto"/>
                <w:sz w:val="21"/>
                <w:szCs w:val="21"/>
                <w:u w:val="none"/>
                <w:lang w:val="en-US" w:eastAsia="zh-CN"/>
              </w:rPr>
            </w:pPr>
            <w:r>
              <w:rPr>
                <w:rFonts w:hint="eastAsia"/>
                <w:color w:val="auto"/>
                <w:sz w:val="21"/>
                <w:szCs w:val="21"/>
                <w:highlight w:val="none"/>
                <w:u w:val="none"/>
                <w:shd w:val="clear"/>
                <w:lang w:val="en-US" w:eastAsia="zh-CN"/>
              </w:rPr>
              <w:t>本项目共设5个VOCs排气筒（DA002、DA003、DA004、DA005、DA006，DA002排气筒风量</w:t>
            </w:r>
            <w:r>
              <w:rPr>
                <w:rFonts w:hint="eastAsia"/>
                <w:color w:val="auto"/>
                <w:sz w:val="21"/>
                <w:szCs w:val="21"/>
                <w:u w:val="none"/>
                <w:lang w:val="en-US" w:eastAsia="zh-CN"/>
              </w:rPr>
              <w:t>为41400m</w:t>
            </w:r>
            <w:r>
              <w:rPr>
                <w:rFonts w:hint="eastAsia"/>
                <w:color w:val="auto"/>
                <w:sz w:val="21"/>
                <w:szCs w:val="21"/>
                <w:u w:val="none"/>
                <w:vertAlign w:val="superscript"/>
                <w:lang w:val="en-US" w:eastAsia="zh-CN"/>
              </w:rPr>
              <w:t>3</w:t>
            </w:r>
            <w:r>
              <w:rPr>
                <w:rFonts w:hint="eastAsia"/>
                <w:color w:val="auto"/>
                <w:sz w:val="21"/>
                <w:szCs w:val="21"/>
                <w:u w:val="none"/>
                <w:lang w:val="en-US" w:eastAsia="zh-CN"/>
              </w:rPr>
              <w:t>/h，DA004-DA006排气筒风量为39600m</w:t>
            </w:r>
            <w:r>
              <w:rPr>
                <w:rFonts w:hint="eastAsia"/>
                <w:color w:val="auto"/>
                <w:sz w:val="21"/>
                <w:szCs w:val="21"/>
                <w:u w:val="none"/>
                <w:vertAlign w:val="superscript"/>
                <w:lang w:val="en-US" w:eastAsia="zh-CN"/>
              </w:rPr>
              <w:t>3</w:t>
            </w:r>
            <w:r>
              <w:rPr>
                <w:rFonts w:hint="eastAsia"/>
                <w:color w:val="auto"/>
                <w:sz w:val="21"/>
                <w:szCs w:val="21"/>
                <w:u w:val="none"/>
                <w:vertAlign w:val="baseline"/>
                <w:lang w:val="en-US" w:eastAsia="zh-CN"/>
              </w:rPr>
              <w:t>/h，</w:t>
            </w:r>
            <w:r>
              <w:rPr>
                <w:rFonts w:hint="eastAsia"/>
                <w:color w:val="auto"/>
                <w:sz w:val="21"/>
                <w:szCs w:val="21"/>
                <w:u w:val="none"/>
                <w:lang w:val="en-US" w:eastAsia="zh-CN"/>
              </w:rPr>
              <w:t>需安装用电监测动态管控系统。本项目喷涂使用水性漆、电泳漆与油性漆，其中水性漆与电泳漆占比大于涂料总用量的90%，从源头上减少了VOCs的产生量。喷漆废气采用“水喷淋+过滤棉吸附+活性炭吸附处理装置”组合式设备处理后经15.3m排气筒外排，电泳烘干工序废气采用活性炭吸附设备处理后经15.3m排气筒外排，经处理后VOCs排放浓度、排放速率可满足《表面涂装（汽车制造及维修）挥发性有机物、镍排放标准》（DB43/1356-2017）汽车制造排放限值标准。因此，本项目在单个VOCs排气口安装用电监测动态管控系统后，符合《湖南省挥发性有机物污染防治三年实施方案》相关管理要求。</w:t>
            </w:r>
          </w:p>
          <w:p>
            <w:pPr>
              <w:spacing w:beforeLines="0" w:line="360" w:lineRule="auto"/>
              <w:ind w:firstLine="420" w:firstLineChars="200"/>
              <w:rPr>
                <w:color w:val="auto"/>
                <w:szCs w:val="21"/>
                <w:u w:val="none"/>
              </w:rPr>
            </w:pPr>
          </w:p>
          <w:p>
            <w:pPr>
              <w:rPr>
                <w:rFonts w:hint="eastAsia"/>
                <w:color w:val="auto"/>
                <w:szCs w:val="21"/>
                <w:u w:val="none"/>
              </w:rPr>
            </w:pPr>
          </w:p>
        </w:tc>
      </w:tr>
    </w:tbl>
    <w:p>
      <w:pPr>
        <w:spacing w:line="360" w:lineRule="auto"/>
        <w:ind w:firstLine="600"/>
        <w:outlineLvl w:val="0"/>
        <w:rPr>
          <w:rFonts w:eastAsia="黑体"/>
          <w:snapToGrid w:val="0"/>
          <w:color w:val="auto"/>
          <w:kern w:val="0"/>
          <w:sz w:val="30"/>
          <w:u w:val="none"/>
        </w:rPr>
        <w:sectPr>
          <w:footerReference r:id="rId5" w:type="default"/>
          <w:pgSz w:w="11906" w:h="16838"/>
          <w:pgMar w:top="1134" w:right="1440" w:bottom="1134" w:left="1440" w:header="851" w:footer="1077" w:gutter="0"/>
          <w:pgNumType w:start="1"/>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5" w:name="_Toc72704840"/>
      <w:bookmarkStart w:id="6" w:name="_Toc608"/>
      <w:r>
        <w:rPr>
          <w:rFonts w:ascii="Times New Roman" w:hAnsi="Times New Roman"/>
          <w:b/>
          <w:bCs/>
          <w:snapToGrid w:val="0"/>
          <w:color w:val="auto"/>
          <w:sz w:val="30"/>
          <w:szCs w:val="30"/>
          <w:u w:val="none"/>
        </w:rPr>
        <w:t>二、建设项目工程分析</w:t>
      </w:r>
      <w:bookmarkEnd w:id="5"/>
      <w:bookmarkEnd w:id="6"/>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3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pStyle w:val="41"/>
              <w:rPr>
                <w:snapToGrid w:val="0"/>
                <w:color w:val="auto"/>
                <w:u w:val="none"/>
              </w:rPr>
            </w:pPr>
            <w:r>
              <w:rPr>
                <w:snapToGrid w:val="0"/>
                <w:color w:val="auto"/>
                <w:u w:val="none"/>
              </w:rPr>
              <w:t>建设内容</w:t>
            </w:r>
          </w:p>
        </w:tc>
        <w:tc>
          <w:tcPr>
            <w:tcW w:w="8385" w:type="dxa"/>
            <w:noWrap w:val="0"/>
            <w:vAlign w:val="top"/>
          </w:tcPr>
          <w:p>
            <w:pPr>
              <w:pStyle w:val="106"/>
              <w:spacing w:before="157" w:beforeLines="50"/>
              <w:ind w:firstLine="0" w:firstLineChars="0"/>
              <w:rPr>
                <w:rFonts w:hint="eastAsia" w:hAnsi="Times New Roman" w:eastAsia="宋体"/>
                <w:b/>
                <w:snapToGrid w:val="0"/>
                <w:color w:val="auto"/>
                <w:u w:val="none"/>
                <w:lang w:eastAsia="zh-CN"/>
              </w:rPr>
            </w:pPr>
            <w:r>
              <w:rPr>
                <w:rFonts w:hAnsi="Times New Roman" w:eastAsia="Times New Roman"/>
                <w:b/>
                <w:snapToGrid w:val="0"/>
                <w:color w:val="auto"/>
                <w:u w:val="none"/>
              </w:rPr>
              <w:t>1</w:t>
            </w:r>
            <w:r>
              <w:rPr>
                <w:rFonts w:hint="eastAsia" w:hAnsi="Times New Roman"/>
                <w:b/>
                <w:snapToGrid w:val="0"/>
                <w:color w:val="auto"/>
                <w:u w:val="none"/>
              </w:rPr>
              <w:t>、</w:t>
            </w:r>
            <w:r>
              <w:rPr>
                <w:rFonts w:hint="eastAsia" w:hAnsi="Times New Roman"/>
                <w:b/>
                <w:snapToGrid w:val="0"/>
                <w:color w:val="auto"/>
                <w:u w:val="none"/>
                <w:lang w:val="en-US" w:eastAsia="zh-CN"/>
              </w:rPr>
              <w:t>工程概况</w:t>
            </w:r>
          </w:p>
          <w:p>
            <w:pPr>
              <w:pStyle w:val="106"/>
              <w:ind w:firstLine="480"/>
              <w:rPr>
                <w:rFonts w:hAnsi="Times New Roman"/>
                <w:snapToGrid w:val="0"/>
                <w:color w:val="auto"/>
                <w:u w:val="none"/>
              </w:rPr>
            </w:pPr>
            <w:r>
              <w:rPr>
                <w:rFonts w:hAnsi="Times New Roman"/>
                <w:color w:val="auto"/>
                <w:u w:val="none"/>
              </w:rPr>
              <w:t>本项目租赁</w:t>
            </w:r>
            <w:r>
              <w:rPr>
                <w:rFonts w:hint="eastAsia" w:hAnsi="Times New Roman"/>
                <w:color w:val="auto"/>
                <w:u w:val="none"/>
              </w:rPr>
              <w:t>津市高新技术产业开发区</w:t>
            </w:r>
            <w:r>
              <w:rPr>
                <w:rFonts w:hint="eastAsia" w:hAnsi="Times New Roman"/>
                <w:color w:val="auto"/>
                <w:u w:val="none"/>
                <w:lang w:val="en-US" w:eastAsia="zh-CN"/>
              </w:rPr>
              <w:t>中津市嘉山实业有限公司装备制造产业园标准化厂房A栋及B栋（共2栋）</w:t>
            </w:r>
            <w:r>
              <w:rPr>
                <w:rFonts w:hAnsi="Times New Roman"/>
                <w:snapToGrid w:val="0"/>
                <w:color w:val="auto"/>
                <w:u w:val="none"/>
              </w:rPr>
              <w:t>作为生产场所，</w:t>
            </w:r>
            <w:r>
              <w:rPr>
                <w:rFonts w:hint="eastAsia" w:hAnsi="Times New Roman"/>
                <w:snapToGrid w:val="0"/>
                <w:color w:val="auto"/>
                <w:u w:val="none"/>
                <w:lang w:val="en-US" w:eastAsia="zh-CN"/>
              </w:rPr>
              <w:t>总面积22296m</w:t>
            </w:r>
            <w:r>
              <w:rPr>
                <w:rFonts w:hint="eastAsia" w:hAnsi="Times New Roman"/>
                <w:snapToGrid w:val="0"/>
                <w:color w:val="auto"/>
                <w:u w:val="none"/>
                <w:vertAlign w:val="superscript"/>
                <w:lang w:val="en-US" w:eastAsia="zh-CN"/>
              </w:rPr>
              <w:t>2</w:t>
            </w:r>
            <w:r>
              <w:rPr>
                <w:rFonts w:hint="eastAsia" w:hAnsi="Times New Roman"/>
                <w:snapToGrid w:val="0"/>
                <w:color w:val="auto"/>
                <w:u w:val="none"/>
                <w:vertAlign w:val="baseline"/>
                <w:lang w:val="en-US" w:eastAsia="zh-CN"/>
              </w:rPr>
              <w:t>，</w:t>
            </w:r>
            <w:r>
              <w:rPr>
                <w:rFonts w:hAnsi="Times New Roman"/>
                <w:snapToGrid w:val="0"/>
                <w:color w:val="auto"/>
                <w:u w:val="none"/>
              </w:rPr>
              <w:t>设有</w:t>
            </w:r>
            <w:r>
              <w:rPr>
                <w:rFonts w:hint="eastAsia" w:hAnsi="Times New Roman"/>
                <w:snapToGrid w:val="0"/>
                <w:color w:val="auto"/>
                <w:u w:val="none"/>
                <w:lang w:val="en-US" w:eastAsia="zh-CN"/>
              </w:rPr>
              <w:t>铆接区、焊接区、车床加工区、成品区、喷漆区、电泳区、抛丸储存区、办公区</w:t>
            </w:r>
            <w:r>
              <w:rPr>
                <w:rFonts w:hAnsi="Times New Roman"/>
                <w:snapToGrid w:val="0"/>
                <w:color w:val="auto"/>
                <w:u w:val="none"/>
              </w:rPr>
              <w:t>等。</w:t>
            </w:r>
          </w:p>
          <w:p>
            <w:pPr>
              <w:pStyle w:val="106"/>
              <w:ind w:firstLine="480"/>
              <w:rPr>
                <w:rFonts w:hint="eastAsia" w:hAnsi="Times New Roman" w:eastAsia="宋体"/>
                <w:snapToGrid w:val="0"/>
                <w:color w:val="auto"/>
                <w:u w:val="none"/>
                <w:lang w:val="en-US" w:eastAsia="zh-CN"/>
              </w:rPr>
            </w:pPr>
            <w:r>
              <w:rPr>
                <w:rFonts w:hint="eastAsia" w:hAnsi="Times New Roman"/>
                <w:snapToGrid w:val="0"/>
                <w:color w:val="auto"/>
                <w:u w:val="none"/>
                <w:lang w:val="en-US" w:eastAsia="zh-CN"/>
              </w:rPr>
              <w:t>根据《建设项目环境影响评价分类管理名录》（2021 年版），本项目属于“71、汽车零部件及配件制造”中“其他（仅分割、焊接、组装的除外；年用非溶剂型低VOCs含量涂料10吨以下的除外）”，本项目部分工件使用溶剂型涂料进行涂装，溶剂型涂料年用量小于10吨，因此本项目应编制环境影响评价报告表。</w:t>
            </w:r>
          </w:p>
          <w:p>
            <w:pPr>
              <w:pStyle w:val="106"/>
              <w:ind w:firstLine="480"/>
              <w:rPr>
                <w:rFonts w:hAnsi="Times New Roman"/>
                <w:color w:val="auto"/>
                <w:u w:val="none"/>
              </w:rPr>
            </w:pPr>
            <w:r>
              <w:rPr>
                <w:rFonts w:hAnsi="Times New Roman"/>
                <w:color w:val="auto"/>
                <w:u w:val="none"/>
              </w:rPr>
              <w:t>项目组成情况详见下表2-1。</w:t>
            </w:r>
          </w:p>
          <w:p>
            <w:pPr>
              <w:pStyle w:val="43"/>
              <w:rPr>
                <w:color w:val="auto"/>
                <w:sz w:val="21"/>
                <w:szCs w:val="21"/>
                <w:highlight w:val="none"/>
                <w:u w:val="none"/>
              </w:rPr>
            </w:pPr>
            <w:r>
              <w:rPr>
                <w:color w:val="auto"/>
                <w:sz w:val="21"/>
                <w:szCs w:val="21"/>
                <w:highlight w:val="none"/>
                <w:u w:val="none"/>
              </w:rPr>
              <w:t>表2-1  项目组成及工程内容一览表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491"/>
              <w:gridCol w:w="225"/>
              <w:gridCol w:w="879"/>
              <w:gridCol w:w="4664"/>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5" w:type="pct"/>
                  <w:gridSpan w:val="4"/>
                  <w:noWrap w:val="0"/>
                  <w:vAlign w:val="center"/>
                </w:tcPr>
                <w:p>
                  <w:pPr>
                    <w:pStyle w:val="41"/>
                    <w:rPr>
                      <w:b/>
                      <w:bCs w:val="0"/>
                      <w:color w:val="auto"/>
                      <w:u w:val="none"/>
                    </w:rPr>
                  </w:pPr>
                  <w:r>
                    <w:rPr>
                      <w:b/>
                      <w:bCs w:val="0"/>
                      <w:color w:val="auto"/>
                      <w:u w:val="none"/>
                    </w:rPr>
                    <w:t>项目组成</w:t>
                  </w:r>
                </w:p>
              </w:tc>
              <w:tc>
                <w:tcPr>
                  <w:tcW w:w="2858" w:type="pct"/>
                  <w:noWrap w:val="0"/>
                  <w:vAlign w:val="center"/>
                </w:tcPr>
                <w:p>
                  <w:pPr>
                    <w:pStyle w:val="41"/>
                    <w:rPr>
                      <w:b/>
                      <w:bCs w:val="0"/>
                      <w:color w:val="auto"/>
                      <w:u w:val="none"/>
                    </w:rPr>
                  </w:pPr>
                  <w:r>
                    <w:rPr>
                      <w:b/>
                      <w:bCs w:val="0"/>
                      <w:color w:val="auto"/>
                      <w:u w:val="none"/>
                    </w:rPr>
                    <w:t>建设内容及规模</w:t>
                  </w:r>
                </w:p>
              </w:tc>
              <w:tc>
                <w:tcPr>
                  <w:tcW w:w="905" w:type="pct"/>
                  <w:noWrap w:val="0"/>
                  <w:vAlign w:val="center"/>
                </w:tcPr>
                <w:p>
                  <w:pPr>
                    <w:pStyle w:val="41"/>
                    <w:rPr>
                      <w:b/>
                      <w:bCs w:val="0"/>
                      <w:color w:val="auto"/>
                      <w:u w:val="none"/>
                    </w:rPr>
                  </w:pPr>
                  <w:r>
                    <w:rPr>
                      <w:b/>
                      <w:bCs w:val="0"/>
                      <w:color w:val="auto"/>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restart"/>
                  <w:noWrap w:val="0"/>
                  <w:vAlign w:val="center"/>
                </w:tcPr>
                <w:p>
                  <w:pPr>
                    <w:pStyle w:val="41"/>
                    <w:rPr>
                      <w:color w:val="auto"/>
                      <w:u w:val="none"/>
                    </w:rPr>
                  </w:pPr>
                  <w:r>
                    <w:rPr>
                      <w:color w:val="auto"/>
                      <w:u w:val="none"/>
                    </w:rPr>
                    <w:t>主体工程</w:t>
                  </w:r>
                </w:p>
              </w:tc>
              <w:tc>
                <w:tcPr>
                  <w:tcW w:w="978" w:type="pct"/>
                  <w:gridSpan w:val="3"/>
                  <w:noWrap w:val="0"/>
                  <w:vAlign w:val="center"/>
                </w:tcPr>
                <w:p>
                  <w:pPr>
                    <w:pStyle w:val="41"/>
                    <w:rPr>
                      <w:rFonts w:hint="eastAsia"/>
                      <w:color w:val="auto"/>
                      <w:u w:val="none"/>
                    </w:rPr>
                  </w:pPr>
                  <w:r>
                    <w:rPr>
                      <w:rFonts w:hint="eastAsia"/>
                      <w:color w:val="auto"/>
                      <w:szCs w:val="21"/>
                      <w:u w:val="none"/>
                      <w:lang w:val="en-US" w:eastAsia="zh-CN"/>
                    </w:rPr>
                    <w:t>A栋</w:t>
                  </w:r>
                </w:p>
              </w:tc>
              <w:tc>
                <w:tcPr>
                  <w:tcW w:w="2858" w:type="pct"/>
                  <w:noWrap w:val="0"/>
                  <w:vAlign w:val="center"/>
                </w:tcPr>
                <w:p>
                  <w:pPr>
                    <w:pStyle w:val="41"/>
                    <w:rPr>
                      <w:rFonts w:hint="default" w:eastAsia="宋体"/>
                      <w:color w:val="auto"/>
                      <w:u w:val="none"/>
                      <w:vertAlign w:val="baseline"/>
                      <w:lang w:val="en-US" w:eastAsia="zh-CN"/>
                    </w:rPr>
                  </w:pPr>
                  <w:r>
                    <w:rPr>
                      <w:rFonts w:hint="eastAsia"/>
                      <w:color w:val="auto"/>
                      <w:u w:val="none"/>
                      <w:lang w:val="en-US" w:eastAsia="zh-CN"/>
                    </w:rPr>
                    <w:t>占地面积约8000m</w:t>
                  </w:r>
                  <w:r>
                    <w:rPr>
                      <w:rFonts w:hint="eastAsia"/>
                      <w:color w:val="auto"/>
                      <w:u w:val="none"/>
                      <w:vertAlign w:val="superscript"/>
                      <w:lang w:val="en-US" w:eastAsia="zh-CN"/>
                    </w:rPr>
                    <w:t>3</w:t>
                  </w:r>
                  <w:r>
                    <w:rPr>
                      <w:rFonts w:hint="eastAsia"/>
                      <w:color w:val="auto"/>
                      <w:u w:val="none"/>
                      <w:vertAlign w:val="baseline"/>
                      <w:lang w:val="en-US" w:eastAsia="zh-CN"/>
                    </w:rPr>
                    <w:t>，布置有机加工区、焊接区、抛丸区、调漆区、喷漆区、 组装区、仓库等</w:t>
                  </w:r>
                </w:p>
              </w:tc>
              <w:tc>
                <w:tcPr>
                  <w:tcW w:w="905" w:type="pct"/>
                  <w:noWrap w:val="0"/>
                  <w:vAlign w:val="center"/>
                </w:tcPr>
                <w:p>
                  <w:pPr>
                    <w:jc w:val="center"/>
                    <w:rPr>
                      <w:rFonts w:hint="default" w:eastAsia="宋体"/>
                      <w:color w:val="auto"/>
                      <w:u w:val="none"/>
                      <w:lang w:val="en-US" w:eastAsia="zh-CN"/>
                    </w:rPr>
                  </w:pPr>
                  <w:r>
                    <w:rPr>
                      <w:rFonts w:hint="eastAsia"/>
                      <w:color w:val="auto"/>
                      <w:u w:val="none"/>
                      <w:lang w:val="en-US" w:eastAsia="zh-CN"/>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noWrap w:val="0"/>
                  <w:vAlign w:val="center"/>
                </w:tcPr>
                <w:p>
                  <w:pPr>
                    <w:pStyle w:val="41"/>
                    <w:rPr>
                      <w:color w:val="auto"/>
                      <w:u w:val="none"/>
                    </w:rPr>
                  </w:pPr>
                </w:p>
              </w:tc>
              <w:tc>
                <w:tcPr>
                  <w:tcW w:w="978" w:type="pct"/>
                  <w:gridSpan w:val="3"/>
                  <w:noWrap w:val="0"/>
                  <w:vAlign w:val="center"/>
                </w:tcPr>
                <w:p>
                  <w:pPr>
                    <w:pStyle w:val="41"/>
                    <w:rPr>
                      <w:rFonts w:hint="eastAsia"/>
                      <w:color w:val="auto"/>
                      <w:szCs w:val="21"/>
                      <w:u w:val="none"/>
                      <w:lang w:eastAsia="zh-Hans"/>
                    </w:rPr>
                  </w:pPr>
                  <w:r>
                    <w:rPr>
                      <w:rFonts w:hint="eastAsia"/>
                      <w:color w:val="auto"/>
                      <w:szCs w:val="21"/>
                      <w:u w:val="none"/>
                      <w:lang w:val="en-US" w:eastAsia="zh-CN"/>
                    </w:rPr>
                    <w:t>B</w:t>
                  </w:r>
                  <w:r>
                    <w:rPr>
                      <w:rFonts w:hint="eastAsia" w:eastAsia="宋体"/>
                      <w:color w:val="auto"/>
                      <w:szCs w:val="21"/>
                      <w:u w:val="none"/>
                      <w:lang w:val="en-US" w:eastAsia="zh-CN"/>
                    </w:rPr>
                    <w:t>栋</w:t>
                  </w:r>
                </w:p>
              </w:tc>
              <w:tc>
                <w:tcPr>
                  <w:tcW w:w="2858" w:type="pct"/>
                  <w:noWrap w:val="0"/>
                  <w:vAlign w:val="center"/>
                </w:tcPr>
                <w:p>
                  <w:pPr>
                    <w:pStyle w:val="41"/>
                    <w:rPr>
                      <w:rFonts w:hint="default" w:eastAsia="宋体"/>
                      <w:color w:val="auto"/>
                      <w:u w:val="none"/>
                      <w:vertAlign w:val="baseline"/>
                      <w:lang w:val="en-US" w:eastAsia="zh-CN"/>
                    </w:rPr>
                  </w:pPr>
                  <w:r>
                    <w:rPr>
                      <w:rFonts w:hint="default"/>
                      <w:color w:val="auto"/>
                      <w:u w:val="none"/>
                      <w:vertAlign w:val="baseline"/>
                    </w:rPr>
                    <w:t>占地面积约8000m</w:t>
                  </w:r>
                  <w:r>
                    <w:rPr>
                      <w:rFonts w:hint="default"/>
                      <w:color w:val="auto"/>
                      <w:u w:val="none"/>
                      <w:vertAlign w:val="superscript"/>
                    </w:rPr>
                    <w:t>3</w:t>
                  </w:r>
                  <w:r>
                    <w:rPr>
                      <w:rFonts w:hint="default"/>
                      <w:color w:val="auto"/>
                      <w:u w:val="none"/>
                      <w:vertAlign w:val="baseline"/>
                    </w:rPr>
                    <w:t>，布置有</w:t>
                  </w:r>
                  <w:r>
                    <w:rPr>
                      <w:rFonts w:hint="eastAsia"/>
                      <w:color w:val="auto"/>
                      <w:u w:val="none"/>
                      <w:vertAlign w:val="baseline"/>
                      <w:lang w:val="en-US" w:eastAsia="zh-CN"/>
                    </w:rPr>
                    <w:t>电泳</w:t>
                  </w:r>
                  <w:r>
                    <w:rPr>
                      <w:rFonts w:hint="default"/>
                      <w:color w:val="auto"/>
                      <w:u w:val="none"/>
                      <w:vertAlign w:val="baseline"/>
                    </w:rPr>
                    <w:t>区、喷漆区、组装区、</w:t>
                  </w:r>
                  <w:r>
                    <w:rPr>
                      <w:rFonts w:hint="eastAsia"/>
                      <w:color w:val="auto"/>
                      <w:u w:val="none"/>
                      <w:vertAlign w:val="baseline"/>
                      <w:lang w:val="en-US" w:eastAsia="zh-CN"/>
                    </w:rPr>
                    <w:t>发车成品区、油漆转储区等</w:t>
                  </w:r>
                </w:p>
              </w:tc>
              <w:tc>
                <w:tcPr>
                  <w:tcW w:w="905" w:type="pct"/>
                  <w:noWrap w:val="0"/>
                  <w:vAlign w:val="center"/>
                </w:tcPr>
                <w:p>
                  <w:pPr>
                    <w:pStyle w:val="41"/>
                    <w:rPr>
                      <w:color w:val="auto"/>
                      <w:u w:val="none"/>
                    </w:rPr>
                  </w:pPr>
                  <w:r>
                    <w:rPr>
                      <w:rFonts w:hint="eastAsia"/>
                      <w:color w:val="auto"/>
                      <w:u w:val="none"/>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restart"/>
                  <w:noWrap w:val="0"/>
                  <w:vAlign w:val="center"/>
                </w:tcPr>
                <w:p>
                  <w:pPr>
                    <w:pStyle w:val="41"/>
                    <w:rPr>
                      <w:color w:val="auto"/>
                      <w:u w:val="none"/>
                    </w:rPr>
                  </w:pPr>
                  <w:r>
                    <w:rPr>
                      <w:color w:val="auto"/>
                      <w:u w:val="none"/>
                    </w:rPr>
                    <w:t>辅助工程</w:t>
                  </w:r>
                </w:p>
              </w:tc>
              <w:tc>
                <w:tcPr>
                  <w:tcW w:w="439" w:type="pct"/>
                  <w:gridSpan w:val="2"/>
                  <w:noWrap w:val="0"/>
                  <w:vAlign w:val="center"/>
                </w:tcPr>
                <w:p>
                  <w:pPr>
                    <w:pStyle w:val="41"/>
                    <w:rPr>
                      <w:rFonts w:hint="default" w:eastAsia="宋体"/>
                      <w:color w:val="auto"/>
                      <w:u w:val="none"/>
                      <w:lang w:val="en-US" w:eastAsia="zh-CN"/>
                    </w:rPr>
                  </w:pPr>
                  <w:r>
                    <w:rPr>
                      <w:rFonts w:hint="eastAsia"/>
                      <w:color w:val="auto"/>
                      <w:u w:val="none"/>
                      <w:lang w:val="en-US" w:eastAsia="zh-CN"/>
                    </w:rPr>
                    <w:t>A</w:t>
                  </w:r>
                  <w:r>
                    <w:rPr>
                      <w:rFonts w:hint="eastAsia" w:eastAsia="宋体"/>
                      <w:color w:val="auto"/>
                      <w:u w:val="none"/>
                      <w:lang w:val="en-US" w:eastAsia="zh-CN"/>
                    </w:rPr>
                    <w:t>栋</w:t>
                  </w:r>
                </w:p>
              </w:tc>
              <w:tc>
                <w:tcPr>
                  <w:tcW w:w="538" w:type="pct"/>
                  <w:noWrap w:val="0"/>
                  <w:vAlign w:val="center"/>
                </w:tcPr>
                <w:p>
                  <w:pPr>
                    <w:pStyle w:val="41"/>
                    <w:rPr>
                      <w:rFonts w:hint="eastAsia" w:eastAsia="宋体"/>
                      <w:color w:val="auto"/>
                      <w:u w:val="none"/>
                      <w:lang w:val="en-US" w:eastAsia="zh-CN"/>
                    </w:rPr>
                  </w:pPr>
                  <w:r>
                    <w:rPr>
                      <w:rFonts w:hint="eastAsia" w:ascii="Times New Roman" w:hAnsi="Times New Roman" w:eastAsia="宋体" w:cs="Times New Roman"/>
                      <w:color w:val="auto"/>
                      <w:u w:val="none"/>
                      <w:lang w:val="en-US" w:eastAsia="zh-CN"/>
                    </w:rPr>
                    <w:t>办公</w:t>
                  </w:r>
                  <w:r>
                    <w:rPr>
                      <w:rFonts w:hint="eastAsia" w:cs="Times New Roman"/>
                      <w:color w:val="auto"/>
                      <w:u w:val="none"/>
                      <w:lang w:val="en-US" w:eastAsia="zh-CN"/>
                    </w:rPr>
                    <w:t>区</w:t>
                  </w:r>
                </w:p>
              </w:tc>
              <w:tc>
                <w:tcPr>
                  <w:tcW w:w="2858" w:type="pct"/>
                  <w:noWrap w:val="0"/>
                  <w:vAlign w:val="center"/>
                </w:tcPr>
                <w:p>
                  <w:pPr>
                    <w:pStyle w:val="41"/>
                    <w:rPr>
                      <w:rFonts w:hint="default" w:eastAsia="宋体"/>
                      <w:color w:val="auto"/>
                      <w:u w:val="none"/>
                      <w:vertAlign w:val="baseline"/>
                      <w:lang w:val="en-US" w:eastAsia="zh-CN"/>
                    </w:rPr>
                  </w:pPr>
                  <w:r>
                    <w:rPr>
                      <w:rFonts w:hint="eastAsia"/>
                      <w:color w:val="auto"/>
                      <w:u w:val="none"/>
                      <w:vertAlign w:val="baseline"/>
                      <w:lang w:val="en-US" w:eastAsia="zh-CN"/>
                    </w:rPr>
                    <w:t>占地约200m</w:t>
                  </w:r>
                  <w:r>
                    <w:rPr>
                      <w:rFonts w:hint="eastAsia"/>
                      <w:color w:val="auto"/>
                      <w:u w:val="none"/>
                      <w:vertAlign w:val="superscript"/>
                      <w:lang w:val="en-US" w:eastAsia="zh-CN"/>
                    </w:rPr>
                    <w:t>3</w:t>
                  </w:r>
                  <w:r>
                    <w:rPr>
                      <w:rFonts w:hint="eastAsia"/>
                      <w:color w:val="auto"/>
                      <w:u w:val="none"/>
                      <w:vertAlign w:val="baseline"/>
                      <w:lang w:val="en-US" w:eastAsia="zh-CN"/>
                    </w:rPr>
                    <w:t>，位于车间二楼</w:t>
                  </w:r>
                </w:p>
              </w:tc>
              <w:tc>
                <w:tcPr>
                  <w:tcW w:w="905" w:type="pct"/>
                  <w:noWrap w:val="0"/>
                  <w:vAlign w:val="center"/>
                </w:tcPr>
                <w:p>
                  <w:pPr>
                    <w:pStyle w:val="41"/>
                    <w:rPr>
                      <w:color w:val="auto"/>
                      <w:u w:val="none"/>
                    </w:rPr>
                  </w:pPr>
                  <w:r>
                    <w:rPr>
                      <w:rFonts w:hint="eastAsia"/>
                      <w:color w:val="auto"/>
                      <w:u w:val="none"/>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57" w:type="pct"/>
                  <w:vMerge w:val="continue"/>
                  <w:noWrap w:val="0"/>
                  <w:vAlign w:val="center"/>
                </w:tcPr>
                <w:p>
                  <w:pPr>
                    <w:pStyle w:val="41"/>
                    <w:rPr>
                      <w:color w:val="auto"/>
                      <w:u w:val="none"/>
                    </w:rPr>
                  </w:pPr>
                </w:p>
              </w:tc>
              <w:tc>
                <w:tcPr>
                  <w:tcW w:w="439" w:type="pct"/>
                  <w:gridSpan w:val="2"/>
                  <w:noWrap w:val="0"/>
                  <w:vAlign w:val="center"/>
                </w:tcPr>
                <w:p>
                  <w:pPr>
                    <w:pStyle w:val="41"/>
                    <w:rPr>
                      <w:rFonts w:hint="default" w:eastAsia="宋体"/>
                      <w:color w:val="auto"/>
                      <w:u w:val="none"/>
                      <w:lang w:val="en-US" w:eastAsia="zh-CN"/>
                    </w:rPr>
                  </w:pPr>
                  <w:r>
                    <w:rPr>
                      <w:rFonts w:hint="eastAsia"/>
                      <w:color w:val="auto"/>
                      <w:u w:val="none"/>
                      <w:lang w:val="en-US" w:eastAsia="zh-CN"/>
                    </w:rPr>
                    <w:t>B</w:t>
                  </w:r>
                  <w:r>
                    <w:rPr>
                      <w:rFonts w:hint="eastAsia" w:eastAsia="宋体"/>
                      <w:color w:val="auto"/>
                      <w:u w:val="none"/>
                      <w:lang w:val="en-US" w:eastAsia="zh-CN"/>
                    </w:rPr>
                    <w:t>栋</w:t>
                  </w:r>
                </w:p>
              </w:tc>
              <w:tc>
                <w:tcPr>
                  <w:tcW w:w="538" w:type="pct"/>
                  <w:noWrap w:val="0"/>
                  <w:vAlign w:val="center"/>
                </w:tcPr>
                <w:p>
                  <w:pPr>
                    <w:pStyle w:val="41"/>
                    <w:rPr>
                      <w:rFonts w:hint="default" w:eastAsia="宋体"/>
                      <w:color w:val="auto"/>
                      <w:u w:val="none"/>
                      <w:lang w:val="en-US" w:eastAsia="zh-CN"/>
                    </w:rPr>
                  </w:pPr>
                  <w:r>
                    <w:rPr>
                      <w:rFonts w:hint="eastAsia" w:ascii="Times New Roman" w:hAnsi="Times New Roman" w:eastAsia="宋体" w:cs="Times New Roman"/>
                      <w:color w:val="auto"/>
                      <w:u w:val="none"/>
                      <w:lang w:val="en-US" w:eastAsia="zh-CN"/>
                    </w:rPr>
                    <w:t>办公</w:t>
                  </w:r>
                  <w:r>
                    <w:rPr>
                      <w:rFonts w:hint="eastAsia" w:cs="Times New Roman"/>
                      <w:color w:val="auto"/>
                      <w:u w:val="none"/>
                      <w:lang w:val="en-US" w:eastAsia="zh-CN"/>
                    </w:rPr>
                    <w:t>区</w:t>
                  </w:r>
                </w:p>
              </w:tc>
              <w:tc>
                <w:tcPr>
                  <w:tcW w:w="2858" w:type="pct"/>
                  <w:noWrap w:val="0"/>
                  <w:vAlign w:val="center"/>
                </w:tcPr>
                <w:p>
                  <w:pPr>
                    <w:pStyle w:val="41"/>
                    <w:rPr>
                      <w:rFonts w:hint="default" w:eastAsia="宋体"/>
                      <w:color w:val="auto"/>
                      <w:u w:val="none"/>
                      <w:vertAlign w:val="baseline"/>
                      <w:lang w:eastAsia="zh-CN"/>
                    </w:rPr>
                  </w:pPr>
                  <w:r>
                    <w:rPr>
                      <w:rFonts w:hint="eastAsia" w:ascii="Times New Roman" w:eastAsia="宋体"/>
                      <w:color w:val="auto"/>
                      <w:u w:val="none"/>
                      <w:vertAlign w:val="baseline"/>
                      <w:lang w:val="en-US" w:eastAsia="zh-CN"/>
                    </w:rPr>
                    <w:t>占地约</w:t>
                  </w:r>
                  <w:r>
                    <w:rPr>
                      <w:rFonts w:hint="eastAsia"/>
                      <w:color w:val="auto"/>
                      <w:u w:val="none"/>
                      <w:vertAlign w:val="baseline"/>
                      <w:lang w:val="en-US" w:eastAsia="zh-CN"/>
                    </w:rPr>
                    <w:t>2</w:t>
                  </w:r>
                  <w:r>
                    <w:rPr>
                      <w:rFonts w:hint="eastAsia" w:ascii="Times New Roman" w:eastAsia="宋体"/>
                      <w:color w:val="auto"/>
                      <w:u w:val="none"/>
                      <w:vertAlign w:val="baseline"/>
                      <w:lang w:val="en-US" w:eastAsia="zh-CN"/>
                    </w:rPr>
                    <w:t>00m</w:t>
                  </w:r>
                  <w:r>
                    <w:rPr>
                      <w:rFonts w:hint="eastAsia" w:ascii="Times New Roman" w:eastAsia="宋体"/>
                      <w:color w:val="auto"/>
                      <w:u w:val="none"/>
                      <w:vertAlign w:val="superscript"/>
                      <w:lang w:val="en-US" w:eastAsia="zh-CN"/>
                    </w:rPr>
                    <w:t>3</w:t>
                  </w:r>
                  <w:r>
                    <w:rPr>
                      <w:rFonts w:hint="eastAsia" w:ascii="Times New Roman" w:eastAsia="宋体"/>
                      <w:color w:val="auto"/>
                      <w:u w:val="none"/>
                      <w:vertAlign w:val="baseline"/>
                      <w:lang w:val="en-US" w:eastAsia="zh-CN"/>
                    </w:rPr>
                    <w:t>，位于车间二楼</w:t>
                  </w:r>
                </w:p>
              </w:tc>
              <w:tc>
                <w:tcPr>
                  <w:tcW w:w="905" w:type="pct"/>
                  <w:noWrap w:val="0"/>
                  <w:vAlign w:val="center"/>
                </w:tcPr>
                <w:p>
                  <w:pPr>
                    <w:pStyle w:val="41"/>
                    <w:rPr>
                      <w:color w:val="auto"/>
                      <w:u w:val="none"/>
                    </w:rPr>
                  </w:pPr>
                  <w:r>
                    <w:rPr>
                      <w:rFonts w:hint="eastAsia"/>
                      <w:color w:val="auto"/>
                      <w:u w:val="none"/>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noWrap w:val="0"/>
                  <w:vAlign w:val="center"/>
                </w:tcPr>
                <w:p>
                  <w:pPr>
                    <w:pStyle w:val="41"/>
                    <w:rPr>
                      <w:color w:val="auto"/>
                      <w:u w:val="none"/>
                    </w:rPr>
                  </w:pPr>
                </w:p>
              </w:tc>
              <w:tc>
                <w:tcPr>
                  <w:tcW w:w="978" w:type="pct"/>
                  <w:gridSpan w:val="3"/>
                  <w:noWrap w:val="0"/>
                  <w:vAlign w:val="center"/>
                </w:tcPr>
                <w:p>
                  <w:pPr>
                    <w:pStyle w:val="41"/>
                    <w:rPr>
                      <w:rFonts w:hint="default" w:ascii="Times New Roman" w:hAnsi="Times New Roman" w:eastAsia="宋体" w:cs="Times New Roman"/>
                      <w:color w:val="auto"/>
                      <w:u w:val="single"/>
                      <w:lang w:val="en-US" w:eastAsia="zh-CN"/>
                    </w:rPr>
                  </w:pPr>
                  <w:r>
                    <w:rPr>
                      <w:rFonts w:hint="eastAsia" w:cs="Times New Roman"/>
                      <w:color w:val="auto"/>
                      <w:u w:val="single"/>
                      <w:lang w:val="en-US" w:eastAsia="zh-CN"/>
                    </w:rPr>
                    <w:t>仓库</w:t>
                  </w:r>
                </w:p>
              </w:tc>
              <w:tc>
                <w:tcPr>
                  <w:tcW w:w="2858" w:type="pct"/>
                  <w:noWrap w:val="0"/>
                  <w:vAlign w:val="center"/>
                </w:tcPr>
                <w:p>
                  <w:pPr>
                    <w:pStyle w:val="41"/>
                    <w:rPr>
                      <w:rFonts w:hint="default" w:ascii="Times New Roman" w:eastAsia="宋体"/>
                      <w:color w:val="auto"/>
                      <w:u w:val="single"/>
                      <w:vertAlign w:val="baseline"/>
                      <w:lang w:val="en-US" w:eastAsia="zh-CN"/>
                    </w:rPr>
                  </w:pPr>
                  <w:r>
                    <w:rPr>
                      <w:rFonts w:hint="eastAsia"/>
                      <w:color w:val="auto"/>
                      <w:u w:val="single"/>
                      <w:vertAlign w:val="baseline"/>
                      <w:lang w:val="en-US" w:eastAsia="zh-CN"/>
                    </w:rPr>
                    <w:t>占地20337.05m</w:t>
                  </w:r>
                  <w:r>
                    <w:rPr>
                      <w:rFonts w:hint="eastAsia"/>
                      <w:color w:val="auto"/>
                      <w:u w:val="single"/>
                      <w:vertAlign w:val="superscript"/>
                      <w:lang w:val="en-US" w:eastAsia="zh-CN"/>
                    </w:rPr>
                    <w:t>3</w:t>
                  </w:r>
                  <w:r>
                    <w:rPr>
                      <w:rFonts w:hint="eastAsia"/>
                      <w:color w:val="auto"/>
                      <w:u w:val="single"/>
                      <w:vertAlign w:val="baseline"/>
                      <w:lang w:val="en-US" w:eastAsia="zh-CN"/>
                    </w:rPr>
                    <w:t>，原有项目厂房中生产设备拆除后，空厂房作为本项目仓库</w:t>
                  </w:r>
                </w:p>
              </w:tc>
              <w:tc>
                <w:tcPr>
                  <w:tcW w:w="905" w:type="pct"/>
                  <w:noWrap w:val="0"/>
                  <w:vAlign w:val="center"/>
                </w:tcPr>
                <w:p>
                  <w:pPr>
                    <w:pStyle w:val="41"/>
                    <w:rPr>
                      <w:rFonts w:hint="default" w:eastAsia="宋体"/>
                      <w:color w:val="auto"/>
                      <w:u w:val="single"/>
                      <w:lang w:val="en-US" w:eastAsia="zh-CN"/>
                    </w:rPr>
                  </w:pPr>
                  <w:r>
                    <w:rPr>
                      <w:rFonts w:hint="eastAsia"/>
                      <w:color w:val="auto"/>
                      <w:u w:val="single"/>
                      <w:lang w:val="en-US" w:eastAsia="zh-CN"/>
                    </w:rPr>
                    <w:t>由原有项目所在厂房改建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57" w:type="pct"/>
                  <w:vMerge w:val="restart"/>
                  <w:noWrap w:val="0"/>
                  <w:vAlign w:val="center"/>
                </w:tcPr>
                <w:p>
                  <w:pPr>
                    <w:pStyle w:val="41"/>
                    <w:rPr>
                      <w:color w:val="auto"/>
                      <w:u w:val="none"/>
                    </w:rPr>
                  </w:pPr>
                  <w:r>
                    <w:rPr>
                      <w:color w:val="auto"/>
                      <w:u w:val="none"/>
                    </w:rPr>
                    <w:t>公用工程</w:t>
                  </w:r>
                </w:p>
              </w:tc>
              <w:tc>
                <w:tcPr>
                  <w:tcW w:w="978" w:type="pct"/>
                  <w:gridSpan w:val="3"/>
                  <w:noWrap w:val="0"/>
                  <w:vAlign w:val="center"/>
                </w:tcPr>
                <w:p>
                  <w:pPr>
                    <w:pStyle w:val="41"/>
                    <w:rPr>
                      <w:color w:val="auto"/>
                      <w:u w:val="none"/>
                    </w:rPr>
                  </w:pPr>
                  <w:r>
                    <w:rPr>
                      <w:color w:val="auto"/>
                      <w:kern w:val="0"/>
                      <w:szCs w:val="21"/>
                      <w:u w:val="none"/>
                    </w:rPr>
                    <w:t>给水</w:t>
                  </w:r>
                </w:p>
              </w:tc>
              <w:tc>
                <w:tcPr>
                  <w:tcW w:w="2858" w:type="pct"/>
                  <w:noWrap w:val="0"/>
                  <w:vAlign w:val="center"/>
                </w:tcPr>
                <w:p>
                  <w:pPr>
                    <w:pStyle w:val="41"/>
                    <w:rPr>
                      <w:color w:val="auto"/>
                      <w:u w:val="none"/>
                    </w:rPr>
                  </w:pPr>
                  <w:r>
                    <w:rPr>
                      <w:color w:val="auto"/>
                      <w:kern w:val="0"/>
                      <w:szCs w:val="21"/>
                      <w:u w:val="none"/>
                    </w:rPr>
                    <w:t>由自来水公司供应</w:t>
                  </w:r>
                </w:p>
              </w:tc>
              <w:tc>
                <w:tcPr>
                  <w:tcW w:w="905" w:type="pct"/>
                  <w:noWrap w:val="0"/>
                  <w:vAlign w:val="center"/>
                </w:tcPr>
                <w:p>
                  <w:pPr>
                    <w:jc w:val="center"/>
                    <w:rPr>
                      <w:rFonts w:hint="eastAsia" w:eastAsia="宋体"/>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57" w:type="pct"/>
                  <w:vMerge w:val="continue"/>
                  <w:noWrap w:val="0"/>
                  <w:vAlign w:val="center"/>
                </w:tcPr>
                <w:p>
                  <w:pPr>
                    <w:pStyle w:val="41"/>
                    <w:rPr>
                      <w:color w:val="auto"/>
                      <w:u w:val="none"/>
                    </w:rPr>
                  </w:pPr>
                </w:p>
              </w:tc>
              <w:tc>
                <w:tcPr>
                  <w:tcW w:w="978" w:type="pct"/>
                  <w:gridSpan w:val="3"/>
                  <w:noWrap w:val="0"/>
                  <w:vAlign w:val="center"/>
                </w:tcPr>
                <w:p>
                  <w:pPr>
                    <w:pStyle w:val="41"/>
                    <w:rPr>
                      <w:color w:val="auto"/>
                      <w:u w:val="none"/>
                    </w:rPr>
                  </w:pPr>
                  <w:r>
                    <w:rPr>
                      <w:color w:val="auto"/>
                      <w:kern w:val="0"/>
                      <w:szCs w:val="21"/>
                      <w:u w:val="none"/>
                    </w:rPr>
                    <w:t>供电</w:t>
                  </w:r>
                </w:p>
              </w:tc>
              <w:tc>
                <w:tcPr>
                  <w:tcW w:w="2858" w:type="pct"/>
                  <w:noWrap w:val="0"/>
                  <w:vAlign w:val="center"/>
                </w:tcPr>
                <w:p>
                  <w:pPr>
                    <w:pStyle w:val="41"/>
                    <w:rPr>
                      <w:color w:val="auto"/>
                      <w:u w:val="none"/>
                    </w:rPr>
                  </w:pPr>
                  <w:r>
                    <w:rPr>
                      <w:color w:val="auto"/>
                      <w:kern w:val="0"/>
                      <w:szCs w:val="21"/>
                      <w:u w:val="none"/>
                    </w:rPr>
                    <w:t>由市政电网接入，可以满足建设项目用电需求</w:t>
                  </w:r>
                </w:p>
              </w:tc>
              <w:tc>
                <w:tcPr>
                  <w:tcW w:w="905" w:type="pct"/>
                  <w:noWrap w:val="0"/>
                  <w:vAlign w:val="center"/>
                </w:tcPr>
                <w:p>
                  <w:pPr>
                    <w:jc w:val="center"/>
                    <w:rPr>
                      <w:rFonts w:hint="eastAsia" w:eastAsia="宋体"/>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restart"/>
                  <w:noWrap w:val="0"/>
                  <w:vAlign w:val="center"/>
                </w:tcPr>
                <w:p>
                  <w:pPr>
                    <w:pStyle w:val="41"/>
                    <w:rPr>
                      <w:color w:val="auto"/>
                      <w:u w:val="none"/>
                    </w:rPr>
                  </w:pPr>
                  <w:r>
                    <w:rPr>
                      <w:color w:val="auto"/>
                      <w:u w:val="none"/>
                    </w:rPr>
                    <w:t>环保工程</w:t>
                  </w:r>
                </w:p>
              </w:tc>
              <w:tc>
                <w:tcPr>
                  <w:tcW w:w="301" w:type="pct"/>
                  <w:vMerge w:val="restart"/>
                  <w:noWrap w:val="0"/>
                  <w:vAlign w:val="center"/>
                </w:tcPr>
                <w:p>
                  <w:pPr>
                    <w:pStyle w:val="41"/>
                    <w:rPr>
                      <w:color w:val="auto"/>
                      <w:u w:val="none"/>
                    </w:rPr>
                  </w:pPr>
                  <w:r>
                    <w:rPr>
                      <w:color w:val="auto"/>
                      <w:u w:val="none"/>
                    </w:rPr>
                    <w:t>废气</w:t>
                  </w:r>
                </w:p>
              </w:tc>
              <w:tc>
                <w:tcPr>
                  <w:tcW w:w="677" w:type="pct"/>
                  <w:gridSpan w:val="2"/>
                  <w:noWrap w:val="0"/>
                  <w:vAlign w:val="center"/>
                </w:tcPr>
                <w:p>
                  <w:pPr>
                    <w:pStyle w:val="41"/>
                    <w:rPr>
                      <w:rFonts w:hint="default"/>
                      <w:color w:val="auto"/>
                      <w:u w:val="none"/>
                      <w:lang w:val="en-US" w:eastAsia="zh-CN"/>
                    </w:rPr>
                  </w:pPr>
                  <w:r>
                    <w:rPr>
                      <w:rFonts w:hint="eastAsia"/>
                      <w:color w:val="auto"/>
                      <w:u w:val="none"/>
                      <w:lang w:val="en-US" w:eastAsia="zh-CN"/>
                    </w:rPr>
                    <w:t>切割烟尘</w:t>
                  </w:r>
                </w:p>
              </w:tc>
              <w:tc>
                <w:tcPr>
                  <w:tcW w:w="2858" w:type="pct"/>
                  <w:noWrap w:val="0"/>
                  <w:vAlign w:val="center"/>
                </w:tcPr>
                <w:p>
                  <w:pPr>
                    <w:pStyle w:val="41"/>
                    <w:rPr>
                      <w:rFonts w:hint="default"/>
                      <w:color w:val="auto"/>
                      <w:u w:val="none"/>
                      <w:lang w:val="en-US" w:eastAsia="zh-CN"/>
                    </w:rPr>
                  </w:pPr>
                  <w:r>
                    <w:rPr>
                      <w:rFonts w:hint="eastAsia"/>
                      <w:color w:val="auto"/>
                      <w:u w:val="none"/>
                      <w:lang w:val="en-US" w:eastAsia="zh-CN"/>
                    </w:rPr>
                    <w:t>切割烟尘采用移动式收集装置收集后经脉冲袋式除尘器处理后在车间无组织排放</w:t>
                  </w:r>
                </w:p>
              </w:tc>
              <w:tc>
                <w:tcPr>
                  <w:tcW w:w="905" w:type="pct"/>
                  <w:noWrap w:val="0"/>
                  <w:vAlign w:val="center"/>
                </w:tcPr>
                <w:p>
                  <w:pPr>
                    <w:pStyle w:val="41"/>
                    <w:rPr>
                      <w:rFonts w:hint="eastAsia" w:eastAsia="宋体"/>
                      <w:color w:val="auto"/>
                      <w:u w:val="none"/>
                      <w:lang w:val="en-US" w:eastAsia="zh-CN"/>
                    </w:rPr>
                  </w:pPr>
                  <w:r>
                    <w:rPr>
                      <w:rFonts w:hint="eastAsia"/>
                      <w:color w:val="auto"/>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continue"/>
                  <w:noWrap w:val="0"/>
                  <w:vAlign w:val="center"/>
                </w:tcPr>
                <w:p>
                  <w:pPr>
                    <w:pStyle w:val="41"/>
                    <w:rPr>
                      <w:color w:val="auto"/>
                      <w:u w:val="none"/>
                    </w:rPr>
                  </w:pPr>
                </w:p>
              </w:tc>
              <w:tc>
                <w:tcPr>
                  <w:tcW w:w="301" w:type="pct"/>
                  <w:vMerge w:val="continue"/>
                  <w:noWrap w:val="0"/>
                  <w:vAlign w:val="center"/>
                </w:tcPr>
                <w:p>
                  <w:pPr>
                    <w:pStyle w:val="41"/>
                    <w:rPr>
                      <w:color w:val="auto"/>
                      <w:u w:val="none"/>
                    </w:rPr>
                  </w:pPr>
                </w:p>
              </w:tc>
              <w:tc>
                <w:tcPr>
                  <w:tcW w:w="677" w:type="pct"/>
                  <w:gridSpan w:val="2"/>
                  <w:noWrap w:val="0"/>
                  <w:vAlign w:val="center"/>
                </w:tcPr>
                <w:p>
                  <w:pPr>
                    <w:pStyle w:val="41"/>
                    <w:rPr>
                      <w:rFonts w:hint="default" w:eastAsia="宋体"/>
                      <w:color w:val="auto"/>
                      <w:u w:val="none"/>
                      <w:lang w:val="en-US" w:eastAsia="zh-CN"/>
                    </w:rPr>
                  </w:pPr>
                  <w:r>
                    <w:rPr>
                      <w:rFonts w:hint="eastAsia"/>
                      <w:color w:val="auto"/>
                      <w:u w:val="none"/>
                      <w:lang w:val="en-US" w:eastAsia="zh-CN"/>
                    </w:rPr>
                    <w:t>焊接烟尘</w:t>
                  </w:r>
                </w:p>
              </w:tc>
              <w:tc>
                <w:tcPr>
                  <w:tcW w:w="2858" w:type="pct"/>
                  <w:noWrap w:val="0"/>
                  <w:vAlign w:val="center"/>
                </w:tcPr>
                <w:p>
                  <w:pPr>
                    <w:pStyle w:val="41"/>
                    <w:rPr>
                      <w:rFonts w:hint="default" w:eastAsia="宋体"/>
                      <w:color w:val="auto"/>
                      <w:u w:val="none"/>
                      <w:lang w:val="en-US" w:eastAsia="zh-CN"/>
                    </w:rPr>
                  </w:pPr>
                  <w:r>
                    <w:rPr>
                      <w:rFonts w:hint="eastAsia"/>
                      <w:color w:val="auto"/>
                      <w:u w:val="none"/>
                      <w:lang w:val="en-US" w:eastAsia="zh-CN"/>
                    </w:rPr>
                    <w:t>焊接烟尘</w:t>
                  </w:r>
                  <w:r>
                    <w:rPr>
                      <w:rFonts w:hint="eastAsia"/>
                      <w:color w:val="auto"/>
                      <w:u w:val="none"/>
                    </w:rPr>
                    <w:t>采用移动式焊接烟气净化器</w:t>
                  </w:r>
                  <w:r>
                    <w:rPr>
                      <w:rFonts w:hint="eastAsia"/>
                      <w:color w:val="auto"/>
                      <w:u w:val="none"/>
                      <w:lang w:val="en-US" w:eastAsia="zh-CN"/>
                    </w:rPr>
                    <w:t>处理后在车间无组织排放</w:t>
                  </w:r>
                </w:p>
              </w:tc>
              <w:tc>
                <w:tcPr>
                  <w:tcW w:w="905" w:type="pct"/>
                  <w:noWrap w:val="0"/>
                  <w:vAlign w:val="center"/>
                </w:tcPr>
                <w:p>
                  <w:pPr>
                    <w:pStyle w:val="41"/>
                    <w:rPr>
                      <w:color w:val="auto"/>
                      <w:u w:val="none"/>
                    </w:rPr>
                  </w:pPr>
                  <w:r>
                    <w:rPr>
                      <w:color w:val="auto"/>
                      <w:u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continue"/>
                  <w:noWrap w:val="0"/>
                  <w:vAlign w:val="center"/>
                </w:tcPr>
                <w:p>
                  <w:pPr>
                    <w:pStyle w:val="41"/>
                    <w:rPr>
                      <w:color w:val="auto"/>
                      <w:u w:val="none"/>
                    </w:rPr>
                  </w:pPr>
                </w:p>
              </w:tc>
              <w:tc>
                <w:tcPr>
                  <w:tcW w:w="301" w:type="pct"/>
                  <w:vMerge w:val="continue"/>
                  <w:noWrap w:val="0"/>
                  <w:vAlign w:val="center"/>
                </w:tcPr>
                <w:p>
                  <w:pPr>
                    <w:pStyle w:val="41"/>
                    <w:rPr>
                      <w:color w:val="auto"/>
                      <w:u w:val="none"/>
                    </w:rPr>
                  </w:pPr>
                </w:p>
              </w:tc>
              <w:tc>
                <w:tcPr>
                  <w:tcW w:w="677" w:type="pct"/>
                  <w:gridSpan w:val="2"/>
                  <w:noWrap w:val="0"/>
                  <w:vAlign w:val="center"/>
                </w:tcPr>
                <w:p>
                  <w:pPr>
                    <w:pStyle w:val="41"/>
                    <w:rPr>
                      <w:rFonts w:hint="eastAsia" w:eastAsia="宋体"/>
                      <w:color w:val="auto"/>
                      <w:u w:val="none"/>
                      <w:lang w:val="en-US" w:eastAsia="zh-CN"/>
                    </w:rPr>
                  </w:pPr>
                  <w:r>
                    <w:rPr>
                      <w:rFonts w:hint="eastAsia"/>
                      <w:color w:val="auto"/>
                      <w:u w:val="none"/>
                      <w:lang w:val="en-US" w:eastAsia="zh-CN"/>
                    </w:rPr>
                    <w:t>抛丸粉尘</w:t>
                  </w:r>
                </w:p>
              </w:tc>
              <w:tc>
                <w:tcPr>
                  <w:tcW w:w="2858" w:type="pct"/>
                  <w:noWrap w:val="0"/>
                  <w:vAlign w:val="center"/>
                </w:tcPr>
                <w:p>
                  <w:pPr>
                    <w:pStyle w:val="41"/>
                    <w:rPr>
                      <w:rFonts w:hint="eastAsia" w:eastAsia="宋体"/>
                      <w:color w:val="auto"/>
                      <w:u w:val="none"/>
                      <w:lang w:val="en-US" w:eastAsia="zh-CN"/>
                    </w:rPr>
                  </w:pPr>
                  <w:r>
                    <w:rPr>
                      <w:rFonts w:hint="eastAsia"/>
                      <w:color w:val="auto"/>
                      <w:u w:val="none"/>
                    </w:rPr>
                    <w:t>抛丸粉尘采用抛丸机自带布袋除尘装置处理达标后经15</w:t>
                  </w:r>
                  <w:r>
                    <w:rPr>
                      <w:rFonts w:hint="eastAsia"/>
                      <w:color w:val="auto"/>
                      <w:u w:val="none"/>
                      <w:lang w:val="en-US" w:eastAsia="zh-CN"/>
                    </w:rPr>
                    <w:t>.3</w:t>
                  </w:r>
                  <w:r>
                    <w:rPr>
                      <w:rFonts w:hint="eastAsia"/>
                      <w:color w:val="auto"/>
                      <w:u w:val="none"/>
                    </w:rPr>
                    <w:t>m排气筒（DA001）</w:t>
                  </w:r>
                  <w:r>
                    <w:rPr>
                      <w:rFonts w:hint="eastAsia"/>
                      <w:color w:val="auto"/>
                      <w:u w:val="none"/>
                      <w:lang w:val="en-US" w:eastAsia="zh-CN"/>
                    </w:rPr>
                    <w:t>排放</w:t>
                  </w:r>
                </w:p>
              </w:tc>
              <w:tc>
                <w:tcPr>
                  <w:tcW w:w="905" w:type="pct"/>
                  <w:noWrap w:val="0"/>
                  <w:vAlign w:val="center"/>
                </w:tcPr>
                <w:p>
                  <w:pPr>
                    <w:pStyle w:val="41"/>
                    <w:rPr>
                      <w:color w:val="auto"/>
                      <w:u w:val="none"/>
                    </w:rPr>
                  </w:pPr>
                  <w:r>
                    <w:rPr>
                      <w:rFonts w:hint="eastAsia"/>
                      <w:color w:val="auto"/>
                      <w:u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257" w:type="pct"/>
                  <w:vMerge w:val="continue"/>
                  <w:noWrap w:val="0"/>
                  <w:vAlign w:val="center"/>
                </w:tcPr>
                <w:p>
                  <w:pPr>
                    <w:pStyle w:val="41"/>
                    <w:rPr>
                      <w:color w:val="auto"/>
                      <w:u w:val="none"/>
                    </w:rPr>
                  </w:pPr>
                </w:p>
              </w:tc>
              <w:tc>
                <w:tcPr>
                  <w:tcW w:w="301" w:type="pct"/>
                  <w:vMerge w:val="continue"/>
                  <w:noWrap w:val="0"/>
                  <w:vAlign w:val="center"/>
                </w:tcPr>
                <w:p>
                  <w:pPr>
                    <w:pStyle w:val="41"/>
                    <w:rPr>
                      <w:color w:val="auto"/>
                      <w:u w:val="none"/>
                    </w:rPr>
                  </w:pPr>
                </w:p>
              </w:tc>
              <w:tc>
                <w:tcPr>
                  <w:tcW w:w="677" w:type="pct"/>
                  <w:gridSpan w:val="2"/>
                  <w:noWrap w:val="0"/>
                  <w:vAlign w:val="center"/>
                </w:tcPr>
                <w:p>
                  <w:pPr>
                    <w:pStyle w:val="41"/>
                    <w:rPr>
                      <w:rFonts w:hint="eastAsia" w:eastAsia="宋体"/>
                      <w:color w:val="auto"/>
                      <w:u w:val="none"/>
                      <w:lang w:val="en-US" w:eastAsia="zh-CN"/>
                    </w:rPr>
                  </w:pPr>
                  <w:r>
                    <w:rPr>
                      <w:rFonts w:hint="eastAsia"/>
                      <w:color w:val="auto"/>
                      <w:u w:val="none"/>
                      <w:lang w:val="en-US" w:eastAsia="zh-CN"/>
                    </w:rPr>
                    <w:t>喷漆废气</w:t>
                  </w:r>
                </w:p>
              </w:tc>
              <w:tc>
                <w:tcPr>
                  <w:tcW w:w="2858" w:type="pct"/>
                  <w:noWrap w:val="0"/>
                  <w:vAlign w:val="center"/>
                </w:tcPr>
                <w:p>
                  <w:pPr>
                    <w:pStyle w:val="41"/>
                    <w:rPr>
                      <w:rFonts w:hint="default"/>
                      <w:color w:val="auto"/>
                      <w:u w:val="none"/>
                      <w:lang w:val="en-US" w:eastAsia="zh-CN"/>
                    </w:rPr>
                  </w:pPr>
                  <w:r>
                    <w:rPr>
                      <w:rFonts w:hint="eastAsia"/>
                      <w:color w:val="auto"/>
                      <w:u w:val="none"/>
                      <w:lang w:val="en-US" w:eastAsia="zh-CN"/>
                    </w:rPr>
                    <w:t>喷漆废气采用水喷淋+过滤棉吸附+活性炭吸附处理装置处理后经15.3m排气筒（DA002、DA003、DA004、DA005）排放</w:t>
                  </w:r>
                </w:p>
              </w:tc>
              <w:tc>
                <w:tcPr>
                  <w:tcW w:w="905" w:type="pct"/>
                  <w:noWrap w:val="0"/>
                  <w:vAlign w:val="center"/>
                </w:tcPr>
                <w:p>
                  <w:pPr>
                    <w:pStyle w:val="41"/>
                    <w:rPr>
                      <w:color w:val="auto"/>
                      <w:u w:val="none"/>
                    </w:rPr>
                  </w:pPr>
                  <w:r>
                    <w:rPr>
                      <w:rFonts w:hint="eastAsia"/>
                      <w:color w:val="auto"/>
                      <w:u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continue"/>
                  <w:noWrap w:val="0"/>
                  <w:vAlign w:val="center"/>
                </w:tcPr>
                <w:p>
                  <w:pPr>
                    <w:pStyle w:val="41"/>
                    <w:rPr>
                      <w:color w:val="auto"/>
                      <w:u w:val="none"/>
                    </w:rPr>
                  </w:pPr>
                </w:p>
              </w:tc>
              <w:tc>
                <w:tcPr>
                  <w:tcW w:w="301" w:type="pct"/>
                  <w:vMerge w:val="continue"/>
                  <w:noWrap w:val="0"/>
                  <w:vAlign w:val="center"/>
                </w:tcPr>
                <w:p>
                  <w:pPr>
                    <w:pStyle w:val="41"/>
                    <w:rPr>
                      <w:color w:val="auto"/>
                      <w:u w:val="none"/>
                    </w:rPr>
                  </w:pPr>
                </w:p>
              </w:tc>
              <w:tc>
                <w:tcPr>
                  <w:tcW w:w="677" w:type="pct"/>
                  <w:gridSpan w:val="2"/>
                  <w:noWrap w:val="0"/>
                  <w:vAlign w:val="center"/>
                </w:tcPr>
                <w:p>
                  <w:pPr>
                    <w:pStyle w:val="41"/>
                    <w:rPr>
                      <w:rFonts w:hint="default"/>
                      <w:color w:val="auto"/>
                      <w:u w:val="none"/>
                      <w:lang w:val="en-US" w:eastAsia="zh-CN"/>
                    </w:rPr>
                  </w:pPr>
                  <w:r>
                    <w:rPr>
                      <w:rFonts w:hint="eastAsia"/>
                      <w:color w:val="auto"/>
                      <w:u w:val="none"/>
                      <w:lang w:val="en-US" w:eastAsia="zh-CN"/>
                    </w:rPr>
                    <w:t>电泳烘干废气</w:t>
                  </w:r>
                </w:p>
              </w:tc>
              <w:tc>
                <w:tcPr>
                  <w:tcW w:w="2858" w:type="pct"/>
                  <w:noWrap w:val="0"/>
                  <w:vAlign w:val="center"/>
                </w:tcPr>
                <w:p>
                  <w:pPr>
                    <w:pStyle w:val="41"/>
                    <w:rPr>
                      <w:rFonts w:hint="default"/>
                      <w:color w:val="auto"/>
                      <w:u w:val="none"/>
                      <w:lang w:val="en-US" w:eastAsia="zh-CN"/>
                    </w:rPr>
                  </w:pPr>
                  <w:r>
                    <w:rPr>
                      <w:rFonts w:hint="eastAsia"/>
                      <w:color w:val="auto"/>
                      <w:u w:val="none"/>
                      <w:lang w:val="en-US" w:eastAsia="zh-CN"/>
                    </w:rPr>
                    <w:t>电泳烘干废气采用活性炭吸附装置处理后经15.3m排气筒（DA006）排放</w:t>
                  </w:r>
                </w:p>
              </w:tc>
              <w:tc>
                <w:tcPr>
                  <w:tcW w:w="905" w:type="pct"/>
                  <w:noWrap w:val="0"/>
                  <w:vAlign w:val="center"/>
                </w:tcPr>
                <w:p>
                  <w:pPr>
                    <w:pStyle w:val="41"/>
                    <w:rPr>
                      <w:rFonts w:hint="eastAsia"/>
                      <w:color w:val="auto"/>
                      <w:u w:val="none"/>
                    </w:rPr>
                  </w:pPr>
                  <w:r>
                    <w:rPr>
                      <w:rFonts w:hint="eastAsia"/>
                      <w:color w:val="auto"/>
                      <w:u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7" w:type="pct"/>
                  <w:vMerge w:val="continue"/>
                  <w:noWrap w:val="0"/>
                  <w:vAlign w:val="center"/>
                </w:tcPr>
                <w:p>
                  <w:pPr>
                    <w:pStyle w:val="41"/>
                    <w:rPr>
                      <w:color w:val="auto"/>
                      <w:u w:val="none"/>
                    </w:rPr>
                  </w:pPr>
                </w:p>
              </w:tc>
              <w:tc>
                <w:tcPr>
                  <w:tcW w:w="301" w:type="pct"/>
                  <w:vMerge w:val="restart"/>
                  <w:noWrap w:val="0"/>
                  <w:vAlign w:val="center"/>
                </w:tcPr>
                <w:p>
                  <w:pPr>
                    <w:pStyle w:val="41"/>
                    <w:rPr>
                      <w:color w:val="auto"/>
                      <w:u w:val="none"/>
                    </w:rPr>
                  </w:pPr>
                  <w:r>
                    <w:rPr>
                      <w:rFonts w:hint="eastAsia"/>
                      <w:color w:val="auto"/>
                      <w:u w:val="none"/>
                    </w:rPr>
                    <w:t>废水</w:t>
                  </w:r>
                </w:p>
              </w:tc>
              <w:tc>
                <w:tcPr>
                  <w:tcW w:w="677" w:type="pct"/>
                  <w:gridSpan w:val="2"/>
                  <w:noWrap w:val="0"/>
                  <w:vAlign w:val="center"/>
                </w:tcPr>
                <w:p>
                  <w:pPr>
                    <w:pStyle w:val="41"/>
                    <w:rPr>
                      <w:color w:val="auto"/>
                      <w:u w:val="none"/>
                    </w:rPr>
                  </w:pPr>
                  <w:r>
                    <w:rPr>
                      <w:color w:val="auto"/>
                      <w:u w:val="none"/>
                    </w:rPr>
                    <w:t>生活污水</w:t>
                  </w:r>
                </w:p>
              </w:tc>
              <w:tc>
                <w:tcPr>
                  <w:tcW w:w="2858" w:type="pct"/>
                  <w:noWrap w:val="0"/>
                  <w:vAlign w:val="center"/>
                </w:tcPr>
                <w:p>
                  <w:pPr>
                    <w:pStyle w:val="41"/>
                    <w:rPr>
                      <w:rFonts w:hint="eastAsia" w:eastAsia="宋体"/>
                      <w:color w:val="auto"/>
                      <w:u w:val="none"/>
                      <w:lang w:eastAsia="zh-CN"/>
                    </w:rPr>
                  </w:pPr>
                  <w:r>
                    <w:rPr>
                      <w:color w:val="auto"/>
                      <w:u w:val="none"/>
                    </w:rPr>
                    <w:t>生活污水经化粪池预处理后排入市政污水管网进入</w:t>
                  </w:r>
                  <w:r>
                    <w:rPr>
                      <w:rFonts w:hint="eastAsia"/>
                      <w:color w:val="auto"/>
                      <w:u w:val="none"/>
                      <w:lang w:eastAsia="zh-CN"/>
                    </w:rPr>
                    <w:t>津市市工业污水处理厂</w:t>
                  </w:r>
                  <w:r>
                    <w:rPr>
                      <w:color w:val="auto"/>
                      <w:u w:val="none"/>
                    </w:rPr>
                    <w:t>处理达标后排入</w:t>
                  </w:r>
                  <w:r>
                    <w:rPr>
                      <w:rFonts w:hint="eastAsia"/>
                      <w:color w:val="auto"/>
                      <w:u w:val="none"/>
                      <w:lang w:eastAsia="zh-CN"/>
                    </w:rPr>
                    <w:t>澧水</w:t>
                  </w:r>
                </w:p>
              </w:tc>
              <w:tc>
                <w:tcPr>
                  <w:tcW w:w="905" w:type="pct"/>
                  <w:noWrap w:val="0"/>
                  <w:vAlign w:val="center"/>
                </w:tcPr>
                <w:p>
                  <w:pPr>
                    <w:pStyle w:val="41"/>
                    <w:rPr>
                      <w:rFonts w:hint="default" w:eastAsia="宋体"/>
                      <w:color w:val="auto"/>
                      <w:u w:val="none"/>
                      <w:lang w:val="en-US" w:eastAsia="zh-CN"/>
                    </w:rPr>
                  </w:pPr>
                  <w:r>
                    <w:rPr>
                      <w:rFonts w:hint="eastAsia"/>
                      <w:color w:val="auto"/>
                      <w:u w:val="none"/>
                      <w:lang w:val="en-US" w:eastAsia="zh-CN"/>
                    </w:rPr>
                    <w:t>依托园区已建设施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7" w:type="pct"/>
                  <w:vMerge w:val="continue"/>
                  <w:noWrap w:val="0"/>
                  <w:vAlign w:val="center"/>
                </w:tcPr>
                <w:p>
                  <w:pPr>
                    <w:pStyle w:val="41"/>
                    <w:rPr>
                      <w:color w:val="auto"/>
                      <w:u w:val="none"/>
                    </w:rPr>
                  </w:pPr>
                </w:p>
              </w:tc>
              <w:tc>
                <w:tcPr>
                  <w:tcW w:w="301" w:type="pct"/>
                  <w:vMerge w:val="continue"/>
                  <w:noWrap w:val="0"/>
                  <w:vAlign w:val="center"/>
                </w:tcPr>
                <w:p>
                  <w:pPr>
                    <w:pStyle w:val="41"/>
                    <w:rPr>
                      <w:rFonts w:hint="eastAsia"/>
                      <w:color w:val="auto"/>
                      <w:u w:val="none"/>
                    </w:rPr>
                  </w:pPr>
                </w:p>
              </w:tc>
              <w:tc>
                <w:tcPr>
                  <w:tcW w:w="677" w:type="pct"/>
                  <w:gridSpan w:val="2"/>
                  <w:noWrap w:val="0"/>
                  <w:vAlign w:val="center"/>
                </w:tcPr>
                <w:p>
                  <w:pPr>
                    <w:pStyle w:val="41"/>
                    <w:rPr>
                      <w:rFonts w:hint="default" w:eastAsia="宋体"/>
                      <w:color w:val="auto"/>
                      <w:u w:val="none"/>
                      <w:lang w:val="en-US" w:eastAsia="zh-CN"/>
                    </w:rPr>
                  </w:pPr>
                  <w:r>
                    <w:rPr>
                      <w:rFonts w:hint="eastAsia"/>
                      <w:color w:val="auto"/>
                      <w:u w:val="none"/>
                      <w:lang w:val="en-US" w:eastAsia="zh-CN"/>
                    </w:rPr>
                    <w:t>综合生产废水</w:t>
                  </w:r>
                </w:p>
              </w:tc>
              <w:tc>
                <w:tcPr>
                  <w:tcW w:w="2858" w:type="pct"/>
                  <w:noWrap w:val="0"/>
                  <w:vAlign w:val="center"/>
                </w:tcPr>
                <w:p>
                  <w:pPr>
                    <w:pStyle w:val="41"/>
                    <w:rPr>
                      <w:rFonts w:hint="default" w:eastAsia="宋体"/>
                      <w:color w:val="auto"/>
                      <w:u w:val="none"/>
                      <w:lang w:val="en-US" w:eastAsia="zh-CN"/>
                    </w:rPr>
                  </w:pPr>
                  <w:r>
                    <w:rPr>
                      <w:rFonts w:hint="eastAsia"/>
                      <w:color w:val="auto"/>
                      <w:u w:val="none"/>
                      <w:lang w:val="en-US" w:eastAsia="zh-CN"/>
                    </w:rPr>
                    <w:t>综合废水为喷淋废水、电泳清洗废水和浓水，经化学混凝法+气浮分离法处理达标后排污津市市工业污水处理厂处理，最终排入澧水</w:t>
                  </w:r>
                </w:p>
              </w:tc>
              <w:tc>
                <w:tcPr>
                  <w:tcW w:w="905" w:type="pct"/>
                  <w:noWrap w:val="0"/>
                  <w:vAlign w:val="center"/>
                </w:tcPr>
                <w:p>
                  <w:pPr>
                    <w:pStyle w:val="41"/>
                    <w:rPr>
                      <w:rFonts w:hint="default"/>
                      <w:color w:val="auto"/>
                      <w:u w:val="none"/>
                      <w:lang w:val="en-US" w:eastAsia="zh-CN"/>
                    </w:rPr>
                  </w:pPr>
                  <w:r>
                    <w:rPr>
                      <w:rFonts w:hint="eastAsia"/>
                      <w:color w:val="auto"/>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continue"/>
                  <w:noWrap w:val="0"/>
                  <w:vAlign w:val="center"/>
                </w:tcPr>
                <w:p>
                  <w:pPr>
                    <w:pStyle w:val="41"/>
                    <w:rPr>
                      <w:color w:val="auto"/>
                      <w:u w:val="none"/>
                    </w:rPr>
                  </w:pPr>
                </w:p>
              </w:tc>
              <w:tc>
                <w:tcPr>
                  <w:tcW w:w="978" w:type="pct"/>
                  <w:gridSpan w:val="3"/>
                  <w:noWrap w:val="0"/>
                  <w:vAlign w:val="center"/>
                </w:tcPr>
                <w:p>
                  <w:pPr>
                    <w:pStyle w:val="41"/>
                    <w:rPr>
                      <w:color w:val="auto"/>
                      <w:u w:val="none"/>
                    </w:rPr>
                  </w:pPr>
                  <w:r>
                    <w:rPr>
                      <w:color w:val="auto"/>
                      <w:u w:val="none"/>
                    </w:rPr>
                    <w:t>噪声治理</w:t>
                  </w:r>
                </w:p>
              </w:tc>
              <w:tc>
                <w:tcPr>
                  <w:tcW w:w="2858" w:type="pct"/>
                  <w:noWrap w:val="0"/>
                  <w:vAlign w:val="center"/>
                </w:tcPr>
                <w:p>
                  <w:pPr>
                    <w:pStyle w:val="41"/>
                    <w:rPr>
                      <w:color w:val="auto"/>
                      <w:u w:val="none"/>
                    </w:rPr>
                  </w:pPr>
                  <w:r>
                    <w:rPr>
                      <w:color w:val="auto"/>
                      <w:u w:val="none"/>
                    </w:rPr>
                    <w:t>选用低噪声设备，采取减振、吸声、隔声等措施</w:t>
                  </w:r>
                </w:p>
              </w:tc>
              <w:tc>
                <w:tcPr>
                  <w:tcW w:w="905" w:type="pct"/>
                  <w:noWrap w:val="0"/>
                  <w:vAlign w:val="center"/>
                </w:tcPr>
                <w:p>
                  <w:pPr>
                    <w:pStyle w:val="41"/>
                    <w:rPr>
                      <w:b/>
                      <w:bCs w:val="0"/>
                      <w:color w:val="auto"/>
                      <w:u w:val="none"/>
                    </w:rPr>
                  </w:pPr>
                  <w:r>
                    <w:rPr>
                      <w:color w:val="auto"/>
                      <w:u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7" w:type="pct"/>
                  <w:vMerge w:val="continue"/>
                  <w:noWrap w:val="0"/>
                  <w:vAlign w:val="center"/>
                </w:tcPr>
                <w:p>
                  <w:pPr>
                    <w:pStyle w:val="41"/>
                    <w:rPr>
                      <w:color w:val="auto"/>
                      <w:u w:val="none"/>
                    </w:rPr>
                  </w:pPr>
                </w:p>
              </w:tc>
              <w:tc>
                <w:tcPr>
                  <w:tcW w:w="301" w:type="pct"/>
                  <w:vMerge w:val="restart"/>
                  <w:noWrap w:val="0"/>
                  <w:vAlign w:val="center"/>
                </w:tcPr>
                <w:p>
                  <w:pPr>
                    <w:pStyle w:val="41"/>
                    <w:rPr>
                      <w:color w:val="auto"/>
                      <w:u w:val="none"/>
                    </w:rPr>
                  </w:pPr>
                  <w:r>
                    <w:rPr>
                      <w:color w:val="auto"/>
                      <w:u w:val="none"/>
                    </w:rPr>
                    <w:t>固废</w:t>
                  </w:r>
                </w:p>
              </w:tc>
              <w:tc>
                <w:tcPr>
                  <w:tcW w:w="677" w:type="pct"/>
                  <w:gridSpan w:val="2"/>
                  <w:noWrap w:val="0"/>
                  <w:vAlign w:val="center"/>
                </w:tcPr>
                <w:p>
                  <w:pPr>
                    <w:pStyle w:val="41"/>
                    <w:rPr>
                      <w:color w:val="auto"/>
                      <w:u w:val="none"/>
                    </w:rPr>
                  </w:pPr>
                  <w:r>
                    <w:rPr>
                      <w:color w:val="auto"/>
                      <w:u w:val="none"/>
                    </w:rPr>
                    <w:t>生活垃圾</w:t>
                  </w:r>
                </w:p>
              </w:tc>
              <w:tc>
                <w:tcPr>
                  <w:tcW w:w="2858" w:type="pct"/>
                  <w:noWrap w:val="0"/>
                  <w:vAlign w:val="center"/>
                </w:tcPr>
                <w:p>
                  <w:pPr>
                    <w:pStyle w:val="41"/>
                    <w:rPr>
                      <w:color w:val="auto"/>
                      <w:u w:val="none"/>
                    </w:rPr>
                  </w:pPr>
                  <w:r>
                    <w:rPr>
                      <w:color w:val="auto"/>
                      <w:u w:val="none"/>
                    </w:rPr>
                    <w:t>设置垃圾桶、垃圾箱，生活垃圾由环卫部门统一清理</w:t>
                  </w:r>
                </w:p>
              </w:tc>
              <w:tc>
                <w:tcPr>
                  <w:tcW w:w="905" w:type="pct"/>
                  <w:noWrap w:val="0"/>
                  <w:vAlign w:val="center"/>
                </w:tcPr>
                <w:p>
                  <w:pPr>
                    <w:pStyle w:val="41"/>
                    <w:rPr>
                      <w:color w:val="auto"/>
                      <w:u w:val="none"/>
                    </w:rPr>
                  </w:pPr>
                  <w:r>
                    <w:rPr>
                      <w:color w:val="auto"/>
                      <w:u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continue"/>
                  <w:noWrap w:val="0"/>
                  <w:vAlign w:val="center"/>
                </w:tcPr>
                <w:p>
                  <w:pPr>
                    <w:pStyle w:val="41"/>
                    <w:rPr>
                      <w:color w:val="auto"/>
                      <w:u w:val="none"/>
                    </w:rPr>
                  </w:pPr>
                </w:p>
              </w:tc>
              <w:tc>
                <w:tcPr>
                  <w:tcW w:w="301" w:type="pct"/>
                  <w:vMerge w:val="continue"/>
                  <w:noWrap w:val="0"/>
                  <w:vAlign w:val="center"/>
                </w:tcPr>
                <w:p>
                  <w:pPr>
                    <w:pStyle w:val="41"/>
                    <w:rPr>
                      <w:color w:val="auto"/>
                      <w:u w:val="none"/>
                    </w:rPr>
                  </w:pPr>
                </w:p>
              </w:tc>
              <w:tc>
                <w:tcPr>
                  <w:tcW w:w="677" w:type="pct"/>
                  <w:gridSpan w:val="2"/>
                  <w:noWrap w:val="0"/>
                  <w:vAlign w:val="center"/>
                </w:tcPr>
                <w:p>
                  <w:pPr>
                    <w:pStyle w:val="41"/>
                    <w:rPr>
                      <w:color w:val="auto"/>
                      <w:highlight w:val="none"/>
                      <w:u w:val="none"/>
                    </w:rPr>
                  </w:pPr>
                  <w:r>
                    <w:rPr>
                      <w:color w:val="auto"/>
                      <w:kern w:val="0"/>
                      <w:szCs w:val="21"/>
                      <w:highlight w:val="none"/>
                      <w:u w:val="none"/>
                    </w:rPr>
                    <w:t>一般固废</w:t>
                  </w:r>
                </w:p>
              </w:tc>
              <w:tc>
                <w:tcPr>
                  <w:tcW w:w="2858" w:type="pct"/>
                  <w:noWrap w:val="0"/>
                  <w:vAlign w:val="center"/>
                </w:tcPr>
                <w:p>
                  <w:pPr>
                    <w:pStyle w:val="41"/>
                    <w:rPr>
                      <w:rFonts w:hint="default" w:eastAsia="宋体"/>
                      <w:color w:val="auto"/>
                      <w:u w:val="none"/>
                      <w:vertAlign w:val="baseline"/>
                      <w:lang w:val="en-US" w:eastAsia="zh-CN"/>
                    </w:rPr>
                  </w:pPr>
                  <w:r>
                    <w:rPr>
                      <w:rFonts w:hint="eastAsia"/>
                      <w:color w:val="auto"/>
                      <w:u w:val="none"/>
                      <w:lang w:val="en-US" w:eastAsia="zh-CN"/>
                    </w:rPr>
                    <w:t>暂存于一般固废暂存间，A栋厂房南侧设置有一般固废暂存间，占地面积均约10m</w:t>
                  </w:r>
                  <w:r>
                    <w:rPr>
                      <w:rFonts w:hint="eastAsia"/>
                      <w:color w:val="auto"/>
                      <w:u w:val="none"/>
                      <w:vertAlign w:val="superscript"/>
                      <w:lang w:val="en-US" w:eastAsia="zh-CN"/>
                    </w:rPr>
                    <w:t>2</w:t>
                  </w:r>
                  <w:r>
                    <w:rPr>
                      <w:rFonts w:hint="eastAsia"/>
                      <w:color w:val="auto"/>
                      <w:u w:val="none"/>
                      <w:vertAlign w:val="baseline"/>
                      <w:lang w:val="en-US" w:eastAsia="zh-CN"/>
                    </w:rPr>
                    <w:t>，统一收集后外售给回收单位</w:t>
                  </w:r>
                </w:p>
              </w:tc>
              <w:tc>
                <w:tcPr>
                  <w:tcW w:w="905" w:type="pct"/>
                  <w:noWrap w:val="0"/>
                  <w:vAlign w:val="center"/>
                </w:tcPr>
                <w:p>
                  <w:pPr>
                    <w:pStyle w:val="41"/>
                    <w:rPr>
                      <w:b/>
                      <w:bCs w:val="0"/>
                      <w:color w:val="auto"/>
                      <w:u w:val="none"/>
                    </w:rPr>
                  </w:pPr>
                  <w:r>
                    <w:rPr>
                      <w:color w:val="auto"/>
                      <w:u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continue"/>
                  <w:noWrap w:val="0"/>
                  <w:vAlign w:val="center"/>
                </w:tcPr>
                <w:p>
                  <w:pPr>
                    <w:pStyle w:val="41"/>
                    <w:rPr>
                      <w:color w:val="auto"/>
                      <w:u w:val="none"/>
                    </w:rPr>
                  </w:pPr>
                </w:p>
              </w:tc>
              <w:tc>
                <w:tcPr>
                  <w:tcW w:w="301" w:type="pct"/>
                  <w:vMerge w:val="continue"/>
                  <w:noWrap w:val="0"/>
                  <w:vAlign w:val="center"/>
                </w:tcPr>
                <w:p>
                  <w:pPr>
                    <w:pStyle w:val="41"/>
                    <w:rPr>
                      <w:color w:val="auto"/>
                      <w:u w:val="none"/>
                    </w:rPr>
                  </w:pPr>
                </w:p>
              </w:tc>
              <w:tc>
                <w:tcPr>
                  <w:tcW w:w="677" w:type="pct"/>
                  <w:gridSpan w:val="2"/>
                  <w:noWrap w:val="0"/>
                  <w:vAlign w:val="center"/>
                </w:tcPr>
                <w:p>
                  <w:pPr>
                    <w:pStyle w:val="41"/>
                    <w:rPr>
                      <w:color w:val="auto"/>
                      <w:highlight w:val="none"/>
                      <w:u w:val="none"/>
                    </w:rPr>
                  </w:pPr>
                  <w:r>
                    <w:rPr>
                      <w:color w:val="auto"/>
                      <w:highlight w:val="none"/>
                      <w:u w:val="none"/>
                    </w:rPr>
                    <w:t>危险废物</w:t>
                  </w:r>
                </w:p>
              </w:tc>
              <w:tc>
                <w:tcPr>
                  <w:tcW w:w="2858" w:type="pct"/>
                  <w:noWrap w:val="0"/>
                  <w:vAlign w:val="center"/>
                </w:tcPr>
                <w:p>
                  <w:pPr>
                    <w:pStyle w:val="41"/>
                    <w:rPr>
                      <w:rFonts w:hint="default" w:eastAsia="宋体"/>
                      <w:color w:val="auto"/>
                      <w:u w:val="none"/>
                      <w:lang w:val="en-US" w:eastAsia="zh-CN"/>
                    </w:rPr>
                  </w:pPr>
                  <w:r>
                    <w:rPr>
                      <w:rFonts w:hint="eastAsia"/>
                      <w:color w:val="auto"/>
                      <w:u w:val="none"/>
                      <w:lang w:val="en-US" w:eastAsia="zh-CN"/>
                    </w:rPr>
                    <w:t>暂存于危废暂存间，A栋厂房南侧设置有危废暂存间，占地面积均约4m</w:t>
                  </w:r>
                  <w:r>
                    <w:rPr>
                      <w:rFonts w:hint="eastAsia"/>
                      <w:color w:val="auto"/>
                      <w:u w:val="none"/>
                      <w:vertAlign w:val="superscript"/>
                      <w:lang w:val="en-US" w:eastAsia="zh-CN"/>
                    </w:rPr>
                    <w:t>2</w:t>
                  </w:r>
                  <w:r>
                    <w:rPr>
                      <w:rFonts w:hint="eastAsia"/>
                      <w:color w:val="auto"/>
                      <w:u w:val="none"/>
                      <w:lang w:val="en-US" w:eastAsia="zh-CN"/>
                    </w:rPr>
                    <w:t>，统一收集后有有资质单位进行处理</w:t>
                  </w:r>
                </w:p>
              </w:tc>
              <w:tc>
                <w:tcPr>
                  <w:tcW w:w="905" w:type="pct"/>
                  <w:noWrap w:val="0"/>
                  <w:vAlign w:val="center"/>
                </w:tcPr>
                <w:p>
                  <w:pPr>
                    <w:pStyle w:val="41"/>
                    <w:rPr>
                      <w:b/>
                      <w:bCs w:val="0"/>
                      <w:color w:val="auto"/>
                      <w:u w:val="none"/>
                    </w:rPr>
                  </w:pPr>
                  <w:r>
                    <w:rPr>
                      <w:color w:val="auto"/>
                      <w:u w:val="none"/>
                    </w:rPr>
                    <w:t>新建</w:t>
                  </w:r>
                </w:p>
              </w:tc>
            </w:tr>
          </w:tbl>
          <w:p>
            <w:pPr>
              <w:pStyle w:val="106"/>
              <w:ind w:firstLine="0" w:firstLineChars="0"/>
              <w:rPr>
                <w:rFonts w:hAnsi="Times New Roman"/>
                <w:b/>
                <w:snapToGrid w:val="0"/>
                <w:color w:val="auto"/>
                <w:u w:val="none"/>
              </w:rPr>
            </w:pPr>
            <w:r>
              <w:rPr>
                <w:rFonts w:hAnsi="Times New Roman"/>
                <w:b/>
                <w:snapToGrid w:val="0"/>
                <w:color w:val="auto"/>
                <w:u w:val="none"/>
              </w:rPr>
              <w:t>2</w:t>
            </w:r>
            <w:r>
              <w:rPr>
                <w:rFonts w:hint="eastAsia" w:hAnsi="Times New Roman"/>
                <w:b/>
                <w:snapToGrid w:val="0"/>
                <w:color w:val="auto"/>
                <w:u w:val="none"/>
              </w:rPr>
              <w:t>、</w:t>
            </w:r>
            <w:r>
              <w:rPr>
                <w:rFonts w:hAnsi="Times New Roman"/>
                <w:b/>
                <w:snapToGrid w:val="0"/>
                <w:color w:val="auto"/>
                <w:u w:val="none"/>
              </w:rPr>
              <w:t>主要产品及产能</w:t>
            </w:r>
          </w:p>
          <w:p>
            <w:pPr>
              <w:pStyle w:val="83"/>
              <w:ind w:firstLine="480"/>
              <w:rPr>
                <w:rFonts w:hint="eastAsia" w:hAnsi="Times New Roman"/>
                <w:snapToGrid w:val="0"/>
                <w:color w:val="auto"/>
                <w:u w:val="none"/>
                <w:lang w:val="en-US" w:eastAsia="zh-CN"/>
              </w:rPr>
            </w:pPr>
            <w:r>
              <w:rPr>
                <w:rFonts w:hint="eastAsia" w:hAnsi="Times New Roman"/>
                <w:snapToGrid w:val="0"/>
                <w:color w:val="auto"/>
                <w:u w:val="none"/>
                <w:lang w:val="en-US" w:eastAsia="zh-CN"/>
              </w:rPr>
              <w:t>本项目建成后产品方案如下表：</w:t>
            </w:r>
          </w:p>
          <w:p>
            <w:pPr>
              <w:pStyle w:val="83"/>
              <w:ind w:firstLine="480"/>
              <w:jc w:val="center"/>
              <w:rPr>
                <w:rFonts w:hint="eastAsia" w:hAnsi="Times New Roman"/>
                <w:snapToGrid w:val="0"/>
                <w:color w:val="auto"/>
                <w:u w:val="none"/>
                <w:lang w:val="en-US" w:eastAsia="zh-CN"/>
              </w:rPr>
            </w:pPr>
            <w:r>
              <w:rPr>
                <w:rFonts w:hint="eastAsia" w:hAnsi="Times New Roman"/>
                <w:b/>
                <w:bCs/>
                <w:snapToGrid w:val="0"/>
                <w:color w:val="auto"/>
                <w:sz w:val="21"/>
                <w:szCs w:val="21"/>
                <w:u w:val="none"/>
                <w:lang w:val="en-US" w:eastAsia="zh-CN"/>
              </w:rPr>
              <w:t>表2-2 建设项目产品方案表</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278"/>
              <w:gridCol w:w="919"/>
              <w:gridCol w:w="886"/>
              <w:gridCol w:w="607"/>
              <w:gridCol w:w="951"/>
              <w:gridCol w:w="1198"/>
              <w:gridCol w:w="93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59" w:type="pct"/>
                  <w:vMerge w:val="restart"/>
                  <w:noWrap w:val="0"/>
                  <w:vAlign w:val="center"/>
                </w:tcPr>
                <w:p>
                  <w:pPr>
                    <w:pStyle w:val="82"/>
                    <w:rPr>
                      <w:rFonts w:hint="default" w:hAnsi="Times New Roman"/>
                      <w:b/>
                      <w:bCs/>
                      <w:snapToGrid/>
                      <w:color w:val="auto"/>
                      <w:u w:val="none"/>
                      <w:vertAlign w:val="baseline"/>
                      <w:lang w:val="en-US" w:eastAsia="zh-CN"/>
                    </w:rPr>
                  </w:pPr>
                  <w:r>
                    <w:rPr>
                      <w:rFonts w:hint="eastAsia"/>
                      <w:b/>
                      <w:bCs/>
                      <w:snapToGrid/>
                      <w:color w:val="auto"/>
                      <w:u w:val="none"/>
                      <w:vertAlign w:val="baseline"/>
                      <w:lang w:val="en-US" w:eastAsia="zh-CN"/>
                    </w:rPr>
                    <w:t>序号</w:t>
                  </w:r>
                </w:p>
              </w:tc>
              <w:tc>
                <w:tcPr>
                  <w:tcW w:w="783" w:type="pct"/>
                  <w:vMerge w:val="restart"/>
                  <w:noWrap w:val="0"/>
                  <w:vAlign w:val="center"/>
                </w:tcPr>
                <w:p>
                  <w:pPr>
                    <w:pStyle w:val="82"/>
                    <w:rPr>
                      <w:rFonts w:hint="default" w:hAnsi="Times New Roman"/>
                      <w:b/>
                      <w:bCs/>
                      <w:snapToGrid/>
                      <w:color w:val="auto"/>
                      <w:u w:val="none"/>
                      <w:vertAlign w:val="baseline"/>
                      <w:lang w:val="en-US" w:eastAsia="zh-CN"/>
                    </w:rPr>
                  </w:pPr>
                  <w:r>
                    <w:rPr>
                      <w:rFonts w:hint="eastAsia"/>
                      <w:b/>
                      <w:bCs/>
                      <w:snapToGrid/>
                      <w:color w:val="auto"/>
                      <w:u w:val="none"/>
                      <w:vertAlign w:val="baseline"/>
                      <w:lang w:val="en-US" w:eastAsia="zh-CN"/>
                    </w:rPr>
                    <w:t>产品名称</w:t>
                  </w:r>
                </w:p>
              </w:tc>
              <w:tc>
                <w:tcPr>
                  <w:tcW w:w="1106" w:type="pct"/>
                  <w:gridSpan w:val="2"/>
                  <w:noWrap w:val="0"/>
                  <w:vAlign w:val="center"/>
                </w:tcPr>
                <w:p>
                  <w:pPr>
                    <w:pStyle w:val="82"/>
                    <w:rPr>
                      <w:rFonts w:hint="default" w:hAnsi="Times New Roman"/>
                      <w:b/>
                      <w:bCs/>
                      <w:snapToGrid/>
                      <w:color w:val="auto"/>
                      <w:u w:val="none"/>
                      <w:vertAlign w:val="baseline"/>
                      <w:lang w:val="en-US" w:eastAsia="zh-CN"/>
                    </w:rPr>
                  </w:pPr>
                  <w:r>
                    <w:rPr>
                      <w:rFonts w:hint="eastAsia"/>
                      <w:b/>
                      <w:bCs/>
                      <w:snapToGrid/>
                      <w:color w:val="auto"/>
                      <w:u w:val="none"/>
                      <w:vertAlign w:val="baseline"/>
                      <w:lang w:val="en-US" w:eastAsia="zh-CN"/>
                    </w:rPr>
                    <w:t>年产量</w:t>
                  </w:r>
                </w:p>
              </w:tc>
              <w:tc>
                <w:tcPr>
                  <w:tcW w:w="372" w:type="pct"/>
                  <w:vMerge w:val="restart"/>
                  <w:noWrap w:val="0"/>
                  <w:vAlign w:val="center"/>
                </w:tcPr>
                <w:p>
                  <w:pPr>
                    <w:pStyle w:val="82"/>
                    <w:rPr>
                      <w:rFonts w:hint="default" w:hAnsi="Times New Roman"/>
                      <w:b/>
                      <w:bCs/>
                      <w:snapToGrid/>
                      <w:color w:val="auto"/>
                      <w:u w:val="none"/>
                      <w:vertAlign w:val="baseline"/>
                      <w:lang w:val="en-US" w:eastAsia="zh-CN"/>
                    </w:rPr>
                  </w:pPr>
                  <w:r>
                    <w:rPr>
                      <w:rFonts w:hint="eastAsia"/>
                      <w:b/>
                      <w:bCs/>
                      <w:snapToGrid/>
                      <w:color w:val="auto"/>
                      <w:u w:val="none"/>
                      <w:vertAlign w:val="baseline"/>
                      <w:lang w:val="en-US" w:eastAsia="zh-CN"/>
                    </w:rPr>
                    <w:t>单位</w:t>
                  </w:r>
                </w:p>
              </w:tc>
              <w:tc>
                <w:tcPr>
                  <w:tcW w:w="583" w:type="pct"/>
                  <w:vMerge w:val="restart"/>
                  <w:noWrap w:val="0"/>
                  <w:vAlign w:val="center"/>
                </w:tcPr>
                <w:p>
                  <w:pPr>
                    <w:widowControl/>
                    <w:jc w:val="center"/>
                    <w:textAlignment w:val="center"/>
                    <w:rPr>
                      <w:rFonts w:hint="default" w:hAnsi="Times New Roman"/>
                      <w:b/>
                      <w:bCs/>
                      <w:snapToGrid/>
                      <w:color w:val="auto"/>
                      <w:u w:val="none"/>
                      <w:vertAlign w:val="baseline"/>
                      <w:lang w:val="en-US" w:eastAsia="zh-CN"/>
                    </w:rPr>
                  </w:pPr>
                  <w:r>
                    <w:rPr>
                      <w:rFonts w:hint="eastAsia" w:ascii="宋体" w:hAnsi="宋体" w:cs="宋体"/>
                      <w:b/>
                      <w:bCs/>
                      <w:color w:val="000000"/>
                      <w:kern w:val="0"/>
                      <w:szCs w:val="21"/>
                    </w:rPr>
                    <w:t>油性漆涂装量</w:t>
                  </w:r>
                </w:p>
              </w:tc>
              <w:tc>
                <w:tcPr>
                  <w:tcW w:w="734" w:type="pct"/>
                  <w:vMerge w:val="restart"/>
                  <w:noWrap w:val="0"/>
                  <w:vAlign w:val="center"/>
                </w:tcPr>
                <w:p>
                  <w:pPr>
                    <w:widowControl/>
                    <w:jc w:val="center"/>
                    <w:textAlignment w:val="center"/>
                    <w:rPr>
                      <w:rFonts w:hint="eastAsia"/>
                      <w:b/>
                      <w:bCs/>
                      <w:snapToGrid/>
                      <w:color w:val="auto"/>
                      <w:u w:val="none"/>
                      <w:vertAlign w:val="baseline"/>
                      <w:lang w:val="en-US" w:eastAsia="zh-CN"/>
                    </w:rPr>
                  </w:pPr>
                  <w:r>
                    <w:rPr>
                      <w:rFonts w:hint="eastAsia" w:ascii="宋体" w:hAnsi="宋体" w:cs="宋体"/>
                      <w:b/>
                      <w:bCs/>
                      <w:color w:val="000000"/>
                      <w:kern w:val="0"/>
                      <w:szCs w:val="21"/>
                    </w:rPr>
                    <w:t>水性漆涂装量</w:t>
                  </w:r>
                </w:p>
              </w:tc>
              <w:tc>
                <w:tcPr>
                  <w:tcW w:w="573" w:type="pct"/>
                  <w:vMerge w:val="restart"/>
                  <w:noWrap w:val="0"/>
                  <w:vAlign w:val="center"/>
                </w:tcPr>
                <w:p>
                  <w:pPr>
                    <w:widowControl/>
                    <w:jc w:val="center"/>
                    <w:textAlignment w:val="center"/>
                    <w:rPr>
                      <w:rFonts w:hint="eastAsia"/>
                      <w:b/>
                      <w:bCs/>
                      <w:snapToGrid/>
                      <w:color w:val="auto"/>
                      <w:u w:val="none"/>
                      <w:vertAlign w:val="baseline"/>
                      <w:lang w:val="en-US" w:eastAsia="zh-CN"/>
                    </w:rPr>
                  </w:pPr>
                  <w:r>
                    <w:rPr>
                      <w:rFonts w:hint="eastAsia" w:ascii="宋体" w:hAnsi="宋体" w:cs="宋体"/>
                      <w:b/>
                      <w:bCs/>
                      <w:color w:val="000000"/>
                      <w:kern w:val="0"/>
                      <w:szCs w:val="21"/>
                    </w:rPr>
                    <w:t>电泳漆涂装量</w:t>
                  </w:r>
                </w:p>
              </w:tc>
              <w:tc>
                <w:tcPr>
                  <w:tcW w:w="585" w:type="pct"/>
                  <w:vMerge w:val="restart"/>
                  <w:noWrap w:val="0"/>
                  <w:vAlign w:val="center"/>
                </w:tcPr>
                <w:p>
                  <w:pPr>
                    <w:widowControl/>
                    <w:jc w:val="center"/>
                    <w:textAlignment w:val="center"/>
                    <w:rPr>
                      <w:rFonts w:hint="eastAsia"/>
                      <w:b/>
                      <w:bCs/>
                      <w:snapToGrid/>
                      <w:color w:val="auto"/>
                      <w:u w:val="none"/>
                      <w:vertAlign w:val="baseline"/>
                      <w:lang w:val="en-US" w:eastAsia="zh-CN"/>
                    </w:rPr>
                  </w:pPr>
                  <w:r>
                    <w:rPr>
                      <w:rFonts w:hint="eastAsia" w:ascii="宋体" w:hAnsi="宋体" w:cs="宋体"/>
                      <w:b/>
                      <w:bCs/>
                      <w:color w:val="000000"/>
                      <w:kern w:val="0"/>
                      <w:szCs w:val="21"/>
                    </w:rPr>
                    <w:t>不做表面处理产排量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59" w:type="pct"/>
                  <w:vMerge w:val="continue"/>
                  <w:noWrap w:val="0"/>
                  <w:vAlign w:val="center"/>
                </w:tcPr>
                <w:p>
                  <w:pPr>
                    <w:pStyle w:val="82"/>
                    <w:rPr>
                      <w:rFonts w:hint="eastAsia"/>
                      <w:b/>
                      <w:bCs/>
                      <w:snapToGrid/>
                      <w:color w:val="auto"/>
                      <w:u w:val="none"/>
                      <w:vertAlign w:val="baseline"/>
                      <w:lang w:val="en-US" w:eastAsia="zh-CN"/>
                    </w:rPr>
                  </w:pPr>
                </w:p>
              </w:tc>
              <w:tc>
                <w:tcPr>
                  <w:tcW w:w="783" w:type="pct"/>
                  <w:vMerge w:val="continue"/>
                  <w:noWrap w:val="0"/>
                  <w:vAlign w:val="center"/>
                </w:tcPr>
                <w:p>
                  <w:pPr>
                    <w:pStyle w:val="82"/>
                    <w:rPr>
                      <w:rFonts w:hint="eastAsia"/>
                      <w:b/>
                      <w:bCs/>
                      <w:snapToGrid/>
                      <w:color w:val="auto"/>
                      <w:u w:val="none"/>
                      <w:vertAlign w:val="baseline"/>
                      <w:lang w:val="en-US" w:eastAsia="zh-CN"/>
                    </w:rPr>
                  </w:pPr>
                </w:p>
              </w:tc>
              <w:tc>
                <w:tcPr>
                  <w:tcW w:w="563" w:type="pct"/>
                  <w:noWrap w:val="0"/>
                  <w:vAlign w:val="center"/>
                </w:tcPr>
                <w:p>
                  <w:pPr>
                    <w:pStyle w:val="82"/>
                    <w:rPr>
                      <w:rFonts w:hint="default"/>
                      <w:b/>
                      <w:bCs/>
                      <w:snapToGrid/>
                      <w:color w:val="auto"/>
                      <w:u w:val="none"/>
                      <w:vertAlign w:val="baseline"/>
                      <w:lang w:val="en-US" w:eastAsia="zh-CN"/>
                    </w:rPr>
                  </w:pPr>
                  <w:r>
                    <w:rPr>
                      <w:rFonts w:hint="eastAsia"/>
                      <w:b/>
                      <w:bCs/>
                      <w:snapToGrid/>
                      <w:color w:val="auto"/>
                      <w:u w:val="none"/>
                      <w:vertAlign w:val="baseline"/>
                      <w:lang w:val="en-US" w:eastAsia="zh-CN"/>
                    </w:rPr>
                    <w:t>扩建前</w:t>
                  </w:r>
                </w:p>
              </w:tc>
              <w:tc>
                <w:tcPr>
                  <w:tcW w:w="543" w:type="pct"/>
                  <w:noWrap w:val="0"/>
                  <w:vAlign w:val="center"/>
                </w:tcPr>
                <w:p>
                  <w:pPr>
                    <w:pStyle w:val="82"/>
                    <w:rPr>
                      <w:rFonts w:hint="default"/>
                      <w:b/>
                      <w:bCs/>
                      <w:snapToGrid/>
                      <w:color w:val="auto"/>
                      <w:u w:val="none"/>
                      <w:vertAlign w:val="baseline"/>
                      <w:lang w:val="en-US" w:eastAsia="zh-CN"/>
                    </w:rPr>
                  </w:pPr>
                  <w:r>
                    <w:rPr>
                      <w:rFonts w:hint="eastAsia"/>
                      <w:b/>
                      <w:bCs/>
                      <w:snapToGrid/>
                      <w:color w:val="auto"/>
                      <w:u w:val="none"/>
                      <w:vertAlign w:val="baseline"/>
                      <w:lang w:val="en-US" w:eastAsia="zh-CN"/>
                    </w:rPr>
                    <w:t>扩建后</w:t>
                  </w:r>
                </w:p>
              </w:tc>
              <w:tc>
                <w:tcPr>
                  <w:tcW w:w="372" w:type="pct"/>
                  <w:vMerge w:val="continue"/>
                  <w:noWrap w:val="0"/>
                  <w:vAlign w:val="center"/>
                </w:tcPr>
                <w:p>
                  <w:pPr>
                    <w:pStyle w:val="82"/>
                    <w:rPr>
                      <w:rFonts w:hint="eastAsia"/>
                      <w:b/>
                      <w:bCs/>
                      <w:snapToGrid/>
                      <w:color w:val="auto"/>
                      <w:u w:val="none"/>
                      <w:vertAlign w:val="baseline"/>
                      <w:lang w:val="en-US" w:eastAsia="zh-CN"/>
                    </w:rPr>
                  </w:pPr>
                </w:p>
              </w:tc>
              <w:tc>
                <w:tcPr>
                  <w:tcW w:w="583" w:type="pct"/>
                  <w:vMerge w:val="continue"/>
                  <w:noWrap w:val="0"/>
                  <w:vAlign w:val="center"/>
                </w:tcPr>
                <w:p>
                  <w:pPr>
                    <w:pStyle w:val="82"/>
                    <w:rPr>
                      <w:rFonts w:hint="eastAsia"/>
                      <w:b/>
                      <w:bCs/>
                      <w:snapToGrid/>
                      <w:color w:val="auto"/>
                      <w:u w:val="none"/>
                      <w:vertAlign w:val="baseline"/>
                      <w:lang w:val="en-US" w:eastAsia="zh-CN"/>
                    </w:rPr>
                  </w:pPr>
                </w:p>
              </w:tc>
              <w:tc>
                <w:tcPr>
                  <w:tcW w:w="734" w:type="pct"/>
                  <w:vMerge w:val="continue"/>
                  <w:noWrap w:val="0"/>
                  <w:vAlign w:val="center"/>
                </w:tcPr>
                <w:p>
                  <w:pPr>
                    <w:pStyle w:val="82"/>
                    <w:rPr>
                      <w:rFonts w:hint="eastAsia"/>
                      <w:b/>
                      <w:bCs/>
                      <w:snapToGrid/>
                      <w:color w:val="auto"/>
                      <w:u w:val="none"/>
                      <w:vertAlign w:val="baseline"/>
                      <w:lang w:val="en-US" w:eastAsia="zh-CN"/>
                    </w:rPr>
                  </w:pPr>
                </w:p>
              </w:tc>
              <w:tc>
                <w:tcPr>
                  <w:tcW w:w="573" w:type="pct"/>
                  <w:vMerge w:val="continue"/>
                  <w:noWrap w:val="0"/>
                  <w:vAlign w:val="center"/>
                </w:tcPr>
                <w:p>
                  <w:pPr>
                    <w:pStyle w:val="82"/>
                    <w:rPr>
                      <w:rFonts w:hint="eastAsia"/>
                      <w:b/>
                      <w:bCs/>
                      <w:snapToGrid/>
                      <w:color w:val="auto"/>
                      <w:u w:val="none"/>
                      <w:vertAlign w:val="baseline"/>
                      <w:lang w:val="en-US" w:eastAsia="zh-CN"/>
                    </w:rPr>
                  </w:pPr>
                </w:p>
              </w:tc>
              <w:tc>
                <w:tcPr>
                  <w:tcW w:w="585" w:type="pct"/>
                  <w:vMerge w:val="continue"/>
                  <w:noWrap w:val="0"/>
                  <w:vAlign w:val="center"/>
                </w:tcPr>
                <w:p>
                  <w:pPr>
                    <w:pStyle w:val="82"/>
                    <w:rPr>
                      <w:rFonts w:hint="eastAsia"/>
                      <w:b/>
                      <w:bCs/>
                      <w:snapToGrid/>
                      <w:color w:val="auto"/>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59" w:type="pct"/>
                  <w:noWrap w:val="0"/>
                  <w:vAlign w:val="center"/>
                </w:tcPr>
                <w:p>
                  <w:pPr>
                    <w:pStyle w:val="82"/>
                    <w:rPr>
                      <w:rFonts w:hint="default" w:hAnsi="Times New Roman"/>
                      <w:snapToGrid/>
                      <w:color w:val="auto"/>
                      <w:u w:val="none"/>
                      <w:vertAlign w:val="baseline"/>
                      <w:lang w:val="en-US" w:eastAsia="zh-CN"/>
                    </w:rPr>
                  </w:pPr>
                  <w:r>
                    <w:rPr>
                      <w:rFonts w:hint="eastAsia"/>
                      <w:snapToGrid/>
                      <w:color w:val="auto"/>
                      <w:u w:val="none"/>
                      <w:vertAlign w:val="baseline"/>
                      <w:lang w:val="en-US" w:eastAsia="zh-CN"/>
                    </w:rPr>
                    <w:t>1</w:t>
                  </w:r>
                </w:p>
              </w:tc>
              <w:tc>
                <w:tcPr>
                  <w:tcW w:w="783" w:type="pct"/>
                  <w:noWrap w:val="0"/>
                  <w:vAlign w:val="center"/>
                </w:tcPr>
                <w:p>
                  <w:pPr>
                    <w:pStyle w:val="82"/>
                    <w:rPr>
                      <w:rFonts w:hint="default" w:hAnsi="Times New Roman"/>
                      <w:snapToGrid/>
                      <w:color w:val="auto"/>
                      <w:u w:val="none"/>
                      <w:vertAlign w:val="baseline"/>
                      <w:lang w:val="en-US" w:eastAsia="zh-CN"/>
                    </w:rPr>
                  </w:pPr>
                  <w:r>
                    <w:rPr>
                      <w:rFonts w:hint="eastAsia"/>
                      <w:snapToGrid/>
                      <w:color w:val="auto"/>
                      <w:u w:val="none"/>
                      <w:vertAlign w:val="baseline"/>
                      <w:lang w:val="en-US" w:eastAsia="zh-CN"/>
                    </w:rPr>
                    <w:t>工程结构件</w:t>
                  </w:r>
                </w:p>
              </w:tc>
              <w:tc>
                <w:tcPr>
                  <w:tcW w:w="563" w:type="pct"/>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7000</w:t>
                  </w:r>
                </w:p>
              </w:tc>
              <w:tc>
                <w:tcPr>
                  <w:tcW w:w="543" w:type="pct"/>
                  <w:noWrap w:val="0"/>
                  <w:vAlign w:val="center"/>
                </w:tcPr>
                <w:p>
                  <w:pPr>
                    <w:pStyle w:val="82"/>
                    <w:rPr>
                      <w:rFonts w:hint="default" w:hAnsi="Times New Roman"/>
                      <w:snapToGrid/>
                      <w:color w:val="auto"/>
                      <w:u w:val="none"/>
                      <w:vertAlign w:val="baseline"/>
                      <w:lang w:val="en-US" w:eastAsia="zh-CN"/>
                    </w:rPr>
                  </w:pPr>
                  <w:r>
                    <w:rPr>
                      <w:rFonts w:hint="eastAsia"/>
                      <w:snapToGrid/>
                      <w:color w:val="auto"/>
                      <w:u w:val="none"/>
                      <w:vertAlign w:val="baseline"/>
                      <w:lang w:val="en-US" w:eastAsia="zh-CN"/>
                    </w:rPr>
                    <w:t>9000</w:t>
                  </w:r>
                </w:p>
              </w:tc>
              <w:tc>
                <w:tcPr>
                  <w:tcW w:w="372" w:type="pct"/>
                  <w:noWrap w:val="0"/>
                  <w:vAlign w:val="center"/>
                </w:tcPr>
                <w:p>
                  <w:pPr>
                    <w:pStyle w:val="82"/>
                    <w:rPr>
                      <w:rFonts w:hint="default" w:hAnsi="Times New Roman"/>
                      <w:snapToGrid/>
                      <w:color w:val="auto"/>
                      <w:u w:val="none"/>
                      <w:vertAlign w:val="baseline"/>
                      <w:lang w:val="en-US" w:eastAsia="zh-CN"/>
                    </w:rPr>
                  </w:pPr>
                  <w:r>
                    <w:rPr>
                      <w:rFonts w:hint="eastAsia"/>
                      <w:snapToGrid/>
                      <w:color w:val="auto"/>
                      <w:u w:val="none"/>
                      <w:vertAlign w:val="baseline"/>
                      <w:lang w:val="en-US" w:eastAsia="zh-CN"/>
                    </w:rPr>
                    <w:t>t/a</w:t>
                  </w:r>
                </w:p>
              </w:tc>
              <w:tc>
                <w:tcPr>
                  <w:tcW w:w="583" w:type="pct"/>
                  <w:noWrap w:val="0"/>
                  <w:vAlign w:val="center"/>
                </w:tcPr>
                <w:p>
                  <w:pPr>
                    <w:jc w:val="center"/>
                    <w:rPr>
                      <w:rFonts w:hint="default" w:ascii="Times New Roman" w:hAnsi="Times New Roman" w:cs="Times New Roman"/>
                      <w:snapToGrid/>
                      <w:color w:val="auto"/>
                      <w:u w:val="none"/>
                      <w:vertAlign w:val="baseline"/>
                      <w:lang w:val="en-US" w:eastAsia="zh-CN"/>
                    </w:rPr>
                  </w:pPr>
                  <w:r>
                    <w:rPr>
                      <w:rFonts w:hint="default" w:ascii="Times New Roman" w:hAnsi="Times New Roman" w:cs="Times New Roman"/>
                      <w:color w:val="auto"/>
                      <w:szCs w:val="21"/>
                    </w:rPr>
                    <w:t>450</w:t>
                  </w:r>
                </w:p>
              </w:tc>
              <w:tc>
                <w:tcPr>
                  <w:tcW w:w="734" w:type="pct"/>
                  <w:noWrap w:val="0"/>
                  <w:vAlign w:val="center"/>
                </w:tcPr>
                <w:p>
                  <w:pPr>
                    <w:jc w:val="center"/>
                    <w:rPr>
                      <w:rFonts w:hint="default" w:ascii="Times New Roman" w:hAnsi="Times New Roman" w:cs="Times New Roman"/>
                      <w:snapToGrid/>
                      <w:color w:val="auto"/>
                      <w:u w:val="none"/>
                      <w:vertAlign w:val="baseline"/>
                      <w:lang w:val="en-US" w:eastAsia="zh-CN"/>
                    </w:rPr>
                  </w:pPr>
                  <w:r>
                    <w:rPr>
                      <w:rFonts w:hint="default" w:ascii="Times New Roman" w:hAnsi="Times New Roman" w:cs="Times New Roman"/>
                      <w:color w:val="auto"/>
                      <w:szCs w:val="21"/>
                    </w:rPr>
                    <w:t>5</w:t>
                  </w:r>
                  <w:r>
                    <w:rPr>
                      <w:rFonts w:hint="default" w:ascii="Times New Roman" w:hAnsi="Times New Roman" w:cs="Times New Roman"/>
                      <w:color w:val="auto"/>
                      <w:szCs w:val="21"/>
                      <w:lang w:val="en-US" w:eastAsia="zh-CN"/>
                    </w:rPr>
                    <w:t>65</w:t>
                  </w:r>
                  <w:r>
                    <w:rPr>
                      <w:rFonts w:hint="default" w:ascii="Times New Roman" w:hAnsi="Times New Roman" w:cs="Times New Roman"/>
                      <w:color w:val="auto"/>
                      <w:szCs w:val="21"/>
                    </w:rPr>
                    <w:t>0</w:t>
                  </w:r>
                </w:p>
              </w:tc>
              <w:tc>
                <w:tcPr>
                  <w:tcW w:w="573" w:type="pct"/>
                  <w:noWrap w:val="0"/>
                  <w:vAlign w:val="center"/>
                </w:tcPr>
                <w:p>
                  <w:pPr>
                    <w:jc w:val="center"/>
                    <w:rPr>
                      <w:rFonts w:hint="default" w:ascii="Times New Roman" w:hAnsi="Times New Roman" w:cs="Times New Roman"/>
                      <w:snapToGrid/>
                      <w:color w:val="auto"/>
                      <w:u w:val="none"/>
                      <w:vertAlign w:val="baseline"/>
                      <w:lang w:val="en-US" w:eastAsia="zh-CN"/>
                    </w:rPr>
                  </w:pPr>
                  <w:r>
                    <w:rPr>
                      <w:rFonts w:hint="default" w:ascii="Times New Roman" w:hAnsi="Times New Roman" w:cs="Times New Roman"/>
                      <w:color w:val="auto"/>
                      <w:szCs w:val="21"/>
                    </w:rPr>
                    <w:t>2500</w:t>
                  </w:r>
                </w:p>
              </w:tc>
              <w:tc>
                <w:tcPr>
                  <w:tcW w:w="585" w:type="pct"/>
                  <w:noWrap w:val="0"/>
                  <w:vAlign w:val="center"/>
                </w:tcPr>
                <w:p>
                  <w:pPr>
                    <w:jc w:val="center"/>
                    <w:rPr>
                      <w:rFonts w:hint="default" w:ascii="Times New Roman" w:hAnsi="Times New Roman" w:cs="Times New Roman"/>
                      <w:snapToGrid/>
                      <w:color w:val="auto"/>
                      <w:u w:val="none"/>
                      <w:vertAlign w:val="baseline"/>
                      <w:lang w:val="en-US" w:eastAsia="zh-CN"/>
                    </w:rPr>
                  </w:pPr>
                  <w:r>
                    <w:rPr>
                      <w:rFonts w:hint="default" w:ascii="Times New Roman" w:hAnsi="Times New Roman" w:cs="Times New Roman"/>
                      <w:color w:val="auto"/>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2</w:t>
                  </w:r>
                </w:p>
              </w:tc>
              <w:tc>
                <w:tcPr>
                  <w:tcW w:w="783" w:type="pct"/>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汽车结构件</w:t>
                  </w:r>
                </w:p>
              </w:tc>
              <w:tc>
                <w:tcPr>
                  <w:tcW w:w="563" w:type="pct"/>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3000</w:t>
                  </w:r>
                </w:p>
              </w:tc>
              <w:tc>
                <w:tcPr>
                  <w:tcW w:w="543" w:type="pct"/>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3000</w:t>
                  </w:r>
                </w:p>
              </w:tc>
              <w:tc>
                <w:tcPr>
                  <w:tcW w:w="372" w:type="pct"/>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t/a</w:t>
                  </w:r>
                </w:p>
              </w:tc>
              <w:tc>
                <w:tcPr>
                  <w:tcW w:w="583" w:type="pct"/>
                  <w:noWrap w:val="0"/>
                  <w:vAlign w:val="center"/>
                </w:tcPr>
                <w:p>
                  <w:pPr>
                    <w:jc w:val="center"/>
                    <w:rPr>
                      <w:rFonts w:hint="default" w:ascii="Times New Roman" w:hAnsi="Times New Roman" w:cs="Times New Roman"/>
                      <w:snapToGrid/>
                      <w:color w:val="auto"/>
                      <w:u w:val="none"/>
                      <w:vertAlign w:val="baseline"/>
                      <w:lang w:val="en-US" w:eastAsia="zh-CN"/>
                    </w:rPr>
                  </w:pPr>
                  <w:r>
                    <w:rPr>
                      <w:rFonts w:hint="default" w:ascii="Times New Roman" w:hAnsi="Times New Roman" w:cs="Times New Roman"/>
                      <w:color w:val="auto"/>
                      <w:szCs w:val="21"/>
                    </w:rPr>
                    <w:t>0</w:t>
                  </w:r>
                </w:p>
              </w:tc>
              <w:tc>
                <w:tcPr>
                  <w:tcW w:w="734" w:type="pct"/>
                  <w:noWrap w:val="0"/>
                  <w:vAlign w:val="center"/>
                </w:tcPr>
                <w:p>
                  <w:pPr>
                    <w:jc w:val="center"/>
                    <w:rPr>
                      <w:rFonts w:hint="default" w:ascii="Times New Roman" w:hAnsi="Times New Roman" w:cs="Times New Roman"/>
                      <w:snapToGrid/>
                      <w:color w:val="auto"/>
                      <w:u w:val="none"/>
                      <w:vertAlign w:val="baseline"/>
                      <w:lang w:val="en-US" w:eastAsia="zh-CN"/>
                    </w:rPr>
                  </w:pPr>
                  <w:r>
                    <w:rPr>
                      <w:rFonts w:hint="default" w:ascii="Times New Roman" w:hAnsi="Times New Roman" w:cs="Times New Roman"/>
                      <w:color w:val="auto"/>
                      <w:szCs w:val="21"/>
                    </w:rPr>
                    <w:t>1000</w:t>
                  </w:r>
                </w:p>
              </w:tc>
              <w:tc>
                <w:tcPr>
                  <w:tcW w:w="573" w:type="pct"/>
                  <w:noWrap w:val="0"/>
                  <w:vAlign w:val="center"/>
                </w:tcPr>
                <w:p>
                  <w:pPr>
                    <w:jc w:val="center"/>
                    <w:rPr>
                      <w:rFonts w:hint="default" w:ascii="Times New Roman" w:hAnsi="Times New Roman" w:cs="Times New Roman"/>
                      <w:snapToGrid/>
                      <w:color w:val="auto"/>
                      <w:u w:val="none"/>
                      <w:vertAlign w:val="baseline"/>
                      <w:lang w:val="en-US" w:eastAsia="zh-CN"/>
                    </w:rPr>
                  </w:pPr>
                  <w:r>
                    <w:rPr>
                      <w:rFonts w:hint="default" w:ascii="Times New Roman" w:hAnsi="Times New Roman" w:cs="Times New Roman"/>
                      <w:color w:val="auto"/>
                      <w:szCs w:val="21"/>
                    </w:rPr>
                    <w:t>1000</w:t>
                  </w:r>
                </w:p>
              </w:tc>
              <w:tc>
                <w:tcPr>
                  <w:tcW w:w="585" w:type="pct"/>
                  <w:noWrap w:val="0"/>
                  <w:vAlign w:val="center"/>
                </w:tcPr>
                <w:p>
                  <w:pPr>
                    <w:jc w:val="center"/>
                    <w:rPr>
                      <w:rFonts w:hint="default" w:ascii="Times New Roman" w:hAnsi="Times New Roman" w:cs="Times New Roman"/>
                      <w:snapToGrid/>
                      <w:color w:val="auto"/>
                      <w:u w:val="none"/>
                      <w:vertAlign w:val="baseline"/>
                      <w:lang w:val="en-US" w:eastAsia="zh-CN"/>
                    </w:rPr>
                  </w:pPr>
                  <w:r>
                    <w:rPr>
                      <w:rFonts w:hint="default" w:ascii="Times New Roman" w:hAnsi="Times New Roman" w:cs="Times New Roman"/>
                      <w:color w:val="auto"/>
                      <w:szCs w:val="21"/>
                    </w:rPr>
                    <w:t>1000</w:t>
                  </w:r>
                </w:p>
              </w:tc>
            </w:tr>
          </w:tbl>
          <w:p>
            <w:pPr>
              <w:pStyle w:val="106"/>
              <w:spacing w:before="157" w:beforeLines="50"/>
              <w:ind w:firstLine="0" w:firstLineChars="0"/>
              <w:rPr>
                <w:rFonts w:hAnsi="Times New Roman"/>
                <w:b/>
                <w:snapToGrid w:val="0"/>
                <w:color w:val="auto"/>
                <w:u w:val="none"/>
              </w:rPr>
            </w:pPr>
            <w:r>
              <w:rPr>
                <w:rFonts w:hAnsi="Times New Roman"/>
                <w:b/>
                <w:snapToGrid w:val="0"/>
                <w:color w:val="auto"/>
                <w:u w:val="none"/>
              </w:rPr>
              <w:t>3</w:t>
            </w:r>
            <w:r>
              <w:rPr>
                <w:rFonts w:hint="eastAsia" w:hAnsi="Times New Roman"/>
                <w:b/>
                <w:snapToGrid w:val="0"/>
                <w:color w:val="auto"/>
                <w:u w:val="none"/>
              </w:rPr>
              <w:t>、</w:t>
            </w:r>
            <w:r>
              <w:rPr>
                <w:rFonts w:hAnsi="Times New Roman"/>
                <w:b/>
                <w:snapToGrid w:val="0"/>
                <w:color w:val="auto"/>
                <w:u w:val="none"/>
              </w:rPr>
              <w:t>主要生产单元及工艺、生产设施及设施参数</w:t>
            </w:r>
          </w:p>
          <w:p>
            <w:pPr>
              <w:pStyle w:val="106"/>
              <w:ind w:firstLine="480"/>
              <w:rPr>
                <w:rFonts w:hAnsi="Times New Roman"/>
                <w:snapToGrid w:val="0"/>
                <w:color w:val="auto"/>
                <w:u w:val="none"/>
              </w:rPr>
            </w:pPr>
            <w:r>
              <w:rPr>
                <w:rFonts w:hAnsi="Times New Roman"/>
                <w:snapToGrid w:val="0"/>
                <w:color w:val="auto"/>
                <w:u w:val="none"/>
              </w:rPr>
              <w:t>项目主要生产单元及工艺、生产设施及设施参数见下表2-</w:t>
            </w:r>
            <w:r>
              <w:rPr>
                <w:rFonts w:hint="eastAsia" w:hAnsi="Times New Roman"/>
                <w:snapToGrid w:val="0"/>
                <w:color w:val="auto"/>
                <w:u w:val="none"/>
                <w:lang w:val="en-US" w:eastAsia="zh-CN"/>
              </w:rPr>
              <w:t>3</w:t>
            </w:r>
            <w:r>
              <w:rPr>
                <w:rFonts w:hAnsi="Times New Roman"/>
                <w:snapToGrid w:val="0"/>
                <w:color w:val="auto"/>
                <w:u w:val="none"/>
              </w:rPr>
              <w:t>。</w:t>
            </w:r>
          </w:p>
          <w:p>
            <w:pPr>
              <w:pStyle w:val="43"/>
              <w:spacing w:line="360" w:lineRule="auto"/>
              <w:rPr>
                <w:rFonts w:hint="eastAsia"/>
                <w:color w:val="auto"/>
                <w:u w:val="none"/>
                <w:lang w:val="en-US" w:eastAsia="zh-CN"/>
              </w:rPr>
            </w:pPr>
            <w:r>
              <w:rPr>
                <w:snapToGrid w:val="0"/>
                <w:color w:val="auto"/>
                <w:sz w:val="21"/>
                <w:szCs w:val="21"/>
                <w:u w:val="none"/>
              </w:rPr>
              <w:t>表2-</w:t>
            </w:r>
            <w:r>
              <w:rPr>
                <w:rFonts w:hint="eastAsia"/>
                <w:snapToGrid w:val="0"/>
                <w:color w:val="auto"/>
                <w:sz w:val="21"/>
                <w:szCs w:val="21"/>
                <w:u w:val="none"/>
                <w:lang w:val="en-US" w:eastAsia="zh-CN"/>
              </w:rPr>
              <w:t>3</w:t>
            </w:r>
            <w:r>
              <w:rPr>
                <w:snapToGrid w:val="0"/>
                <w:color w:val="auto"/>
                <w:sz w:val="21"/>
                <w:szCs w:val="21"/>
                <w:u w:val="none"/>
              </w:rPr>
              <w:t xml:space="preserve">  主要生产设施及设施参数表</w:t>
            </w:r>
            <w:r>
              <w:rPr>
                <w:rFonts w:hint="eastAsia"/>
                <w:color w:val="auto"/>
                <w:u w:val="none"/>
                <w:lang w:val="en-US" w:eastAsia="zh-CN"/>
              </w:rPr>
              <w:t xml:space="preserve"> </w:t>
            </w:r>
          </w:p>
          <w:tbl>
            <w:tblPr>
              <w:tblStyle w:val="23"/>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731"/>
              <w:gridCol w:w="3038"/>
              <w:gridCol w:w="773"/>
              <w:gridCol w:w="98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vMerge w:val="restart"/>
                  <w:noWrap w:val="0"/>
                  <w:vAlign w:val="center"/>
                </w:tcPr>
                <w:p>
                  <w:pPr>
                    <w:pStyle w:val="82"/>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序号</w:t>
                  </w:r>
                </w:p>
              </w:tc>
              <w:tc>
                <w:tcPr>
                  <w:tcW w:w="1061" w:type="pct"/>
                  <w:vMerge w:val="restart"/>
                  <w:noWrap w:val="0"/>
                  <w:vAlign w:val="center"/>
                </w:tcPr>
                <w:p>
                  <w:pPr>
                    <w:pStyle w:val="82"/>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设备名称</w:t>
                  </w:r>
                </w:p>
              </w:tc>
              <w:tc>
                <w:tcPr>
                  <w:tcW w:w="1862" w:type="pct"/>
                  <w:vMerge w:val="restart"/>
                  <w:noWrap w:val="0"/>
                  <w:vAlign w:val="center"/>
                </w:tcPr>
                <w:p>
                  <w:pPr>
                    <w:pStyle w:val="82"/>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规格和型号</w:t>
                  </w:r>
                </w:p>
              </w:tc>
              <w:tc>
                <w:tcPr>
                  <w:tcW w:w="473" w:type="pct"/>
                  <w:vMerge w:val="restart"/>
                  <w:noWrap w:val="0"/>
                  <w:vAlign w:val="center"/>
                </w:tcPr>
                <w:p>
                  <w:pPr>
                    <w:pStyle w:val="82"/>
                    <w:jc w:val="center"/>
                    <w:rPr>
                      <w:rFonts w:hint="eastAsia" w:ascii="Times New Roman" w:hAnsi="Times New Roman" w:eastAsia="宋体" w:cs="Times New Roman"/>
                      <w:b/>
                      <w:bCs/>
                      <w:color w:val="auto"/>
                      <w:sz w:val="21"/>
                      <w:szCs w:val="21"/>
                      <w:u w:val="none"/>
                      <w:lang w:val="en-US" w:eastAsia="zh-CN"/>
                    </w:rPr>
                  </w:pPr>
                  <w:r>
                    <w:rPr>
                      <w:rFonts w:hint="eastAsia" w:cs="Times New Roman"/>
                      <w:b/>
                      <w:bCs/>
                      <w:color w:val="auto"/>
                      <w:sz w:val="21"/>
                      <w:szCs w:val="21"/>
                      <w:u w:val="none"/>
                      <w:lang w:val="en-US" w:eastAsia="zh-CN"/>
                    </w:rPr>
                    <w:t>单位</w:t>
                  </w:r>
                </w:p>
              </w:tc>
              <w:tc>
                <w:tcPr>
                  <w:tcW w:w="1211" w:type="pct"/>
                  <w:gridSpan w:val="2"/>
                  <w:noWrap w:val="0"/>
                  <w:vAlign w:val="center"/>
                </w:tcPr>
                <w:p>
                  <w:pPr>
                    <w:pStyle w:val="82"/>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vMerge w:val="continue"/>
                  <w:noWrap w:val="0"/>
                  <w:vAlign w:val="center"/>
                </w:tcPr>
                <w:p>
                  <w:pPr>
                    <w:pStyle w:val="82"/>
                    <w:jc w:val="center"/>
                    <w:rPr>
                      <w:rFonts w:hint="default" w:ascii="Times New Roman" w:hAnsi="Times New Roman" w:cs="Times New Roman"/>
                      <w:b/>
                      <w:bCs/>
                      <w:color w:val="auto"/>
                      <w:sz w:val="21"/>
                      <w:szCs w:val="21"/>
                      <w:u w:val="none"/>
                    </w:rPr>
                  </w:pPr>
                </w:p>
              </w:tc>
              <w:tc>
                <w:tcPr>
                  <w:tcW w:w="1061" w:type="pct"/>
                  <w:vMerge w:val="continue"/>
                  <w:noWrap w:val="0"/>
                  <w:vAlign w:val="center"/>
                </w:tcPr>
                <w:p>
                  <w:pPr>
                    <w:pStyle w:val="82"/>
                    <w:jc w:val="center"/>
                    <w:rPr>
                      <w:rFonts w:hint="default" w:ascii="Times New Roman" w:hAnsi="Times New Roman" w:cs="Times New Roman"/>
                      <w:b/>
                      <w:bCs/>
                      <w:color w:val="auto"/>
                      <w:sz w:val="21"/>
                      <w:szCs w:val="21"/>
                      <w:u w:val="none"/>
                    </w:rPr>
                  </w:pPr>
                </w:p>
              </w:tc>
              <w:tc>
                <w:tcPr>
                  <w:tcW w:w="1862" w:type="pct"/>
                  <w:vMerge w:val="continue"/>
                  <w:noWrap w:val="0"/>
                  <w:vAlign w:val="center"/>
                </w:tcPr>
                <w:p>
                  <w:pPr>
                    <w:pStyle w:val="82"/>
                    <w:jc w:val="center"/>
                    <w:rPr>
                      <w:rFonts w:hint="default" w:ascii="Times New Roman" w:hAnsi="Times New Roman" w:cs="Times New Roman"/>
                      <w:b/>
                      <w:bCs/>
                      <w:color w:val="auto"/>
                      <w:sz w:val="21"/>
                      <w:szCs w:val="21"/>
                      <w:u w:val="none"/>
                    </w:rPr>
                  </w:pPr>
                </w:p>
              </w:tc>
              <w:tc>
                <w:tcPr>
                  <w:tcW w:w="473" w:type="pct"/>
                  <w:vMerge w:val="continue"/>
                  <w:noWrap w:val="0"/>
                  <w:vAlign w:val="center"/>
                </w:tcPr>
                <w:p>
                  <w:pPr>
                    <w:pStyle w:val="82"/>
                    <w:jc w:val="center"/>
                    <w:rPr>
                      <w:rFonts w:hint="eastAsia" w:cs="Times New Roman"/>
                      <w:b/>
                      <w:bCs/>
                      <w:color w:val="auto"/>
                      <w:sz w:val="21"/>
                      <w:szCs w:val="21"/>
                      <w:u w:val="none"/>
                      <w:lang w:val="en-US" w:eastAsia="zh-CN"/>
                    </w:rPr>
                  </w:pPr>
                </w:p>
              </w:tc>
              <w:tc>
                <w:tcPr>
                  <w:tcW w:w="604" w:type="pct"/>
                  <w:noWrap w:val="0"/>
                  <w:vAlign w:val="center"/>
                </w:tcPr>
                <w:p>
                  <w:pPr>
                    <w:pStyle w:val="82"/>
                    <w:jc w:val="center"/>
                    <w:rPr>
                      <w:rFonts w:hint="default" w:ascii="Times New Roman" w:hAnsi="Times New Roman" w:eastAsia="宋体" w:cs="Times New Roman"/>
                      <w:b/>
                      <w:bCs/>
                      <w:color w:val="auto"/>
                      <w:sz w:val="21"/>
                      <w:szCs w:val="21"/>
                      <w:u w:val="none"/>
                      <w:lang w:val="en-US" w:eastAsia="zh-CN"/>
                    </w:rPr>
                  </w:pPr>
                  <w:r>
                    <w:rPr>
                      <w:rFonts w:hint="eastAsia" w:cs="Times New Roman"/>
                      <w:b/>
                      <w:bCs/>
                      <w:color w:val="auto"/>
                      <w:sz w:val="21"/>
                      <w:szCs w:val="21"/>
                      <w:u w:val="none"/>
                      <w:lang w:val="en-US" w:eastAsia="zh-CN"/>
                    </w:rPr>
                    <w:t>扩建前</w:t>
                  </w:r>
                </w:p>
              </w:tc>
              <w:tc>
                <w:tcPr>
                  <w:tcW w:w="607" w:type="pct"/>
                  <w:noWrap w:val="0"/>
                  <w:vAlign w:val="center"/>
                </w:tcPr>
                <w:p>
                  <w:pPr>
                    <w:pStyle w:val="82"/>
                    <w:jc w:val="center"/>
                    <w:rPr>
                      <w:rFonts w:hint="eastAsia" w:ascii="Times New Roman" w:hAnsi="Times New Roman" w:eastAsia="宋体" w:cs="Times New Roman"/>
                      <w:b/>
                      <w:bCs/>
                      <w:color w:val="auto"/>
                      <w:sz w:val="21"/>
                      <w:szCs w:val="21"/>
                      <w:u w:val="none"/>
                      <w:lang w:val="en-US" w:eastAsia="zh-CN"/>
                    </w:rPr>
                  </w:pPr>
                  <w:r>
                    <w:rPr>
                      <w:rFonts w:hint="eastAsia" w:cs="Times New Roman"/>
                      <w:b/>
                      <w:bCs/>
                      <w:color w:val="auto"/>
                      <w:sz w:val="21"/>
                      <w:szCs w:val="21"/>
                      <w:u w:val="none"/>
                      <w:lang w:val="en-US" w:eastAsia="zh-CN"/>
                    </w:rPr>
                    <w:t>扩建后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激光切割机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JWM6020-6000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联合冲剪机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Q35Y-25A</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龙门式数控火焰等离子切割机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CYXLMDCUT-4000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剪板机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Q11-20</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2500、Q11-6-2500、Q11-3</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1500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油压机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i w:val="0"/>
                      <w:iCs w:val="0"/>
                      <w:color w:val="000000"/>
                      <w:kern w:val="0"/>
                      <w:sz w:val="21"/>
                      <w:szCs w:val="21"/>
                      <w:u w:val="none"/>
                      <w:lang w:val="en-US" w:eastAsia="zh-CN" w:bidi="ar"/>
                    </w:rPr>
                    <w:t>100T</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冲床</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JB23-60、J23-100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全自动数控液压冲孔机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板料折弯机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WB37Y-63/2500、WC67Y-200T/3200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铣床</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XQ5032、XA5032A</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立式钻床</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Z5135、Z5025、Z5125A、Z5040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摇臂钻床</w:t>
                  </w:r>
                </w:p>
              </w:tc>
              <w:tc>
                <w:tcPr>
                  <w:tcW w:w="1862"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Z32K</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摇臂钻床</w:t>
                  </w:r>
                </w:p>
              </w:tc>
              <w:tc>
                <w:tcPr>
                  <w:tcW w:w="1862"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Z5080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台钻</w:t>
                  </w:r>
                </w:p>
              </w:tc>
              <w:tc>
                <w:tcPr>
                  <w:tcW w:w="1862"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Z4120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卧式带锯床</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G4022</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0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车床</w:t>
                  </w:r>
                </w:p>
              </w:tc>
              <w:tc>
                <w:tcPr>
                  <w:tcW w:w="1862"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C620-1B</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车床</w:t>
                  </w:r>
                </w:p>
              </w:tc>
              <w:tc>
                <w:tcPr>
                  <w:tcW w:w="1862"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CDZ60250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车床</w:t>
                  </w:r>
                </w:p>
              </w:tc>
              <w:tc>
                <w:tcPr>
                  <w:tcW w:w="1862"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C620-1</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弯管机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HQY02602</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滚圆机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L1700、L1200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气体保护焊机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NB350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07"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气体保护焊机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NB350I</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气体保护焊机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NBC250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气体保护焊机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NB500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气体保护焊机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NB315</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交流焊机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BX1-500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07"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交流焊机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BX1-400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607"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0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通过式抛丸机</w:t>
                  </w:r>
                </w:p>
              </w:tc>
              <w:tc>
                <w:tcPr>
                  <w:tcW w:w="18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QHD2828-12</w:t>
                  </w:r>
                </w:p>
              </w:tc>
              <w:tc>
                <w:tcPr>
                  <w:tcW w:w="473" w:type="pct"/>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rPr>
                    <w:t>台</w:t>
                  </w:r>
                </w:p>
              </w:tc>
              <w:tc>
                <w:tcPr>
                  <w:tcW w:w="604" w:type="pct"/>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w:t>
                  </w:r>
                </w:p>
              </w:tc>
              <w:tc>
                <w:tcPr>
                  <w:tcW w:w="6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28</w:t>
                  </w:r>
                </w:p>
              </w:tc>
              <w:tc>
                <w:tcPr>
                  <w:tcW w:w="1061" w:type="pct"/>
                  <w:noWrap w:val="0"/>
                  <w:vAlign w:val="center"/>
                </w:tcPr>
                <w:p>
                  <w:pPr>
                    <w:keepNext w:val="0"/>
                    <w:keepLines w:val="0"/>
                    <w:widowControl/>
                    <w:suppressLineNumbers w:val="0"/>
                    <w:jc w:val="center"/>
                    <w:textAlignment w:val="bottom"/>
                    <w:rPr>
                      <w:rFonts w:hint="default" w:cs="Times New Roman"/>
                      <w:color w:val="auto"/>
                      <w:sz w:val="21"/>
                      <w:szCs w:val="21"/>
                      <w:u w:val="none"/>
                      <w:lang w:val="en-US" w:eastAsia="zh-CN"/>
                    </w:rPr>
                  </w:pPr>
                  <w:r>
                    <w:rPr>
                      <w:rFonts w:hint="eastAsia" w:cs="Times New Roman"/>
                      <w:color w:val="auto"/>
                      <w:sz w:val="21"/>
                      <w:szCs w:val="21"/>
                      <w:u w:val="none"/>
                      <w:lang w:val="en-US" w:eastAsia="zh-CN"/>
                    </w:rPr>
                    <w:t>喷漆房</w:t>
                  </w:r>
                </w:p>
              </w:tc>
              <w:tc>
                <w:tcPr>
                  <w:tcW w:w="1862" w:type="pct"/>
                  <w:noWrap w:val="0"/>
                  <w:vAlign w:val="center"/>
                </w:tcPr>
                <w:p>
                  <w:pPr>
                    <w:keepNext w:val="0"/>
                    <w:keepLines w:val="0"/>
                    <w:widowControl/>
                    <w:suppressLineNumbers w:val="0"/>
                    <w:jc w:val="center"/>
                    <w:textAlignment w:val="bottom"/>
                    <w:rPr>
                      <w:rFonts w:hint="default" w:cs="Times New Roman"/>
                      <w:color w:val="auto"/>
                      <w:sz w:val="21"/>
                      <w:szCs w:val="21"/>
                      <w:u w:val="none"/>
                      <w:lang w:val="en-US" w:eastAsia="zh-CN"/>
                    </w:rPr>
                  </w:pPr>
                  <w:r>
                    <w:rPr>
                      <w:rFonts w:hint="eastAsia" w:cs="Times New Roman"/>
                      <w:color w:val="auto"/>
                      <w:sz w:val="21"/>
                      <w:szCs w:val="21"/>
                      <w:u w:val="none"/>
                      <w:lang w:val="en-US" w:eastAsia="zh-CN"/>
                    </w:rPr>
                    <w:t>/</w:t>
                  </w:r>
                </w:p>
              </w:tc>
              <w:tc>
                <w:tcPr>
                  <w:tcW w:w="473" w:type="pct"/>
                  <w:noWrap w:val="0"/>
                  <w:vAlign w:val="center"/>
                </w:tcPr>
                <w:p>
                  <w:pPr>
                    <w:keepNext w:val="0"/>
                    <w:keepLines w:val="0"/>
                    <w:widowControl/>
                    <w:suppressLineNumbers w:val="0"/>
                    <w:jc w:val="center"/>
                    <w:textAlignment w:val="bottom"/>
                    <w:rPr>
                      <w:rFonts w:hint="default" w:cs="Times New Roman"/>
                      <w:color w:val="auto"/>
                      <w:sz w:val="21"/>
                      <w:szCs w:val="21"/>
                      <w:u w:val="none"/>
                      <w:lang w:val="en-US" w:eastAsia="zh-CN"/>
                    </w:rPr>
                  </w:pPr>
                  <w:r>
                    <w:rPr>
                      <w:rFonts w:hint="eastAsia" w:cs="Times New Roman"/>
                      <w:color w:val="auto"/>
                      <w:sz w:val="21"/>
                      <w:szCs w:val="21"/>
                      <w:u w:val="none"/>
                      <w:lang w:val="en-US" w:eastAsia="zh-CN"/>
                    </w:rPr>
                    <w:t>间</w:t>
                  </w:r>
                </w:p>
              </w:tc>
              <w:tc>
                <w:tcPr>
                  <w:tcW w:w="604" w:type="pct"/>
                  <w:noWrap w:val="0"/>
                  <w:vAlign w:val="center"/>
                </w:tcPr>
                <w:p>
                  <w:pPr>
                    <w:keepNext w:val="0"/>
                    <w:keepLines w:val="0"/>
                    <w:widowControl/>
                    <w:suppressLineNumbers w:val="0"/>
                    <w:jc w:val="center"/>
                    <w:textAlignment w:val="bottom"/>
                    <w:rPr>
                      <w:rFonts w:hint="default" w:cs="Times New Roman"/>
                      <w:color w:val="auto"/>
                      <w:sz w:val="21"/>
                      <w:szCs w:val="21"/>
                      <w:u w:val="none"/>
                      <w:lang w:val="en-US" w:eastAsia="zh-CN"/>
                    </w:rPr>
                  </w:pPr>
                  <w:r>
                    <w:rPr>
                      <w:rFonts w:hint="eastAsia" w:cs="Times New Roman"/>
                      <w:color w:val="auto"/>
                      <w:sz w:val="21"/>
                      <w:szCs w:val="21"/>
                      <w:u w:val="none"/>
                      <w:lang w:val="en-US" w:eastAsia="zh-CN"/>
                    </w:rPr>
                    <w:t>1</w:t>
                  </w:r>
                </w:p>
              </w:tc>
              <w:tc>
                <w:tcPr>
                  <w:tcW w:w="607" w:type="pct"/>
                  <w:noWrap w:val="0"/>
                  <w:vAlign w:val="center"/>
                </w:tcPr>
                <w:p>
                  <w:pPr>
                    <w:keepNext w:val="0"/>
                    <w:keepLines w:val="0"/>
                    <w:widowControl/>
                    <w:suppressLineNumbers w:val="0"/>
                    <w:jc w:val="center"/>
                    <w:textAlignment w:val="bottom"/>
                    <w:rPr>
                      <w:rFonts w:hint="default" w:cs="Times New Roman"/>
                      <w:color w:val="auto"/>
                      <w:sz w:val="21"/>
                      <w:szCs w:val="21"/>
                      <w:u w:val="none"/>
                      <w:lang w:val="en-US" w:eastAsia="zh-CN"/>
                    </w:rPr>
                  </w:pPr>
                  <w:r>
                    <w:rPr>
                      <w:rFonts w:hint="eastAsia" w:cs="Times New Roman"/>
                      <w:color w:val="auto"/>
                      <w:sz w:val="21"/>
                      <w:szCs w:val="21"/>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29</w:t>
                  </w:r>
                </w:p>
              </w:tc>
              <w:tc>
                <w:tcPr>
                  <w:tcW w:w="1061" w:type="pct"/>
                  <w:noWrap w:val="0"/>
                  <w:vAlign w:val="center"/>
                </w:tcPr>
                <w:p>
                  <w:pPr>
                    <w:keepNext w:val="0"/>
                    <w:keepLines w:val="0"/>
                    <w:widowControl/>
                    <w:suppressLineNumbers w:val="0"/>
                    <w:jc w:val="center"/>
                    <w:textAlignment w:val="bottom"/>
                    <w:rPr>
                      <w:rFonts w:hint="default" w:ascii="Times New Roman" w:hAnsi="Times New Roman" w:cs="Times New Roman"/>
                      <w:color w:val="auto"/>
                      <w:sz w:val="21"/>
                      <w:szCs w:val="21"/>
                      <w:u w:val="none"/>
                      <w:lang w:val="en-US" w:eastAsia="zh-CN"/>
                    </w:rPr>
                  </w:pPr>
                  <w:r>
                    <w:rPr>
                      <w:rFonts w:hint="eastAsia" w:cs="Times New Roman"/>
                      <w:color w:val="auto"/>
                      <w:sz w:val="21"/>
                      <w:szCs w:val="21"/>
                      <w:u w:val="none"/>
                      <w:lang w:val="en-US" w:eastAsia="zh-CN"/>
                    </w:rPr>
                    <w:t>晾干车间</w:t>
                  </w:r>
                </w:p>
              </w:tc>
              <w:tc>
                <w:tcPr>
                  <w:tcW w:w="1862" w:type="pct"/>
                  <w:noWrap w:val="0"/>
                  <w:vAlign w:val="center"/>
                </w:tcPr>
                <w:p>
                  <w:pPr>
                    <w:keepNext w:val="0"/>
                    <w:keepLines w:val="0"/>
                    <w:widowControl/>
                    <w:suppressLineNumbers w:val="0"/>
                    <w:jc w:val="center"/>
                    <w:textAlignment w:val="bottom"/>
                    <w:rPr>
                      <w:rFonts w:hint="default" w:ascii="Times New Roman" w:hAnsi="Times New Roman" w:cs="Times New Roman"/>
                      <w:color w:val="auto"/>
                      <w:sz w:val="21"/>
                      <w:szCs w:val="21"/>
                      <w:u w:val="none"/>
                      <w:lang w:val="en-US" w:eastAsia="zh-CN"/>
                    </w:rPr>
                  </w:pPr>
                  <w:r>
                    <w:rPr>
                      <w:rFonts w:hint="eastAsia" w:cs="Times New Roman"/>
                      <w:color w:val="auto"/>
                      <w:sz w:val="21"/>
                      <w:szCs w:val="21"/>
                      <w:u w:val="none"/>
                      <w:lang w:val="en-US" w:eastAsia="zh-CN"/>
                    </w:rPr>
                    <w:t>/</w:t>
                  </w:r>
                </w:p>
              </w:tc>
              <w:tc>
                <w:tcPr>
                  <w:tcW w:w="473" w:type="pct"/>
                  <w:noWrap w:val="0"/>
                  <w:vAlign w:val="center"/>
                </w:tcPr>
                <w:p>
                  <w:pPr>
                    <w:keepNext w:val="0"/>
                    <w:keepLines w:val="0"/>
                    <w:widowControl/>
                    <w:suppressLineNumbers w:val="0"/>
                    <w:jc w:val="center"/>
                    <w:textAlignment w:val="bottom"/>
                    <w:rPr>
                      <w:rFonts w:hint="default" w:cs="Times New Roman"/>
                      <w:color w:val="auto"/>
                      <w:sz w:val="21"/>
                      <w:szCs w:val="21"/>
                      <w:u w:val="none"/>
                      <w:lang w:val="en-US" w:eastAsia="zh-CN"/>
                    </w:rPr>
                  </w:pPr>
                  <w:r>
                    <w:rPr>
                      <w:rFonts w:hint="eastAsia" w:cs="Times New Roman"/>
                      <w:color w:val="auto"/>
                      <w:sz w:val="21"/>
                      <w:szCs w:val="21"/>
                      <w:u w:val="none"/>
                      <w:lang w:val="en-US" w:eastAsia="zh-CN"/>
                    </w:rPr>
                    <w:t>间</w:t>
                  </w:r>
                </w:p>
              </w:tc>
              <w:tc>
                <w:tcPr>
                  <w:tcW w:w="604" w:type="pct"/>
                  <w:noWrap w:val="0"/>
                  <w:vAlign w:val="center"/>
                </w:tcPr>
                <w:p>
                  <w:pPr>
                    <w:keepNext w:val="0"/>
                    <w:keepLines w:val="0"/>
                    <w:widowControl/>
                    <w:suppressLineNumbers w:val="0"/>
                    <w:jc w:val="center"/>
                    <w:textAlignment w:val="bottom"/>
                    <w:rPr>
                      <w:rFonts w:hint="default" w:cs="Times New Roman"/>
                      <w:color w:val="auto"/>
                      <w:sz w:val="21"/>
                      <w:szCs w:val="21"/>
                      <w:u w:val="none"/>
                      <w:lang w:val="en-US" w:eastAsia="zh-CN"/>
                    </w:rPr>
                  </w:pPr>
                  <w:r>
                    <w:rPr>
                      <w:rFonts w:hint="eastAsia" w:cs="Times New Roman"/>
                      <w:color w:val="auto"/>
                      <w:sz w:val="21"/>
                      <w:szCs w:val="21"/>
                      <w:u w:val="none"/>
                      <w:lang w:val="en-US" w:eastAsia="zh-CN"/>
                    </w:rPr>
                    <w:t>2</w:t>
                  </w:r>
                </w:p>
              </w:tc>
              <w:tc>
                <w:tcPr>
                  <w:tcW w:w="607" w:type="pct"/>
                  <w:noWrap w:val="0"/>
                  <w:vAlign w:val="center"/>
                </w:tcPr>
                <w:p>
                  <w:pPr>
                    <w:keepNext w:val="0"/>
                    <w:keepLines w:val="0"/>
                    <w:widowControl/>
                    <w:suppressLineNumbers w:val="0"/>
                    <w:jc w:val="center"/>
                    <w:textAlignment w:val="bottom"/>
                    <w:rPr>
                      <w:rFonts w:hint="default" w:ascii="Times New Roman" w:hAnsi="Times New Roman" w:cs="Times New Roman"/>
                      <w:color w:val="auto"/>
                      <w:sz w:val="21"/>
                      <w:szCs w:val="21"/>
                      <w:u w:val="none"/>
                      <w:lang w:val="en-US" w:eastAsia="zh-CN"/>
                    </w:rPr>
                  </w:pPr>
                  <w:r>
                    <w:rPr>
                      <w:rFonts w:hint="eastAsia" w:cs="Times New Roman"/>
                      <w:color w:val="auto"/>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30</w:t>
                  </w:r>
                </w:p>
              </w:tc>
              <w:tc>
                <w:tcPr>
                  <w:tcW w:w="1061"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空压机</w:t>
                  </w:r>
                </w:p>
              </w:tc>
              <w:tc>
                <w:tcPr>
                  <w:tcW w:w="1862"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bottom"/>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台</w:t>
                  </w:r>
                </w:p>
              </w:tc>
              <w:tc>
                <w:tcPr>
                  <w:tcW w:w="604"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w:t>
                  </w:r>
                </w:p>
              </w:tc>
              <w:tc>
                <w:tcPr>
                  <w:tcW w:w="607"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1</w:t>
                  </w:r>
                </w:p>
              </w:tc>
              <w:tc>
                <w:tcPr>
                  <w:tcW w:w="1061"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加压泵</w:t>
                  </w:r>
                </w:p>
              </w:tc>
              <w:tc>
                <w:tcPr>
                  <w:tcW w:w="1862"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bottom"/>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台</w:t>
                  </w:r>
                </w:p>
              </w:tc>
              <w:tc>
                <w:tcPr>
                  <w:tcW w:w="604"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w:t>
                  </w:r>
                </w:p>
              </w:tc>
              <w:tc>
                <w:tcPr>
                  <w:tcW w:w="607"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2</w:t>
                  </w:r>
                </w:p>
              </w:tc>
              <w:tc>
                <w:tcPr>
                  <w:tcW w:w="1061"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油漆喷枪</w:t>
                  </w:r>
                </w:p>
              </w:tc>
              <w:tc>
                <w:tcPr>
                  <w:tcW w:w="1862"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把</w:t>
                  </w:r>
                </w:p>
              </w:tc>
              <w:tc>
                <w:tcPr>
                  <w:tcW w:w="604"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w:t>
                  </w:r>
                </w:p>
              </w:tc>
              <w:tc>
                <w:tcPr>
                  <w:tcW w:w="607" w:type="pct"/>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33</w:t>
                  </w:r>
                </w:p>
              </w:tc>
              <w:tc>
                <w:tcPr>
                  <w:tcW w:w="1061"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电泳涂装配套设备</w:t>
                  </w:r>
                </w:p>
              </w:tc>
              <w:tc>
                <w:tcPr>
                  <w:tcW w:w="1862"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台</w:t>
                  </w:r>
                </w:p>
              </w:tc>
              <w:tc>
                <w:tcPr>
                  <w:tcW w:w="604"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607"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34</w:t>
                  </w:r>
                </w:p>
              </w:tc>
              <w:tc>
                <w:tcPr>
                  <w:tcW w:w="1061"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电泳烘干设备</w:t>
                  </w:r>
                </w:p>
              </w:tc>
              <w:tc>
                <w:tcPr>
                  <w:tcW w:w="1862"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台</w:t>
                  </w:r>
                </w:p>
              </w:tc>
              <w:tc>
                <w:tcPr>
                  <w:tcW w:w="604"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607"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35</w:t>
                  </w:r>
                </w:p>
              </w:tc>
              <w:tc>
                <w:tcPr>
                  <w:tcW w:w="1061"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UF超过滤系统</w:t>
                  </w:r>
                </w:p>
              </w:tc>
              <w:tc>
                <w:tcPr>
                  <w:tcW w:w="1862"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台</w:t>
                  </w:r>
                </w:p>
              </w:tc>
              <w:tc>
                <w:tcPr>
                  <w:tcW w:w="604"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607"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0"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36</w:t>
                  </w:r>
                </w:p>
              </w:tc>
              <w:tc>
                <w:tcPr>
                  <w:tcW w:w="1061"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纯水制备系统</w:t>
                  </w:r>
                </w:p>
              </w:tc>
              <w:tc>
                <w:tcPr>
                  <w:tcW w:w="1862"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台</w:t>
                  </w:r>
                </w:p>
              </w:tc>
              <w:tc>
                <w:tcPr>
                  <w:tcW w:w="604" w:type="pct"/>
                  <w:noWrap w:val="0"/>
                  <w:vAlign w:val="center"/>
                </w:tcPr>
                <w:p>
                  <w:pPr>
                    <w:keepNext w:val="0"/>
                    <w:keepLines w:val="0"/>
                    <w:widowControl/>
                    <w:suppressLineNumbers w:val="0"/>
                    <w:jc w:val="center"/>
                    <w:textAlignment w:val="bottom"/>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607" w:type="pct"/>
                  <w:noWrap w:val="0"/>
                  <w:vAlign w:val="center"/>
                </w:tcPr>
                <w:p>
                  <w:pPr>
                    <w:keepNext w:val="0"/>
                    <w:keepLines w:val="0"/>
                    <w:widowControl/>
                    <w:suppressLineNumbers w:val="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r>
          </w:tbl>
          <w:p>
            <w:pPr>
              <w:pStyle w:val="106"/>
              <w:spacing w:before="157" w:beforeLines="50"/>
              <w:ind w:firstLine="0" w:firstLineChars="0"/>
              <w:rPr>
                <w:rFonts w:hAnsi="Times New Roman"/>
                <w:b/>
                <w:snapToGrid w:val="0"/>
                <w:color w:val="auto"/>
                <w:u w:val="none"/>
              </w:rPr>
            </w:pPr>
            <w:r>
              <w:rPr>
                <w:rFonts w:hAnsi="Times New Roman"/>
                <w:b/>
                <w:snapToGrid w:val="0"/>
                <w:color w:val="auto"/>
                <w:u w:val="none"/>
              </w:rPr>
              <w:t>4</w:t>
            </w:r>
            <w:r>
              <w:rPr>
                <w:rFonts w:hint="eastAsia" w:hAnsi="Times New Roman"/>
                <w:b/>
                <w:snapToGrid w:val="0"/>
                <w:color w:val="auto"/>
                <w:u w:val="none"/>
              </w:rPr>
              <w:t>、</w:t>
            </w:r>
            <w:r>
              <w:rPr>
                <w:rFonts w:hAnsi="Times New Roman"/>
                <w:b/>
                <w:snapToGrid w:val="0"/>
                <w:color w:val="auto"/>
                <w:u w:val="none"/>
              </w:rPr>
              <w:t>主要原辅材料</w:t>
            </w:r>
          </w:p>
          <w:p>
            <w:pPr>
              <w:pStyle w:val="106"/>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Ansi="Times New Roman"/>
                <w:snapToGrid w:val="0"/>
                <w:color w:val="auto"/>
                <w:u w:val="none"/>
              </w:rPr>
            </w:pPr>
            <w:r>
              <w:rPr>
                <w:rFonts w:hAnsi="Times New Roman"/>
                <w:snapToGrid w:val="0"/>
                <w:color w:val="auto"/>
                <w:u w:val="none"/>
              </w:rPr>
              <w:t>本项目主要原辅材料</w:t>
            </w:r>
            <w:r>
              <w:rPr>
                <w:rFonts w:hint="eastAsia" w:hAnsi="Times New Roman"/>
                <w:snapToGrid w:val="0"/>
                <w:color w:val="auto"/>
                <w:u w:val="none"/>
                <w:lang w:val="en-US" w:eastAsia="zh-CN"/>
              </w:rPr>
              <w:t>及能源用量</w:t>
            </w:r>
            <w:r>
              <w:rPr>
                <w:rFonts w:hAnsi="Times New Roman"/>
                <w:snapToGrid w:val="0"/>
                <w:color w:val="auto"/>
                <w:u w:val="none"/>
              </w:rPr>
              <w:t>见下表2-</w:t>
            </w:r>
            <w:r>
              <w:rPr>
                <w:rFonts w:hint="eastAsia" w:hAnsi="Times New Roman"/>
                <w:snapToGrid w:val="0"/>
                <w:color w:val="auto"/>
                <w:u w:val="none"/>
                <w:lang w:val="en-US" w:eastAsia="zh-CN"/>
              </w:rPr>
              <w:t>4</w:t>
            </w:r>
            <w:r>
              <w:rPr>
                <w:rFonts w:hAnsi="Times New Roman"/>
                <w:snapToGrid w:val="0"/>
                <w:color w:val="auto"/>
                <w:u w:val="none"/>
              </w:rPr>
              <w:t>，主要原辅材料理化性质详见表2-</w:t>
            </w:r>
            <w:r>
              <w:rPr>
                <w:rFonts w:hint="eastAsia" w:hAnsi="Times New Roman"/>
                <w:snapToGrid w:val="0"/>
                <w:color w:val="auto"/>
                <w:u w:val="none"/>
                <w:lang w:val="en-US" w:eastAsia="zh-CN"/>
              </w:rPr>
              <w:t>5～2-8</w:t>
            </w:r>
            <w:r>
              <w:rPr>
                <w:rFonts w:hAnsi="Times New Roman"/>
                <w:snapToGrid w:val="0"/>
                <w:color w:val="auto"/>
                <w:u w:val="none"/>
              </w:rPr>
              <w:t>。</w:t>
            </w:r>
          </w:p>
          <w:p>
            <w:pPr>
              <w:pStyle w:val="43"/>
              <w:rPr>
                <w:snapToGrid w:val="0"/>
                <w:color w:val="auto"/>
                <w:sz w:val="21"/>
                <w:szCs w:val="21"/>
                <w:u w:val="none"/>
              </w:rPr>
            </w:pPr>
          </w:p>
          <w:p>
            <w:pPr>
              <w:pStyle w:val="43"/>
              <w:rPr>
                <w:snapToGrid w:val="0"/>
                <w:color w:val="auto"/>
                <w:sz w:val="21"/>
                <w:szCs w:val="21"/>
                <w:u w:val="none"/>
              </w:rPr>
            </w:pPr>
            <w:r>
              <w:rPr>
                <w:snapToGrid w:val="0"/>
                <w:color w:val="auto"/>
                <w:sz w:val="21"/>
                <w:szCs w:val="21"/>
                <w:u w:val="none"/>
              </w:rPr>
              <w:t>表2-</w:t>
            </w:r>
            <w:r>
              <w:rPr>
                <w:rFonts w:hint="eastAsia"/>
                <w:snapToGrid w:val="0"/>
                <w:color w:val="auto"/>
                <w:sz w:val="21"/>
                <w:szCs w:val="21"/>
                <w:u w:val="none"/>
                <w:lang w:val="en-US" w:eastAsia="zh-CN"/>
              </w:rPr>
              <w:t>4</w:t>
            </w:r>
            <w:r>
              <w:rPr>
                <w:snapToGrid w:val="0"/>
                <w:color w:val="auto"/>
                <w:sz w:val="21"/>
                <w:szCs w:val="21"/>
                <w:u w:val="none"/>
              </w:rPr>
              <w:t xml:space="preserve">  本项目主要原辅材料及动力消耗一览表</w:t>
            </w:r>
          </w:p>
          <w:tbl>
            <w:tblPr>
              <w:tblStyle w:val="23"/>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27"/>
              <w:gridCol w:w="651"/>
              <w:gridCol w:w="1093"/>
              <w:gridCol w:w="697"/>
              <w:gridCol w:w="858"/>
              <w:gridCol w:w="1002"/>
              <w:gridCol w:w="1131"/>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2" w:type="pct"/>
                  <w:vMerge w:val="restart"/>
                  <w:noWrap w:val="0"/>
                  <w:vAlign w:val="center"/>
                </w:tcPr>
                <w:p>
                  <w:pPr>
                    <w:pStyle w:val="82"/>
                    <w:rPr>
                      <w:b/>
                      <w:bCs/>
                      <w:color w:val="auto"/>
                      <w:u w:val="none"/>
                    </w:rPr>
                  </w:pPr>
                  <w:r>
                    <w:rPr>
                      <w:b/>
                      <w:bCs/>
                      <w:color w:val="auto"/>
                      <w:u w:val="none"/>
                    </w:rPr>
                    <w:t>序号</w:t>
                  </w:r>
                </w:p>
              </w:tc>
              <w:tc>
                <w:tcPr>
                  <w:tcW w:w="813" w:type="pct"/>
                  <w:vMerge w:val="restart"/>
                  <w:noWrap w:val="0"/>
                  <w:vAlign w:val="center"/>
                </w:tcPr>
                <w:p>
                  <w:pPr>
                    <w:pStyle w:val="82"/>
                    <w:rPr>
                      <w:b/>
                      <w:bCs/>
                      <w:color w:val="auto"/>
                      <w:u w:val="none"/>
                    </w:rPr>
                  </w:pPr>
                  <w:r>
                    <w:rPr>
                      <w:b/>
                      <w:bCs/>
                      <w:color w:val="auto"/>
                      <w:u w:val="none"/>
                    </w:rPr>
                    <w:t>原料名称</w:t>
                  </w:r>
                </w:p>
              </w:tc>
              <w:tc>
                <w:tcPr>
                  <w:tcW w:w="399" w:type="pct"/>
                  <w:vMerge w:val="restart"/>
                  <w:noWrap w:val="0"/>
                  <w:vAlign w:val="center"/>
                </w:tcPr>
                <w:p>
                  <w:pPr>
                    <w:pStyle w:val="82"/>
                    <w:rPr>
                      <w:b/>
                      <w:bCs/>
                      <w:color w:val="auto"/>
                      <w:u w:val="none"/>
                    </w:rPr>
                  </w:pPr>
                  <w:r>
                    <w:rPr>
                      <w:b/>
                      <w:bCs/>
                      <w:color w:val="auto"/>
                      <w:u w:val="none"/>
                    </w:rPr>
                    <w:t>形态</w:t>
                  </w:r>
                </w:p>
              </w:tc>
              <w:tc>
                <w:tcPr>
                  <w:tcW w:w="670" w:type="pct"/>
                  <w:vMerge w:val="restart"/>
                  <w:noWrap w:val="0"/>
                  <w:vAlign w:val="center"/>
                </w:tcPr>
                <w:p>
                  <w:pPr>
                    <w:pStyle w:val="82"/>
                    <w:rPr>
                      <w:b/>
                      <w:bCs/>
                      <w:color w:val="auto"/>
                      <w:u w:val="none"/>
                    </w:rPr>
                  </w:pPr>
                  <w:r>
                    <w:rPr>
                      <w:rFonts w:hint="eastAsia"/>
                      <w:b/>
                      <w:bCs/>
                      <w:color w:val="auto"/>
                      <w:u w:val="none"/>
                    </w:rPr>
                    <w:t>储存规格</w:t>
                  </w:r>
                </w:p>
              </w:tc>
              <w:tc>
                <w:tcPr>
                  <w:tcW w:w="427" w:type="pct"/>
                  <w:vMerge w:val="restart"/>
                  <w:noWrap w:val="0"/>
                  <w:vAlign w:val="center"/>
                </w:tcPr>
                <w:p>
                  <w:pPr>
                    <w:pStyle w:val="82"/>
                    <w:rPr>
                      <w:b/>
                      <w:bCs/>
                      <w:color w:val="auto"/>
                      <w:u w:val="none"/>
                    </w:rPr>
                  </w:pPr>
                  <w:r>
                    <w:rPr>
                      <w:rFonts w:hint="eastAsia"/>
                      <w:b/>
                      <w:bCs/>
                      <w:color w:val="auto"/>
                      <w:u w:val="none"/>
                      <w:lang w:val="en-US" w:eastAsia="zh-CN"/>
                    </w:rPr>
                    <w:t>单位</w:t>
                  </w:r>
                </w:p>
              </w:tc>
              <w:tc>
                <w:tcPr>
                  <w:tcW w:w="1833" w:type="pct"/>
                  <w:gridSpan w:val="3"/>
                  <w:noWrap w:val="0"/>
                  <w:vAlign w:val="center"/>
                </w:tcPr>
                <w:p>
                  <w:pPr>
                    <w:pStyle w:val="82"/>
                    <w:rPr>
                      <w:b/>
                      <w:bCs/>
                      <w:color w:val="auto"/>
                      <w:u w:val="none"/>
                    </w:rPr>
                  </w:pPr>
                  <w:r>
                    <w:rPr>
                      <w:b/>
                      <w:bCs/>
                      <w:color w:val="auto"/>
                      <w:u w:val="none"/>
                    </w:rPr>
                    <w:t>年消耗量</w:t>
                  </w:r>
                </w:p>
              </w:tc>
              <w:tc>
                <w:tcPr>
                  <w:tcW w:w="552" w:type="pct"/>
                  <w:vMerge w:val="restart"/>
                  <w:noWrap w:val="0"/>
                  <w:vAlign w:val="center"/>
                </w:tcPr>
                <w:p>
                  <w:pPr>
                    <w:pStyle w:val="82"/>
                    <w:rPr>
                      <w:b/>
                      <w:bCs/>
                      <w:color w:val="auto"/>
                      <w:u w:val="none"/>
                    </w:rPr>
                  </w:pPr>
                  <w:r>
                    <w:rPr>
                      <w:b/>
                      <w:bCs/>
                      <w:color w:val="auto"/>
                      <w:u w:val="none"/>
                    </w:rPr>
                    <w:t>最大储存量（t/a）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02" w:type="pct"/>
                  <w:vMerge w:val="continue"/>
                  <w:noWrap w:val="0"/>
                  <w:vAlign w:val="center"/>
                </w:tcPr>
                <w:p>
                  <w:pPr>
                    <w:pStyle w:val="82"/>
                    <w:rPr>
                      <w:b/>
                      <w:bCs/>
                      <w:color w:val="auto"/>
                      <w:u w:val="none"/>
                    </w:rPr>
                  </w:pPr>
                </w:p>
              </w:tc>
              <w:tc>
                <w:tcPr>
                  <w:tcW w:w="813" w:type="pct"/>
                  <w:vMerge w:val="continue"/>
                  <w:noWrap w:val="0"/>
                  <w:vAlign w:val="center"/>
                </w:tcPr>
                <w:p>
                  <w:pPr>
                    <w:pStyle w:val="82"/>
                    <w:rPr>
                      <w:b/>
                      <w:bCs/>
                      <w:color w:val="auto"/>
                      <w:u w:val="none"/>
                    </w:rPr>
                  </w:pPr>
                </w:p>
              </w:tc>
              <w:tc>
                <w:tcPr>
                  <w:tcW w:w="399" w:type="pct"/>
                  <w:vMerge w:val="continue"/>
                  <w:noWrap w:val="0"/>
                  <w:vAlign w:val="center"/>
                </w:tcPr>
                <w:p>
                  <w:pPr>
                    <w:pStyle w:val="82"/>
                    <w:rPr>
                      <w:b/>
                      <w:bCs/>
                      <w:color w:val="auto"/>
                      <w:u w:val="none"/>
                    </w:rPr>
                  </w:pPr>
                </w:p>
              </w:tc>
              <w:tc>
                <w:tcPr>
                  <w:tcW w:w="670" w:type="pct"/>
                  <w:vMerge w:val="continue"/>
                  <w:noWrap w:val="0"/>
                  <w:vAlign w:val="center"/>
                </w:tcPr>
                <w:p>
                  <w:pPr>
                    <w:pStyle w:val="82"/>
                    <w:rPr>
                      <w:rFonts w:hint="eastAsia"/>
                      <w:b/>
                      <w:bCs/>
                      <w:color w:val="auto"/>
                      <w:u w:val="none"/>
                    </w:rPr>
                  </w:pPr>
                </w:p>
              </w:tc>
              <w:tc>
                <w:tcPr>
                  <w:tcW w:w="427" w:type="pct"/>
                  <w:vMerge w:val="continue"/>
                  <w:noWrap w:val="0"/>
                  <w:vAlign w:val="center"/>
                </w:tcPr>
                <w:p>
                  <w:pPr>
                    <w:pStyle w:val="82"/>
                    <w:rPr>
                      <w:rFonts w:hint="eastAsia"/>
                      <w:b/>
                      <w:bCs/>
                      <w:color w:val="auto"/>
                      <w:u w:val="none"/>
                      <w:lang w:val="en-US" w:eastAsia="zh-CN"/>
                    </w:rPr>
                  </w:pPr>
                </w:p>
              </w:tc>
              <w:tc>
                <w:tcPr>
                  <w:tcW w:w="526" w:type="pct"/>
                  <w:noWrap w:val="0"/>
                  <w:vAlign w:val="center"/>
                </w:tcPr>
                <w:p>
                  <w:pPr>
                    <w:pStyle w:val="82"/>
                    <w:rPr>
                      <w:rFonts w:hint="eastAsia" w:eastAsia="宋体"/>
                      <w:b/>
                      <w:bCs/>
                      <w:color w:val="auto"/>
                      <w:u w:val="none"/>
                      <w:lang w:val="en-US" w:eastAsia="zh-CN"/>
                    </w:rPr>
                  </w:pPr>
                  <w:r>
                    <w:rPr>
                      <w:rFonts w:hint="eastAsia"/>
                      <w:b/>
                      <w:bCs/>
                      <w:color w:val="auto"/>
                      <w:u w:val="none"/>
                      <w:lang w:val="en-US" w:eastAsia="zh-CN"/>
                    </w:rPr>
                    <w:t>扩建前</w:t>
                  </w:r>
                </w:p>
              </w:tc>
              <w:tc>
                <w:tcPr>
                  <w:tcW w:w="614" w:type="pct"/>
                  <w:noWrap w:val="0"/>
                  <w:vAlign w:val="center"/>
                </w:tcPr>
                <w:p>
                  <w:pPr>
                    <w:pStyle w:val="82"/>
                    <w:rPr>
                      <w:rFonts w:hint="eastAsia" w:eastAsia="宋体"/>
                      <w:b/>
                      <w:bCs/>
                      <w:color w:val="auto"/>
                      <w:u w:val="none"/>
                      <w:lang w:val="en-US" w:eastAsia="zh-CN"/>
                    </w:rPr>
                  </w:pPr>
                  <w:r>
                    <w:rPr>
                      <w:rFonts w:hint="eastAsia"/>
                      <w:b/>
                      <w:bCs/>
                      <w:color w:val="auto"/>
                      <w:u w:val="none"/>
                      <w:lang w:val="en-US" w:eastAsia="zh-CN"/>
                    </w:rPr>
                    <w:t>扩建后</w:t>
                  </w:r>
                </w:p>
              </w:tc>
              <w:tc>
                <w:tcPr>
                  <w:tcW w:w="693" w:type="pct"/>
                  <w:noWrap w:val="0"/>
                  <w:vAlign w:val="center"/>
                </w:tcPr>
                <w:p>
                  <w:pPr>
                    <w:pStyle w:val="82"/>
                    <w:rPr>
                      <w:rFonts w:hint="default"/>
                      <w:b/>
                      <w:bCs/>
                      <w:color w:val="auto"/>
                      <w:u w:val="none"/>
                      <w:lang w:val="en-US" w:eastAsia="zh-CN"/>
                    </w:rPr>
                  </w:pPr>
                  <w:r>
                    <w:rPr>
                      <w:rFonts w:hint="eastAsia"/>
                      <w:b/>
                      <w:bCs/>
                      <w:color w:val="auto"/>
                      <w:u w:val="none"/>
                      <w:lang w:val="en-US" w:eastAsia="zh-CN"/>
                    </w:rPr>
                    <w:t>变化情况</w:t>
                  </w:r>
                </w:p>
              </w:tc>
              <w:tc>
                <w:tcPr>
                  <w:tcW w:w="552" w:type="pct"/>
                  <w:vMerge w:val="continue"/>
                  <w:noWrap w:val="0"/>
                  <w:vAlign w:val="center"/>
                </w:tcPr>
                <w:p>
                  <w:pPr>
                    <w:pStyle w:val="82"/>
                    <w:rPr>
                      <w:b/>
                      <w:b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9"/>
                  <w:noWrap w:val="0"/>
                  <w:vAlign w:val="center"/>
                </w:tcPr>
                <w:p>
                  <w:pPr>
                    <w:pStyle w:val="82"/>
                    <w:rPr>
                      <w:rFonts w:hint="eastAsia"/>
                      <w:color w:val="auto"/>
                      <w:u w:val="none"/>
                      <w:lang w:val="en-US" w:eastAsia="zh-CN"/>
                    </w:rPr>
                  </w:pPr>
                  <w:r>
                    <w:rPr>
                      <w:rFonts w:hint="eastAsia"/>
                      <w:color w:val="auto"/>
                      <w:u w:val="none"/>
                      <w:lang w:val="en-US" w:eastAsia="zh-CN"/>
                    </w:rPr>
                    <w:t>主要生产原辅材料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color w:val="auto"/>
                      <w:u w:val="none"/>
                    </w:rPr>
                  </w:pPr>
                  <w:r>
                    <w:rPr>
                      <w:color w:val="auto"/>
                      <w:u w:val="none"/>
                    </w:rPr>
                    <w:t>1</w:t>
                  </w:r>
                </w:p>
              </w:tc>
              <w:tc>
                <w:tcPr>
                  <w:tcW w:w="813" w:type="pct"/>
                  <w:noWrap w:val="0"/>
                  <w:vAlign w:val="center"/>
                </w:tcPr>
                <w:p>
                  <w:pPr>
                    <w:pStyle w:val="82"/>
                    <w:rPr>
                      <w:rFonts w:hint="eastAsia" w:eastAsia="宋体"/>
                      <w:color w:val="auto"/>
                      <w:u w:val="none"/>
                      <w:lang w:val="en-US" w:eastAsia="zh-CN"/>
                    </w:rPr>
                  </w:pPr>
                  <w:r>
                    <w:rPr>
                      <w:rFonts w:hint="eastAsia"/>
                      <w:color w:val="auto"/>
                      <w:u w:val="none"/>
                      <w:lang w:val="en-US" w:eastAsia="zh-CN"/>
                    </w:rPr>
                    <w:t>角钢</w:t>
                  </w:r>
                </w:p>
              </w:tc>
              <w:tc>
                <w:tcPr>
                  <w:tcW w:w="399" w:type="pct"/>
                  <w:noWrap w:val="0"/>
                  <w:vAlign w:val="center"/>
                </w:tcPr>
                <w:p>
                  <w:pPr>
                    <w:pStyle w:val="82"/>
                    <w:rPr>
                      <w:rFonts w:hint="default" w:eastAsia="宋体"/>
                      <w:color w:val="auto"/>
                      <w:u w:val="none"/>
                      <w:lang w:val="en-US" w:eastAsia="zh-CN"/>
                    </w:rPr>
                  </w:pPr>
                  <w:r>
                    <w:rPr>
                      <w:rFonts w:hint="eastAsia"/>
                      <w:color w:val="auto"/>
                      <w:u w:val="none"/>
                      <w:lang w:val="en-US" w:eastAsia="zh-CN"/>
                    </w:rPr>
                    <w:t>固</w:t>
                  </w:r>
                </w:p>
              </w:tc>
              <w:tc>
                <w:tcPr>
                  <w:tcW w:w="670" w:type="pct"/>
                  <w:noWrap w:val="0"/>
                  <w:vAlign w:val="center"/>
                </w:tcPr>
                <w:p>
                  <w:pPr>
                    <w:pStyle w:val="82"/>
                    <w:rPr>
                      <w:rFonts w:hint="default" w:eastAsia="宋体"/>
                      <w:color w:val="auto"/>
                      <w:u w:val="none"/>
                      <w:lang w:val="en-US" w:eastAsia="zh-CN"/>
                    </w:rPr>
                  </w:pPr>
                  <w:r>
                    <w:rPr>
                      <w:rFonts w:hint="eastAsia"/>
                      <w:color w:val="auto"/>
                      <w:u w:val="none"/>
                      <w:lang w:val="en-US" w:eastAsia="zh-CN"/>
                    </w:rPr>
                    <w:t>/</w:t>
                  </w:r>
                </w:p>
              </w:tc>
              <w:tc>
                <w:tcPr>
                  <w:tcW w:w="427" w:type="pct"/>
                  <w:noWrap w:val="0"/>
                  <w:vAlign w:val="center"/>
                </w:tcPr>
                <w:p>
                  <w:pPr>
                    <w:pStyle w:val="82"/>
                    <w:rPr>
                      <w:rFonts w:hint="default" w:eastAsia="宋体"/>
                      <w:color w:val="auto"/>
                      <w:u w:val="none"/>
                      <w:lang w:val="en-US" w:eastAsia="zh-CN"/>
                    </w:rPr>
                  </w:pPr>
                  <w:r>
                    <w:rPr>
                      <w:rFonts w:hint="eastAsia"/>
                      <w:color w:val="auto"/>
                      <w:u w:val="none"/>
                      <w:lang w:val="en-US" w:eastAsia="zh-CN"/>
                    </w:rPr>
                    <w:t>t</w:t>
                  </w:r>
                </w:p>
              </w:tc>
              <w:tc>
                <w:tcPr>
                  <w:tcW w:w="526" w:type="pct"/>
                  <w:noWrap w:val="0"/>
                  <w:vAlign w:val="center"/>
                </w:tcPr>
                <w:p>
                  <w:pPr>
                    <w:keepNext w:val="0"/>
                    <w:keepLines w:val="0"/>
                    <w:widowControl/>
                    <w:suppressLineNumbers w:val="0"/>
                    <w:jc w:val="center"/>
                    <w:textAlignment w:val="center"/>
                    <w:rPr>
                      <w:rFonts w:hint="eastAsia" w:cs="Times New Roman"/>
                      <w:color w:val="auto"/>
                      <w:spacing w:val="1"/>
                      <w:kern w:val="0"/>
                      <w:u w:val="none"/>
                      <w:lang w:val="en-US" w:eastAsia="zh-CN"/>
                    </w:rPr>
                  </w:pPr>
                  <w:r>
                    <w:rPr>
                      <w:rFonts w:hint="eastAsia" w:cs="Times New Roman"/>
                      <w:color w:val="auto"/>
                      <w:spacing w:val="1"/>
                      <w:kern w:val="0"/>
                      <w:u w:val="none"/>
                      <w:lang w:val="en-US" w:eastAsia="zh-CN"/>
                    </w:rPr>
                    <w:t>3200</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1"/>
                      <w:kern w:val="0"/>
                      <w:u w:val="none"/>
                      <w:lang w:val="en-US" w:eastAsia="zh-CN"/>
                    </w:rPr>
                  </w:pPr>
                  <w:r>
                    <w:rPr>
                      <w:rFonts w:hint="eastAsia" w:cs="Times New Roman"/>
                      <w:color w:val="auto"/>
                      <w:spacing w:val="1"/>
                      <w:kern w:val="0"/>
                      <w:u w:val="none"/>
                      <w:lang w:val="en-US" w:eastAsia="zh-CN"/>
                    </w:rPr>
                    <w:t>3840</w:t>
                  </w:r>
                </w:p>
              </w:tc>
              <w:tc>
                <w:tcPr>
                  <w:tcW w:w="1149" w:type="dxa"/>
                  <w:noWrap w:val="0"/>
                  <w:vAlign w:val="center"/>
                </w:tcPr>
                <w:p>
                  <w:pPr>
                    <w:keepNext w:val="0"/>
                    <w:keepLines w:val="0"/>
                    <w:widowControl/>
                    <w:suppressLineNumbers w:val="0"/>
                    <w:jc w:val="center"/>
                    <w:textAlignment w:val="center"/>
                    <w:rPr>
                      <w:rFonts w:hint="default" w:cs="Times New Roman"/>
                      <w:color w:val="auto"/>
                      <w:spacing w:val="1"/>
                      <w:kern w:val="0"/>
                      <w:u w:val="none"/>
                      <w:lang w:val="en-US" w:eastAsia="zh-CN"/>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640</w:t>
                  </w:r>
                </w:p>
              </w:tc>
              <w:tc>
                <w:tcPr>
                  <w:tcW w:w="552" w:type="pct"/>
                  <w:noWrap w:val="0"/>
                  <w:vAlign w:val="center"/>
                </w:tcPr>
                <w:p>
                  <w:pPr>
                    <w:pStyle w:val="82"/>
                    <w:rPr>
                      <w:rFonts w:hint="default" w:eastAsia="宋体"/>
                      <w:color w:val="auto"/>
                      <w:u w:val="none"/>
                      <w:lang w:val="en-US" w:eastAsia="zh-CN"/>
                    </w:rPr>
                  </w:pPr>
                  <w:r>
                    <w:rPr>
                      <w:rFonts w:hint="eastAsia"/>
                      <w:color w:val="auto"/>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color w:val="auto"/>
                      <w:u w:val="none"/>
                    </w:rPr>
                  </w:pPr>
                  <w:r>
                    <w:rPr>
                      <w:color w:val="auto"/>
                      <w:u w:val="none"/>
                    </w:rPr>
                    <w:t>2</w:t>
                  </w:r>
                </w:p>
              </w:tc>
              <w:tc>
                <w:tcPr>
                  <w:tcW w:w="813" w:type="pct"/>
                  <w:noWrap w:val="0"/>
                  <w:vAlign w:val="center"/>
                </w:tcPr>
                <w:p>
                  <w:pPr>
                    <w:pStyle w:val="82"/>
                    <w:rPr>
                      <w:rFonts w:hint="default" w:eastAsia="宋体"/>
                      <w:color w:val="auto"/>
                      <w:u w:val="none"/>
                      <w:lang w:val="en-US" w:eastAsia="zh-CN"/>
                    </w:rPr>
                  </w:pPr>
                  <w:r>
                    <w:rPr>
                      <w:rFonts w:hint="eastAsia"/>
                      <w:color w:val="auto"/>
                      <w:u w:val="none"/>
                      <w:lang w:val="en-US" w:eastAsia="zh-CN"/>
                    </w:rPr>
                    <w:t>板材</w:t>
                  </w:r>
                </w:p>
              </w:tc>
              <w:tc>
                <w:tcPr>
                  <w:tcW w:w="399" w:type="pct"/>
                  <w:noWrap w:val="0"/>
                  <w:vAlign w:val="center"/>
                </w:tcPr>
                <w:p>
                  <w:pPr>
                    <w:pStyle w:val="82"/>
                    <w:rPr>
                      <w:color w:val="auto"/>
                      <w:u w:val="none"/>
                    </w:rPr>
                  </w:pPr>
                  <w:r>
                    <w:rPr>
                      <w:rFonts w:hint="eastAsia"/>
                    </w:rPr>
                    <w:t>固</w:t>
                  </w:r>
                </w:p>
              </w:tc>
              <w:tc>
                <w:tcPr>
                  <w:tcW w:w="670" w:type="pct"/>
                  <w:noWrap w:val="0"/>
                  <w:vAlign w:val="center"/>
                </w:tcPr>
                <w:p>
                  <w:pPr>
                    <w:pStyle w:val="82"/>
                    <w:rPr>
                      <w:rFonts w:hint="default" w:eastAsia="宋体"/>
                      <w:color w:val="auto"/>
                      <w:u w:val="none"/>
                      <w:lang w:val="en-US" w:eastAsia="zh-CN"/>
                    </w:rPr>
                  </w:pPr>
                  <w:r>
                    <w:rPr>
                      <w:rFonts w:hint="eastAsia"/>
                      <w:color w:val="auto"/>
                      <w:u w:val="none"/>
                      <w:lang w:val="en-US" w:eastAsia="zh-CN"/>
                    </w:rPr>
                    <w:t>/</w:t>
                  </w:r>
                </w:p>
              </w:tc>
              <w:tc>
                <w:tcPr>
                  <w:tcW w:w="427" w:type="pct"/>
                  <w:noWrap w:val="0"/>
                  <w:vAlign w:val="center"/>
                </w:tcPr>
                <w:p>
                  <w:pPr>
                    <w:pStyle w:val="82"/>
                    <w:rPr>
                      <w:rFonts w:hint="eastAsia" w:eastAsia="宋体"/>
                      <w:color w:val="auto"/>
                      <w:u w:val="none"/>
                      <w:lang w:val="en-US" w:eastAsia="zh-CN"/>
                    </w:rPr>
                  </w:pPr>
                  <w:r>
                    <w:rPr>
                      <w:rFonts w:hint="eastAsia"/>
                    </w:rPr>
                    <w:t>t</w:t>
                  </w:r>
                </w:p>
              </w:tc>
              <w:tc>
                <w:tcPr>
                  <w:tcW w:w="526" w:type="pct"/>
                  <w:noWrap w:val="0"/>
                  <w:vAlign w:val="center"/>
                </w:tcPr>
                <w:p>
                  <w:pPr>
                    <w:keepNext w:val="0"/>
                    <w:keepLines w:val="0"/>
                    <w:widowControl/>
                    <w:suppressLineNumbers w:val="0"/>
                    <w:jc w:val="center"/>
                    <w:textAlignment w:val="center"/>
                    <w:rPr>
                      <w:rFonts w:hint="default" w:cs="Times New Roman"/>
                      <w:color w:val="auto"/>
                      <w:spacing w:val="1"/>
                      <w:kern w:val="0"/>
                      <w:u w:val="none"/>
                      <w:lang w:val="en-US" w:eastAsia="zh-CN"/>
                    </w:rPr>
                  </w:pPr>
                  <w:r>
                    <w:rPr>
                      <w:rFonts w:hint="eastAsia" w:cs="Times New Roman"/>
                      <w:color w:val="auto"/>
                      <w:spacing w:val="1"/>
                      <w:kern w:val="0"/>
                      <w:u w:val="none"/>
                      <w:lang w:val="en-US" w:eastAsia="zh-CN"/>
                    </w:rPr>
                    <w:t>3300</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1"/>
                      <w:kern w:val="0"/>
                      <w:u w:val="none"/>
                      <w:lang w:val="en-US" w:eastAsia="zh-CN"/>
                    </w:rPr>
                  </w:pPr>
                  <w:r>
                    <w:rPr>
                      <w:rFonts w:hint="eastAsia" w:cs="Times New Roman"/>
                      <w:color w:val="auto"/>
                      <w:spacing w:val="1"/>
                      <w:kern w:val="0"/>
                      <w:u w:val="none"/>
                      <w:lang w:val="en-US" w:eastAsia="zh-CN"/>
                    </w:rPr>
                    <w:t>3960</w:t>
                  </w:r>
                </w:p>
              </w:tc>
              <w:tc>
                <w:tcPr>
                  <w:tcW w:w="1149" w:type="dxa"/>
                  <w:noWrap w:val="0"/>
                  <w:vAlign w:val="center"/>
                </w:tcPr>
                <w:p>
                  <w:pPr>
                    <w:keepNext w:val="0"/>
                    <w:keepLines w:val="0"/>
                    <w:widowControl/>
                    <w:suppressLineNumbers w:val="0"/>
                    <w:jc w:val="center"/>
                    <w:textAlignment w:val="center"/>
                    <w:rPr>
                      <w:rFonts w:hint="eastAsia" w:cs="Times New Roman"/>
                      <w:color w:val="auto"/>
                      <w:spacing w:val="1"/>
                      <w:kern w:val="0"/>
                      <w:u w:val="none"/>
                      <w:lang w:val="en-US" w:eastAsia="zh-CN"/>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660</w:t>
                  </w:r>
                </w:p>
              </w:tc>
              <w:tc>
                <w:tcPr>
                  <w:tcW w:w="552" w:type="pct"/>
                  <w:noWrap w:val="0"/>
                  <w:vAlign w:val="center"/>
                </w:tcPr>
                <w:p>
                  <w:pPr>
                    <w:pStyle w:val="82"/>
                    <w:rPr>
                      <w:rFonts w:hint="default" w:eastAsia="宋体"/>
                      <w:color w:val="auto"/>
                      <w:u w:val="none"/>
                      <w:lang w:val="en-US" w:eastAsia="zh-CN"/>
                    </w:rPr>
                  </w:pPr>
                  <w:r>
                    <w:rPr>
                      <w:rFonts w:hint="eastAsia"/>
                      <w:color w:val="auto"/>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color w:val="auto"/>
                      <w:u w:val="none"/>
                    </w:rPr>
                  </w:pPr>
                  <w:r>
                    <w:rPr>
                      <w:color w:val="auto"/>
                      <w:u w:val="none"/>
                    </w:rPr>
                    <w:t>3</w:t>
                  </w:r>
                </w:p>
              </w:tc>
              <w:tc>
                <w:tcPr>
                  <w:tcW w:w="813" w:type="pct"/>
                  <w:noWrap w:val="0"/>
                  <w:vAlign w:val="center"/>
                </w:tcPr>
                <w:p>
                  <w:pPr>
                    <w:pStyle w:val="82"/>
                    <w:rPr>
                      <w:rFonts w:hint="default" w:eastAsia="宋体"/>
                      <w:color w:val="auto"/>
                      <w:u w:val="none"/>
                      <w:lang w:val="en-US" w:eastAsia="zh-CN"/>
                    </w:rPr>
                  </w:pPr>
                  <w:r>
                    <w:rPr>
                      <w:rFonts w:hint="eastAsia"/>
                      <w:color w:val="auto"/>
                      <w:u w:val="none"/>
                      <w:lang w:val="en-US" w:eastAsia="zh-CN"/>
                    </w:rPr>
                    <w:t>槽钢</w:t>
                  </w:r>
                </w:p>
              </w:tc>
              <w:tc>
                <w:tcPr>
                  <w:tcW w:w="399" w:type="pct"/>
                  <w:noWrap w:val="0"/>
                  <w:vAlign w:val="center"/>
                </w:tcPr>
                <w:p>
                  <w:pPr>
                    <w:pStyle w:val="82"/>
                    <w:rPr>
                      <w:color w:val="auto"/>
                      <w:u w:val="none"/>
                    </w:rPr>
                  </w:pPr>
                  <w:r>
                    <w:rPr>
                      <w:rFonts w:hint="eastAsia"/>
                    </w:rPr>
                    <w:t>固</w:t>
                  </w:r>
                </w:p>
              </w:tc>
              <w:tc>
                <w:tcPr>
                  <w:tcW w:w="670" w:type="pct"/>
                  <w:noWrap w:val="0"/>
                  <w:vAlign w:val="center"/>
                </w:tcPr>
                <w:p>
                  <w:pPr>
                    <w:pStyle w:val="82"/>
                    <w:rPr>
                      <w:rFonts w:hint="eastAsia" w:eastAsia="宋体"/>
                      <w:color w:val="auto"/>
                      <w:u w:val="none"/>
                      <w:lang w:val="en-US" w:eastAsia="zh-CN"/>
                    </w:rPr>
                  </w:pPr>
                  <w:r>
                    <w:rPr>
                      <w:rFonts w:hint="eastAsia"/>
                    </w:rPr>
                    <w:t>/</w:t>
                  </w:r>
                </w:p>
              </w:tc>
              <w:tc>
                <w:tcPr>
                  <w:tcW w:w="427" w:type="pct"/>
                  <w:noWrap w:val="0"/>
                  <w:vAlign w:val="center"/>
                </w:tcPr>
                <w:p>
                  <w:pPr>
                    <w:pStyle w:val="82"/>
                    <w:rPr>
                      <w:rFonts w:hint="eastAsia" w:eastAsia="宋体"/>
                      <w:color w:val="auto"/>
                      <w:u w:val="none"/>
                      <w:lang w:val="en-US" w:eastAsia="zh-CN"/>
                    </w:rPr>
                  </w:pPr>
                  <w:r>
                    <w:rPr>
                      <w:rFonts w:hint="eastAsia"/>
                    </w:rPr>
                    <w:t>t</w:t>
                  </w:r>
                </w:p>
              </w:tc>
              <w:tc>
                <w:tcPr>
                  <w:tcW w:w="526" w:type="pct"/>
                  <w:noWrap w:val="0"/>
                  <w:vAlign w:val="center"/>
                </w:tcPr>
                <w:p>
                  <w:pPr>
                    <w:keepNext w:val="0"/>
                    <w:keepLines w:val="0"/>
                    <w:widowControl/>
                    <w:suppressLineNumbers w:val="0"/>
                    <w:jc w:val="center"/>
                    <w:textAlignment w:val="center"/>
                    <w:rPr>
                      <w:rFonts w:hint="default" w:cs="Times New Roman"/>
                      <w:color w:val="auto"/>
                      <w:spacing w:val="1"/>
                      <w:kern w:val="0"/>
                      <w:u w:val="none"/>
                      <w:lang w:val="en-US" w:eastAsia="zh-CN"/>
                    </w:rPr>
                  </w:pPr>
                  <w:r>
                    <w:rPr>
                      <w:rFonts w:hint="eastAsia" w:cs="Times New Roman"/>
                      <w:color w:val="auto"/>
                      <w:spacing w:val="1"/>
                      <w:kern w:val="0"/>
                      <w:u w:val="none"/>
                      <w:lang w:val="en-US" w:eastAsia="zh-CN"/>
                    </w:rPr>
                    <w:t>3500</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1"/>
                      <w:kern w:val="0"/>
                      <w:u w:val="none"/>
                      <w:lang w:val="en-US" w:eastAsia="zh-CN"/>
                    </w:rPr>
                  </w:pPr>
                  <w:r>
                    <w:rPr>
                      <w:rFonts w:hint="eastAsia" w:cs="Times New Roman"/>
                      <w:color w:val="auto"/>
                      <w:spacing w:val="1"/>
                      <w:kern w:val="0"/>
                      <w:u w:val="none"/>
                      <w:lang w:val="en-US" w:eastAsia="zh-CN"/>
                    </w:rPr>
                    <w:t>4200</w:t>
                  </w:r>
                </w:p>
              </w:tc>
              <w:tc>
                <w:tcPr>
                  <w:tcW w:w="1149" w:type="dxa"/>
                  <w:noWrap w:val="0"/>
                  <w:vAlign w:val="center"/>
                </w:tcPr>
                <w:p>
                  <w:pPr>
                    <w:keepNext w:val="0"/>
                    <w:keepLines w:val="0"/>
                    <w:widowControl/>
                    <w:suppressLineNumbers w:val="0"/>
                    <w:jc w:val="center"/>
                    <w:textAlignment w:val="center"/>
                    <w:rPr>
                      <w:rFonts w:hint="eastAsia" w:cs="Times New Roman"/>
                      <w:color w:val="auto"/>
                      <w:spacing w:val="1"/>
                      <w:kern w:val="0"/>
                      <w:u w:val="none"/>
                      <w:lang w:val="en-US" w:eastAsia="zh-CN"/>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700</w:t>
                  </w:r>
                </w:p>
              </w:tc>
              <w:tc>
                <w:tcPr>
                  <w:tcW w:w="552" w:type="pct"/>
                  <w:noWrap w:val="0"/>
                  <w:vAlign w:val="center"/>
                </w:tcPr>
                <w:p>
                  <w:pPr>
                    <w:pStyle w:val="82"/>
                    <w:rPr>
                      <w:rFonts w:hint="default" w:eastAsia="宋体"/>
                      <w:color w:val="auto"/>
                      <w:u w:val="none"/>
                      <w:lang w:val="en-US" w:eastAsia="zh-CN"/>
                    </w:rPr>
                  </w:pPr>
                  <w:r>
                    <w:rPr>
                      <w:rFonts w:hint="eastAsia"/>
                      <w:color w:val="auto"/>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color w:val="auto"/>
                      <w:u w:val="none"/>
                    </w:rPr>
                  </w:pPr>
                  <w:r>
                    <w:rPr>
                      <w:color w:val="auto"/>
                      <w:u w:val="none"/>
                    </w:rPr>
                    <w:t>4</w:t>
                  </w:r>
                </w:p>
              </w:tc>
              <w:tc>
                <w:tcPr>
                  <w:tcW w:w="813" w:type="pct"/>
                  <w:noWrap w:val="0"/>
                  <w:vAlign w:val="center"/>
                </w:tcPr>
                <w:p>
                  <w:pPr>
                    <w:pStyle w:val="82"/>
                    <w:rPr>
                      <w:rFonts w:hint="default" w:eastAsia="宋体"/>
                      <w:color w:val="auto"/>
                      <w:u w:val="none"/>
                      <w:lang w:val="en-US" w:eastAsia="zh-CN"/>
                    </w:rPr>
                  </w:pPr>
                  <w:r>
                    <w:rPr>
                      <w:rFonts w:hint="eastAsia"/>
                      <w:color w:val="auto"/>
                      <w:u w:val="none"/>
                      <w:lang w:val="en-US" w:eastAsia="zh-CN"/>
                    </w:rPr>
                    <w:t>焊管</w:t>
                  </w:r>
                </w:p>
              </w:tc>
              <w:tc>
                <w:tcPr>
                  <w:tcW w:w="399" w:type="pct"/>
                  <w:noWrap w:val="0"/>
                  <w:vAlign w:val="center"/>
                </w:tcPr>
                <w:p>
                  <w:pPr>
                    <w:pStyle w:val="82"/>
                    <w:rPr>
                      <w:rFonts w:hint="eastAsia" w:eastAsia="宋体"/>
                      <w:color w:val="auto"/>
                      <w:u w:val="none"/>
                      <w:lang w:val="en-US" w:eastAsia="zh-CN"/>
                    </w:rPr>
                  </w:pPr>
                  <w:r>
                    <w:rPr>
                      <w:rFonts w:hint="eastAsia"/>
                    </w:rPr>
                    <w:t>固</w:t>
                  </w:r>
                </w:p>
              </w:tc>
              <w:tc>
                <w:tcPr>
                  <w:tcW w:w="670" w:type="pct"/>
                  <w:noWrap w:val="0"/>
                  <w:vAlign w:val="center"/>
                </w:tcPr>
                <w:p>
                  <w:pPr>
                    <w:pStyle w:val="82"/>
                    <w:rPr>
                      <w:rFonts w:hint="default" w:eastAsia="宋体"/>
                      <w:color w:val="auto"/>
                      <w:u w:val="none"/>
                      <w:lang w:val="en-US" w:eastAsia="zh-CN"/>
                    </w:rPr>
                  </w:pPr>
                  <w:r>
                    <w:rPr>
                      <w:rFonts w:hint="eastAsia"/>
                    </w:rPr>
                    <w:t>/</w:t>
                  </w:r>
                </w:p>
              </w:tc>
              <w:tc>
                <w:tcPr>
                  <w:tcW w:w="427" w:type="pct"/>
                  <w:noWrap w:val="0"/>
                  <w:vAlign w:val="center"/>
                </w:tcPr>
                <w:p>
                  <w:pPr>
                    <w:pStyle w:val="82"/>
                    <w:rPr>
                      <w:rFonts w:hint="default" w:eastAsia="宋体"/>
                      <w:color w:val="auto"/>
                      <w:u w:val="none"/>
                      <w:lang w:val="en-US" w:eastAsia="zh-CN"/>
                    </w:rPr>
                  </w:pPr>
                  <w:r>
                    <w:rPr>
                      <w:rFonts w:hint="eastAsia"/>
                    </w:rPr>
                    <w:t>t</w:t>
                  </w:r>
                </w:p>
              </w:tc>
              <w:tc>
                <w:tcPr>
                  <w:tcW w:w="526" w:type="pct"/>
                  <w:noWrap w:val="0"/>
                  <w:vAlign w:val="center"/>
                </w:tcPr>
                <w:p>
                  <w:pPr>
                    <w:keepNext w:val="0"/>
                    <w:keepLines w:val="0"/>
                    <w:widowControl/>
                    <w:suppressLineNumbers w:val="0"/>
                    <w:jc w:val="center"/>
                    <w:textAlignment w:val="center"/>
                    <w:rPr>
                      <w:rFonts w:hint="default" w:cs="Times New Roman"/>
                      <w:color w:val="auto"/>
                      <w:spacing w:val="1"/>
                      <w:kern w:val="0"/>
                      <w:u w:val="none"/>
                      <w:lang w:val="en-US" w:eastAsia="zh-CN"/>
                    </w:rPr>
                  </w:pPr>
                  <w:r>
                    <w:rPr>
                      <w:rFonts w:hint="eastAsia" w:cs="Times New Roman"/>
                      <w:color w:val="auto"/>
                      <w:spacing w:val="1"/>
                      <w:kern w:val="0"/>
                      <w:u w:val="none"/>
                      <w:lang w:val="en-US" w:eastAsia="zh-CN"/>
                    </w:rPr>
                    <w:t>900</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1"/>
                      <w:kern w:val="0"/>
                      <w:u w:val="none"/>
                      <w:lang w:val="en-US" w:eastAsia="zh-CN"/>
                    </w:rPr>
                  </w:pPr>
                  <w:r>
                    <w:rPr>
                      <w:rFonts w:hint="eastAsia" w:cs="Times New Roman"/>
                      <w:color w:val="auto"/>
                      <w:spacing w:val="1"/>
                      <w:kern w:val="0"/>
                      <w:u w:val="none"/>
                      <w:lang w:val="en-US" w:eastAsia="zh-CN"/>
                    </w:rPr>
                    <w:t>1080</w:t>
                  </w:r>
                </w:p>
              </w:tc>
              <w:tc>
                <w:tcPr>
                  <w:tcW w:w="1149" w:type="dxa"/>
                  <w:noWrap w:val="0"/>
                  <w:vAlign w:val="center"/>
                </w:tcPr>
                <w:p>
                  <w:pPr>
                    <w:keepNext w:val="0"/>
                    <w:keepLines w:val="0"/>
                    <w:widowControl/>
                    <w:suppressLineNumbers w:val="0"/>
                    <w:jc w:val="center"/>
                    <w:textAlignment w:val="center"/>
                    <w:rPr>
                      <w:rFonts w:hint="eastAsia" w:cs="Times New Roman"/>
                      <w:color w:val="auto"/>
                      <w:spacing w:val="1"/>
                      <w:kern w:val="0"/>
                      <w:u w:val="none"/>
                      <w:lang w:val="en-US" w:eastAsia="zh-CN"/>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180</w:t>
                  </w:r>
                </w:p>
              </w:tc>
              <w:tc>
                <w:tcPr>
                  <w:tcW w:w="552" w:type="pct"/>
                  <w:noWrap w:val="0"/>
                  <w:vAlign w:val="center"/>
                </w:tcPr>
                <w:p>
                  <w:pPr>
                    <w:pStyle w:val="82"/>
                    <w:rPr>
                      <w:rFonts w:hint="default" w:eastAsia="宋体"/>
                      <w:color w:val="auto"/>
                      <w:u w:val="none"/>
                      <w:lang w:val="en-US" w:eastAsia="zh-CN"/>
                    </w:rPr>
                  </w:pPr>
                  <w:r>
                    <w:rPr>
                      <w:rFonts w:hint="eastAsia"/>
                      <w:color w:val="auto"/>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color w:val="auto"/>
                      <w:u w:val="none"/>
                    </w:rPr>
                  </w:pPr>
                  <w:r>
                    <w:rPr>
                      <w:color w:val="auto"/>
                      <w:u w:val="none"/>
                    </w:rPr>
                    <w:t>5</w:t>
                  </w:r>
                </w:p>
              </w:tc>
              <w:tc>
                <w:tcPr>
                  <w:tcW w:w="813" w:type="pct"/>
                  <w:noWrap w:val="0"/>
                  <w:vAlign w:val="center"/>
                </w:tcPr>
                <w:p>
                  <w:pPr>
                    <w:pStyle w:val="82"/>
                    <w:rPr>
                      <w:rFonts w:hint="default" w:eastAsia="宋体"/>
                      <w:color w:val="auto"/>
                      <w:u w:val="none"/>
                      <w:lang w:val="en-US" w:eastAsia="zh-CN"/>
                    </w:rPr>
                  </w:pPr>
                  <w:r>
                    <w:rPr>
                      <w:rFonts w:hint="eastAsia"/>
                      <w:color w:val="auto"/>
                      <w:u w:val="none"/>
                      <w:lang w:val="en-US" w:eastAsia="zh-CN"/>
                    </w:rPr>
                    <w:t>焊条</w:t>
                  </w:r>
                </w:p>
              </w:tc>
              <w:tc>
                <w:tcPr>
                  <w:tcW w:w="399" w:type="pct"/>
                  <w:noWrap w:val="0"/>
                  <w:vAlign w:val="center"/>
                </w:tcPr>
                <w:p>
                  <w:pPr>
                    <w:pStyle w:val="82"/>
                    <w:rPr>
                      <w:rFonts w:hint="eastAsia" w:eastAsia="宋体"/>
                      <w:color w:val="auto"/>
                      <w:u w:val="none"/>
                      <w:lang w:val="en-US" w:eastAsia="zh-CN"/>
                    </w:rPr>
                  </w:pPr>
                  <w:r>
                    <w:rPr>
                      <w:rFonts w:hint="eastAsia"/>
                    </w:rPr>
                    <w:t>固</w:t>
                  </w:r>
                </w:p>
              </w:tc>
              <w:tc>
                <w:tcPr>
                  <w:tcW w:w="670" w:type="pct"/>
                  <w:noWrap w:val="0"/>
                  <w:vAlign w:val="center"/>
                </w:tcPr>
                <w:p>
                  <w:pPr>
                    <w:pStyle w:val="82"/>
                    <w:rPr>
                      <w:rFonts w:hint="eastAsia" w:eastAsia="宋体"/>
                      <w:color w:val="auto"/>
                      <w:u w:val="none"/>
                      <w:lang w:val="en-US" w:eastAsia="zh-CN"/>
                    </w:rPr>
                  </w:pPr>
                  <w:r>
                    <w:rPr>
                      <w:rFonts w:hint="eastAsia"/>
                    </w:rPr>
                    <w:t>/</w:t>
                  </w:r>
                </w:p>
              </w:tc>
              <w:tc>
                <w:tcPr>
                  <w:tcW w:w="427" w:type="pct"/>
                  <w:noWrap w:val="0"/>
                  <w:vAlign w:val="center"/>
                </w:tcPr>
                <w:p>
                  <w:pPr>
                    <w:pStyle w:val="82"/>
                    <w:rPr>
                      <w:rFonts w:hint="default" w:eastAsia="宋体"/>
                      <w:color w:val="auto"/>
                      <w:u w:val="none"/>
                      <w:lang w:val="en-US" w:eastAsia="zh-CN"/>
                    </w:rPr>
                  </w:pPr>
                  <w:r>
                    <w:rPr>
                      <w:rFonts w:hint="eastAsia"/>
                    </w:rPr>
                    <w:t>t</w:t>
                  </w:r>
                </w:p>
              </w:tc>
              <w:tc>
                <w:tcPr>
                  <w:tcW w:w="526" w:type="pct"/>
                  <w:noWrap w:val="0"/>
                  <w:vAlign w:val="center"/>
                </w:tcPr>
                <w:p>
                  <w:pPr>
                    <w:keepNext w:val="0"/>
                    <w:keepLines w:val="0"/>
                    <w:widowControl/>
                    <w:suppressLineNumbers w:val="0"/>
                    <w:jc w:val="center"/>
                    <w:textAlignment w:val="center"/>
                    <w:rPr>
                      <w:rFonts w:hint="eastAsia" w:cs="Times New Roman"/>
                      <w:color w:val="auto"/>
                      <w:spacing w:val="1"/>
                      <w:kern w:val="0"/>
                      <w:u w:val="none"/>
                      <w:lang w:val="en-US" w:eastAsia="zh-CN"/>
                    </w:rPr>
                  </w:pPr>
                  <w:r>
                    <w:rPr>
                      <w:rFonts w:hint="eastAsia" w:cs="Times New Roman"/>
                      <w:color w:val="auto"/>
                      <w:spacing w:val="1"/>
                      <w:kern w:val="0"/>
                      <w:u w:val="none"/>
                      <w:lang w:val="en-US" w:eastAsia="zh-CN"/>
                    </w:rPr>
                    <w:t>34</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1"/>
                      <w:kern w:val="0"/>
                      <w:u w:val="none"/>
                      <w:lang w:val="en-US" w:eastAsia="zh-CN"/>
                    </w:rPr>
                  </w:pPr>
                  <w:r>
                    <w:rPr>
                      <w:rFonts w:hint="eastAsia" w:cs="Times New Roman"/>
                      <w:color w:val="auto"/>
                      <w:spacing w:val="1"/>
                      <w:kern w:val="0"/>
                      <w:u w:val="none"/>
                      <w:lang w:val="en-US" w:eastAsia="zh-CN"/>
                    </w:rPr>
                    <w:t>40.8</w:t>
                  </w:r>
                </w:p>
              </w:tc>
              <w:tc>
                <w:tcPr>
                  <w:tcW w:w="1149" w:type="dxa"/>
                  <w:noWrap w:val="0"/>
                  <w:vAlign w:val="center"/>
                </w:tcPr>
                <w:p>
                  <w:pPr>
                    <w:keepNext w:val="0"/>
                    <w:keepLines w:val="0"/>
                    <w:widowControl/>
                    <w:suppressLineNumbers w:val="0"/>
                    <w:jc w:val="center"/>
                    <w:textAlignment w:val="center"/>
                    <w:rPr>
                      <w:rFonts w:hint="eastAsia" w:cs="Times New Roman"/>
                      <w:color w:val="auto"/>
                      <w:spacing w:val="1"/>
                      <w:kern w:val="0"/>
                      <w:u w:val="none"/>
                      <w:lang w:val="en-US" w:eastAsia="zh-CN"/>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6.8</w:t>
                  </w:r>
                </w:p>
              </w:tc>
              <w:tc>
                <w:tcPr>
                  <w:tcW w:w="552" w:type="pct"/>
                  <w:noWrap w:val="0"/>
                  <w:vAlign w:val="center"/>
                </w:tcPr>
                <w:p>
                  <w:pPr>
                    <w:pStyle w:val="82"/>
                    <w:rPr>
                      <w:rFonts w:hint="default" w:eastAsia="宋体"/>
                      <w:color w:val="auto"/>
                      <w:u w:val="none"/>
                      <w:lang w:val="en-US" w:eastAsia="zh-CN"/>
                    </w:rPr>
                  </w:pPr>
                  <w:r>
                    <w:rPr>
                      <w:rFonts w:hint="eastAsia"/>
                      <w:color w:val="auto"/>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color w:val="auto"/>
                      <w:u w:val="none"/>
                    </w:rPr>
                  </w:pPr>
                  <w:r>
                    <w:rPr>
                      <w:color w:val="auto"/>
                      <w:u w:val="none"/>
                    </w:rPr>
                    <w:t>6</w:t>
                  </w:r>
                </w:p>
              </w:tc>
              <w:tc>
                <w:tcPr>
                  <w:tcW w:w="813" w:type="pct"/>
                  <w:noWrap w:val="0"/>
                  <w:vAlign w:val="center"/>
                </w:tcPr>
                <w:p>
                  <w:pPr>
                    <w:pStyle w:val="82"/>
                    <w:rPr>
                      <w:rFonts w:hint="default" w:eastAsia="宋体"/>
                      <w:color w:val="auto"/>
                      <w:u w:val="none"/>
                      <w:lang w:val="en-US" w:eastAsia="zh-CN"/>
                    </w:rPr>
                  </w:pPr>
                  <w:r>
                    <w:rPr>
                      <w:rFonts w:hint="eastAsia"/>
                      <w:color w:val="auto"/>
                      <w:u w:val="none"/>
                      <w:lang w:val="en-US" w:eastAsia="zh-CN"/>
                    </w:rPr>
                    <w:t>切割气体</w:t>
                  </w:r>
                </w:p>
              </w:tc>
              <w:tc>
                <w:tcPr>
                  <w:tcW w:w="399" w:type="pct"/>
                  <w:noWrap w:val="0"/>
                  <w:vAlign w:val="center"/>
                </w:tcPr>
                <w:p>
                  <w:pPr>
                    <w:pStyle w:val="82"/>
                    <w:rPr>
                      <w:rFonts w:hint="default" w:eastAsia="宋体"/>
                      <w:color w:val="auto"/>
                      <w:u w:val="none"/>
                      <w:lang w:val="en-US" w:eastAsia="zh-CN"/>
                    </w:rPr>
                  </w:pPr>
                  <w:r>
                    <w:rPr>
                      <w:rFonts w:hint="eastAsia"/>
                      <w:color w:val="auto"/>
                      <w:u w:val="none"/>
                      <w:lang w:val="en-US" w:eastAsia="zh-CN"/>
                    </w:rPr>
                    <w:t>气</w:t>
                  </w:r>
                </w:p>
              </w:tc>
              <w:tc>
                <w:tcPr>
                  <w:tcW w:w="670" w:type="pct"/>
                  <w:noWrap w:val="0"/>
                  <w:vAlign w:val="center"/>
                </w:tcPr>
                <w:p>
                  <w:pPr>
                    <w:pStyle w:val="82"/>
                    <w:rPr>
                      <w:rFonts w:hint="default" w:eastAsia="宋体"/>
                      <w:color w:val="auto"/>
                      <w:u w:val="none"/>
                      <w:lang w:val="en-US" w:eastAsia="zh-CN"/>
                    </w:rPr>
                  </w:pPr>
                  <w:r>
                    <w:rPr>
                      <w:rFonts w:hint="eastAsia"/>
                      <w:color w:val="auto"/>
                      <w:u w:val="none"/>
                      <w:lang w:val="en-US" w:eastAsia="zh-CN"/>
                    </w:rPr>
                    <w:t>6.8kg/瓶</w:t>
                  </w:r>
                </w:p>
              </w:tc>
              <w:tc>
                <w:tcPr>
                  <w:tcW w:w="427" w:type="pct"/>
                  <w:noWrap w:val="0"/>
                  <w:vAlign w:val="center"/>
                </w:tcPr>
                <w:p>
                  <w:pPr>
                    <w:pStyle w:val="82"/>
                    <w:rPr>
                      <w:rFonts w:hint="default" w:eastAsia="宋体"/>
                      <w:color w:val="auto"/>
                      <w:u w:val="none"/>
                      <w:lang w:val="en-US" w:eastAsia="zh-CN"/>
                    </w:rPr>
                  </w:pPr>
                  <w:r>
                    <w:rPr>
                      <w:rFonts w:hint="eastAsia"/>
                      <w:color w:val="auto"/>
                      <w:u w:val="none"/>
                      <w:lang w:val="en-US" w:eastAsia="zh-CN"/>
                    </w:rPr>
                    <w:t>瓶</w:t>
                  </w:r>
                </w:p>
              </w:tc>
              <w:tc>
                <w:tcPr>
                  <w:tcW w:w="526" w:type="pct"/>
                  <w:noWrap w:val="0"/>
                  <w:vAlign w:val="center"/>
                </w:tcPr>
                <w:p>
                  <w:pPr>
                    <w:keepNext w:val="0"/>
                    <w:keepLines w:val="0"/>
                    <w:widowControl/>
                    <w:suppressLineNumbers w:val="0"/>
                    <w:jc w:val="center"/>
                    <w:textAlignment w:val="center"/>
                    <w:rPr>
                      <w:rFonts w:hint="eastAsia" w:cs="Times New Roman"/>
                      <w:color w:val="auto"/>
                      <w:spacing w:val="1"/>
                      <w:kern w:val="0"/>
                      <w:u w:val="none"/>
                      <w:lang w:val="en-US" w:eastAsia="zh-CN"/>
                    </w:rPr>
                  </w:pPr>
                  <w:r>
                    <w:rPr>
                      <w:rFonts w:hint="eastAsia" w:cs="Times New Roman"/>
                      <w:color w:val="auto"/>
                      <w:spacing w:val="1"/>
                      <w:kern w:val="0"/>
                      <w:u w:val="none"/>
                      <w:lang w:val="en-US" w:eastAsia="zh-CN"/>
                    </w:rPr>
                    <w:t>6200</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1"/>
                      <w:kern w:val="0"/>
                      <w:u w:val="none"/>
                      <w:lang w:val="en-US" w:eastAsia="zh-CN"/>
                    </w:rPr>
                  </w:pPr>
                  <w:r>
                    <w:rPr>
                      <w:rFonts w:hint="eastAsia" w:cs="Times New Roman"/>
                      <w:color w:val="auto"/>
                      <w:spacing w:val="1"/>
                      <w:kern w:val="0"/>
                      <w:u w:val="none"/>
                      <w:lang w:val="en-US" w:eastAsia="zh-CN"/>
                    </w:rPr>
                    <w:t>7440</w:t>
                  </w:r>
                </w:p>
              </w:tc>
              <w:tc>
                <w:tcPr>
                  <w:tcW w:w="1149" w:type="dxa"/>
                  <w:noWrap w:val="0"/>
                  <w:vAlign w:val="center"/>
                </w:tcPr>
                <w:p>
                  <w:pPr>
                    <w:keepNext w:val="0"/>
                    <w:keepLines w:val="0"/>
                    <w:widowControl/>
                    <w:suppressLineNumbers w:val="0"/>
                    <w:jc w:val="center"/>
                    <w:textAlignment w:val="center"/>
                    <w:rPr>
                      <w:rFonts w:hint="eastAsia" w:cs="Times New Roman"/>
                      <w:color w:val="auto"/>
                      <w:spacing w:val="1"/>
                      <w:kern w:val="0"/>
                      <w:u w:val="none"/>
                      <w:lang w:val="en-US" w:eastAsia="zh-CN"/>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1240</w:t>
                  </w:r>
                </w:p>
              </w:tc>
              <w:tc>
                <w:tcPr>
                  <w:tcW w:w="552" w:type="pct"/>
                  <w:noWrap w:val="0"/>
                  <w:vAlign w:val="center"/>
                </w:tcPr>
                <w:p>
                  <w:pPr>
                    <w:pStyle w:val="82"/>
                    <w:rPr>
                      <w:rFonts w:hint="default" w:eastAsia="宋体"/>
                      <w:color w:val="auto"/>
                      <w:u w:val="none"/>
                      <w:lang w:val="en-US" w:eastAsia="zh-CN"/>
                    </w:rPr>
                  </w:pPr>
                  <w:r>
                    <w:rPr>
                      <w:rFonts w:hint="eastAsia"/>
                      <w:color w:val="auto"/>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color w:val="auto"/>
                      <w:u w:val="none"/>
                    </w:rPr>
                  </w:pPr>
                  <w:r>
                    <w:rPr>
                      <w:color w:val="auto"/>
                      <w:u w:val="none"/>
                    </w:rPr>
                    <w:t>7</w:t>
                  </w:r>
                </w:p>
              </w:tc>
              <w:tc>
                <w:tcPr>
                  <w:tcW w:w="813" w:type="pct"/>
                  <w:noWrap w:val="0"/>
                  <w:vAlign w:val="center"/>
                </w:tcPr>
                <w:p>
                  <w:pPr>
                    <w:pStyle w:val="82"/>
                    <w:rPr>
                      <w:rFonts w:hint="default" w:eastAsia="宋体"/>
                      <w:color w:val="auto"/>
                      <w:u w:val="none"/>
                      <w:lang w:val="en-US" w:eastAsia="zh-CN"/>
                    </w:rPr>
                  </w:pPr>
                  <w:r>
                    <w:rPr>
                      <w:rFonts w:hint="eastAsia"/>
                      <w:color w:val="auto"/>
                      <w:u w:val="none"/>
                      <w:lang w:val="en-US" w:eastAsia="zh-CN"/>
                    </w:rPr>
                    <w:t>机油</w:t>
                  </w:r>
                </w:p>
              </w:tc>
              <w:tc>
                <w:tcPr>
                  <w:tcW w:w="399" w:type="pct"/>
                  <w:noWrap w:val="0"/>
                  <w:vAlign w:val="center"/>
                </w:tcPr>
                <w:p>
                  <w:pPr>
                    <w:pStyle w:val="82"/>
                    <w:rPr>
                      <w:rFonts w:hint="default" w:eastAsia="宋体"/>
                      <w:color w:val="auto"/>
                      <w:u w:val="none"/>
                      <w:lang w:val="en-US" w:eastAsia="zh-CN"/>
                    </w:rPr>
                  </w:pPr>
                  <w:r>
                    <w:rPr>
                      <w:rFonts w:hint="eastAsia"/>
                      <w:color w:val="auto"/>
                      <w:u w:val="none"/>
                      <w:lang w:val="en-US" w:eastAsia="zh-CN"/>
                    </w:rPr>
                    <w:t>液</w:t>
                  </w:r>
                </w:p>
              </w:tc>
              <w:tc>
                <w:tcPr>
                  <w:tcW w:w="670" w:type="pct"/>
                  <w:noWrap w:val="0"/>
                  <w:vAlign w:val="center"/>
                </w:tcPr>
                <w:p>
                  <w:pPr>
                    <w:pStyle w:val="82"/>
                    <w:rPr>
                      <w:rFonts w:hint="default" w:eastAsia="宋体"/>
                      <w:color w:val="auto"/>
                      <w:u w:val="none"/>
                      <w:lang w:val="en-US" w:eastAsia="zh-CN"/>
                    </w:rPr>
                  </w:pPr>
                  <w:r>
                    <w:rPr>
                      <w:rFonts w:hint="eastAsia"/>
                      <w:color w:val="auto"/>
                      <w:u w:val="none"/>
                      <w:lang w:val="en-US" w:eastAsia="zh-CN"/>
                    </w:rPr>
                    <w:t>180kg/桶</w:t>
                  </w:r>
                </w:p>
              </w:tc>
              <w:tc>
                <w:tcPr>
                  <w:tcW w:w="427" w:type="pct"/>
                  <w:noWrap w:val="0"/>
                  <w:vAlign w:val="center"/>
                </w:tcPr>
                <w:p>
                  <w:pPr>
                    <w:pStyle w:val="82"/>
                    <w:rPr>
                      <w:rFonts w:hint="default" w:eastAsia="宋体"/>
                      <w:color w:val="auto"/>
                      <w:u w:val="none"/>
                      <w:lang w:val="en-US" w:eastAsia="zh-CN"/>
                    </w:rPr>
                  </w:pPr>
                  <w:r>
                    <w:rPr>
                      <w:rFonts w:hint="eastAsia"/>
                      <w:color w:val="auto"/>
                      <w:u w:val="none"/>
                      <w:lang w:val="en-US" w:eastAsia="zh-CN"/>
                    </w:rPr>
                    <w:t>t</w:t>
                  </w:r>
                </w:p>
              </w:tc>
              <w:tc>
                <w:tcPr>
                  <w:tcW w:w="526" w:type="pct"/>
                  <w:noWrap w:val="0"/>
                  <w:vAlign w:val="center"/>
                </w:tcPr>
                <w:p>
                  <w:pPr>
                    <w:keepNext w:val="0"/>
                    <w:keepLines w:val="0"/>
                    <w:widowControl/>
                    <w:suppressLineNumbers w:val="0"/>
                    <w:jc w:val="center"/>
                    <w:textAlignment w:val="center"/>
                    <w:rPr>
                      <w:rFonts w:hint="eastAsia" w:cs="Times New Roman"/>
                      <w:color w:val="auto"/>
                      <w:spacing w:val="1"/>
                      <w:kern w:val="0"/>
                      <w:u w:val="none"/>
                      <w:lang w:val="en-US" w:eastAsia="zh-CN"/>
                    </w:rPr>
                  </w:pPr>
                  <w:r>
                    <w:rPr>
                      <w:rFonts w:hint="eastAsia" w:cs="Times New Roman"/>
                      <w:color w:val="auto"/>
                      <w:spacing w:val="1"/>
                      <w:kern w:val="0"/>
                      <w:u w:val="none"/>
                      <w:lang w:val="en-US" w:eastAsia="zh-CN"/>
                    </w:rPr>
                    <w:t>0.25</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1"/>
                      <w:kern w:val="0"/>
                      <w:u w:val="none"/>
                      <w:lang w:val="en-US" w:eastAsia="zh-CN"/>
                    </w:rPr>
                  </w:pPr>
                  <w:r>
                    <w:rPr>
                      <w:rFonts w:hint="eastAsia" w:cs="Times New Roman"/>
                      <w:color w:val="auto"/>
                      <w:spacing w:val="1"/>
                      <w:kern w:val="0"/>
                      <w:u w:val="none"/>
                      <w:lang w:val="en-US" w:eastAsia="zh-CN"/>
                    </w:rPr>
                    <w:t>0.3</w:t>
                  </w:r>
                </w:p>
              </w:tc>
              <w:tc>
                <w:tcPr>
                  <w:tcW w:w="1149" w:type="dxa"/>
                  <w:noWrap w:val="0"/>
                  <w:vAlign w:val="center"/>
                </w:tcPr>
                <w:p>
                  <w:pPr>
                    <w:keepNext w:val="0"/>
                    <w:keepLines w:val="0"/>
                    <w:widowControl/>
                    <w:suppressLineNumbers w:val="0"/>
                    <w:jc w:val="center"/>
                    <w:textAlignment w:val="center"/>
                    <w:rPr>
                      <w:rFonts w:hint="eastAsia" w:cs="Times New Roman"/>
                      <w:color w:val="auto"/>
                      <w:spacing w:val="1"/>
                      <w:kern w:val="0"/>
                      <w:u w:val="none"/>
                      <w:lang w:val="en-US" w:eastAsia="zh-CN"/>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0.05</w:t>
                  </w:r>
                </w:p>
              </w:tc>
              <w:tc>
                <w:tcPr>
                  <w:tcW w:w="552" w:type="pct"/>
                  <w:noWrap w:val="0"/>
                  <w:vAlign w:val="center"/>
                </w:tcPr>
                <w:p>
                  <w:pPr>
                    <w:pStyle w:val="82"/>
                    <w:rPr>
                      <w:rFonts w:hint="default" w:eastAsia="宋体"/>
                      <w:color w:val="auto"/>
                      <w:u w:val="none"/>
                      <w:lang w:val="en-US" w:eastAsia="zh-CN"/>
                    </w:rPr>
                  </w:pPr>
                  <w:r>
                    <w:rPr>
                      <w:rFonts w:hint="eastAsia"/>
                      <w:color w:val="auto"/>
                      <w:u w:val="no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color w:val="auto"/>
                      <w:u w:val="none"/>
                    </w:rPr>
                  </w:pPr>
                  <w:r>
                    <w:rPr>
                      <w:color w:val="auto"/>
                      <w:u w:val="none"/>
                    </w:rPr>
                    <w:t>8</w:t>
                  </w:r>
                </w:p>
              </w:tc>
              <w:tc>
                <w:tcPr>
                  <w:tcW w:w="813" w:type="pct"/>
                  <w:noWrap w:val="0"/>
                  <w:vAlign w:val="center"/>
                </w:tcPr>
                <w:p>
                  <w:pPr>
                    <w:pStyle w:val="82"/>
                    <w:rPr>
                      <w:rFonts w:hint="default" w:eastAsia="宋体"/>
                      <w:color w:val="auto"/>
                      <w:u w:val="none"/>
                      <w:vertAlign w:val="subscript"/>
                      <w:lang w:val="en-US" w:eastAsia="zh-CN"/>
                    </w:rPr>
                  </w:pPr>
                  <w:r>
                    <w:rPr>
                      <w:rFonts w:hint="eastAsia"/>
                      <w:color w:val="auto"/>
                      <w:u w:val="none"/>
                      <w:vertAlign w:val="baseline"/>
                      <w:lang w:val="en-US" w:eastAsia="zh-CN"/>
                    </w:rPr>
                    <w:t>切削液</w:t>
                  </w:r>
                </w:p>
              </w:tc>
              <w:tc>
                <w:tcPr>
                  <w:tcW w:w="399" w:type="pct"/>
                  <w:noWrap w:val="0"/>
                  <w:vAlign w:val="center"/>
                </w:tcPr>
                <w:p>
                  <w:pPr>
                    <w:pStyle w:val="82"/>
                    <w:rPr>
                      <w:rFonts w:hint="default" w:eastAsia="宋体"/>
                      <w:color w:val="auto"/>
                      <w:u w:val="none"/>
                      <w:lang w:val="en-US" w:eastAsia="zh-CN"/>
                    </w:rPr>
                  </w:pPr>
                  <w:r>
                    <w:rPr>
                      <w:rFonts w:hint="eastAsia"/>
                      <w:color w:val="auto"/>
                      <w:u w:val="none"/>
                      <w:lang w:val="en-US" w:eastAsia="zh-CN"/>
                    </w:rPr>
                    <w:t>液</w:t>
                  </w:r>
                </w:p>
              </w:tc>
              <w:tc>
                <w:tcPr>
                  <w:tcW w:w="670" w:type="pct"/>
                  <w:noWrap w:val="0"/>
                  <w:vAlign w:val="center"/>
                </w:tcPr>
                <w:p>
                  <w:pPr>
                    <w:pStyle w:val="82"/>
                    <w:rPr>
                      <w:rFonts w:hint="default" w:eastAsia="宋体"/>
                      <w:color w:val="auto"/>
                      <w:u w:val="none"/>
                      <w:lang w:val="en-US" w:eastAsia="zh-CN"/>
                    </w:rPr>
                  </w:pPr>
                  <w:r>
                    <w:rPr>
                      <w:rFonts w:hint="eastAsia"/>
                      <w:color w:val="auto"/>
                      <w:u w:val="none"/>
                      <w:lang w:val="en-US" w:eastAsia="zh-CN"/>
                    </w:rPr>
                    <w:t>180kg/桶</w:t>
                  </w:r>
                </w:p>
              </w:tc>
              <w:tc>
                <w:tcPr>
                  <w:tcW w:w="427" w:type="pct"/>
                  <w:noWrap w:val="0"/>
                  <w:vAlign w:val="center"/>
                </w:tcPr>
                <w:p>
                  <w:pPr>
                    <w:pStyle w:val="82"/>
                    <w:rPr>
                      <w:rFonts w:hint="default" w:eastAsia="宋体"/>
                      <w:color w:val="auto"/>
                      <w:u w:val="none"/>
                      <w:lang w:val="en-US" w:eastAsia="zh-CN"/>
                    </w:rPr>
                  </w:pPr>
                  <w:r>
                    <w:rPr>
                      <w:rFonts w:hint="eastAsia"/>
                      <w:color w:val="auto"/>
                      <w:u w:val="none"/>
                      <w:lang w:val="en-US" w:eastAsia="zh-CN"/>
                    </w:rPr>
                    <w:t>t</w:t>
                  </w:r>
                </w:p>
              </w:tc>
              <w:tc>
                <w:tcPr>
                  <w:tcW w:w="52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1"/>
                      <w:kern w:val="0"/>
                      <w:u w:val="none"/>
                      <w:lang w:val="en-US" w:eastAsia="zh-CN"/>
                    </w:rPr>
                  </w:pPr>
                  <w:r>
                    <w:rPr>
                      <w:rFonts w:hint="eastAsia" w:cs="Times New Roman"/>
                      <w:color w:val="auto"/>
                      <w:spacing w:val="1"/>
                      <w:kern w:val="0"/>
                      <w:u w:val="none"/>
                      <w:lang w:val="en-US" w:eastAsia="zh-CN"/>
                    </w:rPr>
                    <w:t>0.2</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1"/>
                      <w:kern w:val="0"/>
                      <w:u w:val="none"/>
                      <w:lang w:val="en-US" w:eastAsia="zh-CN"/>
                    </w:rPr>
                  </w:pPr>
                  <w:r>
                    <w:rPr>
                      <w:rFonts w:hint="eastAsia" w:cs="Times New Roman"/>
                      <w:color w:val="auto"/>
                      <w:spacing w:val="1"/>
                      <w:kern w:val="0"/>
                      <w:u w:val="none"/>
                      <w:lang w:val="en-US" w:eastAsia="zh-CN"/>
                    </w:rPr>
                    <w:t>0.24</w:t>
                  </w:r>
                </w:p>
              </w:tc>
              <w:tc>
                <w:tcPr>
                  <w:tcW w:w="11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pacing w:val="1"/>
                      <w:kern w:val="0"/>
                      <w:u w:val="none"/>
                      <w:lang w:val="en-US" w:eastAsia="zh-CN"/>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0.04</w:t>
                  </w:r>
                </w:p>
              </w:tc>
              <w:tc>
                <w:tcPr>
                  <w:tcW w:w="552" w:type="pct"/>
                  <w:noWrap w:val="0"/>
                  <w:vAlign w:val="center"/>
                </w:tcPr>
                <w:p>
                  <w:pPr>
                    <w:pStyle w:val="82"/>
                    <w:rPr>
                      <w:rFonts w:hint="default" w:eastAsia="宋体"/>
                      <w:color w:val="auto"/>
                      <w:u w:val="none"/>
                      <w:lang w:val="en-US" w:eastAsia="zh-CN"/>
                    </w:rPr>
                  </w:pPr>
                  <w:r>
                    <w:rPr>
                      <w:rFonts w:hint="eastAsia"/>
                      <w:color w:val="auto"/>
                      <w:u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color w:val="auto"/>
                      <w:u w:val="none"/>
                    </w:rPr>
                  </w:pPr>
                  <w:r>
                    <w:rPr>
                      <w:color w:val="auto"/>
                      <w:u w:val="none"/>
                    </w:rPr>
                    <w:t>9</w:t>
                  </w:r>
                </w:p>
              </w:tc>
              <w:tc>
                <w:tcPr>
                  <w:tcW w:w="813" w:type="pct"/>
                  <w:noWrap w:val="0"/>
                  <w:vAlign w:val="center"/>
                </w:tcPr>
                <w:p>
                  <w:pPr>
                    <w:pStyle w:val="82"/>
                    <w:rPr>
                      <w:rFonts w:hint="default" w:eastAsia="宋体"/>
                      <w:color w:val="auto"/>
                      <w:u w:val="none"/>
                      <w:lang w:val="en-US" w:eastAsia="zh-CN"/>
                    </w:rPr>
                  </w:pPr>
                  <w:r>
                    <w:rPr>
                      <w:rFonts w:hint="eastAsia"/>
                      <w:color w:val="auto"/>
                      <w:u w:val="none"/>
                      <w:lang w:val="en-US" w:eastAsia="zh-CN"/>
                    </w:rPr>
                    <w:t>水性环氧富锌底漆</w:t>
                  </w:r>
                </w:p>
              </w:tc>
              <w:tc>
                <w:tcPr>
                  <w:tcW w:w="399" w:type="pct"/>
                  <w:noWrap w:val="0"/>
                  <w:vAlign w:val="center"/>
                </w:tcPr>
                <w:p>
                  <w:pPr>
                    <w:pStyle w:val="82"/>
                    <w:rPr>
                      <w:rFonts w:hint="eastAsia" w:eastAsia="宋体"/>
                      <w:color w:val="auto"/>
                      <w:u w:val="none"/>
                      <w:lang w:val="en-US" w:eastAsia="zh-CN"/>
                    </w:rPr>
                  </w:pPr>
                  <w:r>
                    <w:rPr>
                      <w:rFonts w:hint="eastAsia"/>
                      <w:color w:val="auto"/>
                      <w:u w:val="none"/>
                      <w:lang w:val="en-US" w:eastAsia="zh-CN"/>
                    </w:rPr>
                    <w:t>液</w:t>
                  </w:r>
                </w:p>
              </w:tc>
              <w:tc>
                <w:tcPr>
                  <w:tcW w:w="670" w:type="pct"/>
                  <w:noWrap w:val="0"/>
                  <w:vAlign w:val="center"/>
                </w:tcPr>
                <w:p>
                  <w:pPr>
                    <w:pStyle w:val="82"/>
                    <w:rPr>
                      <w:rFonts w:hint="default" w:eastAsia="宋体"/>
                      <w:color w:val="auto"/>
                      <w:u w:val="none"/>
                      <w:lang w:val="en-US" w:eastAsia="zh-CN"/>
                    </w:rPr>
                  </w:pPr>
                  <w:r>
                    <w:rPr>
                      <w:rFonts w:hint="eastAsia"/>
                      <w:color w:val="auto"/>
                      <w:u w:val="none"/>
                      <w:lang w:val="en-US" w:eastAsia="zh-CN"/>
                    </w:rPr>
                    <w:t>/</w:t>
                  </w:r>
                </w:p>
              </w:tc>
              <w:tc>
                <w:tcPr>
                  <w:tcW w:w="427" w:type="pct"/>
                  <w:noWrap w:val="0"/>
                  <w:vAlign w:val="center"/>
                </w:tcPr>
                <w:p>
                  <w:pPr>
                    <w:pStyle w:val="82"/>
                    <w:rPr>
                      <w:rFonts w:hint="eastAsia" w:eastAsia="宋体"/>
                      <w:color w:val="auto"/>
                      <w:u w:val="none"/>
                      <w:lang w:val="en-US" w:eastAsia="zh-CN"/>
                    </w:rPr>
                  </w:pPr>
                  <w:r>
                    <w:rPr>
                      <w:rFonts w:hint="eastAsia"/>
                      <w:color w:val="auto"/>
                      <w:u w:val="none"/>
                      <w:lang w:val="en-US" w:eastAsia="zh-CN"/>
                    </w:rPr>
                    <w:t>t</w:t>
                  </w:r>
                </w:p>
              </w:tc>
              <w:tc>
                <w:tcPr>
                  <w:tcW w:w="526" w:type="pct"/>
                  <w:noWrap w:val="0"/>
                  <w:vAlign w:val="center"/>
                </w:tcPr>
                <w:p>
                  <w:pPr>
                    <w:pStyle w:val="82"/>
                    <w:rPr>
                      <w:rFonts w:hint="default"/>
                      <w:color w:val="auto"/>
                      <w:u w:val="none"/>
                      <w:lang w:val="en-US" w:eastAsia="zh-CN"/>
                    </w:rPr>
                  </w:pPr>
                  <w:r>
                    <w:rPr>
                      <w:rFonts w:hint="eastAsia"/>
                      <w:color w:val="auto"/>
                      <w:u w:val="none"/>
                      <w:lang w:val="en-US" w:eastAsia="zh-CN"/>
                    </w:rPr>
                    <w:t>0</w:t>
                  </w:r>
                </w:p>
              </w:tc>
              <w:tc>
                <w:tcPr>
                  <w:tcW w:w="1018" w:type="dxa"/>
                  <w:noWrap w:val="0"/>
                  <w:vAlign w:val="center"/>
                </w:tcPr>
                <w:p>
                  <w:pPr>
                    <w:keepNext w:val="0"/>
                    <w:keepLines w:val="0"/>
                    <w:widowControl/>
                    <w:suppressLineNumbers w:val="0"/>
                    <w:jc w:val="center"/>
                    <w:textAlignment w:val="center"/>
                    <w:rPr>
                      <w:rFonts w:hint="default" w:eastAsia="宋体"/>
                      <w:color w:val="auto"/>
                      <w:u w:val="none"/>
                      <w:lang w:val="en-US" w:eastAsia="zh-CN"/>
                    </w:rPr>
                  </w:pPr>
                  <w:r>
                    <w:rPr>
                      <w:rFonts w:hint="eastAsia"/>
                      <w:color w:val="auto"/>
                      <w:u w:val="none"/>
                      <w:lang w:val="en-US" w:eastAsia="zh-CN"/>
                    </w:rPr>
                    <w:t>43</w:t>
                  </w:r>
                </w:p>
              </w:tc>
              <w:tc>
                <w:tcPr>
                  <w:tcW w:w="1149" w:type="dxa"/>
                  <w:noWrap w:val="0"/>
                  <w:vAlign w:val="center"/>
                </w:tcPr>
                <w:p>
                  <w:pPr>
                    <w:keepNext w:val="0"/>
                    <w:keepLines w:val="0"/>
                    <w:widowControl/>
                    <w:suppressLineNumbers w:val="0"/>
                    <w:jc w:val="center"/>
                    <w:textAlignment w:val="center"/>
                    <w:rPr>
                      <w:rFonts w:hint="default"/>
                      <w:color w:val="auto"/>
                      <w:u w:val="none"/>
                      <w:lang w:val="en-US" w:eastAsia="zh-CN"/>
                    </w:rPr>
                  </w:pPr>
                  <w:r>
                    <w:rPr>
                      <w:rFonts w:hint="eastAsia"/>
                      <w:color w:val="auto"/>
                      <w:u w:val="none"/>
                      <w:lang w:val="en-US" w:eastAsia="zh-CN"/>
                    </w:rPr>
                    <w:t>+43</w:t>
                  </w:r>
                </w:p>
              </w:tc>
              <w:tc>
                <w:tcPr>
                  <w:tcW w:w="922" w:type="dxa"/>
                  <w:noWrap w:val="0"/>
                  <w:vAlign w:val="center"/>
                </w:tcPr>
                <w:p>
                  <w:pPr>
                    <w:pStyle w:val="82"/>
                    <w:rPr>
                      <w:rFonts w:hint="default" w:eastAsia="宋体"/>
                      <w:color w:val="auto"/>
                      <w:u w:val="none"/>
                      <w:lang w:val="en-US" w:eastAsia="zh-CN"/>
                    </w:rPr>
                  </w:pPr>
                  <w:r>
                    <w:rPr>
                      <w:rFonts w:hint="eastAsia"/>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rFonts w:hint="default" w:eastAsia="宋体"/>
                      <w:color w:val="auto"/>
                      <w:u w:val="none"/>
                      <w:lang w:val="en-US" w:eastAsia="zh-CN"/>
                    </w:rPr>
                  </w:pPr>
                  <w:r>
                    <w:rPr>
                      <w:rFonts w:hint="eastAsia"/>
                      <w:color w:val="auto"/>
                      <w:u w:val="none"/>
                      <w:lang w:val="en-US" w:eastAsia="zh-CN"/>
                    </w:rPr>
                    <w:t>10</w:t>
                  </w:r>
                </w:p>
              </w:tc>
              <w:tc>
                <w:tcPr>
                  <w:tcW w:w="813" w:type="pct"/>
                  <w:noWrap w:val="0"/>
                  <w:vAlign w:val="center"/>
                </w:tcPr>
                <w:p>
                  <w:pPr>
                    <w:pStyle w:val="82"/>
                    <w:rPr>
                      <w:rFonts w:hint="default"/>
                      <w:color w:val="auto"/>
                      <w:u w:val="none"/>
                      <w:lang w:val="en-US" w:eastAsia="zh-CN"/>
                    </w:rPr>
                  </w:pPr>
                  <w:r>
                    <w:rPr>
                      <w:rFonts w:hint="eastAsia"/>
                      <w:color w:val="auto"/>
                      <w:u w:val="none"/>
                      <w:lang w:val="en-US" w:eastAsia="zh-CN"/>
                    </w:rPr>
                    <w:t>水性丙烯酸聚氨酯面漆</w:t>
                  </w:r>
                </w:p>
              </w:tc>
              <w:tc>
                <w:tcPr>
                  <w:tcW w:w="399" w:type="pct"/>
                  <w:noWrap w:val="0"/>
                  <w:vAlign w:val="center"/>
                </w:tcPr>
                <w:p>
                  <w:pPr>
                    <w:pStyle w:val="82"/>
                    <w:rPr>
                      <w:rFonts w:hint="default"/>
                      <w:color w:val="auto"/>
                      <w:u w:val="none"/>
                      <w:lang w:val="en-US" w:eastAsia="zh-CN"/>
                    </w:rPr>
                  </w:pPr>
                  <w:r>
                    <w:rPr>
                      <w:rFonts w:hint="eastAsia"/>
                      <w:color w:val="auto"/>
                      <w:u w:val="none"/>
                      <w:lang w:val="en-US" w:eastAsia="zh-CN"/>
                    </w:rPr>
                    <w:t>液</w:t>
                  </w:r>
                </w:p>
              </w:tc>
              <w:tc>
                <w:tcPr>
                  <w:tcW w:w="670" w:type="pct"/>
                  <w:noWrap w:val="0"/>
                  <w:vAlign w:val="center"/>
                </w:tcPr>
                <w:p>
                  <w:pPr>
                    <w:pStyle w:val="82"/>
                    <w:rPr>
                      <w:rFonts w:hint="default"/>
                      <w:color w:val="auto"/>
                      <w:u w:val="none"/>
                      <w:lang w:val="en-US" w:eastAsia="zh-CN"/>
                    </w:rPr>
                  </w:pPr>
                  <w:r>
                    <w:rPr>
                      <w:rFonts w:hint="eastAsia"/>
                      <w:color w:val="auto"/>
                      <w:u w:val="none"/>
                      <w:lang w:val="en-US" w:eastAsia="zh-CN"/>
                    </w:rPr>
                    <w:t>/</w:t>
                  </w:r>
                </w:p>
              </w:tc>
              <w:tc>
                <w:tcPr>
                  <w:tcW w:w="427" w:type="pct"/>
                  <w:noWrap w:val="0"/>
                  <w:vAlign w:val="center"/>
                </w:tcPr>
                <w:p>
                  <w:pPr>
                    <w:pStyle w:val="82"/>
                    <w:rPr>
                      <w:rFonts w:hint="default"/>
                      <w:color w:val="auto"/>
                      <w:u w:val="none"/>
                      <w:lang w:val="en-US" w:eastAsia="zh-CN"/>
                    </w:rPr>
                  </w:pPr>
                  <w:r>
                    <w:rPr>
                      <w:rFonts w:hint="eastAsia"/>
                      <w:color w:val="auto"/>
                      <w:u w:val="none"/>
                      <w:lang w:val="en-US" w:eastAsia="zh-CN"/>
                    </w:rPr>
                    <w:t>t</w:t>
                  </w:r>
                </w:p>
              </w:tc>
              <w:tc>
                <w:tcPr>
                  <w:tcW w:w="526" w:type="pct"/>
                  <w:noWrap w:val="0"/>
                  <w:vAlign w:val="center"/>
                </w:tcPr>
                <w:p>
                  <w:pPr>
                    <w:pStyle w:val="82"/>
                    <w:rPr>
                      <w:rFonts w:hint="default"/>
                      <w:color w:val="auto"/>
                      <w:u w:val="none"/>
                      <w:lang w:val="en-US" w:eastAsia="zh-CN"/>
                    </w:rPr>
                  </w:pPr>
                  <w:r>
                    <w:rPr>
                      <w:rFonts w:hint="eastAsia"/>
                      <w:color w:val="auto"/>
                      <w:u w:val="none"/>
                      <w:lang w:val="en-US" w:eastAsia="zh-CN"/>
                    </w:rPr>
                    <w:t>0</w:t>
                  </w:r>
                </w:p>
              </w:tc>
              <w:tc>
                <w:tcPr>
                  <w:tcW w:w="1018" w:type="dxa"/>
                  <w:noWrap w:val="0"/>
                  <w:vAlign w:val="center"/>
                </w:tcPr>
                <w:p>
                  <w:pPr>
                    <w:keepNext w:val="0"/>
                    <w:keepLines w:val="0"/>
                    <w:widowControl/>
                    <w:suppressLineNumbers w:val="0"/>
                    <w:jc w:val="center"/>
                    <w:textAlignment w:val="center"/>
                    <w:rPr>
                      <w:rFonts w:hint="default"/>
                      <w:color w:val="auto"/>
                      <w:u w:val="none"/>
                      <w:lang w:val="en-US" w:eastAsia="zh-CN"/>
                    </w:rPr>
                  </w:pPr>
                  <w:r>
                    <w:rPr>
                      <w:rFonts w:hint="eastAsia"/>
                      <w:color w:val="auto"/>
                      <w:u w:val="none"/>
                      <w:lang w:val="en-US" w:eastAsia="zh-CN"/>
                    </w:rPr>
                    <w:t>45</w:t>
                  </w:r>
                </w:p>
              </w:tc>
              <w:tc>
                <w:tcPr>
                  <w:tcW w:w="1149" w:type="dxa"/>
                  <w:noWrap w:val="0"/>
                  <w:vAlign w:val="center"/>
                </w:tcPr>
                <w:p>
                  <w:pPr>
                    <w:keepNext w:val="0"/>
                    <w:keepLines w:val="0"/>
                    <w:widowControl/>
                    <w:suppressLineNumbers w:val="0"/>
                    <w:jc w:val="center"/>
                    <w:textAlignment w:val="center"/>
                    <w:rPr>
                      <w:rFonts w:hint="default"/>
                      <w:color w:val="auto"/>
                      <w:u w:val="none"/>
                      <w:lang w:val="en-US" w:eastAsia="zh-CN"/>
                    </w:rPr>
                  </w:pPr>
                  <w:r>
                    <w:rPr>
                      <w:rFonts w:hint="eastAsia"/>
                      <w:color w:val="auto"/>
                      <w:u w:val="none"/>
                      <w:lang w:val="en-US" w:eastAsia="zh-CN"/>
                    </w:rPr>
                    <w:t>+45</w:t>
                  </w:r>
                </w:p>
              </w:tc>
              <w:tc>
                <w:tcPr>
                  <w:tcW w:w="922" w:type="dxa"/>
                  <w:noWrap w:val="0"/>
                  <w:vAlign w:val="center"/>
                </w:tcPr>
                <w:p>
                  <w:pPr>
                    <w:pStyle w:val="82"/>
                    <w:rPr>
                      <w:rFonts w:hint="default" w:eastAsia="宋体"/>
                      <w:color w:val="auto"/>
                      <w:u w:val="none"/>
                      <w:lang w:val="en-US" w:eastAsia="zh-CN"/>
                    </w:rPr>
                  </w:pPr>
                  <w:r>
                    <w:rPr>
                      <w:rFonts w:hint="eastAsia"/>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rFonts w:hint="default"/>
                      <w:color w:val="auto"/>
                      <w:u w:val="none"/>
                      <w:lang w:val="en-US" w:eastAsia="zh-CN"/>
                    </w:rPr>
                  </w:pPr>
                  <w:r>
                    <w:rPr>
                      <w:rFonts w:hint="eastAsia"/>
                      <w:color w:val="auto"/>
                      <w:u w:val="none"/>
                      <w:lang w:val="en-US" w:eastAsia="zh-CN"/>
                    </w:rPr>
                    <w:t>11</w:t>
                  </w:r>
                </w:p>
              </w:tc>
              <w:tc>
                <w:tcPr>
                  <w:tcW w:w="813" w:type="pct"/>
                  <w:noWrap w:val="0"/>
                  <w:vAlign w:val="center"/>
                </w:tcPr>
                <w:p>
                  <w:pPr>
                    <w:pStyle w:val="82"/>
                    <w:rPr>
                      <w:rFonts w:hint="eastAsia"/>
                      <w:color w:val="auto"/>
                      <w:u w:val="none"/>
                      <w:lang w:val="en-US" w:eastAsia="zh-CN"/>
                    </w:rPr>
                  </w:pPr>
                  <w:r>
                    <w:rPr>
                      <w:rFonts w:hint="eastAsia"/>
                      <w:color w:val="auto"/>
                      <w:u w:val="none"/>
                      <w:lang w:val="en-US" w:eastAsia="zh-CN"/>
                    </w:rPr>
                    <w:t>丙烯酸聚氨酯面漆</w:t>
                  </w:r>
                </w:p>
              </w:tc>
              <w:tc>
                <w:tcPr>
                  <w:tcW w:w="399" w:type="pct"/>
                  <w:noWrap w:val="0"/>
                  <w:vAlign w:val="center"/>
                </w:tcPr>
                <w:p>
                  <w:pPr>
                    <w:pStyle w:val="82"/>
                    <w:rPr>
                      <w:rFonts w:hint="eastAsia"/>
                      <w:color w:val="auto"/>
                      <w:u w:val="none"/>
                      <w:lang w:val="en-US" w:eastAsia="zh-CN"/>
                    </w:rPr>
                  </w:pPr>
                  <w:r>
                    <w:rPr>
                      <w:rFonts w:hint="eastAsia"/>
                      <w:color w:val="auto"/>
                      <w:u w:val="none"/>
                      <w:lang w:val="en-US" w:eastAsia="zh-CN"/>
                    </w:rPr>
                    <w:t>液</w:t>
                  </w:r>
                </w:p>
              </w:tc>
              <w:tc>
                <w:tcPr>
                  <w:tcW w:w="670" w:type="pct"/>
                  <w:noWrap w:val="0"/>
                  <w:vAlign w:val="center"/>
                </w:tcPr>
                <w:p>
                  <w:pPr>
                    <w:pStyle w:val="82"/>
                    <w:rPr>
                      <w:rFonts w:hint="eastAsia"/>
                      <w:color w:val="auto"/>
                      <w:u w:val="none"/>
                      <w:lang w:val="en-US" w:eastAsia="zh-CN"/>
                    </w:rPr>
                  </w:pPr>
                  <w:r>
                    <w:rPr>
                      <w:rFonts w:hint="eastAsia"/>
                      <w:color w:val="auto"/>
                      <w:u w:val="none"/>
                    </w:rPr>
                    <w:t>25kg/桶</w:t>
                  </w:r>
                </w:p>
              </w:tc>
              <w:tc>
                <w:tcPr>
                  <w:tcW w:w="427" w:type="pct"/>
                  <w:noWrap w:val="0"/>
                  <w:vAlign w:val="center"/>
                </w:tcPr>
                <w:p>
                  <w:pPr>
                    <w:pStyle w:val="82"/>
                    <w:rPr>
                      <w:rFonts w:hint="default"/>
                      <w:color w:val="auto"/>
                      <w:highlight w:val="none"/>
                      <w:u w:val="none"/>
                      <w:lang w:val="en-US" w:eastAsia="zh-CN"/>
                    </w:rPr>
                  </w:pPr>
                  <w:r>
                    <w:rPr>
                      <w:rFonts w:hint="eastAsia"/>
                      <w:color w:val="auto"/>
                      <w:highlight w:val="none"/>
                      <w:u w:val="none"/>
                      <w:lang w:val="en-US" w:eastAsia="zh-CN"/>
                    </w:rPr>
                    <w:t>t</w:t>
                  </w:r>
                </w:p>
              </w:tc>
              <w:tc>
                <w:tcPr>
                  <w:tcW w:w="526" w:type="pct"/>
                  <w:vMerge w:val="restart"/>
                  <w:noWrap w:val="0"/>
                  <w:vAlign w:val="center"/>
                </w:tcPr>
                <w:p>
                  <w:pPr>
                    <w:pStyle w:val="82"/>
                    <w:rPr>
                      <w:rFonts w:hint="default"/>
                      <w:color w:val="auto"/>
                      <w:highlight w:val="none"/>
                      <w:u w:val="none"/>
                      <w:lang w:val="en-US" w:eastAsia="zh-CN"/>
                    </w:rPr>
                  </w:pPr>
                  <w:r>
                    <w:rPr>
                      <w:rFonts w:hint="eastAsia"/>
                      <w:color w:val="auto"/>
                      <w:highlight w:val="none"/>
                      <w:u w:val="none"/>
                      <w:lang w:val="en-US" w:eastAsia="zh-CN"/>
                    </w:rPr>
                    <w:t>5.4</w:t>
                  </w:r>
                </w:p>
              </w:tc>
              <w:tc>
                <w:tcPr>
                  <w:tcW w:w="1018" w:type="dxa"/>
                  <w:noWrap w:val="0"/>
                  <w:vAlign w:val="center"/>
                </w:tcPr>
                <w:p>
                  <w:pPr>
                    <w:keepNext w:val="0"/>
                    <w:keepLines w:val="0"/>
                    <w:widowControl/>
                    <w:suppressLineNumbers w:val="0"/>
                    <w:jc w:val="center"/>
                    <w:textAlignment w:val="center"/>
                    <w:rPr>
                      <w:rFonts w:hint="default"/>
                      <w:color w:val="auto"/>
                      <w:highlight w:val="none"/>
                      <w:u w:val="none"/>
                      <w:lang w:val="en-US" w:eastAsia="zh-CN"/>
                    </w:rPr>
                  </w:pPr>
                  <w:r>
                    <w:rPr>
                      <w:rFonts w:hint="eastAsia"/>
                      <w:color w:val="auto"/>
                      <w:highlight w:val="none"/>
                      <w:u w:val="none"/>
                      <w:lang w:val="en-US" w:eastAsia="zh-CN"/>
                    </w:rPr>
                    <w:t>2.7</w:t>
                  </w:r>
                </w:p>
              </w:tc>
              <w:tc>
                <w:tcPr>
                  <w:tcW w:w="1149" w:type="dxa"/>
                  <w:noWrap w:val="0"/>
                  <w:vAlign w:val="center"/>
                </w:tcPr>
                <w:p>
                  <w:pPr>
                    <w:keepNext w:val="0"/>
                    <w:keepLines w:val="0"/>
                    <w:widowControl/>
                    <w:suppressLineNumbers w:val="0"/>
                    <w:jc w:val="center"/>
                    <w:textAlignment w:val="center"/>
                    <w:rPr>
                      <w:rFonts w:hint="default"/>
                      <w:color w:val="auto"/>
                      <w:highlight w:val="none"/>
                      <w:u w:val="none"/>
                      <w:lang w:val="en-US" w:eastAsia="zh-CN"/>
                    </w:rPr>
                  </w:pPr>
                  <w:r>
                    <w:rPr>
                      <w:rFonts w:hint="eastAsia"/>
                      <w:color w:val="auto"/>
                      <w:highlight w:val="none"/>
                      <w:u w:val="none"/>
                      <w:lang w:val="en-US" w:eastAsia="zh-CN"/>
                    </w:rPr>
                    <w:t>0</w:t>
                  </w:r>
                </w:p>
              </w:tc>
              <w:tc>
                <w:tcPr>
                  <w:tcW w:w="922" w:type="dxa"/>
                  <w:noWrap w:val="0"/>
                  <w:vAlign w:val="center"/>
                </w:tcPr>
                <w:p>
                  <w:pPr>
                    <w:pStyle w:val="82"/>
                    <w:rPr>
                      <w:rFonts w:hint="default"/>
                      <w:color w:val="auto"/>
                      <w:u w:val="none"/>
                      <w:lang w:val="en-US" w:eastAsia="zh-CN"/>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rFonts w:hint="default"/>
                      <w:color w:val="auto"/>
                      <w:u w:val="none"/>
                      <w:lang w:val="en-US" w:eastAsia="zh-CN"/>
                    </w:rPr>
                  </w:pPr>
                  <w:r>
                    <w:rPr>
                      <w:rFonts w:hint="eastAsia"/>
                      <w:color w:val="auto"/>
                      <w:u w:val="none"/>
                      <w:lang w:val="en-US" w:eastAsia="zh-CN"/>
                    </w:rPr>
                    <w:t>12</w:t>
                  </w:r>
                </w:p>
              </w:tc>
              <w:tc>
                <w:tcPr>
                  <w:tcW w:w="813" w:type="pct"/>
                  <w:noWrap w:val="0"/>
                  <w:vAlign w:val="center"/>
                </w:tcPr>
                <w:p>
                  <w:pPr>
                    <w:pStyle w:val="82"/>
                    <w:rPr>
                      <w:rFonts w:hint="eastAsia"/>
                      <w:color w:val="auto"/>
                      <w:u w:val="none"/>
                      <w:lang w:val="en-US" w:eastAsia="zh-CN"/>
                    </w:rPr>
                  </w:pPr>
                  <w:r>
                    <w:rPr>
                      <w:rFonts w:hint="eastAsia"/>
                      <w:color w:val="auto"/>
                      <w:u w:val="none"/>
                      <w:lang w:val="en-US" w:eastAsia="zh-CN"/>
                    </w:rPr>
                    <w:t>环氧底漆</w:t>
                  </w:r>
                </w:p>
              </w:tc>
              <w:tc>
                <w:tcPr>
                  <w:tcW w:w="399" w:type="pct"/>
                  <w:noWrap w:val="0"/>
                  <w:vAlign w:val="center"/>
                </w:tcPr>
                <w:p>
                  <w:pPr>
                    <w:pStyle w:val="82"/>
                    <w:rPr>
                      <w:rFonts w:hint="default"/>
                      <w:color w:val="auto"/>
                      <w:u w:val="none"/>
                      <w:lang w:val="en-US" w:eastAsia="zh-CN"/>
                    </w:rPr>
                  </w:pPr>
                  <w:r>
                    <w:rPr>
                      <w:rFonts w:hint="eastAsia"/>
                      <w:color w:val="auto"/>
                      <w:u w:val="none"/>
                      <w:lang w:val="en-US" w:eastAsia="zh-CN"/>
                    </w:rPr>
                    <w:t>液</w:t>
                  </w:r>
                </w:p>
              </w:tc>
              <w:tc>
                <w:tcPr>
                  <w:tcW w:w="670" w:type="pct"/>
                  <w:noWrap w:val="0"/>
                  <w:vAlign w:val="center"/>
                </w:tcPr>
                <w:p>
                  <w:pPr>
                    <w:pStyle w:val="82"/>
                    <w:rPr>
                      <w:rFonts w:hint="eastAsia"/>
                      <w:color w:val="auto"/>
                      <w:u w:val="none"/>
                      <w:lang w:val="en-US" w:eastAsia="zh-CN"/>
                    </w:rPr>
                  </w:pPr>
                  <w:r>
                    <w:rPr>
                      <w:rFonts w:hint="eastAsia"/>
                      <w:color w:val="auto"/>
                      <w:u w:val="none"/>
                    </w:rPr>
                    <w:t>25kg/桶</w:t>
                  </w:r>
                </w:p>
              </w:tc>
              <w:tc>
                <w:tcPr>
                  <w:tcW w:w="427" w:type="pct"/>
                  <w:noWrap w:val="0"/>
                  <w:vAlign w:val="center"/>
                </w:tcPr>
                <w:p>
                  <w:pPr>
                    <w:pStyle w:val="82"/>
                    <w:rPr>
                      <w:rFonts w:hint="default"/>
                      <w:color w:val="auto"/>
                      <w:highlight w:val="none"/>
                      <w:u w:val="none"/>
                      <w:lang w:val="en-US" w:eastAsia="zh-CN"/>
                    </w:rPr>
                  </w:pPr>
                  <w:r>
                    <w:rPr>
                      <w:rFonts w:hint="eastAsia"/>
                      <w:color w:val="auto"/>
                      <w:highlight w:val="none"/>
                      <w:u w:val="none"/>
                      <w:lang w:val="en-US" w:eastAsia="zh-CN"/>
                    </w:rPr>
                    <w:t>t</w:t>
                  </w:r>
                </w:p>
              </w:tc>
              <w:tc>
                <w:tcPr>
                  <w:tcW w:w="526" w:type="pct"/>
                  <w:vMerge w:val="continue"/>
                  <w:noWrap w:val="0"/>
                  <w:vAlign w:val="center"/>
                </w:tcPr>
                <w:p>
                  <w:pPr>
                    <w:pStyle w:val="82"/>
                    <w:rPr>
                      <w:rFonts w:hint="eastAsia"/>
                      <w:color w:val="auto"/>
                      <w:highlight w:val="none"/>
                      <w:u w:val="none"/>
                      <w:lang w:val="en-US" w:eastAsia="zh-CN"/>
                    </w:rPr>
                  </w:pPr>
                </w:p>
              </w:tc>
              <w:tc>
                <w:tcPr>
                  <w:tcW w:w="1018" w:type="dxa"/>
                  <w:noWrap w:val="0"/>
                  <w:vAlign w:val="center"/>
                </w:tcPr>
                <w:p>
                  <w:pPr>
                    <w:keepNext w:val="0"/>
                    <w:keepLines w:val="0"/>
                    <w:widowControl/>
                    <w:suppressLineNumbers w:val="0"/>
                    <w:jc w:val="center"/>
                    <w:textAlignment w:val="center"/>
                    <w:rPr>
                      <w:rFonts w:hint="default"/>
                      <w:color w:val="auto"/>
                      <w:highlight w:val="none"/>
                      <w:u w:val="none"/>
                      <w:lang w:val="en-US" w:eastAsia="zh-CN"/>
                    </w:rPr>
                  </w:pPr>
                  <w:r>
                    <w:rPr>
                      <w:rFonts w:hint="eastAsia"/>
                      <w:color w:val="auto"/>
                      <w:highlight w:val="none"/>
                      <w:u w:val="none"/>
                      <w:lang w:val="en-US" w:eastAsia="zh-CN"/>
                    </w:rPr>
                    <w:t>2.7</w:t>
                  </w:r>
                </w:p>
              </w:tc>
              <w:tc>
                <w:tcPr>
                  <w:tcW w:w="1149" w:type="dxa"/>
                  <w:noWrap w:val="0"/>
                  <w:vAlign w:val="center"/>
                </w:tcPr>
                <w:p>
                  <w:pPr>
                    <w:keepNext w:val="0"/>
                    <w:keepLines w:val="0"/>
                    <w:widowControl/>
                    <w:suppressLineNumbers w:val="0"/>
                    <w:jc w:val="center"/>
                    <w:textAlignment w:val="center"/>
                    <w:rPr>
                      <w:rFonts w:hint="default"/>
                      <w:color w:val="auto"/>
                      <w:highlight w:val="none"/>
                      <w:u w:val="none"/>
                      <w:lang w:val="en-US" w:eastAsia="zh-CN"/>
                    </w:rPr>
                  </w:pPr>
                  <w:r>
                    <w:rPr>
                      <w:rFonts w:hint="eastAsia"/>
                      <w:color w:val="auto"/>
                      <w:highlight w:val="none"/>
                      <w:u w:val="none"/>
                      <w:lang w:val="en-US" w:eastAsia="zh-CN"/>
                    </w:rPr>
                    <w:t>0</w:t>
                  </w:r>
                </w:p>
              </w:tc>
              <w:tc>
                <w:tcPr>
                  <w:tcW w:w="922" w:type="dxa"/>
                  <w:noWrap w:val="0"/>
                  <w:vAlign w:val="center"/>
                </w:tcPr>
                <w:p>
                  <w:pPr>
                    <w:pStyle w:val="82"/>
                    <w:rPr>
                      <w:rFonts w:hint="eastAsia"/>
                      <w:color w:val="auto"/>
                      <w:u w:val="none"/>
                      <w:lang w:val="en-US" w:eastAsia="zh-CN"/>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rFonts w:hint="default"/>
                      <w:color w:val="auto"/>
                      <w:u w:val="none"/>
                      <w:lang w:val="en-US" w:eastAsia="zh-CN"/>
                    </w:rPr>
                  </w:pPr>
                  <w:r>
                    <w:rPr>
                      <w:rFonts w:hint="eastAsia"/>
                      <w:color w:val="auto"/>
                      <w:u w:val="none"/>
                      <w:lang w:val="en-US" w:eastAsia="zh-CN"/>
                    </w:rPr>
                    <w:t>13</w:t>
                  </w:r>
                </w:p>
              </w:tc>
              <w:tc>
                <w:tcPr>
                  <w:tcW w:w="813" w:type="pct"/>
                  <w:noWrap w:val="0"/>
                  <w:vAlign w:val="center"/>
                </w:tcPr>
                <w:p>
                  <w:pPr>
                    <w:pStyle w:val="82"/>
                    <w:rPr>
                      <w:rFonts w:hint="eastAsia"/>
                      <w:color w:val="auto"/>
                      <w:u w:val="none"/>
                      <w:lang w:val="en-US" w:eastAsia="zh-CN"/>
                    </w:rPr>
                  </w:pPr>
                  <w:r>
                    <w:rPr>
                      <w:rFonts w:hint="eastAsia"/>
                      <w:color w:val="auto"/>
                      <w:u w:val="none"/>
                      <w:lang w:val="en-US" w:eastAsia="zh-CN"/>
                    </w:rPr>
                    <w:t>稀释剂</w:t>
                  </w:r>
                </w:p>
              </w:tc>
              <w:tc>
                <w:tcPr>
                  <w:tcW w:w="399" w:type="pct"/>
                  <w:noWrap w:val="0"/>
                  <w:vAlign w:val="center"/>
                </w:tcPr>
                <w:p>
                  <w:pPr>
                    <w:pStyle w:val="82"/>
                    <w:rPr>
                      <w:rFonts w:hint="default"/>
                      <w:color w:val="auto"/>
                      <w:u w:val="none"/>
                      <w:lang w:val="en-US" w:eastAsia="zh-CN"/>
                    </w:rPr>
                  </w:pPr>
                  <w:r>
                    <w:rPr>
                      <w:rFonts w:hint="eastAsia"/>
                      <w:color w:val="auto"/>
                      <w:u w:val="none"/>
                      <w:lang w:val="en-US" w:eastAsia="zh-CN"/>
                    </w:rPr>
                    <w:t>液</w:t>
                  </w:r>
                </w:p>
              </w:tc>
              <w:tc>
                <w:tcPr>
                  <w:tcW w:w="670" w:type="pct"/>
                  <w:noWrap w:val="0"/>
                  <w:vAlign w:val="center"/>
                </w:tcPr>
                <w:p>
                  <w:pPr>
                    <w:pStyle w:val="82"/>
                    <w:rPr>
                      <w:rFonts w:hint="default"/>
                      <w:color w:val="auto"/>
                      <w:u w:val="none"/>
                      <w:lang w:val="en-US" w:eastAsia="zh-CN"/>
                    </w:rPr>
                  </w:pPr>
                  <w:r>
                    <w:rPr>
                      <w:rFonts w:hint="eastAsia"/>
                      <w:color w:val="auto"/>
                      <w:u w:val="none"/>
                      <w:lang w:val="en-US" w:eastAsia="zh-CN"/>
                    </w:rPr>
                    <w:t>/</w:t>
                  </w:r>
                </w:p>
              </w:tc>
              <w:tc>
                <w:tcPr>
                  <w:tcW w:w="427" w:type="pct"/>
                  <w:noWrap w:val="0"/>
                  <w:vAlign w:val="center"/>
                </w:tcPr>
                <w:p>
                  <w:pPr>
                    <w:pStyle w:val="82"/>
                    <w:rPr>
                      <w:rFonts w:hint="default"/>
                      <w:color w:val="auto"/>
                      <w:highlight w:val="none"/>
                      <w:u w:val="none"/>
                      <w:lang w:val="en-US" w:eastAsia="zh-CN"/>
                    </w:rPr>
                  </w:pPr>
                  <w:r>
                    <w:rPr>
                      <w:rFonts w:hint="eastAsia"/>
                      <w:color w:val="auto"/>
                      <w:highlight w:val="none"/>
                      <w:u w:val="none"/>
                      <w:lang w:val="en-US" w:eastAsia="zh-CN"/>
                    </w:rPr>
                    <w:t>t</w:t>
                  </w:r>
                </w:p>
              </w:tc>
              <w:tc>
                <w:tcPr>
                  <w:tcW w:w="526" w:type="pct"/>
                  <w:noWrap w:val="0"/>
                  <w:vAlign w:val="center"/>
                </w:tcPr>
                <w:p>
                  <w:pPr>
                    <w:pStyle w:val="82"/>
                    <w:rPr>
                      <w:rFonts w:hint="default"/>
                      <w:color w:val="auto"/>
                      <w:highlight w:val="none"/>
                      <w:u w:val="none"/>
                      <w:lang w:val="en-US" w:eastAsia="zh-CN"/>
                    </w:rPr>
                  </w:pPr>
                  <w:r>
                    <w:rPr>
                      <w:rFonts w:hint="eastAsia"/>
                      <w:color w:val="auto"/>
                      <w:highlight w:val="none"/>
                      <w:u w:val="none"/>
                      <w:lang w:val="en-US" w:eastAsia="zh-CN"/>
                    </w:rPr>
                    <w:t>3.3</w:t>
                  </w:r>
                </w:p>
              </w:tc>
              <w:tc>
                <w:tcPr>
                  <w:tcW w:w="1018" w:type="dxa"/>
                  <w:noWrap w:val="0"/>
                  <w:vAlign w:val="center"/>
                </w:tcPr>
                <w:p>
                  <w:pPr>
                    <w:keepNext w:val="0"/>
                    <w:keepLines w:val="0"/>
                    <w:widowControl/>
                    <w:suppressLineNumbers w:val="0"/>
                    <w:jc w:val="center"/>
                    <w:textAlignment w:val="center"/>
                    <w:rPr>
                      <w:rFonts w:hint="default"/>
                      <w:color w:val="auto"/>
                      <w:highlight w:val="none"/>
                      <w:u w:val="none"/>
                      <w:lang w:val="en-US" w:eastAsia="zh-CN"/>
                    </w:rPr>
                  </w:pPr>
                  <w:r>
                    <w:rPr>
                      <w:rFonts w:hint="eastAsia"/>
                      <w:color w:val="auto"/>
                      <w:highlight w:val="none"/>
                      <w:u w:val="none"/>
                      <w:lang w:val="en-US" w:eastAsia="zh-CN"/>
                    </w:rPr>
                    <w:t>3.3</w:t>
                  </w:r>
                </w:p>
              </w:tc>
              <w:tc>
                <w:tcPr>
                  <w:tcW w:w="1149" w:type="dxa"/>
                  <w:noWrap w:val="0"/>
                  <w:vAlign w:val="center"/>
                </w:tcPr>
                <w:p>
                  <w:pPr>
                    <w:keepNext w:val="0"/>
                    <w:keepLines w:val="0"/>
                    <w:widowControl/>
                    <w:suppressLineNumbers w:val="0"/>
                    <w:jc w:val="center"/>
                    <w:textAlignment w:val="center"/>
                    <w:rPr>
                      <w:rFonts w:hint="default"/>
                      <w:color w:val="auto"/>
                      <w:highlight w:val="none"/>
                      <w:u w:val="none"/>
                      <w:lang w:val="en-US" w:eastAsia="zh-CN"/>
                    </w:rPr>
                  </w:pPr>
                  <w:r>
                    <w:rPr>
                      <w:rFonts w:hint="eastAsia"/>
                      <w:color w:val="auto"/>
                      <w:highlight w:val="none"/>
                      <w:u w:val="none"/>
                      <w:lang w:val="en-US" w:eastAsia="zh-CN"/>
                    </w:rPr>
                    <w:t>0</w:t>
                  </w:r>
                </w:p>
              </w:tc>
              <w:tc>
                <w:tcPr>
                  <w:tcW w:w="922" w:type="dxa"/>
                  <w:noWrap w:val="0"/>
                  <w:vAlign w:val="center"/>
                </w:tcPr>
                <w:p>
                  <w:pPr>
                    <w:pStyle w:val="82"/>
                    <w:rPr>
                      <w:rFonts w:hint="eastAsia"/>
                      <w:color w:val="auto"/>
                      <w:u w:val="none"/>
                      <w:lang w:val="en-US" w:eastAsia="zh-CN"/>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rFonts w:hint="default"/>
                      <w:color w:val="auto"/>
                      <w:u w:val="none"/>
                      <w:lang w:val="en-US" w:eastAsia="zh-CN"/>
                    </w:rPr>
                  </w:pPr>
                  <w:r>
                    <w:rPr>
                      <w:rFonts w:hint="eastAsia"/>
                      <w:color w:val="auto"/>
                      <w:u w:val="none"/>
                      <w:lang w:val="en-US" w:eastAsia="zh-CN"/>
                    </w:rPr>
                    <w:t>14</w:t>
                  </w:r>
                </w:p>
              </w:tc>
              <w:tc>
                <w:tcPr>
                  <w:tcW w:w="813" w:type="pct"/>
                  <w:noWrap w:val="0"/>
                  <w:vAlign w:val="center"/>
                </w:tcPr>
                <w:p>
                  <w:pPr>
                    <w:pStyle w:val="82"/>
                    <w:rPr>
                      <w:rFonts w:hint="default"/>
                      <w:color w:val="auto"/>
                      <w:u w:val="none"/>
                      <w:lang w:val="en-US" w:eastAsia="zh-CN"/>
                    </w:rPr>
                  </w:pPr>
                  <w:r>
                    <w:rPr>
                      <w:rFonts w:hint="eastAsia"/>
                      <w:color w:val="auto"/>
                      <w:u w:val="none"/>
                      <w:lang w:val="en-US" w:eastAsia="zh-CN"/>
                    </w:rPr>
                    <w:t>固化剂</w:t>
                  </w:r>
                </w:p>
              </w:tc>
              <w:tc>
                <w:tcPr>
                  <w:tcW w:w="399" w:type="pct"/>
                  <w:noWrap w:val="0"/>
                  <w:vAlign w:val="center"/>
                </w:tcPr>
                <w:p>
                  <w:pPr>
                    <w:pStyle w:val="82"/>
                    <w:rPr>
                      <w:rFonts w:hint="default"/>
                      <w:color w:val="auto"/>
                      <w:u w:val="none"/>
                      <w:lang w:val="en-US" w:eastAsia="zh-CN"/>
                    </w:rPr>
                  </w:pPr>
                  <w:r>
                    <w:rPr>
                      <w:rFonts w:hint="eastAsia"/>
                      <w:color w:val="auto"/>
                      <w:u w:val="none"/>
                      <w:lang w:val="en-US" w:eastAsia="zh-CN"/>
                    </w:rPr>
                    <w:t>液</w:t>
                  </w:r>
                </w:p>
              </w:tc>
              <w:tc>
                <w:tcPr>
                  <w:tcW w:w="670" w:type="pct"/>
                  <w:noWrap w:val="0"/>
                  <w:vAlign w:val="center"/>
                </w:tcPr>
                <w:p>
                  <w:pPr>
                    <w:pStyle w:val="82"/>
                    <w:rPr>
                      <w:rFonts w:hint="default"/>
                      <w:color w:val="auto"/>
                      <w:u w:val="none"/>
                      <w:lang w:val="en-US" w:eastAsia="zh-CN"/>
                    </w:rPr>
                  </w:pPr>
                  <w:r>
                    <w:rPr>
                      <w:rFonts w:hint="eastAsia"/>
                      <w:color w:val="auto"/>
                      <w:u w:val="none"/>
                      <w:lang w:val="en-US" w:eastAsia="zh-CN"/>
                    </w:rPr>
                    <w:t>/</w:t>
                  </w:r>
                </w:p>
              </w:tc>
              <w:tc>
                <w:tcPr>
                  <w:tcW w:w="427" w:type="pct"/>
                  <w:noWrap w:val="0"/>
                  <w:vAlign w:val="center"/>
                </w:tcPr>
                <w:p>
                  <w:pPr>
                    <w:pStyle w:val="82"/>
                    <w:rPr>
                      <w:rFonts w:hint="default"/>
                      <w:color w:val="auto"/>
                      <w:highlight w:val="none"/>
                      <w:u w:val="none"/>
                      <w:lang w:val="en-US" w:eastAsia="zh-CN"/>
                    </w:rPr>
                  </w:pPr>
                  <w:r>
                    <w:rPr>
                      <w:rFonts w:hint="eastAsia"/>
                      <w:color w:val="auto"/>
                      <w:highlight w:val="none"/>
                      <w:u w:val="none"/>
                      <w:lang w:val="en-US" w:eastAsia="zh-CN"/>
                    </w:rPr>
                    <w:t>t</w:t>
                  </w:r>
                </w:p>
              </w:tc>
              <w:tc>
                <w:tcPr>
                  <w:tcW w:w="526" w:type="pct"/>
                  <w:noWrap w:val="0"/>
                  <w:vAlign w:val="center"/>
                </w:tcPr>
                <w:p>
                  <w:pPr>
                    <w:pStyle w:val="82"/>
                    <w:rPr>
                      <w:rFonts w:hint="default"/>
                      <w:color w:val="auto"/>
                      <w:highlight w:val="none"/>
                      <w:u w:val="none"/>
                      <w:lang w:val="en-US" w:eastAsia="zh-CN"/>
                    </w:rPr>
                  </w:pPr>
                  <w:r>
                    <w:rPr>
                      <w:rFonts w:hint="eastAsia"/>
                      <w:color w:val="auto"/>
                      <w:highlight w:val="none"/>
                      <w:u w:val="none"/>
                      <w:lang w:val="en-US" w:eastAsia="zh-CN"/>
                    </w:rPr>
                    <w:t>0.93</w:t>
                  </w:r>
                </w:p>
              </w:tc>
              <w:tc>
                <w:tcPr>
                  <w:tcW w:w="1018" w:type="dxa"/>
                  <w:noWrap w:val="0"/>
                  <w:vAlign w:val="center"/>
                </w:tcPr>
                <w:p>
                  <w:pPr>
                    <w:keepNext w:val="0"/>
                    <w:keepLines w:val="0"/>
                    <w:widowControl/>
                    <w:suppressLineNumbers w:val="0"/>
                    <w:jc w:val="center"/>
                    <w:textAlignment w:val="center"/>
                    <w:rPr>
                      <w:rFonts w:hint="default"/>
                      <w:color w:val="auto"/>
                      <w:highlight w:val="none"/>
                      <w:u w:val="none"/>
                      <w:lang w:val="en-US" w:eastAsia="zh-CN"/>
                    </w:rPr>
                  </w:pPr>
                  <w:r>
                    <w:rPr>
                      <w:rFonts w:hint="eastAsia"/>
                      <w:color w:val="auto"/>
                      <w:highlight w:val="none"/>
                      <w:u w:val="none"/>
                      <w:lang w:val="en-US" w:eastAsia="zh-CN"/>
                    </w:rPr>
                    <w:t>0.93</w:t>
                  </w:r>
                </w:p>
              </w:tc>
              <w:tc>
                <w:tcPr>
                  <w:tcW w:w="1149" w:type="dxa"/>
                  <w:noWrap w:val="0"/>
                  <w:vAlign w:val="center"/>
                </w:tcPr>
                <w:p>
                  <w:pPr>
                    <w:keepNext w:val="0"/>
                    <w:keepLines w:val="0"/>
                    <w:widowControl/>
                    <w:suppressLineNumbers w:val="0"/>
                    <w:jc w:val="center"/>
                    <w:textAlignment w:val="center"/>
                    <w:rPr>
                      <w:rFonts w:hint="default"/>
                      <w:color w:val="auto"/>
                      <w:highlight w:val="none"/>
                      <w:u w:val="none"/>
                      <w:lang w:val="en-US" w:eastAsia="zh-CN"/>
                    </w:rPr>
                  </w:pPr>
                  <w:r>
                    <w:rPr>
                      <w:rFonts w:hint="eastAsia"/>
                      <w:color w:val="auto"/>
                      <w:highlight w:val="none"/>
                      <w:u w:val="none"/>
                      <w:lang w:val="en-US" w:eastAsia="zh-CN"/>
                    </w:rPr>
                    <w:t>0</w:t>
                  </w:r>
                </w:p>
              </w:tc>
              <w:tc>
                <w:tcPr>
                  <w:tcW w:w="922" w:type="dxa"/>
                  <w:noWrap w:val="0"/>
                  <w:vAlign w:val="center"/>
                </w:tcPr>
                <w:p>
                  <w:pPr>
                    <w:pStyle w:val="82"/>
                    <w:rPr>
                      <w:rFonts w:hint="default"/>
                      <w:color w:val="auto"/>
                      <w:u w:val="none"/>
                      <w:lang w:val="en-US" w:eastAsia="zh-CN"/>
                    </w:rPr>
                  </w:pPr>
                  <w:r>
                    <w:rPr>
                      <w:rFonts w:hint="eastAsia"/>
                      <w:color w:val="auto"/>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rFonts w:hint="default"/>
                      <w:color w:val="auto"/>
                      <w:u w:val="none"/>
                      <w:lang w:val="en-US" w:eastAsia="zh-CN"/>
                    </w:rPr>
                  </w:pPr>
                  <w:r>
                    <w:rPr>
                      <w:rFonts w:hint="eastAsia"/>
                      <w:color w:val="auto"/>
                      <w:u w:val="none"/>
                      <w:lang w:val="en-US" w:eastAsia="zh-CN"/>
                    </w:rPr>
                    <w:t>15</w:t>
                  </w:r>
                </w:p>
              </w:tc>
              <w:tc>
                <w:tcPr>
                  <w:tcW w:w="813" w:type="pct"/>
                  <w:noWrap w:val="0"/>
                  <w:vAlign w:val="center"/>
                </w:tcPr>
                <w:p>
                  <w:pPr>
                    <w:pStyle w:val="82"/>
                    <w:rPr>
                      <w:rFonts w:hint="default"/>
                      <w:color w:val="auto"/>
                      <w:u w:val="none"/>
                      <w:lang w:val="en-US" w:eastAsia="zh-CN"/>
                    </w:rPr>
                  </w:pPr>
                  <w:r>
                    <w:rPr>
                      <w:rFonts w:hint="eastAsia"/>
                      <w:color w:val="auto"/>
                      <w:u w:val="none"/>
                      <w:lang w:val="en-US" w:eastAsia="zh-CN"/>
                    </w:rPr>
                    <w:t>电泳漆</w:t>
                  </w:r>
                </w:p>
              </w:tc>
              <w:tc>
                <w:tcPr>
                  <w:tcW w:w="399" w:type="pct"/>
                  <w:noWrap w:val="0"/>
                  <w:vAlign w:val="center"/>
                </w:tcPr>
                <w:p>
                  <w:pPr>
                    <w:pStyle w:val="82"/>
                    <w:rPr>
                      <w:rFonts w:hint="default"/>
                      <w:color w:val="auto"/>
                      <w:u w:val="none"/>
                      <w:lang w:val="en-US" w:eastAsia="zh-CN"/>
                    </w:rPr>
                  </w:pPr>
                  <w:r>
                    <w:rPr>
                      <w:rFonts w:hint="eastAsia"/>
                      <w:color w:val="auto"/>
                      <w:u w:val="none"/>
                      <w:lang w:val="en-US" w:eastAsia="zh-CN"/>
                    </w:rPr>
                    <w:t>液</w:t>
                  </w:r>
                </w:p>
              </w:tc>
              <w:tc>
                <w:tcPr>
                  <w:tcW w:w="670" w:type="pct"/>
                  <w:noWrap w:val="0"/>
                  <w:vAlign w:val="center"/>
                </w:tcPr>
                <w:p>
                  <w:pPr>
                    <w:pStyle w:val="82"/>
                    <w:rPr>
                      <w:rFonts w:hint="default"/>
                      <w:color w:val="auto"/>
                      <w:u w:val="none"/>
                      <w:lang w:val="en-US" w:eastAsia="zh-CN"/>
                    </w:rPr>
                  </w:pPr>
                  <w:r>
                    <w:rPr>
                      <w:rFonts w:hint="eastAsia"/>
                      <w:color w:val="auto"/>
                      <w:u w:val="none"/>
                      <w:lang w:val="en-US" w:eastAsia="zh-CN"/>
                    </w:rPr>
                    <w:t>/</w:t>
                  </w:r>
                </w:p>
              </w:tc>
              <w:tc>
                <w:tcPr>
                  <w:tcW w:w="427" w:type="pct"/>
                  <w:noWrap w:val="0"/>
                  <w:vAlign w:val="center"/>
                </w:tcPr>
                <w:p>
                  <w:pPr>
                    <w:pStyle w:val="82"/>
                    <w:rPr>
                      <w:rFonts w:hint="default"/>
                      <w:color w:val="auto"/>
                      <w:highlight w:val="none"/>
                      <w:u w:val="none"/>
                      <w:lang w:val="en-US" w:eastAsia="zh-CN"/>
                    </w:rPr>
                  </w:pPr>
                  <w:r>
                    <w:rPr>
                      <w:rFonts w:hint="eastAsia"/>
                      <w:color w:val="auto"/>
                      <w:highlight w:val="none"/>
                      <w:u w:val="none"/>
                      <w:lang w:val="en-US" w:eastAsia="zh-CN"/>
                    </w:rPr>
                    <w:t>t</w:t>
                  </w:r>
                </w:p>
              </w:tc>
              <w:tc>
                <w:tcPr>
                  <w:tcW w:w="526" w:type="pct"/>
                  <w:noWrap w:val="0"/>
                  <w:vAlign w:val="center"/>
                </w:tcPr>
                <w:p>
                  <w:pPr>
                    <w:pStyle w:val="82"/>
                    <w:rPr>
                      <w:rFonts w:hint="default"/>
                      <w:color w:val="auto"/>
                      <w:highlight w:val="none"/>
                      <w:u w:val="none"/>
                      <w:lang w:val="en-US" w:eastAsia="zh-CN"/>
                    </w:rPr>
                  </w:pPr>
                  <w:r>
                    <w:rPr>
                      <w:rFonts w:hint="eastAsia"/>
                      <w:color w:val="auto"/>
                      <w:highlight w:val="none"/>
                      <w:u w:val="none"/>
                      <w:lang w:val="en-US" w:eastAsia="zh-CN"/>
                    </w:rPr>
                    <w:t>0</w:t>
                  </w:r>
                </w:p>
              </w:tc>
              <w:tc>
                <w:tcPr>
                  <w:tcW w:w="1018" w:type="dxa"/>
                  <w:noWrap w:val="0"/>
                  <w:vAlign w:val="center"/>
                </w:tcPr>
                <w:p>
                  <w:pPr>
                    <w:keepNext w:val="0"/>
                    <w:keepLines w:val="0"/>
                    <w:widowControl/>
                    <w:suppressLineNumbers w:val="0"/>
                    <w:jc w:val="center"/>
                    <w:textAlignment w:val="center"/>
                    <w:rPr>
                      <w:rFonts w:hint="default"/>
                      <w:color w:val="auto"/>
                      <w:highlight w:val="none"/>
                      <w:u w:val="none"/>
                      <w:lang w:val="en-US" w:eastAsia="zh-CN"/>
                    </w:rPr>
                  </w:pPr>
                  <w:r>
                    <w:rPr>
                      <w:rFonts w:hint="eastAsia"/>
                      <w:color w:val="auto"/>
                      <w:highlight w:val="none"/>
                      <w:u w:val="none"/>
                      <w:lang w:val="en-US" w:eastAsia="zh-CN"/>
                    </w:rPr>
                    <w:t>9.4</w:t>
                  </w:r>
                </w:p>
              </w:tc>
              <w:tc>
                <w:tcPr>
                  <w:tcW w:w="1149" w:type="dxa"/>
                  <w:noWrap w:val="0"/>
                  <w:vAlign w:val="center"/>
                </w:tcPr>
                <w:p>
                  <w:pPr>
                    <w:keepNext w:val="0"/>
                    <w:keepLines w:val="0"/>
                    <w:widowControl/>
                    <w:suppressLineNumbers w:val="0"/>
                    <w:jc w:val="center"/>
                    <w:textAlignment w:val="center"/>
                    <w:rPr>
                      <w:rFonts w:hint="default"/>
                      <w:color w:val="auto"/>
                      <w:highlight w:val="none"/>
                      <w:u w:val="none"/>
                      <w:lang w:val="en-US" w:eastAsia="zh-CN"/>
                    </w:rPr>
                  </w:pPr>
                  <w:r>
                    <w:rPr>
                      <w:rFonts w:hint="eastAsia"/>
                      <w:color w:val="auto"/>
                      <w:highlight w:val="none"/>
                      <w:u w:val="none"/>
                      <w:lang w:val="en-US" w:eastAsia="zh-CN"/>
                    </w:rPr>
                    <w:t>+9.4</w:t>
                  </w:r>
                </w:p>
              </w:tc>
              <w:tc>
                <w:tcPr>
                  <w:tcW w:w="922" w:type="dxa"/>
                  <w:noWrap w:val="0"/>
                  <w:vAlign w:val="center"/>
                </w:tcPr>
                <w:p>
                  <w:pPr>
                    <w:pStyle w:val="82"/>
                    <w:rPr>
                      <w:rFonts w:hint="default"/>
                      <w:color w:val="auto"/>
                      <w:u w:val="none"/>
                      <w:lang w:val="en-US" w:eastAsia="zh-CN"/>
                    </w:rPr>
                  </w:pPr>
                  <w:r>
                    <w:rPr>
                      <w:rFonts w:hint="eastAsia"/>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9"/>
                  <w:noWrap w:val="0"/>
                  <w:vAlign w:val="center"/>
                </w:tcPr>
                <w:p>
                  <w:pPr>
                    <w:pStyle w:val="82"/>
                    <w:rPr>
                      <w:rFonts w:hint="eastAsia"/>
                      <w:color w:val="auto"/>
                      <w:u w:val="none"/>
                      <w:lang w:val="en-US" w:eastAsia="zh-CN"/>
                    </w:rPr>
                  </w:pPr>
                  <w:r>
                    <w:rPr>
                      <w:rFonts w:hint="eastAsia"/>
                      <w:color w:val="auto"/>
                      <w:u w:val="none"/>
                      <w:lang w:val="en-US" w:eastAsia="zh-CN"/>
                    </w:rPr>
                    <w:t>主要能源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rFonts w:hint="default" w:eastAsia="宋体"/>
                      <w:color w:val="auto"/>
                      <w:u w:val="none"/>
                      <w:lang w:val="en-US" w:eastAsia="zh-CN"/>
                    </w:rPr>
                  </w:pPr>
                  <w:r>
                    <w:rPr>
                      <w:rFonts w:hint="eastAsia"/>
                      <w:color w:val="auto"/>
                      <w:u w:val="none"/>
                      <w:lang w:val="en-US" w:eastAsia="zh-CN"/>
                    </w:rPr>
                    <w:t>16</w:t>
                  </w:r>
                </w:p>
              </w:tc>
              <w:tc>
                <w:tcPr>
                  <w:tcW w:w="813" w:type="pct"/>
                  <w:noWrap w:val="0"/>
                  <w:vAlign w:val="center"/>
                </w:tcPr>
                <w:p>
                  <w:pPr>
                    <w:pStyle w:val="82"/>
                    <w:rPr>
                      <w:rFonts w:hint="eastAsia" w:eastAsia="宋体"/>
                      <w:color w:val="auto"/>
                      <w:u w:val="none"/>
                      <w:lang w:val="en-US" w:eastAsia="zh-CN"/>
                    </w:rPr>
                  </w:pPr>
                  <w:r>
                    <w:rPr>
                      <w:rFonts w:hint="eastAsia"/>
                      <w:color w:val="auto"/>
                      <w:u w:val="none"/>
                      <w:lang w:val="en-US" w:eastAsia="zh-CN"/>
                    </w:rPr>
                    <w:t>水</w:t>
                  </w:r>
                </w:p>
              </w:tc>
              <w:tc>
                <w:tcPr>
                  <w:tcW w:w="399" w:type="pct"/>
                  <w:noWrap w:val="0"/>
                  <w:vAlign w:val="center"/>
                </w:tcPr>
                <w:p>
                  <w:pPr>
                    <w:pStyle w:val="82"/>
                    <w:rPr>
                      <w:rFonts w:hint="default" w:eastAsia="宋体"/>
                      <w:color w:val="auto"/>
                      <w:u w:val="none"/>
                      <w:lang w:val="en-US" w:eastAsia="zh-CN"/>
                    </w:rPr>
                  </w:pPr>
                  <w:r>
                    <w:rPr>
                      <w:rFonts w:hint="eastAsia"/>
                      <w:color w:val="auto"/>
                      <w:u w:val="none"/>
                      <w:lang w:val="en-US" w:eastAsia="zh-CN"/>
                    </w:rPr>
                    <w:t>/</w:t>
                  </w:r>
                </w:p>
              </w:tc>
              <w:tc>
                <w:tcPr>
                  <w:tcW w:w="670" w:type="pct"/>
                  <w:noWrap w:val="0"/>
                  <w:vAlign w:val="center"/>
                </w:tcPr>
                <w:p>
                  <w:pPr>
                    <w:pStyle w:val="82"/>
                    <w:rPr>
                      <w:rFonts w:hint="eastAsia" w:eastAsia="宋体"/>
                      <w:color w:val="auto"/>
                      <w:u w:val="none"/>
                      <w:lang w:val="en-US" w:eastAsia="zh-CN"/>
                    </w:rPr>
                  </w:pPr>
                  <w:r>
                    <w:rPr>
                      <w:rFonts w:hint="eastAsia"/>
                      <w:color w:val="auto"/>
                      <w:u w:val="none"/>
                      <w:lang w:val="en-US" w:eastAsia="zh-CN"/>
                    </w:rPr>
                    <w:t>/</w:t>
                  </w:r>
                </w:p>
              </w:tc>
              <w:tc>
                <w:tcPr>
                  <w:tcW w:w="427" w:type="pct"/>
                  <w:noWrap w:val="0"/>
                  <w:vAlign w:val="center"/>
                </w:tcPr>
                <w:p>
                  <w:pPr>
                    <w:pStyle w:val="82"/>
                    <w:rPr>
                      <w:rFonts w:hint="default" w:eastAsia="宋体"/>
                      <w:color w:val="auto"/>
                      <w:u w:val="none"/>
                      <w:vertAlign w:val="superscript"/>
                      <w:lang w:val="en-US" w:eastAsia="zh-CN"/>
                    </w:rPr>
                  </w:pPr>
                  <w:r>
                    <w:rPr>
                      <w:rFonts w:hint="eastAsia"/>
                      <w:color w:val="auto"/>
                      <w:u w:val="none"/>
                      <w:lang w:val="en-US" w:eastAsia="zh-CN"/>
                    </w:rPr>
                    <w:t>m</w:t>
                  </w:r>
                  <w:r>
                    <w:rPr>
                      <w:rFonts w:hint="eastAsia"/>
                      <w:color w:val="auto"/>
                      <w:u w:val="none"/>
                      <w:vertAlign w:val="superscript"/>
                      <w:lang w:val="en-US" w:eastAsia="zh-CN"/>
                    </w:rPr>
                    <w:t>3</w:t>
                  </w:r>
                </w:p>
              </w:tc>
              <w:tc>
                <w:tcPr>
                  <w:tcW w:w="526" w:type="pct"/>
                  <w:noWrap w:val="0"/>
                  <w:vAlign w:val="center"/>
                </w:tcPr>
                <w:p>
                  <w:pPr>
                    <w:pStyle w:val="82"/>
                    <w:rPr>
                      <w:rFonts w:hint="default" w:eastAsia="宋体"/>
                      <w:color w:val="auto"/>
                      <w:u w:val="none"/>
                      <w:lang w:val="en-US" w:eastAsia="zh-CN"/>
                    </w:rPr>
                  </w:pPr>
                  <w:r>
                    <w:rPr>
                      <w:rFonts w:hint="default" w:eastAsia="宋体"/>
                      <w:color w:val="auto"/>
                      <w:u w:val="none"/>
                      <w:lang w:val="en-US" w:eastAsia="zh-CN"/>
                    </w:rPr>
                    <w:t>1</w:t>
                  </w:r>
                  <w:r>
                    <w:rPr>
                      <w:rFonts w:hint="eastAsia"/>
                      <w:color w:val="auto"/>
                      <w:u w:val="none"/>
                      <w:lang w:val="en-US" w:eastAsia="zh-CN"/>
                    </w:rPr>
                    <w:t>890</w:t>
                  </w:r>
                </w:p>
              </w:tc>
              <w:tc>
                <w:tcPr>
                  <w:tcW w:w="1018" w:type="dxa"/>
                  <w:noWrap w:val="0"/>
                  <w:vAlign w:val="center"/>
                </w:tcPr>
                <w:p>
                  <w:pPr>
                    <w:keepNext w:val="0"/>
                    <w:keepLines w:val="0"/>
                    <w:widowControl/>
                    <w:suppressLineNumbers w:val="0"/>
                    <w:jc w:val="center"/>
                    <w:textAlignment w:val="center"/>
                    <w:rPr>
                      <w:rFonts w:hint="default" w:eastAsia="宋体"/>
                      <w:color w:val="auto"/>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6163.4</w:t>
                  </w:r>
                </w:p>
              </w:tc>
              <w:tc>
                <w:tcPr>
                  <w:tcW w:w="1149" w:type="dxa"/>
                  <w:noWrap w:val="0"/>
                  <w:vAlign w:val="center"/>
                </w:tcPr>
                <w:p>
                  <w:pPr>
                    <w:keepNext w:val="0"/>
                    <w:keepLines w:val="0"/>
                    <w:widowControl/>
                    <w:suppressLineNumbers w:val="0"/>
                    <w:jc w:val="center"/>
                    <w:textAlignment w:val="center"/>
                    <w:rPr>
                      <w:rFonts w:hint="default" w:eastAsia="宋体"/>
                      <w:color w:val="auto"/>
                      <w:u w:val="none"/>
                      <w:lang w:val="en-US" w:eastAsia="zh-CN"/>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4273.4</w:t>
                  </w:r>
                </w:p>
              </w:tc>
              <w:tc>
                <w:tcPr>
                  <w:tcW w:w="552" w:type="pct"/>
                  <w:noWrap w:val="0"/>
                  <w:vAlign w:val="center"/>
                </w:tcPr>
                <w:p>
                  <w:pPr>
                    <w:pStyle w:val="82"/>
                    <w:rPr>
                      <w:rFonts w:hint="eastAsia" w:eastAsia="宋体"/>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 w:type="pct"/>
                  <w:noWrap w:val="0"/>
                  <w:vAlign w:val="center"/>
                </w:tcPr>
                <w:p>
                  <w:pPr>
                    <w:pStyle w:val="82"/>
                    <w:rPr>
                      <w:rFonts w:hint="default" w:eastAsia="宋体"/>
                      <w:color w:val="auto"/>
                      <w:u w:val="none"/>
                      <w:lang w:val="en-US" w:eastAsia="zh-CN"/>
                    </w:rPr>
                  </w:pPr>
                  <w:r>
                    <w:rPr>
                      <w:rFonts w:hint="eastAsia"/>
                      <w:color w:val="auto"/>
                      <w:u w:val="none"/>
                      <w:lang w:val="en-US" w:eastAsia="zh-CN"/>
                    </w:rPr>
                    <w:t>17</w:t>
                  </w:r>
                </w:p>
              </w:tc>
              <w:tc>
                <w:tcPr>
                  <w:tcW w:w="813" w:type="pct"/>
                  <w:noWrap w:val="0"/>
                  <w:vAlign w:val="center"/>
                </w:tcPr>
                <w:p>
                  <w:pPr>
                    <w:pStyle w:val="82"/>
                    <w:rPr>
                      <w:rFonts w:hint="eastAsia" w:eastAsia="宋体"/>
                      <w:color w:val="auto"/>
                      <w:u w:val="none"/>
                      <w:lang w:val="en-US" w:eastAsia="zh-CN"/>
                    </w:rPr>
                  </w:pPr>
                  <w:r>
                    <w:rPr>
                      <w:rFonts w:hint="eastAsia"/>
                      <w:color w:val="auto"/>
                      <w:u w:val="none"/>
                      <w:lang w:val="en-US" w:eastAsia="zh-CN"/>
                    </w:rPr>
                    <w:t>电</w:t>
                  </w:r>
                </w:p>
              </w:tc>
              <w:tc>
                <w:tcPr>
                  <w:tcW w:w="399" w:type="pct"/>
                  <w:noWrap w:val="0"/>
                  <w:vAlign w:val="center"/>
                </w:tcPr>
                <w:p>
                  <w:pPr>
                    <w:pStyle w:val="82"/>
                    <w:rPr>
                      <w:rFonts w:hint="default" w:eastAsia="宋体"/>
                      <w:color w:val="auto"/>
                      <w:u w:val="none"/>
                      <w:lang w:val="en-US" w:eastAsia="zh-CN"/>
                    </w:rPr>
                  </w:pPr>
                  <w:r>
                    <w:rPr>
                      <w:rFonts w:hint="eastAsia"/>
                      <w:color w:val="auto"/>
                      <w:u w:val="none"/>
                      <w:lang w:val="en-US" w:eastAsia="zh-CN"/>
                    </w:rPr>
                    <w:t>/</w:t>
                  </w:r>
                </w:p>
              </w:tc>
              <w:tc>
                <w:tcPr>
                  <w:tcW w:w="670" w:type="pct"/>
                  <w:noWrap w:val="0"/>
                  <w:vAlign w:val="center"/>
                </w:tcPr>
                <w:p>
                  <w:pPr>
                    <w:pStyle w:val="82"/>
                    <w:rPr>
                      <w:rFonts w:hint="eastAsia" w:eastAsia="宋体"/>
                      <w:color w:val="auto"/>
                      <w:u w:val="none"/>
                      <w:lang w:val="en-US" w:eastAsia="zh-CN"/>
                    </w:rPr>
                  </w:pPr>
                  <w:r>
                    <w:rPr>
                      <w:rFonts w:hint="eastAsia"/>
                      <w:color w:val="auto"/>
                      <w:u w:val="none"/>
                      <w:lang w:val="en-US" w:eastAsia="zh-CN"/>
                    </w:rPr>
                    <w:t>/</w:t>
                  </w:r>
                </w:p>
              </w:tc>
              <w:tc>
                <w:tcPr>
                  <w:tcW w:w="427" w:type="pct"/>
                  <w:noWrap w:val="0"/>
                  <w:vAlign w:val="center"/>
                </w:tcPr>
                <w:p>
                  <w:pPr>
                    <w:pStyle w:val="82"/>
                    <w:rPr>
                      <w:rFonts w:hint="default" w:eastAsia="宋体"/>
                      <w:color w:val="auto"/>
                      <w:u w:val="none"/>
                      <w:lang w:val="en-US" w:eastAsia="zh-CN"/>
                    </w:rPr>
                  </w:pPr>
                  <w:r>
                    <w:rPr>
                      <w:rFonts w:hint="eastAsia"/>
                      <w:color w:val="auto"/>
                      <w:u w:val="none"/>
                      <w:lang w:val="en-US" w:eastAsia="zh-CN"/>
                    </w:rPr>
                    <w:t>万度/a</w:t>
                  </w:r>
                </w:p>
              </w:tc>
              <w:tc>
                <w:tcPr>
                  <w:tcW w:w="526" w:type="pct"/>
                  <w:noWrap w:val="0"/>
                  <w:vAlign w:val="center"/>
                </w:tcPr>
                <w:p>
                  <w:pPr>
                    <w:pStyle w:val="82"/>
                    <w:rPr>
                      <w:rFonts w:hint="default"/>
                      <w:color w:val="auto"/>
                      <w:u w:val="none"/>
                      <w:lang w:val="en-US" w:eastAsia="zh-CN"/>
                    </w:rPr>
                  </w:pPr>
                  <w:r>
                    <w:rPr>
                      <w:rFonts w:hint="eastAsia"/>
                      <w:color w:val="auto"/>
                      <w:u w:val="none"/>
                      <w:lang w:val="en-US" w:eastAsia="zh-CN"/>
                    </w:rPr>
                    <w:t>54</w:t>
                  </w:r>
                </w:p>
              </w:tc>
              <w:tc>
                <w:tcPr>
                  <w:tcW w:w="614" w:type="pct"/>
                  <w:noWrap w:val="0"/>
                  <w:vAlign w:val="center"/>
                </w:tcPr>
                <w:p>
                  <w:pPr>
                    <w:pStyle w:val="82"/>
                    <w:rPr>
                      <w:rFonts w:hint="default" w:eastAsia="宋体"/>
                      <w:color w:val="auto"/>
                      <w:u w:val="none"/>
                      <w:lang w:val="en-US" w:eastAsia="zh-CN"/>
                    </w:rPr>
                  </w:pPr>
                  <w:r>
                    <w:rPr>
                      <w:rFonts w:hint="eastAsia"/>
                      <w:color w:val="auto"/>
                      <w:u w:val="none"/>
                      <w:lang w:val="en-US" w:eastAsia="zh-CN"/>
                    </w:rPr>
                    <w:t>60</w:t>
                  </w:r>
                </w:p>
              </w:tc>
              <w:tc>
                <w:tcPr>
                  <w:tcW w:w="693" w:type="pct"/>
                  <w:noWrap w:val="0"/>
                  <w:vAlign w:val="center"/>
                </w:tcPr>
                <w:p>
                  <w:pPr>
                    <w:pStyle w:val="82"/>
                    <w:rPr>
                      <w:rFonts w:hint="default"/>
                      <w:color w:val="auto"/>
                      <w:u w:val="none"/>
                      <w:lang w:val="en-US" w:eastAsia="zh-CN"/>
                    </w:rPr>
                  </w:pPr>
                  <w:r>
                    <w:rPr>
                      <w:rFonts w:hint="eastAsia"/>
                      <w:color w:val="auto"/>
                      <w:u w:val="none"/>
                      <w:lang w:val="en-US" w:eastAsia="zh-CN"/>
                    </w:rPr>
                    <w:t>+6</w:t>
                  </w:r>
                </w:p>
              </w:tc>
              <w:tc>
                <w:tcPr>
                  <w:tcW w:w="552" w:type="pct"/>
                  <w:noWrap w:val="0"/>
                  <w:vAlign w:val="center"/>
                </w:tcPr>
                <w:p>
                  <w:pPr>
                    <w:pStyle w:val="82"/>
                    <w:rPr>
                      <w:rFonts w:hint="eastAsia" w:eastAsia="宋体"/>
                      <w:color w:val="auto"/>
                      <w:u w:val="none"/>
                      <w:lang w:val="en-US" w:eastAsia="zh-CN"/>
                    </w:rPr>
                  </w:pPr>
                  <w:r>
                    <w:rPr>
                      <w:rFonts w:hint="eastAsia"/>
                      <w:color w:val="auto"/>
                      <w:u w:val="none"/>
                      <w:lang w:val="en-US" w:eastAsia="zh-CN"/>
                    </w:rPr>
                    <w:t>/</w:t>
                  </w:r>
                </w:p>
              </w:tc>
            </w:tr>
          </w:tbl>
          <w:p>
            <w:pPr>
              <w:pStyle w:val="106"/>
              <w:spacing w:before="157" w:beforeLines="50"/>
              <w:ind w:firstLine="480"/>
              <w:rPr>
                <w:rFonts w:hAnsi="Times New Roman"/>
                <w:snapToGrid w:val="0"/>
                <w:color w:val="auto"/>
                <w:sz w:val="24"/>
                <w:szCs w:val="24"/>
                <w:u w:val="single"/>
              </w:rPr>
            </w:pPr>
            <w:r>
              <w:rPr>
                <w:rFonts w:hint="eastAsia" w:hAnsi="Times New Roman"/>
                <w:snapToGrid w:val="0"/>
                <w:color w:val="auto"/>
                <w:sz w:val="24"/>
                <w:szCs w:val="24"/>
                <w:u w:val="single"/>
              </w:rPr>
              <w:t>根据建设单位提供 MSDS，</w:t>
            </w:r>
            <w:r>
              <w:rPr>
                <w:rFonts w:hint="default" w:hAnsi="Times New Roman"/>
                <w:snapToGrid w:val="0"/>
                <w:color w:val="auto"/>
                <w:sz w:val="24"/>
                <w:szCs w:val="24"/>
                <w:u w:val="single"/>
                <w:lang w:val="en-US"/>
              </w:rPr>
              <w:t>水性漆</w:t>
            </w:r>
            <w:r>
              <w:rPr>
                <w:rFonts w:hint="eastAsia" w:hAnsi="Times New Roman"/>
                <w:snapToGrid w:val="0"/>
                <w:color w:val="auto"/>
                <w:sz w:val="24"/>
                <w:szCs w:val="24"/>
                <w:u w:val="single"/>
                <w:lang w:val="en-US" w:eastAsia="zh-CN"/>
              </w:rPr>
              <w:t>、油性漆、电泳漆</w:t>
            </w:r>
            <w:r>
              <w:rPr>
                <w:rFonts w:hint="eastAsia" w:hAnsi="Times New Roman"/>
                <w:snapToGrid w:val="0"/>
                <w:color w:val="auto"/>
                <w:sz w:val="24"/>
                <w:szCs w:val="24"/>
                <w:u w:val="single"/>
              </w:rPr>
              <w:t>主要成分及挥发性有机物含量见下表：</w:t>
            </w:r>
          </w:p>
          <w:p>
            <w:pPr>
              <w:pStyle w:val="43"/>
              <w:spacing w:before="0" w:beforeLines="0" w:line="360" w:lineRule="auto"/>
              <w:rPr>
                <w:snapToGrid w:val="0"/>
                <w:color w:val="auto"/>
                <w:sz w:val="21"/>
                <w:szCs w:val="21"/>
                <w:u w:val="single"/>
              </w:rPr>
            </w:pPr>
            <w:r>
              <w:rPr>
                <w:snapToGrid w:val="0"/>
                <w:color w:val="auto"/>
                <w:sz w:val="21"/>
                <w:szCs w:val="21"/>
                <w:u w:val="single"/>
              </w:rPr>
              <w:t>表2-</w:t>
            </w:r>
            <w:r>
              <w:rPr>
                <w:rFonts w:hint="eastAsia"/>
                <w:snapToGrid w:val="0"/>
                <w:color w:val="auto"/>
                <w:sz w:val="21"/>
                <w:szCs w:val="21"/>
                <w:u w:val="single"/>
                <w:lang w:eastAsia="zh-CN"/>
              </w:rPr>
              <w:t>5</w:t>
            </w:r>
            <w:r>
              <w:rPr>
                <w:snapToGrid w:val="0"/>
                <w:color w:val="auto"/>
                <w:sz w:val="21"/>
                <w:szCs w:val="21"/>
                <w:u w:val="single"/>
              </w:rPr>
              <w:t xml:space="preserve"> </w:t>
            </w:r>
            <w:r>
              <w:rPr>
                <w:snapToGrid w:val="0"/>
                <w:color w:val="auto"/>
                <w:sz w:val="21"/>
                <w:szCs w:val="21"/>
                <w:highlight w:val="none"/>
                <w:u w:val="single"/>
              </w:rPr>
              <w:t xml:space="preserve"> </w:t>
            </w:r>
            <w:r>
              <w:rPr>
                <w:rFonts w:hint="eastAsia"/>
                <w:snapToGrid w:val="0"/>
                <w:color w:val="auto"/>
                <w:sz w:val="21"/>
                <w:szCs w:val="21"/>
                <w:highlight w:val="none"/>
                <w:u w:val="single"/>
                <w:lang w:val="en-US" w:eastAsia="zh-CN"/>
              </w:rPr>
              <w:t>水性漆主要成分</w:t>
            </w:r>
            <w:r>
              <w:rPr>
                <w:snapToGrid w:val="0"/>
                <w:color w:val="auto"/>
                <w:sz w:val="21"/>
                <w:szCs w:val="21"/>
                <w:u w:val="single"/>
              </w:rPr>
              <w:t>一览表</w:t>
            </w:r>
          </w:p>
          <w:tbl>
            <w:tblPr>
              <w:tblStyle w:val="23"/>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64"/>
              <w:gridCol w:w="1190"/>
              <w:gridCol w:w="790"/>
              <w:gridCol w:w="591"/>
              <w:gridCol w:w="1015"/>
              <w:gridCol w:w="1622"/>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55" w:type="pct"/>
                  <w:vMerge w:val="restart"/>
                  <w:noWrap w:val="0"/>
                  <w:vAlign w:val="center"/>
                </w:tcPr>
                <w:p>
                  <w:pPr>
                    <w:pStyle w:val="82"/>
                    <w:rPr>
                      <w:b/>
                      <w:bCs/>
                      <w:color w:val="auto"/>
                      <w:u w:val="none"/>
                    </w:rPr>
                  </w:pPr>
                  <w:r>
                    <w:rPr>
                      <w:b/>
                      <w:bCs/>
                      <w:color w:val="auto"/>
                      <w:u w:val="none"/>
                    </w:rPr>
                    <w:t>序号</w:t>
                  </w:r>
                </w:p>
              </w:tc>
              <w:tc>
                <w:tcPr>
                  <w:tcW w:w="468" w:type="pct"/>
                  <w:vMerge w:val="restart"/>
                  <w:noWrap w:val="0"/>
                  <w:vAlign w:val="center"/>
                </w:tcPr>
                <w:p>
                  <w:pPr>
                    <w:pStyle w:val="82"/>
                    <w:rPr>
                      <w:b/>
                      <w:bCs/>
                      <w:color w:val="auto"/>
                      <w:u w:val="none"/>
                    </w:rPr>
                  </w:pPr>
                  <w:r>
                    <w:rPr>
                      <w:b/>
                      <w:bCs/>
                      <w:color w:val="auto"/>
                      <w:u w:val="none"/>
                    </w:rPr>
                    <w:t>名称</w:t>
                  </w:r>
                </w:p>
              </w:tc>
              <w:tc>
                <w:tcPr>
                  <w:tcW w:w="729" w:type="pct"/>
                  <w:vMerge w:val="restart"/>
                  <w:noWrap w:val="0"/>
                  <w:vAlign w:val="center"/>
                </w:tcPr>
                <w:p>
                  <w:pPr>
                    <w:pStyle w:val="82"/>
                    <w:rPr>
                      <w:rFonts w:hint="default"/>
                      <w:b/>
                      <w:bCs/>
                      <w:color w:val="auto"/>
                      <w:u w:val="none"/>
                      <w:lang w:val="en-US"/>
                    </w:rPr>
                  </w:pPr>
                  <w:r>
                    <w:rPr>
                      <w:rFonts w:hint="eastAsia"/>
                      <w:b/>
                      <w:bCs/>
                      <w:color w:val="auto"/>
                      <w:u w:val="none"/>
                      <w:lang w:val="en-US" w:eastAsia="zh-CN"/>
                    </w:rPr>
                    <w:t>成分</w:t>
                  </w:r>
                </w:p>
              </w:tc>
              <w:tc>
                <w:tcPr>
                  <w:tcW w:w="846" w:type="pct"/>
                  <w:gridSpan w:val="2"/>
                  <w:noWrap w:val="0"/>
                  <w:vAlign w:val="center"/>
                </w:tcPr>
                <w:p>
                  <w:pPr>
                    <w:pStyle w:val="82"/>
                    <w:rPr>
                      <w:rFonts w:hint="default" w:eastAsia="宋体"/>
                      <w:b/>
                      <w:bCs/>
                      <w:color w:val="auto"/>
                      <w:u w:val="none"/>
                      <w:lang w:val="en-US" w:eastAsia="zh-CN"/>
                    </w:rPr>
                  </w:pPr>
                  <w:r>
                    <w:rPr>
                      <w:rFonts w:hint="eastAsia"/>
                      <w:b/>
                      <w:bCs/>
                      <w:color w:val="auto"/>
                      <w:u w:val="none"/>
                      <w:lang w:val="en-US" w:eastAsia="zh-CN"/>
                    </w:rPr>
                    <w:t>成分百分比（%）</w:t>
                  </w:r>
                </w:p>
              </w:tc>
              <w:tc>
                <w:tcPr>
                  <w:tcW w:w="622" w:type="pct"/>
                  <w:vMerge w:val="restart"/>
                  <w:noWrap w:val="0"/>
                  <w:vAlign w:val="center"/>
                </w:tcPr>
                <w:p>
                  <w:pPr>
                    <w:pStyle w:val="82"/>
                    <w:rPr>
                      <w:rFonts w:hint="eastAsia"/>
                      <w:b/>
                      <w:bCs/>
                      <w:color w:val="auto"/>
                      <w:u w:val="none"/>
                      <w:lang w:val="en-US" w:eastAsia="zh-CN"/>
                    </w:rPr>
                  </w:pPr>
                  <w:r>
                    <w:rPr>
                      <w:rFonts w:hint="eastAsia"/>
                      <w:b/>
                      <w:bCs/>
                      <w:color w:val="auto"/>
                      <w:u w:val="none"/>
                      <w:lang w:val="en-US" w:eastAsia="zh-CN"/>
                    </w:rPr>
                    <w:t>相对水密度</w:t>
                  </w:r>
                </w:p>
                <w:p>
                  <w:pPr>
                    <w:jc w:val="center"/>
                    <w:rPr>
                      <w:rFonts w:hint="eastAsia"/>
                      <w:b/>
                      <w:bCs/>
                      <w:color w:val="auto"/>
                      <w:u w:val="none"/>
                      <w:lang w:val="en-US" w:eastAsia="zh-CN"/>
                    </w:rPr>
                  </w:pPr>
                  <w:r>
                    <w:rPr>
                      <w:rFonts w:hint="eastAsia"/>
                      <w:b/>
                      <w:bCs/>
                      <w:color w:val="auto"/>
                      <w:u w:val="none"/>
                      <w:lang w:val="en-US" w:eastAsia="zh-CN"/>
                    </w:rPr>
                    <w:t>（水=1）</w:t>
                  </w:r>
                </w:p>
              </w:tc>
              <w:tc>
                <w:tcPr>
                  <w:tcW w:w="994" w:type="pct"/>
                  <w:vMerge w:val="restart"/>
                  <w:noWrap w:val="0"/>
                  <w:vAlign w:val="center"/>
                </w:tcPr>
                <w:p>
                  <w:pPr>
                    <w:pStyle w:val="82"/>
                    <w:rPr>
                      <w:rFonts w:hint="default" w:eastAsia="宋体"/>
                      <w:b/>
                      <w:bCs/>
                      <w:color w:val="auto"/>
                      <w:u w:val="none"/>
                      <w:lang w:val="en-US" w:eastAsia="zh-CN"/>
                    </w:rPr>
                  </w:pPr>
                  <w:r>
                    <w:rPr>
                      <w:rFonts w:hint="eastAsia"/>
                      <w:b/>
                      <w:bCs/>
                      <w:color w:val="auto"/>
                      <w:u w:val="none"/>
                      <w:lang w:val="en-US" w:eastAsia="zh-CN"/>
                    </w:rPr>
                    <w:t>VOCs含量（以提供的水性漆检测报告为依据）</w:t>
                  </w:r>
                </w:p>
              </w:tc>
              <w:tc>
                <w:tcPr>
                  <w:tcW w:w="1083" w:type="pct"/>
                  <w:vMerge w:val="restart"/>
                  <w:noWrap w:val="0"/>
                  <w:vAlign w:val="center"/>
                </w:tcPr>
                <w:p>
                  <w:pPr>
                    <w:pStyle w:val="82"/>
                    <w:rPr>
                      <w:b/>
                      <w:bCs/>
                      <w:color w:val="auto"/>
                      <w:u w:val="none"/>
                    </w:rPr>
                  </w:pPr>
                  <w:r>
                    <w:rPr>
                      <w:rFonts w:hint="eastAsia"/>
                      <w:b/>
                      <w:bCs/>
                      <w:color w:val="auto"/>
                      <w:u w:val="none"/>
                    </w:rPr>
                    <w:t>VOCs质量百分比（%，</w:t>
                  </w:r>
                  <w:r>
                    <w:rPr>
                      <w:rFonts w:hint="eastAsia"/>
                      <w:b/>
                      <w:bCs/>
                      <w:color w:val="auto"/>
                      <w:u w:val="none"/>
                      <w:lang w:val="en-US" w:eastAsia="zh-CN"/>
                    </w:rPr>
                    <w:t>根据提供的水性漆检测报告计算</w:t>
                  </w:r>
                  <w:r>
                    <w:rPr>
                      <w:rFonts w:hint="eastAsia"/>
                      <w:b/>
                      <w:bCs/>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55" w:type="pct"/>
                  <w:vMerge w:val="continue"/>
                  <w:noWrap w:val="0"/>
                  <w:vAlign w:val="center"/>
                </w:tcPr>
                <w:p>
                  <w:pPr>
                    <w:pStyle w:val="82"/>
                    <w:rPr>
                      <w:color w:val="auto"/>
                      <w:u w:val="none"/>
                    </w:rPr>
                  </w:pPr>
                </w:p>
              </w:tc>
              <w:tc>
                <w:tcPr>
                  <w:tcW w:w="468" w:type="pct"/>
                  <w:vMerge w:val="continue"/>
                  <w:noWrap w:val="0"/>
                  <w:vAlign w:val="center"/>
                </w:tcPr>
                <w:p>
                  <w:pPr>
                    <w:pStyle w:val="82"/>
                    <w:rPr>
                      <w:color w:val="auto"/>
                      <w:u w:val="none"/>
                    </w:rPr>
                  </w:pPr>
                </w:p>
              </w:tc>
              <w:tc>
                <w:tcPr>
                  <w:tcW w:w="729" w:type="pct"/>
                  <w:vMerge w:val="continue"/>
                  <w:noWrap w:val="0"/>
                  <w:vAlign w:val="center"/>
                </w:tcPr>
                <w:p>
                  <w:pPr>
                    <w:pStyle w:val="82"/>
                    <w:rPr>
                      <w:rFonts w:hint="eastAsia"/>
                      <w:color w:val="auto"/>
                      <w:u w:val="none"/>
                      <w:lang w:val="en-US" w:eastAsia="zh-CN"/>
                    </w:rPr>
                  </w:pPr>
                </w:p>
              </w:tc>
              <w:tc>
                <w:tcPr>
                  <w:tcW w:w="484" w:type="pct"/>
                  <w:noWrap w:val="0"/>
                  <w:vAlign w:val="center"/>
                </w:tcPr>
                <w:p>
                  <w:pPr>
                    <w:pStyle w:val="82"/>
                    <w:rPr>
                      <w:rFonts w:hint="eastAsia" w:eastAsia="宋体"/>
                      <w:b/>
                      <w:bCs/>
                      <w:color w:val="auto"/>
                      <w:u w:val="none"/>
                      <w:lang w:val="en-US" w:eastAsia="zh-CN"/>
                    </w:rPr>
                  </w:pPr>
                  <w:r>
                    <w:rPr>
                      <w:rFonts w:hint="eastAsia"/>
                      <w:b/>
                      <w:bCs/>
                      <w:color w:val="auto"/>
                      <w:u w:val="none"/>
                      <w:lang w:val="en-US" w:eastAsia="zh-CN"/>
                    </w:rPr>
                    <w:t>范围</w:t>
                  </w:r>
                </w:p>
              </w:tc>
              <w:tc>
                <w:tcPr>
                  <w:tcW w:w="362" w:type="pct"/>
                  <w:noWrap w:val="0"/>
                  <w:vAlign w:val="center"/>
                </w:tcPr>
                <w:p>
                  <w:pPr>
                    <w:pStyle w:val="82"/>
                    <w:rPr>
                      <w:rFonts w:hint="eastAsia" w:eastAsia="宋体"/>
                      <w:b/>
                      <w:bCs/>
                      <w:color w:val="auto"/>
                      <w:u w:val="none"/>
                      <w:lang w:val="en-US" w:eastAsia="zh-CN"/>
                    </w:rPr>
                  </w:pPr>
                  <w:r>
                    <w:rPr>
                      <w:rFonts w:hint="eastAsia"/>
                      <w:b/>
                      <w:bCs/>
                      <w:color w:val="auto"/>
                      <w:u w:val="none"/>
                      <w:lang w:val="en-US" w:eastAsia="zh-CN"/>
                    </w:rPr>
                    <w:t>均值</w:t>
                  </w:r>
                </w:p>
              </w:tc>
              <w:tc>
                <w:tcPr>
                  <w:tcW w:w="622" w:type="pct"/>
                  <w:vMerge w:val="continue"/>
                  <w:noWrap w:val="0"/>
                  <w:vAlign w:val="center"/>
                </w:tcPr>
                <w:p>
                  <w:pPr>
                    <w:pStyle w:val="82"/>
                    <w:rPr>
                      <w:color w:val="auto"/>
                      <w:u w:val="none"/>
                    </w:rPr>
                  </w:pPr>
                </w:p>
              </w:tc>
              <w:tc>
                <w:tcPr>
                  <w:tcW w:w="994" w:type="pct"/>
                  <w:vMerge w:val="continue"/>
                  <w:noWrap w:val="0"/>
                  <w:vAlign w:val="center"/>
                </w:tcPr>
                <w:p>
                  <w:pPr>
                    <w:pStyle w:val="82"/>
                    <w:rPr>
                      <w:color w:val="auto"/>
                      <w:u w:val="none"/>
                    </w:rPr>
                  </w:pPr>
                </w:p>
              </w:tc>
              <w:tc>
                <w:tcPr>
                  <w:tcW w:w="1083"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noWrap w:val="0"/>
                  <w:vAlign w:val="center"/>
                </w:tcPr>
                <w:p>
                  <w:pPr>
                    <w:pStyle w:val="82"/>
                    <w:rPr>
                      <w:rFonts w:hint="eastAsia" w:eastAsia="宋体"/>
                      <w:color w:val="auto"/>
                      <w:u w:val="none"/>
                      <w:lang w:val="en-US" w:eastAsia="zh-CN"/>
                    </w:rPr>
                  </w:pPr>
                  <w:r>
                    <w:rPr>
                      <w:color w:val="auto"/>
                      <w:u w:val="none"/>
                    </w:rPr>
                    <w:t>1</w:t>
                  </w:r>
                </w:p>
              </w:tc>
              <w:tc>
                <w:tcPr>
                  <w:tcW w:w="468" w:type="pct"/>
                  <w:vMerge w:val="restart"/>
                  <w:noWrap w:val="0"/>
                  <w:vAlign w:val="center"/>
                </w:tcPr>
                <w:p>
                  <w:pPr>
                    <w:pStyle w:val="82"/>
                    <w:rPr>
                      <w:rFonts w:hint="default" w:eastAsia="宋体"/>
                      <w:color w:val="auto"/>
                      <w:u w:val="none"/>
                      <w:lang w:val="en-US" w:eastAsia="zh-CN"/>
                    </w:rPr>
                  </w:pPr>
                  <w:r>
                    <w:rPr>
                      <w:rFonts w:hint="eastAsia"/>
                      <w:color w:val="auto"/>
                      <w:u w:val="none"/>
                    </w:rPr>
                    <w:t>水性灰色环氧酯底漆</w:t>
                  </w:r>
                </w:p>
              </w:tc>
              <w:tc>
                <w:tcPr>
                  <w:tcW w:w="729" w:type="pct"/>
                  <w:noWrap w:val="0"/>
                  <w:vAlign w:val="center"/>
                </w:tcPr>
                <w:p>
                  <w:pPr>
                    <w:pStyle w:val="82"/>
                    <w:rPr>
                      <w:rFonts w:hint="default" w:eastAsia="宋体"/>
                      <w:color w:val="auto"/>
                      <w:u w:val="none"/>
                      <w:lang w:val="en-US" w:eastAsia="zh-CN"/>
                    </w:rPr>
                  </w:pPr>
                  <w:r>
                    <w:rPr>
                      <w:rFonts w:hint="default" w:eastAsia="宋体"/>
                      <w:color w:val="auto"/>
                      <w:u w:val="none"/>
                      <w:lang w:val="en-US" w:eastAsia="zh-CN"/>
                    </w:rPr>
                    <w:t>水性环氧酯树脂</w:t>
                  </w:r>
                </w:p>
              </w:tc>
              <w:tc>
                <w:tcPr>
                  <w:tcW w:w="484" w:type="pct"/>
                  <w:noWrap w:val="0"/>
                  <w:vAlign w:val="center"/>
                </w:tcPr>
                <w:p>
                  <w:pPr>
                    <w:pStyle w:val="82"/>
                    <w:rPr>
                      <w:rFonts w:hint="default" w:eastAsia="宋体"/>
                      <w:color w:val="auto"/>
                      <w:u w:val="none"/>
                      <w:lang w:val="en-US" w:eastAsia="zh-CN"/>
                    </w:rPr>
                  </w:pPr>
                  <w:r>
                    <w:rPr>
                      <w:rFonts w:hint="eastAsia"/>
                      <w:color w:val="auto"/>
                      <w:u w:val="none"/>
                      <w:lang w:val="en-US" w:eastAsia="zh-CN"/>
                    </w:rPr>
                    <w:t>30-45</w:t>
                  </w:r>
                </w:p>
              </w:tc>
              <w:tc>
                <w:tcPr>
                  <w:tcW w:w="362" w:type="pct"/>
                  <w:noWrap w:val="0"/>
                  <w:vAlign w:val="center"/>
                </w:tcPr>
                <w:p>
                  <w:pPr>
                    <w:pStyle w:val="82"/>
                    <w:rPr>
                      <w:rFonts w:hint="default" w:eastAsia="宋体"/>
                      <w:color w:val="auto"/>
                      <w:u w:val="none"/>
                      <w:lang w:val="en-US" w:eastAsia="zh-CN"/>
                    </w:rPr>
                  </w:pPr>
                  <w:r>
                    <w:rPr>
                      <w:rFonts w:hint="eastAsia"/>
                      <w:color w:val="auto"/>
                      <w:u w:val="none"/>
                      <w:lang w:val="en-US" w:eastAsia="zh-CN"/>
                    </w:rPr>
                    <w:t>37.5</w:t>
                  </w:r>
                </w:p>
              </w:tc>
              <w:tc>
                <w:tcPr>
                  <w:tcW w:w="622" w:type="pct"/>
                  <w:vMerge w:val="restart"/>
                  <w:noWrap w:val="0"/>
                  <w:vAlign w:val="center"/>
                </w:tcPr>
                <w:p>
                  <w:pPr>
                    <w:pStyle w:val="82"/>
                    <w:rPr>
                      <w:rFonts w:hint="eastAsia" w:eastAsia="宋体"/>
                      <w:color w:val="auto"/>
                      <w:u w:val="none"/>
                      <w:lang w:val="en-US" w:eastAsia="zh-CN"/>
                    </w:rPr>
                  </w:pPr>
                  <w:r>
                    <w:rPr>
                      <w:rFonts w:hint="eastAsia"/>
                      <w:color w:val="auto"/>
                      <w:u w:val="none"/>
                    </w:rPr>
                    <w:t>1.3</w:t>
                  </w:r>
                  <w:r>
                    <w:rPr>
                      <w:rFonts w:hint="eastAsia"/>
                      <w:color w:val="auto"/>
                      <w:u w:val="none"/>
                      <w:lang w:val="en-US" w:eastAsia="zh-CN"/>
                    </w:rPr>
                    <w:t>g/ml</w:t>
                  </w:r>
                </w:p>
              </w:tc>
              <w:tc>
                <w:tcPr>
                  <w:tcW w:w="994" w:type="pct"/>
                  <w:vMerge w:val="restart"/>
                  <w:noWrap w:val="0"/>
                  <w:vAlign w:val="center"/>
                </w:tcPr>
                <w:p>
                  <w:pPr>
                    <w:pStyle w:val="82"/>
                    <w:rPr>
                      <w:rFonts w:hint="eastAsia"/>
                      <w:color w:val="auto"/>
                      <w:u w:val="none"/>
                    </w:rPr>
                  </w:pPr>
                  <w:r>
                    <w:rPr>
                      <w:rFonts w:hint="eastAsia"/>
                      <w:color w:val="auto"/>
                      <w:u w:val="none"/>
                      <w:lang w:val="en-US" w:eastAsia="zh-CN"/>
                    </w:rPr>
                    <w:t>22</w:t>
                  </w:r>
                  <w:r>
                    <w:rPr>
                      <w:rFonts w:hint="eastAsia"/>
                      <w:color w:val="auto"/>
                      <w:u w:val="none"/>
                    </w:rPr>
                    <w:t>g/L</w:t>
                  </w:r>
                </w:p>
              </w:tc>
              <w:tc>
                <w:tcPr>
                  <w:tcW w:w="1083" w:type="pct"/>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center"/>
                </w:tcPr>
                <w:p>
                  <w:pPr>
                    <w:pStyle w:val="82"/>
                    <w:rPr>
                      <w:rFonts w:hint="eastAsia" w:eastAsia="宋体"/>
                      <w:color w:val="auto"/>
                      <w:u w:val="none"/>
                      <w:lang w:val="en-US" w:eastAsia="zh-CN"/>
                    </w:rPr>
                  </w:pPr>
                </w:p>
              </w:tc>
              <w:tc>
                <w:tcPr>
                  <w:tcW w:w="468" w:type="pct"/>
                  <w:vMerge w:val="continue"/>
                  <w:noWrap w:val="0"/>
                  <w:vAlign w:val="center"/>
                </w:tcPr>
                <w:p>
                  <w:pPr>
                    <w:pStyle w:val="82"/>
                    <w:rPr>
                      <w:color w:val="auto"/>
                      <w:u w:val="none"/>
                    </w:rPr>
                  </w:pPr>
                </w:p>
              </w:tc>
              <w:tc>
                <w:tcPr>
                  <w:tcW w:w="729" w:type="pct"/>
                  <w:noWrap w:val="0"/>
                  <w:vAlign w:val="center"/>
                </w:tcPr>
                <w:p>
                  <w:pPr>
                    <w:pStyle w:val="82"/>
                    <w:rPr>
                      <w:rFonts w:hint="eastAsia" w:eastAsia="宋体"/>
                      <w:color w:val="auto"/>
                      <w:u w:val="none"/>
                      <w:lang w:eastAsia="zh-CN"/>
                    </w:rPr>
                  </w:pPr>
                  <w:r>
                    <w:rPr>
                      <w:rFonts w:hint="eastAsia"/>
                      <w:color w:val="auto"/>
                      <w:u w:val="none"/>
                      <w:lang w:val="en-US" w:eastAsia="zh-CN"/>
                    </w:rPr>
                    <w:t>去离子水</w:t>
                  </w:r>
                </w:p>
              </w:tc>
              <w:tc>
                <w:tcPr>
                  <w:tcW w:w="484" w:type="pct"/>
                  <w:noWrap w:val="0"/>
                  <w:vAlign w:val="center"/>
                </w:tcPr>
                <w:p>
                  <w:pPr>
                    <w:pStyle w:val="82"/>
                    <w:rPr>
                      <w:rFonts w:hint="default" w:eastAsia="宋体"/>
                      <w:color w:val="auto"/>
                      <w:u w:val="none"/>
                      <w:lang w:val="en-US" w:eastAsia="zh-CN"/>
                    </w:rPr>
                  </w:pPr>
                  <w:r>
                    <w:rPr>
                      <w:rFonts w:hint="eastAsia"/>
                      <w:color w:val="auto"/>
                      <w:u w:val="none"/>
                      <w:lang w:val="en-US" w:eastAsia="zh-CN"/>
                    </w:rPr>
                    <w:t>15-25</w:t>
                  </w:r>
                </w:p>
              </w:tc>
              <w:tc>
                <w:tcPr>
                  <w:tcW w:w="362" w:type="pct"/>
                  <w:noWrap w:val="0"/>
                  <w:vAlign w:val="center"/>
                </w:tcPr>
                <w:p>
                  <w:pPr>
                    <w:pStyle w:val="82"/>
                    <w:rPr>
                      <w:rFonts w:hint="default" w:eastAsia="宋体"/>
                      <w:color w:val="auto"/>
                      <w:u w:val="none"/>
                      <w:lang w:val="en-US" w:eastAsia="zh-CN"/>
                    </w:rPr>
                  </w:pPr>
                  <w:r>
                    <w:rPr>
                      <w:rFonts w:hint="eastAsia"/>
                      <w:color w:val="auto"/>
                      <w:u w:val="none"/>
                      <w:lang w:val="en-US" w:eastAsia="zh-CN"/>
                    </w:rPr>
                    <w:t>20</w:t>
                  </w:r>
                </w:p>
              </w:tc>
              <w:tc>
                <w:tcPr>
                  <w:tcW w:w="622" w:type="pct"/>
                  <w:vMerge w:val="continue"/>
                  <w:noWrap w:val="0"/>
                  <w:vAlign w:val="center"/>
                </w:tcPr>
                <w:p>
                  <w:pPr>
                    <w:pStyle w:val="82"/>
                    <w:rPr>
                      <w:color w:val="auto"/>
                      <w:u w:val="none"/>
                    </w:rPr>
                  </w:pPr>
                </w:p>
              </w:tc>
              <w:tc>
                <w:tcPr>
                  <w:tcW w:w="994" w:type="pct"/>
                  <w:vMerge w:val="continue"/>
                  <w:noWrap w:val="0"/>
                  <w:vAlign w:val="center"/>
                </w:tcPr>
                <w:p>
                  <w:pPr>
                    <w:pStyle w:val="82"/>
                    <w:rPr>
                      <w:color w:val="auto"/>
                      <w:u w:val="none"/>
                    </w:rPr>
                  </w:pPr>
                </w:p>
              </w:tc>
              <w:tc>
                <w:tcPr>
                  <w:tcW w:w="1083"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continue"/>
                  <w:noWrap w:val="0"/>
                  <w:vAlign w:val="center"/>
                </w:tcPr>
                <w:p>
                  <w:pPr>
                    <w:pStyle w:val="82"/>
                    <w:rPr>
                      <w:rFonts w:hint="eastAsia" w:eastAsia="宋体"/>
                      <w:color w:val="auto"/>
                      <w:u w:val="none"/>
                      <w:lang w:val="en-US" w:eastAsia="zh-CN"/>
                    </w:rPr>
                  </w:pPr>
                </w:p>
              </w:tc>
              <w:tc>
                <w:tcPr>
                  <w:tcW w:w="468" w:type="pct"/>
                  <w:vMerge w:val="continue"/>
                  <w:noWrap w:val="0"/>
                  <w:vAlign w:val="center"/>
                </w:tcPr>
                <w:p>
                  <w:pPr>
                    <w:pStyle w:val="82"/>
                    <w:rPr>
                      <w:color w:val="auto"/>
                      <w:u w:val="none"/>
                    </w:rPr>
                  </w:pPr>
                </w:p>
              </w:tc>
              <w:tc>
                <w:tcPr>
                  <w:tcW w:w="729" w:type="pct"/>
                  <w:noWrap w:val="0"/>
                  <w:vAlign w:val="center"/>
                </w:tcPr>
                <w:p>
                  <w:pPr>
                    <w:pStyle w:val="82"/>
                    <w:rPr>
                      <w:color w:val="auto"/>
                      <w:u w:val="none"/>
                    </w:rPr>
                  </w:pPr>
                  <w:r>
                    <w:rPr>
                      <w:rFonts w:hint="eastAsia"/>
                      <w:color w:val="auto"/>
                      <w:u w:val="none"/>
                      <w:lang w:val="en-US" w:eastAsia="zh-CN"/>
                    </w:rPr>
                    <w:t>颜料、填料</w:t>
                  </w:r>
                </w:p>
              </w:tc>
              <w:tc>
                <w:tcPr>
                  <w:tcW w:w="484" w:type="pct"/>
                  <w:noWrap w:val="0"/>
                  <w:vAlign w:val="center"/>
                </w:tcPr>
                <w:p>
                  <w:pPr>
                    <w:pStyle w:val="82"/>
                    <w:rPr>
                      <w:rFonts w:hint="default" w:eastAsia="宋体"/>
                      <w:color w:val="auto"/>
                      <w:u w:val="none"/>
                      <w:lang w:val="en-US" w:eastAsia="zh-CN"/>
                    </w:rPr>
                  </w:pPr>
                  <w:r>
                    <w:rPr>
                      <w:rFonts w:hint="eastAsia"/>
                      <w:color w:val="auto"/>
                      <w:u w:val="none"/>
                      <w:lang w:val="en-US" w:eastAsia="zh-CN"/>
                    </w:rPr>
                    <w:t>20-40</w:t>
                  </w:r>
                </w:p>
              </w:tc>
              <w:tc>
                <w:tcPr>
                  <w:tcW w:w="362" w:type="pct"/>
                  <w:noWrap w:val="0"/>
                  <w:vAlign w:val="center"/>
                </w:tcPr>
                <w:p>
                  <w:pPr>
                    <w:pStyle w:val="82"/>
                    <w:rPr>
                      <w:rFonts w:hint="default" w:eastAsia="宋体"/>
                      <w:color w:val="auto"/>
                      <w:u w:val="none"/>
                      <w:lang w:val="en-US" w:eastAsia="zh-CN"/>
                    </w:rPr>
                  </w:pPr>
                  <w:r>
                    <w:rPr>
                      <w:rFonts w:hint="eastAsia"/>
                      <w:color w:val="auto"/>
                      <w:u w:val="none"/>
                      <w:lang w:val="en-US" w:eastAsia="zh-CN"/>
                    </w:rPr>
                    <w:t>30</w:t>
                  </w:r>
                </w:p>
              </w:tc>
              <w:tc>
                <w:tcPr>
                  <w:tcW w:w="622" w:type="pct"/>
                  <w:vMerge w:val="continue"/>
                  <w:noWrap w:val="0"/>
                  <w:vAlign w:val="center"/>
                </w:tcPr>
                <w:p>
                  <w:pPr>
                    <w:pStyle w:val="82"/>
                    <w:rPr>
                      <w:color w:val="auto"/>
                      <w:u w:val="none"/>
                    </w:rPr>
                  </w:pPr>
                </w:p>
              </w:tc>
              <w:tc>
                <w:tcPr>
                  <w:tcW w:w="994" w:type="pct"/>
                  <w:vMerge w:val="continue"/>
                  <w:noWrap w:val="0"/>
                  <w:vAlign w:val="center"/>
                </w:tcPr>
                <w:p>
                  <w:pPr>
                    <w:pStyle w:val="82"/>
                    <w:rPr>
                      <w:color w:val="auto"/>
                      <w:u w:val="none"/>
                    </w:rPr>
                  </w:pPr>
                </w:p>
              </w:tc>
              <w:tc>
                <w:tcPr>
                  <w:tcW w:w="1083"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noWrap w:val="0"/>
                  <w:vAlign w:val="center"/>
                </w:tcPr>
                <w:p>
                  <w:pPr>
                    <w:pStyle w:val="82"/>
                    <w:rPr>
                      <w:rFonts w:hint="eastAsia"/>
                      <w:color w:val="auto"/>
                      <w:u w:val="none"/>
                      <w:lang w:val="en-US" w:eastAsia="zh-CN"/>
                    </w:rPr>
                  </w:pPr>
                </w:p>
              </w:tc>
              <w:tc>
                <w:tcPr>
                  <w:tcW w:w="468" w:type="pct"/>
                  <w:vMerge w:val="continue"/>
                  <w:noWrap w:val="0"/>
                  <w:vAlign w:val="center"/>
                </w:tcPr>
                <w:p>
                  <w:pPr>
                    <w:pStyle w:val="82"/>
                    <w:rPr>
                      <w:color w:val="auto"/>
                      <w:u w:val="none"/>
                    </w:rPr>
                  </w:pPr>
                </w:p>
              </w:tc>
              <w:tc>
                <w:tcPr>
                  <w:tcW w:w="729" w:type="pct"/>
                  <w:noWrap w:val="0"/>
                  <w:vAlign w:val="center"/>
                </w:tcPr>
                <w:p>
                  <w:pPr>
                    <w:pStyle w:val="82"/>
                    <w:rPr>
                      <w:color w:val="auto"/>
                      <w:u w:val="none"/>
                    </w:rPr>
                  </w:pPr>
                  <w:r>
                    <w:rPr>
                      <w:rFonts w:hint="eastAsia"/>
                      <w:color w:val="auto"/>
                      <w:u w:val="none"/>
                      <w:lang w:val="en-US" w:eastAsia="zh-CN"/>
                    </w:rPr>
                    <w:t>助剂</w:t>
                  </w:r>
                </w:p>
              </w:tc>
              <w:tc>
                <w:tcPr>
                  <w:tcW w:w="484" w:type="pct"/>
                  <w:noWrap w:val="0"/>
                  <w:vAlign w:val="center"/>
                </w:tcPr>
                <w:p>
                  <w:pPr>
                    <w:pStyle w:val="82"/>
                    <w:rPr>
                      <w:rFonts w:hint="default" w:eastAsia="宋体"/>
                      <w:color w:val="auto"/>
                      <w:u w:val="none"/>
                      <w:lang w:val="en-US" w:eastAsia="zh-CN"/>
                    </w:rPr>
                  </w:pPr>
                  <w:r>
                    <w:rPr>
                      <w:rFonts w:hint="eastAsia"/>
                      <w:color w:val="auto"/>
                      <w:u w:val="none"/>
                      <w:lang w:val="en-US" w:eastAsia="zh-CN"/>
                    </w:rPr>
                    <w:t>2-5</w:t>
                  </w:r>
                </w:p>
              </w:tc>
              <w:tc>
                <w:tcPr>
                  <w:tcW w:w="362" w:type="pct"/>
                  <w:noWrap w:val="0"/>
                  <w:vAlign w:val="center"/>
                </w:tcPr>
                <w:p>
                  <w:pPr>
                    <w:pStyle w:val="82"/>
                    <w:rPr>
                      <w:rFonts w:hint="default" w:eastAsia="宋体"/>
                      <w:color w:val="auto"/>
                      <w:u w:val="none"/>
                      <w:lang w:val="en-US" w:eastAsia="zh-CN"/>
                    </w:rPr>
                  </w:pPr>
                  <w:r>
                    <w:rPr>
                      <w:rFonts w:hint="eastAsia"/>
                      <w:color w:val="auto"/>
                      <w:u w:val="none"/>
                      <w:lang w:val="en-US" w:eastAsia="zh-CN"/>
                    </w:rPr>
                    <w:t>3.5</w:t>
                  </w:r>
                </w:p>
              </w:tc>
              <w:tc>
                <w:tcPr>
                  <w:tcW w:w="622" w:type="pct"/>
                  <w:vMerge w:val="continue"/>
                  <w:noWrap w:val="0"/>
                  <w:vAlign w:val="center"/>
                </w:tcPr>
                <w:p>
                  <w:pPr>
                    <w:pStyle w:val="82"/>
                    <w:rPr>
                      <w:color w:val="auto"/>
                      <w:u w:val="none"/>
                    </w:rPr>
                  </w:pPr>
                </w:p>
              </w:tc>
              <w:tc>
                <w:tcPr>
                  <w:tcW w:w="994" w:type="pct"/>
                  <w:vMerge w:val="continue"/>
                  <w:noWrap w:val="0"/>
                  <w:vAlign w:val="center"/>
                </w:tcPr>
                <w:p>
                  <w:pPr>
                    <w:pStyle w:val="82"/>
                    <w:rPr>
                      <w:color w:val="auto"/>
                      <w:u w:val="none"/>
                    </w:rPr>
                  </w:pPr>
                </w:p>
              </w:tc>
              <w:tc>
                <w:tcPr>
                  <w:tcW w:w="1083"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noWrap w:val="0"/>
                  <w:vAlign w:val="center"/>
                </w:tcPr>
                <w:p>
                  <w:pPr>
                    <w:pStyle w:val="82"/>
                    <w:rPr>
                      <w:rFonts w:hint="default"/>
                      <w:color w:val="auto"/>
                      <w:u w:val="none"/>
                      <w:lang w:val="en-US" w:eastAsia="zh-CN"/>
                    </w:rPr>
                  </w:pPr>
                  <w:r>
                    <w:rPr>
                      <w:rFonts w:hint="eastAsia"/>
                      <w:color w:val="auto"/>
                      <w:u w:val="none"/>
                      <w:lang w:val="en-US" w:eastAsia="zh-CN"/>
                    </w:rPr>
                    <w:t>2</w:t>
                  </w:r>
                </w:p>
              </w:tc>
              <w:tc>
                <w:tcPr>
                  <w:tcW w:w="468" w:type="pct"/>
                  <w:noWrap w:val="0"/>
                  <w:vAlign w:val="center"/>
                </w:tcPr>
                <w:p>
                  <w:pPr>
                    <w:pStyle w:val="82"/>
                    <w:rPr>
                      <w:color w:val="auto"/>
                      <w:u w:val="none"/>
                    </w:rPr>
                  </w:pPr>
                  <w:r>
                    <w:rPr>
                      <w:rFonts w:hint="eastAsia"/>
                      <w:color w:val="auto"/>
                      <w:u w:val="none"/>
                    </w:rPr>
                    <w:t>水性丙烯酸面漆</w:t>
                  </w:r>
                </w:p>
              </w:tc>
              <w:tc>
                <w:tcPr>
                  <w:tcW w:w="729" w:type="pct"/>
                  <w:noWrap w:val="0"/>
                  <w:vAlign w:val="center"/>
                </w:tcPr>
                <w:p>
                  <w:pPr>
                    <w:pStyle w:val="82"/>
                    <w:rPr>
                      <w:color w:val="auto"/>
                      <w:u w:val="none"/>
                    </w:rPr>
                  </w:pPr>
                  <w:r>
                    <w:rPr>
                      <w:rFonts w:hint="eastAsia"/>
                      <w:color w:val="auto"/>
                      <w:u w:val="none"/>
                    </w:rPr>
                    <w:t>二乙二醇丁醚（有害物成分）</w:t>
                  </w:r>
                </w:p>
              </w:tc>
              <w:tc>
                <w:tcPr>
                  <w:tcW w:w="484" w:type="pct"/>
                  <w:noWrap w:val="0"/>
                  <w:vAlign w:val="center"/>
                </w:tcPr>
                <w:p>
                  <w:pPr>
                    <w:pStyle w:val="82"/>
                    <w:rPr>
                      <w:rFonts w:hint="default" w:eastAsia="宋体"/>
                      <w:color w:val="auto"/>
                      <w:u w:val="none"/>
                      <w:lang w:val="en-US" w:eastAsia="zh-CN"/>
                    </w:rPr>
                  </w:pPr>
                  <w:r>
                    <w:rPr>
                      <w:rFonts w:hint="eastAsia"/>
                      <w:color w:val="auto"/>
                      <w:u w:val="none"/>
                      <w:lang w:val="en-US" w:eastAsia="zh-CN"/>
                    </w:rPr>
                    <w:t>2-3</w:t>
                  </w:r>
                </w:p>
              </w:tc>
              <w:tc>
                <w:tcPr>
                  <w:tcW w:w="362" w:type="pct"/>
                  <w:noWrap w:val="0"/>
                  <w:vAlign w:val="center"/>
                </w:tcPr>
                <w:p>
                  <w:pPr>
                    <w:pStyle w:val="82"/>
                    <w:rPr>
                      <w:rFonts w:hint="default" w:eastAsia="宋体"/>
                      <w:color w:val="auto"/>
                      <w:u w:val="none"/>
                      <w:lang w:val="en-US" w:eastAsia="zh-CN"/>
                    </w:rPr>
                  </w:pPr>
                  <w:r>
                    <w:rPr>
                      <w:rFonts w:hint="eastAsia"/>
                      <w:color w:val="auto"/>
                      <w:u w:val="none"/>
                      <w:lang w:val="en-US" w:eastAsia="zh-CN"/>
                    </w:rPr>
                    <w:t>2.5</w:t>
                  </w:r>
                </w:p>
              </w:tc>
              <w:tc>
                <w:tcPr>
                  <w:tcW w:w="622" w:type="pct"/>
                  <w:noWrap w:val="0"/>
                  <w:vAlign w:val="center"/>
                </w:tcPr>
                <w:p>
                  <w:pPr>
                    <w:pStyle w:val="82"/>
                    <w:rPr>
                      <w:rFonts w:hint="eastAsia" w:eastAsia="宋体"/>
                      <w:color w:val="auto"/>
                      <w:u w:val="none"/>
                      <w:lang w:val="en-US" w:eastAsia="zh-CN"/>
                    </w:rPr>
                  </w:pPr>
                  <w:r>
                    <w:rPr>
                      <w:rFonts w:hint="eastAsia"/>
                      <w:color w:val="auto"/>
                      <w:u w:val="none"/>
                    </w:rPr>
                    <w:t>3.2</w:t>
                  </w:r>
                  <w:r>
                    <w:rPr>
                      <w:rFonts w:hint="eastAsia"/>
                      <w:color w:val="auto"/>
                      <w:u w:val="none"/>
                      <w:lang w:val="en-US" w:eastAsia="zh-CN"/>
                    </w:rPr>
                    <w:t>g/ml</w:t>
                  </w:r>
                </w:p>
              </w:tc>
              <w:tc>
                <w:tcPr>
                  <w:tcW w:w="994" w:type="pct"/>
                  <w:noWrap w:val="0"/>
                  <w:vAlign w:val="center"/>
                </w:tcPr>
                <w:p>
                  <w:pPr>
                    <w:pStyle w:val="82"/>
                    <w:rPr>
                      <w:color w:val="auto"/>
                      <w:u w:val="none"/>
                    </w:rPr>
                  </w:pPr>
                  <w:r>
                    <w:rPr>
                      <w:rFonts w:hint="eastAsia"/>
                      <w:color w:val="auto"/>
                      <w:u w:val="none"/>
                      <w:lang w:val="en-US" w:eastAsia="zh-CN"/>
                    </w:rPr>
                    <w:t>115</w:t>
                  </w:r>
                  <w:r>
                    <w:rPr>
                      <w:rFonts w:hint="eastAsia"/>
                      <w:color w:val="auto"/>
                      <w:u w:val="none"/>
                    </w:rPr>
                    <w:t>g/L</w:t>
                  </w:r>
                </w:p>
              </w:tc>
              <w:tc>
                <w:tcPr>
                  <w:tcW w:w="1083" w:type="pct"/>
                  <w:noWrap w:val="0"/>
                  <w:vAlign w:val="center"/>
                </w:tcPr>
                <w:p>
                  <w:pPr>
                    <w:pStyle w:val="82"/>
                    <w:rPr>
                      <w:rFonts w:hint="default" w:eastAsia="宋体"/>
                      <w:color w:val="auto"/>
                      <w:u w:val="none"/>
                      <w:lang w:val="en-US" w:eastAsia="zh-CN"/>
                    </w:rPr>
                  </w:pPr>
                  <w:r>
                    <w:rPr>
                      <w:rFonts w:hint="eastAsia"/>
                      <w:color w:val="auto"/>
                      <w:u w:val="none"/>
                      <w:lang w:val="en-US" w:eastAsia="zh-CN"/>
                    </w:rPr>
                    <w:t>3.6</w:t>
                  </w:r>
                </w:p>
              </w:tc>
            </w:tr>
          </w:tbl>
          <w:p>
            <w:pPr>
              <w:pStyle w:val="106"/>
              <w:spacing w:before="157" w:beforeLines="50"/>
              <w:ind w:firstLine="482" w:firstLineChars="0"/>
              <w:jc w:val="center"/>
              <w:rPr>
                <w:rFonts w:hint="eastAsia" w:hAnsi="Times New Roman"/>
                <w:b w:val="0"/>
                <w:snapToGrid w:val="0"/>
                <w:color w:val="auto"/>
                <w:u w:val="single"/>
                <w:lang w:val="en-US" w:eastAsia="zh-CN"/>
              </w:rPr>
            </w:pPr>
            <w:r>
              <w:rPr>
                <w:rFonts w:hint="eastAsia" w:hAnsi="Times New Roman"/>
                <w:b/>
                <w:bCs/>
                <w:snapToGrid w:val="0"/>
                <w:color w:val="auto"/>
                <w:sz w:val="21"/>
                <w:szCs w:val="21"/>
                <w:u w:val="single"/>
                <w:lang w:val="en-US" w:eastAsia="zh-CN"/>
              </w:rPr>
              <w:t>表2-6 油性漆主要成分一览表</w:t>
            </w:r>
          </w:p>
          <w:tbl>
            <w:tblPr>
              <w:tblStyle w:val="23"/>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782"/>
              <w:gridCol w:w="1365"/>
              <w:gridCol w:w="800"/>
              <w:gridCol w:w="684"/>
              <w:gridCol w:w="1082"/>
              <w:gridCol w:w="1373"/>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57" w:type="pct"/>
                  <w:vMerge w:val="restart"/>
                  <w:noWrap w:val="0"/>
                  <w:vAlign w:val="center"/>
                </w:tcPr>
                <w:p>
                  <w:pPr>
                    <w:pStyle w:val="82"/>
                    <w:rPr>
                      <w:b/>
                      <w:bCs/>
                      <w:color w:val="auto"/>
                      <w:u w:val="none"/>
                    </w:rPr>
                  </w:pPr>
                  <w:r>
                    <w:rPr>
                      <w:b/>
                      <w:bCs/>
                      <w:color w:val="auto"/>
                      <w:u w:val="none"/>
                    </w:rPr>
                    <w:t>序号</w:t>
                  </w:r>
                </w:p>
              </w:tc>
              <w:tc>
                <w:tcPr>
                  <w:tcW w:w="479" w:type="pct"/>
                  <w:vMerge w:val="restart"/>
                  <w:noWrap w:val="0"/>
                  <w:vAlign w:val="center"/>
                </w:tcPr>
                <w:p>
                  <w:pPr>
                    <w:pStyle w:val="82"/>
                    <w:rPr>
                      <w:b/>
                      <w:bCs/>
                      <w:color w:val="auto"/>
                      <w:u w:val="none"/>
                    </w:rPr>
                  </w:pPr>
                  <w:r>
                    <w:rPr>
                      <w:b/>
                      <w:bCs/>
                      <w:color w:val="auto"/>
                      <w:u w:val="none"/>
                    </w:rPr>
                    <w:t>名称</w:t>
                  </w:r>
                </w:p>
              </w:tc>
              <w:tc>
                <w:tcPr>
                  <w:tcW w:w="836" w:type="pct"/>
                  <w:vMerge w:val="restart"/>
                  <w:noWrap w:val="0"/>
                  <w:vAlign w:val="center"/>
                </w:tcPr>
                <w:p>
                  <w:pPr>
                    <w:pStyle w:val="82"/>
                    <w:rPr>
                      <w:rFonts w:hint="default"/>
                      <w:b/>
                      <w:bCs/>
                      <w:color w:val="auto"/>
                      <w:u w:val="none"/>
                      <w:lang w:val="en-US"/>
                    </w:rPr>
                  </w:pPr>
                  <w:r>
                    <w:rPr>
                      <w:rFonts w:hint="eastAsia"/>
                      <w:b/>
                      <w:bCs/>
                      <w:color w:val="auto"/>
                      <w:u w:val="none"/>
                      <w:lang w:val="en-US" w:eastAsia="zh-CN"/>
                    </w:rPr>
                    <w:t>成分</w:t>
                  </w:r>
                </w:p>
              </w:tc>
              <w:tc>
                <w:tcPr>
                  <w:tcW w:w="909" w:type="pct"/>
                  <w:gridSpan w:val="2"/>
                  <w:noWrap w:val="0"/>
                  <w:vAlign w:val="center"/>
                </w:tcPr>
                <w:p>
                  <w:pPr>
                    <w:pStyle w:val="82"/>
                    <w:rPr>
                      <w:rFonts w:hint="default" w:eastAsia="宋体"/>
                      <w:b/>
                      <w:bCs/>
                      <w:color w:val="auto"/>
                      <w:u w:val="none"/>
                      <w:lang w:val="en-US" w:eastAsia="zh-CN"/>
                    </w:rPr>
                  </w:pPr>
                  <w:r>
                    <w:rPr>
                      <w:rFonts w:hint="eastAsia"/>
                      <w:b/>
                      <w:bCs/>
                      <w:color w:val="auto"/>
                      <w:u w:val="none"/>
                      <w:lang w:val="en-US" w:eastAsia="zh-CN"/>
                    </w:rPr>
                    <w:t>成分百分比（%）</w:t>
                  </w:r>
                </w:p>
              </w:tc>
              <w:tc>
                <w:tcPr>
                  <w:tcW w:w="663" w:type="pct"/>
                  <w:vMerge w:val="restart"/>
                  <w:noWrap w:val="0"/>
                  <w:vAlign w:val="center"/>
                </w:tcPr>
                <w:p>
                  <w:pPr>
                    <w:pStyle w:val="82"/>
                    <w:rPr>
                      <w:rFonts w:hint="eastAsia"/>
                      <w:b/>
                      <w:bCs/>
                      <w:color w:val="auto"/>
                      <w:u w:val="none"/>
                      <w:lang w:val="en-US" w:eastAsia="zh-CN"/>
                    </w:rPr>
                  </w:pPr>
                  <w:r>
                    <w:rPr>
                      <w:rFonts w:hint="eastAsia"/>
                      <w:b/>
                      <w:bCs/>
                      <w:color w:val="auto"/>
                      <w:u w:val="none"/>
                      <w:lang w:val="en-US" w:eastAsia="zh-CN"/>
                    </w:rPr>
                    <w:t>相对水密度</w:t>
                  </w:r>
                </w:p>
                <w:p>
                  <w:pPr>
                    <w:jc w:val="center"/>
                    <w:rPr>
                      <w:rFonts w:hint="eastAsia"/>
                      <w:b/>
                      <w:bCs/>
                      <w:color w:val="auto"/>
                      <w:u w:val="none"/>
                      <w:lang w:val="en-US" w:eastAsia="zh-CN"/>
                    </w:rPr>
                  </w:pPr>
                  <w:r>
                    <w:rPr>
                      <w:rFonts w:hint="eastAsia"/>
                      <w:b/>
                      <w:bCs/>
                      <w:color w:val="auto"/>
                      <w:u w:val="none"/>
                      <w:lang w:val="en-US" w:eastAsia="zh-CN"/>
                    </w:rPr>
                    <w:t>（水=1）</w:t>
                  </w:r>
                </w:p>
              </w:tc>
              <w:tc>
                <w:tcPr>
                  <w:tcW w:w="841" w:type="pct"/>
                  <w:vMerge w:val="restart"/>
                  <w:noWrap w:val="0"/>
                  <w:vAlign w:val="center"/>
                </w:tcPr>
                <w:p>
                  <w:pPr>
                    <w:pStyle w:val="82"/>
                    <w:rPr>
                      <w:rFonts w:hint="default" w:eastAsia="宋体"/>
                      <w:b/>
                      <w:bCs/>
                      <w:color w:val="auto"/>
                      <w:u w:val="none"/>
                      <w:lang w:val="en-US" w:eastAsia="zh-CN"/>
                    </w:rPr>
                  </w:pPr>
                  <w:r>
                    <w:rPr>
                      <w:rFonts w:hint="eastAsia"/>
                      <w:b/>
                      <w:bCs/>
                      <w:color w:val="auto"/>
                      <w:u w:val="none"/>
                      <w:lang w:val="en-US" w:eastAsia="zh-CN"/>
                    </w:rPr>
                    <w:t>VOCs含量</w:t>
                  </w:r>
                </w:p>
              </w:tc>
              <w:tc>
                <w:tcPr>
                  <w:tcW w:w="1012" w:type="pct"/>
                  <w:vMerge w:val="restart"/>
                  <w:noWrap w:val="0"/>
                  <w:vAlign w:val="center"/>
                </w:tcPr>
                <w:p>
                  <w:pPr>
                    <w:pStyle w:val="82"/>
                    <w:rPr>
                      <w:b/>
                      <w:bCs/>
                      <w:color w:val="auto"/>
                      <w:u w:val="none"/>
                    </w:rPr>
                  </w:pPr>
                  <w:r>
                    <w:rPr>
                      <w:rFonts w:hint="eastAsia"/>
                      <w:b/>
                      <w:bCs/>
                      <w:color w:val="auto"/>
                      <w:u w:val="none"/>
                    </w:rPr>
                    <w:t>VOCs质量百分比（%，</w:t>
                  </w:r>
                  <w:r>
                    <w:rPr>
                      <w:rFonts w:hint="eastAsia"/>
                      <w:b/>
                      <w:bCs/>
                      <w:color w:val="auto"/>
                      <w:u w:val="none"/>
                      <w:lang w:val="en-US" w:eastAsia="zh-CN"/>
                    </w:rPr>
                    <w:t>按评价成分含量计算</w:t>
                  </w:r>
                  <w:r>
                    <w:rPr>
                      <w:rFonts w:hint="eastAsia"/>
                      <w:b/>
                      <w:bCs/>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57" w:type="pct"/>
                  <w:vMerge w:val="continue"/>
                  <w:noWrap w:val="0"/>
                  <w:vAlign w:val="center"/>
                </w:tcPr>
                <w:p>
                  <w:pPr>
                    <w:pStyle w:val="82"/>
                    <w:rPr>
                      <w:color w:val="auto"/>
                      <w:u w:val="none"/>
                    </w:rPr>
                  </w:pPr>
                </w:p>
              </w:tc>
              <w:tc>
                <w:tcPr>
                  <w:tcW w:w="479" w:type="pct"/>
                  <w:vMerge w:val="continue"/>
                  <w:noWrap w:val="0"/>
                  <w:vAlign w:val="center"/>
                </w:tcPr>
                <w:p>
                  <w:pPr>
                    <w:pStyle w:val="82"/>
                    <w:rPr>
                      <w:color w:val="auto"/>
                      <w:u w:val="none"/>
                    </w:rPr>
                  </w:pPr>
                </w:p>
              </w:tc>
              <w:tc>
                <w:tcPr>
                  <w:tcW w:w="836" w:type="pct"/>
                  <w:vMerge w:val="continue"/>
                  <w:noWrap w:val="0"/>
                  <w:vAlign w:val="center"/>
                </w:tcPr>
                <w:p>
                  <w:pPr>
                    <w:pStyle w:val="82"/>
                    <w:rPr>
                      <w:rFonts w:hint="eastAsia"/>
                      <w:color w:val="auto"/>
                      <w:u w:val="none"/>
                      <w:lang w:val="en-US" w:eastAsia="zh-CN"/>
                    </w:rPr>
                  </w:pPr>
                </w:p>
              </w:tc>
              <w:tc>
                <w:tcPr>
                  <w:tcW w:w="490" w:type="pct"/>
                  <w:noWrap w:val="0"/>
                  <w:vAlign w:val="center"/>
                </w:tcPr>
                <w:p>
                  <w:pPr>
                    <w:pStyle w:val="82"/>
                    <w:rPr>
                      <w:rFonts w:hint="eastAsia" w:eastAsia="宋体"/>
                      <w:b/>
                      <w:bCs/>
                      <w:color w:val="auto"/>
                      <w:u w:val="none"/>
                      <w:lang w:val="en-US" w:eastAsia="zh-CN"/>
                    </w:rPr>
                  </w:pPr>
                  <w:r>
                    <w:rPr>
                      <w:rFonts w:hint="eastAsia"/>
                      <w:b/>
                      <w:bCs/>
                      <w:color w:val="auto"/>
                      <w:u w:val="none"/>
                      <w:lang w:val="en-US" w:eastAsia="zh-CN"/>
                    </w:rPr>
                    <w:t>范围</w:t>
                  </w:r>
                </w:p>
              </w:tc>
              <w:tc>
                <w:tcPr>
                  <w:tcW w:w="418" w:type="pct"/>
                  <w:noWrap w:val="0"/>
                  <w:vAlign w:val="center"/>
                </w:tcPr>
                <w:p>
                  <w:pPr>
                    <w:pStyle w:val="82"/>
                    <w:rPr>
                      <w:rFonts w:hint="eastAsia" w:eastAsia="宋体"/>
                      <w:b/>
                      <w:bCs/>
                      <w:color w:val="auto"/>
                      <w:u w:val="none"/>
                      <w:lang w:val="en-US" w:eastAsia="zh-CN"/>
                    </w:rPr>
                  </w:pPr>
                  <w:r>
                    <w:rPr>
                      <w:rFonts w:hint="eastAsia"/>
                      <w:b/>
                      <w:bCs/>
                      <w:color w:val="auto"/>
                      <w:u w:val="none"/>
                      <w:lang w:val="en-US" w:eastAsia="zh-CN"/>
                    </w:rPr>
                    <w:t>均值</w:t>
                  </w:r>
                </w:p>
              </w:tc>
              <w:tc>
                <w:tcPr>
                  <w:tcW w:w="663" w:type="pct"/>
                  <w:vMerge w:val="continue"/>
                  <w:noWrap w:val="0"/>
                  <w:vAlign w:val="center"/>
                </w:tcPr>
                <w:p>
                  <w:pPr>
                    <w:pStyle w:val="82"/>
                    <w:rPr>
                      <w:color w:val="auto"/>
                      <w:u w:val="none"/>
                    </w:rPr>
                  </w:pPr>
                </w:p>
              </w:tc>
              <w:tc>
                <w:tcPr>
                  <w:tcW w:w="841" w:type="pct"/>
                  <w:vMerge w:val="continue"/>
                  <w:noWrap w:val="0"/>
                  <w:vAlign w:val="center"/>
                </w:tcPr>
                <w:p>
                  <w:pPr>
                    <w:pStyle w:val="82"/>
                    <w:rPr>
                      <w:color w:val="auto"/>
                      <w:u w:val="none"/>
                    </w:rPr>
                  </w:pPr>
                </w:p>
              </w:tc>
              <w:tc>
                <w:tcPr>
                  <w:tcW w:w="1012"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Merge w:val="restart"/>
                  <w:noWrap w:val="0"/>
                  <w:vAlign w:val="center"/>
                </w:tcPr>
                <w:p>
                  <w:pPr>
                    <w:pStyle w:val="82"/>
                    <w:rPr>
                      <w:rFonts w:hint="eastAsia" w:eastAsia="宋体"/>
                      <w:color w:val="auto"/>
                      <w:u w:val="none"/>
                      <w:lang w:val="en-US" w:eastAsia="zh-CN"/>
                    </w:rPr>
                  </w:pPr>
                  <w:r>
                    <w:rPr>
                      <w:color w:val="auto"/>
                      <w:u w:val="none"/>
                    </w:rPr>
                    <w:t>1</w:t>
                  </w:r>
                </w:p>
              </w:tc>
              <w:tc>
                <w:tcPr>
                  <w:tcW w:w="479" w:type="pct"/>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丙烯酸聚氨酯面漆</w:t>
                  </w:r>
                </w:p>
              </w:tc>
              <w:tc>
                <w:tcPr>
                  <w:tcW w:w="836" w:type="pct"/>
                  <w:noWrap w:val="0"/>
                  <w:vAlign w:val="center"/>
                </w:tcPr>
                <w:p>
                  <w:pPr>
                    <w:pStyle w:val="82"/>
                    <w:rPr>
                      <w:rFonts w:hint="default" w:eastAsia="宋体"/>
                      <w:color w:val="auto"/>
                      <w:u w:val="none"/>
                      <w:lang w:val="en-US" w:eastAsia="zh-CN"/>
                    </w:rPr>
                  </w:pPr>
                  <w:r>
                    <w:rPr>
                      <w:rFonts w:hint="eastAsia"/>
                      <w:color w:val="auto"/>
                      <w:u w:val="none"/>
                    </w:rPr>
                    <w:t>丙烯酸树脂</w:t>
                  </w:r>
                </w:p>
              </w:tc>
              <w:tc>
                <w:tcPr>
                  <w:tcW w:w="490" w:type="pct"/>
                  <w:noWrap w:val="0"/>
                  <w:vAlign w:val="center"/>
                </w:tcPr>
                <w:p>
                  <w:pPr>
                    <w:pStyle w:val="82"/>
                    <w:rPr>
                      <w:rFonts w:hint="default" w:eastAsia="宋体"/>
                      <w:color w:val="auto"/>
                      <w:u w:val="none"/>
                      <w:lang w:val="en-US" w:eastAsia="zh-CN"/>
                    </w:rPr>
                  </w:pPr>
                  <w:r>
                    <w:rPr>
                      <w:rFonts w:hint="eastAsia"/>
                      <w:color w:val="auto"/>
                      <w:u w:val="none"/>
                      <w:lang w:val="en-US" w:eastAsia="zh-CN"/>
                    </w:rPr>
                    <w:t>30-70</w:t>
                  </w:r>
                </w:p>
              </w:tc>
              <w:tc>
                <w:tcPr>
                  <w:tcW w:w="418" w:type="pct"/>
                  <w:noWrap w:val="0"/>
                  <w:vAlign w:val="center"/>
                </w:tcPr>
                <w:p>
                  <w:pPr>
                    <w:pStyle w:val="82"/>
                    <w:rPr>
                      <w:rFonts w:hint="default" w:eastAsia="宋体"/>
                      <w:color w:val="auto"/>
                      <w:u w:val="none"/>
                      <w:lang w:val="en-US" w:eastAsia="zh-CN"/>
                    </w:rPr>
                  </w:pPr>
                  <w:r>
                    <w:rPr>
                      <w:rFonts w:hint="eastAsia"/>
                      <w:color w:val="auto"/>
                      <w:u w:val="none"/>
                      <w:lang w:val="en-US" w:eastAsia="zh-CN"/>
                    </w:rPr>
                    <w:t>50</w:t>
                  </w:r>
                </w:p>
              </w:tc>
              <w:tc>
                <w:tcPr>
                  <w:tcW w:w="663" w:type="pct"/>
                  <w:vMerge w:val="restart"/>
                  <w:noWrap w:val="0"/>
                  <w:vAlign w:val="center"/>
                </w:tcPr>
                <w:p>
                  <w:pPr>
                    <w:pStyle w:val="82"/>
                    <w:rPr>
                      <w:rFonts w:hint="eastAsia" w:eastAsia="宋体"/>
                      <w:color w:val="auto"/>
                      <w:u w:val="none"/>
                      <w:lang w:val="en-US" w:eastAsia="zh-CN"/>
                    </w:rPr>
                  </w:pPr>
                  <w:r>
                    <w:rPr>
                      <w:rFonts w:hint="eastAsia"/>
                      <w:color w:val="auto"/>
                      <w:u w:val="none"/>
                    </w:rPr>
                    <w:t>0.85－1.35</w:t>
                  </w:r>
                  <w:r>
                    <w:rPr>
                      <w:rFonts w:hint="eastAsia"/>
                      <w:color w:val="auto"/>
                      <w:u w:val="none"/>
                      <w:lang w:val="en-US" w:eastAsia="zh-CN"/>
                    </w:rPr>
                    <w:t>g/ml</w:t>
                  </w:r>
                </w:p>
              </w:tc>
              <w:tc>
                <w:tcPr>
                  <w:tcW w:w="841" w:type="pct"/>
                  <w:vMerge w:val="restart"/>
                  <w:noWrap w:val="0"/>
                  <w:vAlign w:val="center"/>
                </w:tcPr>
                <w:p>
                  <w:pPr>
                    <w:pStyle w:val="82"/>
                    <w:rPr>
                      <w:rFonts w:hint="eastAsia"/>
                      <w:color w:val="auto"/>
                      <w:u w:val="none"/>
                    </w:rPr>
                  </w:pPr>
                  <w:r>
                    <w:rPr>
                      <w:rFonts w:hint="eastAsia"/>
                      <w:color w:val="auto"/>
                      <w:u w:val="none"/>
                      <w:lang w:val="en-US" w:eastAsia="zh-CN"/>
                    </w:rPr>
                    <w:t>390.5</w:t>
                  </w:r>
                  <w:r>
                    <w:rPr>
                      <w:rFonts w:hint="eastAsia"/>
                      <w:color w:val="auto"/>
                      <w:u w:val="none"/>
                    </w:rPr>
                    <w:t>g/L</w:t>
                  </w:r>
                </w:p>
              </w:tc>
              <w:tc>
                <w:tcPr>
                  <w:tcW w:w="1012" w:type="pct"/>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Merge w:val="continue"/>
                  <w:noWrap w:val="0"/>
                  <w:vAlign w:val="center"/>
                </w:tcPr>
                <w:p>
                  <w:pPr>
                    <w:pStyle w:val="82"/>
                    <w:rPr>
                      <w:rFonts w:hint="eastAsia" w:eastAsia="宋体"/>
                      <w:color w:val="auto"/>
                      <w:u w:val="none"/>
                      <w:lang w:val="en-US" w:eastAsia="zh-CN"/>
                    </w:rPr>
                  </w:pPr>
                  <w:bookmarkStart w:id="7" w:name="OLE_LINK2" w:colFirst="3" w:colLast="3"/>
                </w:p>
              </w:tc>
              <w:tc>
                <w:tcPr>
                  <w:tcW w:w="479" w:type="pct"/>
                  <w:vMerge w:val="continue"/>
                  <w:noWrap w:val="0"/>
                  <w:vAlign w:val="center"/>
                </w:tcPr>
                <w:p>
                  <w:pPr>
                    <w:pStyle w:val="82"/>
                    <w:rPr>
                      <w:color w:val="auto"/>
                      <w:u w:val="none"/>
                    </w:rPr>
                  </w:pPr>
                </w:p>
              </w:tc>
              <w:tc>
                <w:tcPr>
                  <w:tcW w:w="836" w:type="pct"/>
                  <w:noWrap w:val="0"/>
                  <w:vAlign w:val="center"/>
                </w:tcPr>
                <w:p>
                  <w:pPr>
                    <w:pStyle w:val="82"/>
                    <w:rPr>
                      <w:rFonts w:hint="eastAsia" w:eastAsia="宋体"/>
                      <w:color w:val="auto"/>
                      <w:u w:val="none"/>
                      <w:lang w:eastAsia="zh-CN"/>
                    </w:rPr>
                  </w:pPr>
                  <w:r>
                    <w:rPr>
                      <w:rFonts w:hint="eastAsia"/>
                      <w:color w:val="auto"/>
                      <w:u w:val="none"/>
                      <w:lang w:val="en-US" w:eastAsia="zh-CN"/>
                    </w:rPr>
                    <w:t>各色颜填料</w:t>
                  </w:r>
                </w:p>
              </w:tc>
              <w:tc>
                <w:tcPr>
                  <w:tcW w:w="490" w:type="pct"/>
                  <w:noWrap w:val="0"/>
                  <w:vAlign w:val="center"/>
                </w:tcPr>
                <w:p>
                  <w:pPr>
                    <w:pStyle w:val="82"/>
                    <w:rPr>
                      <w:rFonts w:hint="default" w:eastAsia="宋体"/>
                      <w:color w:val="auto"/>
                      <w:u w:val="none"/>
                      <w:lang w:val="en-US" w:eastAsia="zh-CN"/>
                    </w:rPr>
                  </w:pPr>
                  <w:r>
                    <w:rPr>
                      <w:rFonts w:hint="eastAsia"/>
                      <w:color w:val="auto"/>
                      <w:u w:val="none"/>
                      <w:lang w:val="en-US" w:eastAsia="zh-CN"/>
                    </w:rPr>
                    <w:t>3-30</w:t>
                  </w:r>
                </w:p>
              </w:tc>
              <w:tc>
                <w:tcPr>
                  <w:tcW w:w="418" w:type="pct"/>
                  <w:noWrap w:val="0"/>
                  <w:vAlign w:val="center"/>
                </w:tcPr>
                <w:p>
                  <w:pPr>
                    <w:pStyle w:val="82"/>
                    <w:rPr>
                      <w:rFonts w:hint="default" w:eastAsia="宋体"/>
                      <w:color w:val="auto"/>
                      <w:u w:val="none"/>
                      <w:lang w:val="en-US" w:eastAsia="zh-CN"/>
                    </w:rPr>
                  </w:pPr>
                  <w:r>
                    <w:rPr>
                      <w:rFonts w:hint="eastAsia"/>
                      <w:color w:val="auto"/>
                      <w:u w:val="none"/>
                      <w:lang w:val="en-US" w:eastAsia="zh-CN"/>
                    </w:rPr>
                    <w:t>16.5</w:t>
                  </w:r>
                </w:p>
              </w:tc>
              <w:tc>
                <w:tcPr>
                  <w:tcW w:w="663" w:type="pct"/>
                  <w:vMerge w:val="continue"/>
                  <w:noWrap w:val="0"/>
                  <w:vAlign w:val="center"/>
                </w:tcPr>
                <w:p>
                  <w:pPr>
                    <w:pStyle w:val="82"/>
                    <w:rPr>
                      <w:color w:val="auto"/>
                      <w:u w:val="none"/>
                    </w:rPr>
                  </w:pPr>
                </w:p>
              </w:tc>
              <w:tc>
                <w:tcPr>
                  <w:tcW w:w="841" w:type="pct"/>
                  <w:vMerge w:val="continue"/>
                  <w:noWrap w:val="0"/>
                  <w:vAlign w:val="center"/>
                </w:tcPr>
                <w:p>
                  <w:pPr>
                    <w:pStyle w:val="82"/>
                    <w:rPr>
                      <w:color w:val="auto"/>
                      <w:u w:val="none"/>
                    </w:rPr>
                  </w:pPr>
                </w:p>
              </w:tc>
              <w:tc>
                <w:tcPr>
                  <w:tcW w:w="1012"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Merge w:val="continue"/>
                  <w:noWrap w:val="0"/>
                  <w:vAlign w:val="center"/>
                </w:tcPr>
                <w:p>
                  <w:pPr>
                    <w:pStyle w:val="82"/>
                    <w:rPr>
                      <w:rFonts w:hint="eastAsia" w:eastAsia="宋体"/>
                      <w:color w:val="auto"/>
                      <w:u w:val="none"/>
                      <w:lang w:val="en-US" w:eastAsia="zh-CN"/>
                    </w:rPr>
                  </w:pPr>
                </w:p>
              </w:tc>
              <w:tc>
                <w:tcPr>
                  <w:tcW w:w="479" w:type="pct"/>
                  <w:vMerge w:val="continue"/>
                  <w:noWrap w:val="0"/>
                  <w:vAlign w:val="center"/>
                </w:tcPr>
                <w:p>
                  <w:pPr>
                    <w:pStyle w:val="82"/>
                    <w:rPr>
                      <w:color w:val="auto"/>
                      <w:u w:val="none"/>
                    </w:rPr>
                  </w:pPr>
                </w:p>
              </w:tc>
              <w:tc>
                <w:tcPr>
                  <w:tcW w:w="836" w:type="pct"/>
                  <w:noWrap w:val="0"/>
                  <w:vAlign w:val="center"/>
                </w:tcPr>
                <w:p>
                  <w:pPr>
                    <w:pStyle w:val="82"/>
                    <w:rPr>
                      <w:color w:val="auto"/>
                      <w:u w:val="none"/>
                    </w:rPr>
                  </w:pPr>
                  <w:r>
                    <w:rPr>
                      <w:rFonts w:hint="eastAsia"/>
                      <w:color w:val="auto"/>
                      <w:u w:val="none"/>
                    </w:rPr>
                    <w:t>二甲苯</w:t>
                  </w:r>
                </w:p>
              </w:tc>
              <w:tc>
                <w:tcPr>
                  <w:tcW w:w="490" w:type="pct"/>
                  <w:noWrap w:val="0"/>
                  <w:vAlign w:val="center"/>
                </w:tcPr>
                <w:p>
                  <w:pPr>
                    <w:pStyle w:val="82"/>
                    <w:rPr>
                      <w:rFonts w:hint="default" w:eastAsia="宋体"/>
                      <w:color w:val="auto"/>
                      <w:u w:val="none"/>
                      <w:lang w:val="en-US" w:eastAsia="zh-CN"/>
                    </w:rPr>
                  </w:pPr>
                  <w:r>
                    <w:rPr>
                      <w:rFonts w:hint="eastAsia"/>
                      <w:color w:val="auto"/>
                      <w:u w:val="none"/>
                      <w:lang w:val="en-US" w:eastAsia="zh-CN"/>
                    </w:rPr>
                    <w:t>10-30</w:t>
                  </w:r>
                </w:p>
              </w:tc>
              <w:tc>
                <w:tcPr>
                  <w:tcW w:w="418" w:type="pct"/>
                  <w:noWrap w:val="0"/>
                  <w:vAlign w:val="center"/>
                </w:tcPr>
                <w:p>
                  <w:pPr>
                    <w:pStyle w:val="82"/>
                    <w:rPr>
                      <w:rFonts w:hint="default" w:eastAsia="宋体"/>
                      <w:color w:val="auto"/>
                      <w:u w:val="none"/>
                      <w:lang w:val="en-US" w:eastAsia="zh-CN"/>
                    </w:rPr>
                  </w:pPr>
                  <w:r>
                    <w:rPr>
                      <w:rFonts w:hint="eastAsia"/>
                      <w:color w:val="auto"/>
                      <w:u w:val="none"/>
                      <w:lang w:val="en-US" w:eastAsia="zh-CN"/>
                    </w:rPr>
                    <w:t>20</w:t>
                  </w:r>
                </w:p>
              </w:tc>
              <w:tc>
                <w:tcPr>
                  <w:tcW w:w="663" w:type="pct"/>
                  <w:vMerge w:val="continue"/>
                  <w:noWrap w:val="0"/>
                  <w:vAlign w:val="center"/>
                </w:tcPr>
                <w:p>
                  <w:pPr>
                    <w:pStyle w:val="82"/>
                    <w:rPr>
                      <w:color w:val="auto"/>
                      <w:u w:val="none"/>
                    </w:rPr>
                  </w:pPr>
                </w:p>
              </w:tc>
              <w:tc>
                <w:tcPr>
                  <w:tcW w:w="841" w:type="pct"/>
                  <w:vMerge w:val="continue"/>
                  <w:noWrap w:val="0"/>
                  <w:vAlign w:val="center"/>
                </w:tcPr>
                <w:p>
                  <w:pPr>
                    <w:pStyle w:val="82"/>
                    <w:rPr>
                      <w:color w:val="auto"/>
                      <w:u w:val="none"/>
                    </w:rPr>
                  </w:pPr>
                </w:p>
              </w:tc>
              <w:tc>
                <w:tcPr>
                  <w:tcW w:w="1012"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Merge w:val="continue"/>
                  <w:noWrap w:val="0"/>
                  <w:vAlign w:val="center"/>
                </w:tcPr>
                <w:p>
                  <w:pPr>
                    <w:pStyle w:val="82"/>
                    <w:rPr>
                      <w:rFonts w:hint="eastAsia"/>
                      <w:color w:val="auto"/>
                      <w:u w:val="none"/>
                      <w:lang w:val="en-US" w:eastAsia="zh-CN"/>
                    </w:rPr>
                  </w:pPr>
                </w:p>
              </w:tc>
              <w:tc>
                <w:tcPr>
                  <w:tcW w:w="479" w:type="pct"/>
                  <w:vMerge w:val="continue"/>
                  <w:noWrap w:val="0"/>
                  <w:vAlign w:val="center"/>
                </w:tcPr>
                <w:p>
                  <w:pPr>
                    <w:pStyle w:val="82"/>
                    <w:rPr>
                      <w:color w:val="auto"/>
                      <w:u w:val="none"/>
                    </w:rPr>
                  </w:pPr>
                </w:p>
              </w:tc>
              <w:tc>
                <w:tcPr>
                  <w:tcW w:w="836" w:type="pct"/>
                  <w:noWrap w:val="0"/>
                  <w:vAlign w:val="center"/>
                </w:tcPr>
                <w:p>
                  <w:pPr>
                    <w:pStyle w:val="82"/>
                    <w:rPr>
                      <w:color w:val="auto"/>
                      <w:u w:val="none"/>
                    </w:rPr>
                  </w:pPr>
                  <w:r>
                    <w:rPr>
                      <w:rFonts w:hint="eastAsia"/>
                      <w:color w:val="auto"/>
                      <w:u w:val="none"/>
                    </w:rPr>
                    <w:t>醋酸丁酯</w:t>
                  </w:r>
                </w:p>
              </w:tc>
              <w:tc>
                <w:tcPr>
                  <w:tcW w:w="490" w:type="pct"/>
                  <w:noWrap w:val="0"/>
                  <w:vAlign w:val="center"/>
                </w:tcPr>
                <w:p>
                  <w:pPr>
                    <w:pStyle w:val="82"/>
                    <w:rPr>
                      <w:rFonts w:hint="default" w:eastAsia="宋体"/>
                      <w:color w:val="auto"/>
                      <w:u w:val="none"/>
                      <w:lang w:val="en-US" w:eastAsia="zh-CN"/>
                    </w:rPr>
                  </w:pPr>
                  <w:r>
                    <w:rPr>
                      <w:rFonts w:hint="eastAsia"/>
                      <w:color w:val="auto"/>
                      <w:u w:val="none"/>
                      <w:lang w:val="en-US" w:eastAsia="zh-CN"/>
                    </w:rPr>
                    <w:t>5-15</w:t>
                  </w:r>
                </w:p>
              </w:tc>
              <w:tc>
                <w:tcPr>
                  <w:tcW w:w="418" w:type="pct"/>
                  <w:noWrap w:val="0"/>
                  <w:vAlign w:val="center"/>
                </w:tcPr>
                <w:p>
                  <w:pPr>
                    <w:pStyle w:val="82"/>
                    <w:rPr>
                      <w:rFonts w:hint="default" w:eastAsia="宋体"/>
                      <w:color w:val="auto"/>
                      <w:u w:val="none"/>
                      <w:lang w:val="en-US" w:eastAsia="zh-CN"/>
                    </w:rPr>
                  </w:pPr>
                  <w:r>
                    <w:rPr>
                      <w:rFonts w:hint="eastAsia"/>
                      <w:color w:val="auto"/>
                      <w:u w:val="none"/>
                      <w:lang w:val="en-US" w:eastAsia="zh-CN"/>
                    </w:rPr>
                    <w:t>10</w:t>
                  </w:r>
                </w:p>
              </w:tc>
              <w:tc>
                <w:tcPr>
                  <w:tcW w:w="663" w:type="pct"/>
                  <w:vMerge w:val="continue"/>
                  <w:noWrap w:val="0"/>
                  <w:vAlign w:val="center"/>
                </w:tcPr>
                <w:p>
                  <w:pPr>
                    <w:pStyle w:val="82"/>
                    <w:rPr>
                      <w:color w:val="auto"/>
                      <w:u w:val="none"/>
                    </w:rPr>
                  </w:pPr>
                </w:p>
              </w:tc>
              <w:tc>
                <w:tcPr>
                  <w:tcW w:w="841" w:type="pct"/>
                  <w:vMerge w:val="continue"/>
                  <w:noWrap w:val="0"/>
                  <w:vAlign w:val="center"/>
                </w:tcPr>
                <w:p>
                  <w:pPr>
                    <w:pStyle w:val="82"/>
                    <w:rPr>
                      <w:color w:val="auto"/>
                      <w:u w:val="none"/>
                    </w:rPr>
                  </w:pPr>
                </w:p>
              </w:tc>
              <w:tc>
                <w:tcPr>
                  <w:tcW w:w="1012"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Merge w:val="continue"/>
                  <w:noWrap w:val="0"/>
                  <w:vAlign w:val="center"/>
                </w:tcPr>
                <w:p>
                  <w:pPr>
                    <w:pStyle w:val="82"/>
                    <w:rPr>
                      <w:rFonts w:hint="eastAsia"/>
                      <w:color w:val="auto"/>
                      <w:u w:val="none"/>
                      <w:lang w:val="en-US" w:eastAsia="zh-CN"/>
                    </w:rPr>
                  </w:pPr>
                </w:p>
              </w:tc>
              <w:tc>
                <w:tcPr>
                  <w:tcW w:w="479" w:type="pct"/>
                  <w:vMerge w:val="continue"/>
                  <w:noWrap w:val="0"/>
                  <w:vAlign w:val="center"/>
                </w:tcPr>
                <w:p>
                  <w:pPr>
                    <w:pStyle w:val="82"/>
                    <w:rPr>
                      <w:color w:val="auto"/>
                      <w:u w:val="none"/>
                    </w:rPr>
                  </w:pPr>
                </w:p>
              </w:tc>
              <w:tc>
                <w:tcPr>
                  <w:tcW w:w="836" w:type="pct"/>
                  <w:noWrap w:val="0"/>
                  <w:vAlign w:val="center"/>
                </w:tcPr>
                <w:p>
                  <w:pPr>
                    <w:pStyle w:val="82"/>
                    <w:rPr>
                      <w:rFonts w:hint="eastAsia"/>
                      <w:color w:val="auto"/>
                      <w:u w:val="none"/>
                    </w:rPr>
                  </w:pPr>
                  <w:r>
                    <w:rPr>
                      <w:rFonts w:hint="eastAsia"/>
                      <w:color w:val="auto"/>
                      <w:u w:val="none"/>
                    </w:rPr>
                    <w:t>丙二醇甲醚醋酸酯</w:t>
                  </w:r>
                </w:p>
              </w:tc>
              <w:tc>
                <w:tcPr>
                  <w:tcW w:w="490" w:type="pct"/>
                  <w:noWrap w:val="0"/>
                  <w:vAlign w:val="center"/>
                </w:tcPr>
                <w:p>
                  <w:pPr>
                    <w:pStyle w:val="82"/>
                    <w:rPr>
                      <w:rFonts w:hint="default"/>
                      <w:color w:val="auto"/>
                      <w:u w:val="none"/>
                      <w:lang w:val="en-US" w:eastAsia="zh-CN"/>
                    </w:rPr>
                  </w:pPr>
                  <w:r>
                    <w:rPr>
                      <w:rFonts w:hint="eastAsia"/>
                      <w:color w:val="auto"/>
                      <w:u w:val="none"/>
                      <w:lang w:val="en-US" w:eastAsia="zh-CN"/>
                    </w:rPr>
                    <w:t>1-10</w:t>
                  </w:r>
                </w:p>
              </w:tc>
              <w:tc>
                <w:tcPr>
                  <w:tcW w:w="418" w:type="pct"/>
                  <w:noWrap w:val="0"/>
                  <w:vAlign w:val="center"/>
                </w:tcPr>
                <w:p>
                  <w:pPr>
                    <w:pStyle w:val="82"/>
                    <w:rPr>
                      <w:rFonts w:hint="default"/>
                      <w:color w:val="auto"/>
                      <w:u w:val="none"/>
                      <w:lang w:val="en-US" w:eastAsia="zh-CN"/>
                    </w:rPr>
                  </w:pPr>
                  <w:r>
                    <w:rPr>
                      <w:rFonts w:hint="eastAsia"/>
                      <w:color w:val="auto"/>
                      <w:u w:val="none"/>
                      <w:lang w:val="en-US" w:eastAsia="zh-CN"/>
                    </w:rPr>
                    <w:t>5.5</w:t>
                  </w:r>
                </w:p>
              </w:tc>
              <w:tc>
                <w:tcPr>
                  <w:tcW w:w="663" w:type="pct"/>
                  <w:vMerge w:val="continue"/>
                  <w:noWrap w:val="0"/>
                  <w:vAlign w:val="center"/>
                </w:tcPr>
                <w:p>
                  <w:pPr>
                    <w:pStyle w:val="82"/>
                    <w:rPr>
                      <w:color w:val="auto"/>
                      <w:u w:val="none"/>
                    </w:rPr>
                  </w:pPr>
                </w:p>
              </w:tc>
              <w:tc>
                <w:tcPr>
                  <w:tcW w:w="841" w:type="pct"/>
                  <w:vMerge w:val="continue"/>
                  <w:noWrap w:val="0"/>
                  <w:vAlign w:val="center"/>
                </w:tcPr>
                <w:p>
                  <w:pPr>
                    <w:pStyle w:val="82"/>
                    <w:rPr>
                      <w:color w:val="auto"/>
                      <w:u w:val="none"/>
                    </w:rPr>
                  </w:pPr>
                </w:p>
              </w:tc>
              <w:tc>
                <w:tcPr>
                  <w:tcW w:w="1012"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Merge w:val="restart"/>
                  <w:noWrap w:val="0"/>
                  <w:vAlign w:val="center"/>
                </w:tcPr>
                <w:p>
                  <w:pPr>
                    <w:pStyle w:val="82"/>
                    <w:rPr>
                      <w:rFonts w:hint="default"/>
                      <w:color w:val="auto"/>
                      <w:u w:val="none"/>
                      <w:lang w:val="en-US" w:eastAsia="zh-CN"/>
                    </w:rPr>
                  </w:pPr>
                  <w:r>
                    <w:rPr>
                      <w:rFonts w:hint="eastAsia"/>
                      <w:color w:val="auto"/>
                      <w:u w:val="none"/>
                      <w:lang w:val="en-US" w:eastAsia="zh-CN"/>
                    </w:rPr>
                    <w:t>2</w:t>
                  </w:r>
                </w:p>
              </w:tc>
              <w:tc>
                <w:tcPr>
                  <w:tcW w:w="722" w:type="dxa"/>
                  <w:vMerge w:val="restart"/>
                  <w:noWrap w:val="0"/>
                  <w:vAlign w:val="center"/>
                </w:tcPr>
                <w:p>
                  <w:pPr>
                    <w:pStyle w:val="82"/>
                    <w:rPr>
                      <w:color w:val="auto"/>
                      <w:u w:val="none"/>
                    </w:rPr>
                  </w:pPr>
                  <w:r>
                    <w:rPr>
                      <w:rFonts w:hint="eastAsia"/>
                      <w:color w:val="auto"/>
                      <w:u w:val="none"/>
                      <w:lang w:val="en-US" w:eastAsia="zh-CN"/>
                    </w:rPr>
                    <w:t>环氧底漆</w:t>
                  </w:r>
                </w:p>
              </w:tc>
              <w:tc>
                <w:tcPr>
                  <w:tcW w:w="1362" w:type="dxa"/>
                  <w:noWrap w:val="0"/>
                  <w:vAlign w:val="center"/>
                </w:tcPr>
                <w:p>
                  <w:pPr>
                    <w:pStyle w:val="82"/>
                    <w:rPr>
                      <w:color w:val="auto"/>
                      <w:u w:val="none"/>
                    </w:rPr>
                  </w:pPr>
                  <w:r>
                    <w:rPr>
                      <w:rFonts w:hint="eastAsia"/>
                      <w:color w:val="auto"/>
                      <w:u w:val="none"/>
                      <w:lang w:val="en-US" w:eastAsia="zh-CN"/>
                    </w:rPr>
                    <w:t>环氧树脂</w:t>
                  </w:r>
                </w:p>
              </w:tc>
              <w:tc>
                <w:tcPr>
                  <w:tcW w:w="780" w:type="dxa"/>
                  <w:noWrap w:val="0"/>
                  <w:vAlign w:val="center"/>
                </w:tcPr>
                <w:p>
                  <w:pPr>
                    <w:pStyle w:val="82"/>
                    <w:rPr>
                      <w:rFonts w:hint="default" w:eastAsia="宋体"/>
                      <w:color w:val="auto"/>
                      <w:u w:val="none"/>
                      <w:lang w:val="en-US" w:eastAsia="zh-CN"/>
                    </w:rPr>
                  </w:pPr>
                  <w:r>
                    <w:rPr>
                      <w:rFonts w:hint="eastAsia"/>
                      <w:color w:val="auto"/>
                      <w:u w:val="none"/>
                      <w:lang w:val="en-US" w:eastAsia="zh-CN"/>
                    </w:rPr>
                    <w:t>30-50</w:t>
                  </w:r>
                </w:p>
              </w:tc>
              <w:tc>
                <w:tcPr>
                  <w:tcW w:w="662" w:type="dxa"/>
                  <w:noWrap w:val="0"/>
                  <w:vAlign w:val="center"/>
                </w:tcPr>
                <w:p>
                  <w:pPr>
                    <w:pStyle w:val="82"/>
                    <w:rPr>
                      <w:rFonts w:hint="default" w:eastAsia="宋体"/>
                      <w:color w:val="auto"/>
                      <w:u w:val="none"/>
                      <w:lang w:val="en-US" w:eastAsia="zh-CN"/>
                    </w:rPr>
                  </w:pPr>
                  <w:r>
                    <w:rPr>
                      <w:rFonts w:hint="eastAsia"/>
                      <w:color w:val="auto"/>
                      <w:u w:val="none"/>
                      <w:lang w:val="en-US" w:eastAsia="zh-CN"/>
                    </w:rPr>
                    <w:t>40</w:t>
                  </w:r>
                </w:p>
              </w:tc>
              <w:tc>
                <w:tcPr>
                  <w:tcW w:w="663" w:type="pct"/>
                  <w:vMerge w:val="restart"/>
                  <w:noWrap w:val="0"/>
                  <w:vAlign w:val="center"/>
                </w:tcPr>
                <w:p>
                  <w:pPr>
                    <w:pStyle w:val="82"/>
                    <w:rPr>
                      <w:rFonts w:hint="eastAsia" w:eastAsia="宋体"/>
                      <w:color w:val="auto"/>
                      <w:u w:val="none"/>
                      <w:lang w:val="en-US" w:eastAsia="zh-CN"/>
                    </w:rPr>
                  </w:pPr>
                  <w:r>
                    <w:rPr>
                      <w:rFonts w:hint="eastAsia"/>
                      <w:color w:val="auto"/>
                      <w:u w:val="none"/>
                    </w:rPr>
                    <w:t>0.85－1.35</w:t>
                  </w:r>
                  <w:r>
                    <w:rPr>
                      <w:rFonts w:hint="eastAsia"/>
                      <w:color w:val="auto"/>
                      <w:u w:val="none"/>
                      <w:lang w:val="en-US" w:eastAsia="zh-CN"/>
                    </w:rPr>
                    <w:t>g/ml</w:t>
                  </w:r>
                </w:p>
              </w:tc>
              <w:tc>
                <w:tcPr>
                  <w:tcW w:w="841" w:type="pct"/>
                  <w:vMerge w:val="restart"/>
                  <w:noWrap w:val="0"/>
                  <w:vAlign w:val="center"/>
                </w:tcPr>
                <w:p>
                  <w:pPr>
                    <w:pStyle w:val="82"/>
                    <w:rPr>
                      <w:color w:val="auto"/>
                      <w:u w:val="none"/>
                    </w:rPr>
                  </w:pPr>
                  <w:r>
                    <w:rPr>
                      <w:rFonts w:hint="eastAsia"/>
                      <w:color w:val="auto"/>
                      <w:u w:val="none"/>
                      <w:lang w:val="en-US" w:eastAsia="zh-CN"/>
                    </w:rPr>
                    <w:t>390.5g/L</w:t>
                  </w:r>
                </w:p>
              </w:tc>
              <w:tc>
                <w:tcPr>
                  <w:tcW w:w="1012" w:type="pct"/>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Merge w:val="continue"/>
                  <w:noWrap w:val="0"/>
                  <w:vAlign w:val="center"/>
                </w:tcPr>
                <w:p>
                  <w:pPr>
                    <w:pStyle w:val="82"/>
                    <w:rPr>
                      <w:rFonts w:hint="eastAsia"/>
                      <w:color w:val="auto"/>
                      <w:u w:val="none"/>
                      <w:lang w:val="en-US" w:eastAsia="zh-CN"/>
                    </w:rPr>
                  </w:pPr>
                </w:p>
              </w:tc>
              <w:tc>
                <w:tcPr>
                  <w:tcW w:w="722" w:type="dxa"/>
                  <w:vMerge w:val="continue"/>
                  <w:noWrap w:val="0"/>
                  <w:vAlign w:val="center"/>
                </w:tcPr>
                <w:p>
                  <w:pPr>
                    <w:pStyle w:val="82"/>
                    <w:rPr>
                      <w:rFonts w:hint="eastAsia"/>
                      <w:color w:val="auto"/>
                      <w:u w:val="none"/>
                      <w:lang w:val="en-US" w:eastAsia="zh-CN"/>
                    </w:rPr>
                  </w:pPr>
                </w:p>
              </w:tc>
              <w:tc>
                <w:tcPr>
                  <w:tcW w:w="1362" w:type="dxa"/>
                  <w:noWrap w:val="0"/>
                  <w:vAlign w:val="center"/>
                </w:tcPr>
                <w:p>
                  <w:pPr>
                    <w:pStyle w:val="82"/>
                    <w:rPr>
                      <w:rFonts w:hint="eastAsia"/>
                      <w:color w:val="auto"/>
                      <w:u w:val="none"/>
                    </w:rPr>
                  </w:pPr>
                  <w:r>
                    <w:rPr>
                      <w:rFonts w:hint="eastAsia"/>
                      <w:color w:val="auto"/>
                      <w:u w:val="none"/>
                      <w:lang w:val="en-US" w:eastAsia="zh-CN"/>
                    </w:rPr>
                    <w:t>各颜色填料</w:t>
                  </w:r>
                </w:p>
              </w:tc>
              <w:tc>
                <w:tcPr>
                  <w:tcW w:w="780" w:type="dxa"/>
                  <w:noWrap w:val="0"/>
                  <w:vAlign w:val="center"/>
                </w:tcPr>
                <w:p>
                  <w:pPr>
                    <w:pStyle w:val="82"/>
                    <w:rPr>
                      <w:rFonts w:hint="default"/>
                      <w:color w:val="auto"/>
                      <w:u w:val="none"/>
                      <w:lang w:val="en-US" w:eastAsia="zh-CN"/>
                    </w:rPr>
                  </w:pPr>
                  <w:r>
                    <w:rPr>
                      <w:rFonts w:hint="eastAsia"/>
                      <w:color w:val="auto"/>
                      <w:u w:val="none"/>
                      <w:lang w:val="en-US" w:eastAsia="zh-CN"/>
                    </w:rPr>
                    <w:t>30-50</w:t>
                  </w:r>
                </w:p>
              </w:tc>
              <w:tc>
                <w:tcPr>
                  <w:tcW w:w="662" w:type="dxa"/>
                  <w:noWrap w:val="0"/>
                  <w:vAlign w:val="center"/>
                </w:tcPr>
                <w:p>
                  <w:pPr>
                    <w:pStyle w:val="82"/>
                    <w:rPr>
                      <w:rFonts w:hint="default"/>
                      <w:color w:val="auto"/>
                      <w:u w:val="none"/>
                      <w:lang w:val="en-US" w:eastAsia="zh-CN"/>
                    </w:rPr>
                  </w:pPr>
                  <w:r>
                    <w:rPr>
                      <w:rFonts w:hint="eastAsia"/>
                      <w:color w:val="auto"/>
                      <w:u w:val="none"/>
                      <w:lang w:val="en-US" w:eastAsia="zh-CN"/>
                    </w:rPr>
                    <w:t>40</w:t>
                  </w:r>
                </w:p>
              </w:tc>
              <w:tc>
                <w:tcPr>
                  <w:tcW w:w="663" w:type="pct"/>
                  <w:vMerge w:val="continue"/>
                  <w:noWrap w:val="0"/>
                  <w:vAlign w:val="center"/>
                </w:tcPr>
                <w:p>
                  <w:pPr>
                    <w:pStyle w:val="82"/>
                    <w:rPr>
                      <w:rFonts w:hint="eastAsia"/>
                      <w:color w:val="auto"/>
                      <w:u w:val="none"/>
                    </w:rPr>
                  </w:pPr>
                </w:p>
              </w:tc>
              <w:tc>
                <w:tcPr>
                  <w:tcW w:w="841" w:type="pct"/>
                  <w:vMerge w:val="continue"/>
                  <w:noWrap w:val="0"/>
                  <w:vAlign w:val="center"/>
                </w:tcPr>
                <w:p>
                  <w:pPr>
                    <w:pStyle w:val="82"/>
                    <w:rPr>
                      <w:rFonts w:hint="eastAsia"/>
                      <w:color w:val="auto"/>
                      <w:u w:val="none"/>
                      <w:lang w:val="en-US" w:eastAsia="zh-CN"/>
                    </w:rPr>
                  </w:pPr>
                </w:p>
              </w:tc>
              <w:tc>
                <w:tcPr>
                  <w:tcW w:w="1012" w:type="pct"/>
                  <w:vMerge w:val="continue"/>
                  <w:noWrap w:val="0"/>
                  <w:vAlign w:val="center"/>
                </w:tcPr>
                <w:p>
                  <w:pPr>
                    <w:pStyle w:val="82"/>
                    <w:rPr>
                      <w:rFonts w:hint="eastAsia"/>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Merge w:val="continue"/>
                  <w:noWrap w:val="0"/>
                  <w:vAlign w:val="center"/>
                </w:tcPr>
                <w:p>
                  <w:pPr>
                    <w:pStyle w:val="82"/>
                    <w:rPr>
                      <w:rFonts w:hint="eastAsia"/>
                      <w:color w:val="auto"/>
                      <w:u w:val="none"/>
                      <w:lang w:val="en-US" w:eastAsia="zh-CN"/>
                    </w:rPr>
                  </w:pPr>
                </w:p>
              </w:tc>
              <w:tc>
                <w:tcPr>
                  <w:tcW w:w="722" w:type="dxa"/>
                  <w:vMerge w:val="continue"/>
                  <w:noWrap w:val="0"/>
                  <w:vAlign w:val="center"/>
                </w:tcPr>
                <w:p>
                  <w:pPr>
                    <w:pStyle w:val="82"/>
                    <w:rPr>
                      <w:rFonts w:hint="eastAsia"/>
                      <w:color w:val="auto"/>
                      <w:u w:val="none"/>
                      <w:lang w:val="en-US" w:eastAsia="zh-CN"/>
                    </w:rPr>
                  </w:pPr>
                </w:p>
              </w:tc>
              <w:tc>
                <w:tcPr>
                  <w:tcW w:w="1362" w:type="dxa"/>
                  <w:noWrap w:val="0"/>
                  <w:vAlign w:val="center"/>
                </w:tcPr>
                <w:p>
                  <w:pPr>
                    <w:pStyle w:val="82"/>
                    <w:rPr>
                      <w:rFonts w:hint="eastAsia"/>
                      <w:color w:val="auto"/>
                      <w:u w:val="none"/>
                    </w:rPr>
                  </w:pPr>
                  <w:r>
                    <w:rPr>
                      <w:rFonts w:hint="eastAsia"/>
                      <w:color w:val="auto"/>
                      <w:u w:val="none"/>
                      <w:lang w:val="en-US" w:eastAsia="zh-CN"/>
                    </w:rPr>
                    <w:t>二甲苯</w:t>
                  </w:r>
                </w:p>
              </w:tc>
              <w:tc>
                <w:tcPr>
                  <w:tcW w:w="780" w:type="dxa"/>
                  <w:noWrap w:val="0"/>
                  <w:vAlign w:val="center"/>
                </w:tcPr>
                <w:p>
                  <w:pPr>
                    <w:pStyle w:val="82"/>
                    <w:rPr>
                      <w:rFonts w:hint="default"/>
                      <w:color w:val="auto"/>
                      <w:u w:val="none"/>
                      <w:lang w:val="en-US" w:eastAsia="zh-CN"/>
                    </w:rPr>
                  </w:pPr>
                  <w:r>
                    <w:rPr>
                      <w:rFonts w:hint="eastAsia"/>
                      <w:color w:val="auto"/>
                      <w:u w:val="none"/>
                      <w:lang w:val="en-US" w:eastAsia="zh-CN"/>
                    </w:rPr>
                    <w:t>10-30</w:t>
                  </w:r>
                </w:p>
              </w:tc>
              <w:tc>
                <w:tcPr>
                  <w:tcW w:w="662" w:type="dxa"/>
                  <w:noWrap w:val="0"/>
                  <w:vAlign w:val="center"/>
                </w:tcPr>
                <w:p>
                  <w:pPr>
                    <w:pStyle w:val="82"/>
                    <w:rPr>
                      <w:rFonts w:hint="default"/>
                      <w:color w:val="auto"/>
                      <w:u w:val="none"/>
                      <w:lang w:val="en-US" w:eastAsia="zh-CN"/>
                    </w:rPr>
                  </w:pPr>
                  <w:r>
                    <w:rPr>
                      <w:rFonts w:hint="eastAsia"/>
                      <w:color w:val="auto"/>
                      <w:u w:val="none"/>
                      <w:lang w:val="en-US" w:eastAsia="zh-CN"/>
                    </w:rPr>
                    <w:t>20</w:t>
                  </w:r>
                </w:p>
              </w:tc>
              <w:tc>
                <w:tcPr>
                  <w:tcW w:w="663" w:type="pct"/>
                  <w:vMerge w:val="continue"/>
                  <w:noWrap w:val="0"/>
                  <w:vAlign w:val="center"/>
                </w:tcPr>
                <w:p>
                  <w:pPr>
                    <w:pStyle w:val="82"/>
                    <w:rPr>
                      <w:rFonts w:hint="eastAsia"/>
                      <w:color w:val="auto"/>
                      <w:u w:val="none"/>
                    </w:rPr>
                  </w:pPr>
                </w:p>
              </w:tc>
              <w:tc>
                <w:tcPr>
                  <w:tcW w:w="841" w:type="pct"/>
                  <w:vMerge w:val="continue"/>
                  <w:noWrap w:val="0"/>
                  <w:vAlign w:val="center"/>
                </w:tcPr>
                <w:p>
                  <w:pPr>
                    <w:pStyle w:val="82"/>
                    <w:rPr>
                      <w:rFonts w:hint="eastAsia"/>
                      <w:color w:val="auto"/>
                      <w:u w:val="none"/>
                      <w:lang w:val="en-US" w:eastAsia="zh-CN"/>
                    </w:rPr>
                  </w:pPr>
                </w:p>
              </w:tc>
              <w:tc>
                <w:tcPr>
                  <w:tcW w:w="1012" w:type="pct"/>
                  <w:vMerge w:val="continue"/>
                  <w:noWrap w:val="0"/>
                  <w:vAlign w:val="center"/>
                </w:tcPr>
                <w:p>
                  <w:pPr>
                    <w:pStyle w:val="82"/>
                    <w:rPr>
                      <w:rFonts w:hint="eastAsia"/>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Merge w:val="continue"/>
                  <w:noWrap w:val="0"/>
                  <w:vAlign w:val="center"/>
                </w:tcPr>
                <w:p>
                  <w:pPr>
                    <w:pStyle w:val="82"/>
                    <w:rPr>
                      <w:rFonts w:hint="eastAsia"/>
                      <w:color w:val="auto"/>
                      <w:u w:val="none"/>
                      <w:lang w:val="en-US" w:eastAsia="zh-CN"/>
                    </w:rPr>
                  </w:pPr>
                </w:p>
              </w:tc>
              <w:tc>
                <w:tcPr>
                  <w:tcW w:w="722" w:type="dxa"/>
                  <w:vMerge w:val="continue"/>
                  <w:noWrap w:val="0"/>
                  <w:vAlign w:val="center"/>
                </w:tcPr>
                <w:p>
                  <w:pPr>
                    <w:pStyle w:val="82"/>
                    <w:rPr>
                      <w:rFonts w:hint="eastAsia"/>
                      <w:color w:val="auto"/>
                      <w:u w:val="none"/>
                      <w:lang w:val="en-US" w:eastAsia="zh-CN"/>
                    </w:rPr>
                  </w:pPr>
                </w:p>
              </w:tc>
              <w:tc>
                <w:tcPr>
                  <w:tcW w:w="1362" w:type="dxa"/>
                  <w:noWrap w:val="0"/>
                  <w:vAlign w:val="center"/>
                </w:tcPr>
                <w:p>
                  <w:pPr>
                    <w:pStyle w:val="82"/>
                    <w:rPr>
                      <w:rFonts w:hint="eastAsia"/>
                      <w:color w:val="auto"/>
                      <w:u w:val="none"/>
                    </w:rPr>
                  </w:pPr>
                  <w:r>
                    <w:rPr>
                      <w:rFonts w:hint="eastAsia"/>
                      <w:color w:val="auto"/>
                      <w:u w:val="none"/>
                      <w:lang w:val="en-US" w:eastAsia="zh-CN"/>
                    </w:rPr>
                    <w:t>正丁醇</w:t>
                  </w:r>
                </w:p>
              </w:tc>
              <w:tc>
                <w:tcPr>
                  <w:tcW w:w="780" w:type="dxa"/>
                  <w:noWrap w:val="0"/>
                  <w:vAlign w:val="center"/>
                </w:tcPr>
                <w:p>
                  <w:pPr>
                    <w:pStyle w:val="82"/>
                    <w:rPr>
                      <w:rFonts w:hint="default"/>
                      <w:color w:val="auto"/>
                      <w:u w:val="none"/>
                      <w:lang w:val="en-US" w:eastAsia="zh-CN"/>
                    </w:rPr>
                  </w:pPr>
                  <w:r>
                    <w:rPr>
                      <w:rFonts w:hint="eastAsia"/>
                      <w:color w:val="auto"/>
                      <w:u w:val="none"/>
                      <w:lang w:val="en-US" w:eastAsia="zh-CN"/>
                    </w:rPr>
                    <w:t>5-15</w:t>
                  </w:r>
                </w:p>
              </w:tc>
              <w:tc>
                <w:tcPr>
                  <w:tcW w:w="662" w:type="dxa"/>
                  <w:noWrap w:val="0"/>
                  <w:vAlign w:val="center"/>
                </w:tcPr>
                <w:p>
                  <w:pPr>
                    <w:pStyle w:val="82"/>
                    <w:rPr>
                      <w:rFonts w:hint="default"/>
                      <w:color w:val="auto"/>
                      <w:u w:val="none"/>
                      <w:lang w:val="en-US" w:eastAsia="zh-CN"/>
                    </w:rPr>
                  </w:pPr>
                  <w:r>
                    <w:rPr>
                      <w:rFonts w:hint="eastAsia"/>
                      <w:color w:val="auto"/>
                      <w:u w:val="none"/>
                      <w:lang w:val="en-US" w:eastAsia="zh-CN"/>
                    </w:rPr>
                    <w:t>10</w:t>
                  </w:r>
                </w:p>
              </w:tc>
              <w:tc>
                <w:tcPr>
                  <w:tcW w:w="663" w:type="pct"/>
                  <w:vMerge w:val="continue"/>
                  <w:noWrap w:val="0"/>
                  <w:vAlign w:val="center"/>
                </w:tcPr>
                <w:p>
                  <w:pPr>
                    <w:pStyle w:val="82"/>
                    <w:rPr>
                      <w:rFonts w:hint="eastAsia"/>
                      <w:color w:val="auto"/>
                      <w:u w:val="none"/>
                    </w:rPr>
                  </w:pPr>
                </w:p>
              </w:tc>
              <w:tc>
                <w:tcPr>
                  <w:tcW w:w="841" w:type="pct"/>
                  <w:vMerge w:val="continue"/>
                  <w:noWrap w:val="0"/>
                  <w:vAlign w:val="center"/>
                </w:tcPr>
                <w:p>
                  <w:pPr>
                    <w:pStyle w:val="82"/>
                    <w:rPr>
                      <w:rFonts w:hint="eastAsia"/>
                      <w:color w:val="auto"/>
                      <w:u w:val="none"/>
                      <w:lang w:val="en-US" w:eastAsia="zh-CN"/>
                    </w:rPr>
                  </w:pPr>
                </w:p>
              </w:tc>
              <w:tc>
                <w:tcPr>
                  <w:tcW w:w="1012" w:type="pct"/>
                  <w:vMerge w:val="continue"/>
                  <w:noWrap w:val="0"/>
                  <w:vAlign w:val="center"/>
                </w:tcPr>
                <w:p>
                  <w:pPr>
                    <w:pStyle w:val="82"/>
                    <w:rPr>
                      <w:rFonts w:hint="eastAsia"/>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Merge w:val="continue"/>
                  <w:noWrap w:val="0"/>
                  <w:vAlign w:val="center"/>
                </w:tcPr>
                <w:p>
                  <w:pPr>
                    <w:pStyle w:val="82"/>
                    <w:rPr>
                      <w:rFonts w:hint="eastAsia"/>
                      <w:color w:val="auto"/>
                      <w:u w:val="none"/>
                      <w:lang w:val="en-US" w:eastAsia="zh-CN"/>
                    </w:rPr>
                  </w:pPr>
                </w:p>
              </w:tc>
              <w:tc>
                <w:tcPr>
                  <w:tcW w:w="722" w:type="dxa"/>
                  <w:vMerge w:val="continue"/>
                  <w:noWrap w:val="0"/>
                  <w:vAlign w:val="center"/>
                </w:tcPr>
                <w:p>
                  <w:pPr>
                    <w:pStyle w:val="82"/>
                    <w:rPr>
                      <w:rFonts w:hint="eastAsia"/>
                      <w:color w:val="auto"/>
                      <w:u w:val="none"/>
                      <w:lang w:val="en-US" w:eastAsia="zh-CN"/>
                    </w:rPr>
                  </w:pPr>
                </w:p>
              </w:tc>
              <w:tc>
                <w:tcPr>
                  <w:tcW w:w="1362" w:type="dxa"/>
                  <w:noWrap w:val="0"/>
                  <w:vAlign w:val="center"/>
                </w:tcPr>
                <w:p>
                  <w:pPr>
                    <w:pStyle w:val="82"/>
                    <w:rPr>
                      <w:rFonts w:hint="eastAsia" w:eastAsia="宋体"/>
                      <w:color w:val="auto"/>
                      <w:u w:val="none"/>
                      <w:lang w:val="en-US" w:eastAsia="zh-CN"/>
                    </w:rPr>
                  </w:pPr>
                  <w:r>
                    <w:rPr>
                      <w:rFonts w:hint="eastAsia"/>
                      <w:color w:val="auto"/>
                      <w:u w:val="none"/>
                    </w:rPr>
                    <w:t>丙二醇甲醚醋酸酯</w:t>
                  </w:r>
                </w:p>
              </w:tc>
              <w:tc>
                <w:tcPr>
                  <w:tcW w:w="780" w:type="dxa"/>
                  <w:noWrap w:val="0"/>
                  <w:vAlign w:val="center"/>
                </w:tcPr>
                <w:p>
                  <w:pPr>
                    <w:pStyle w:val="82"/>
                    <w:rPr>
                      <w:rFonts w:hint="default"/>
                      <w:color w:val="auto"/>
                      <w:u w:val="none"/>
                      <w:lang w:val="en-US" w:eastAsia="zh-CN"/>
                    </w:rPr>
                  </w:pPr>
                  <w:r>
                    <w:rPr>
                      <w:rFonts w:hint="eastAsia"/>
                      <w:color w:val="auto"/>
                      <w:u w:val="none"/>
                      <w:lang w:val="en-US" w:eastAsia="zh-CN"/>
                    </w:rPr>
                    <w:t>1-10</w:t>
                  </w:r>
                </w:p>
              </w:tc>
              <w:tc>
                <w:tcPr>
                  <w:tcW w:w="662" w:type="dxa"/>
                  <w:noWrap w:val="0"/>
                  <w:vAlign w:val="center"/>
                </w:tcPr>
                <w:p>
                  <w:pPr>
                    <w:pStyle w:val="82"/>
                    <w:rPr>
                      <w:rFonts w:hint="default"/>
                      <w:color w:val="auto"/>
                      <w:u w:val="none"/>
                      <w:lang w:val="en-US" w:eastAsia="zh-CN"/>
                    </w:rPr>
                  </w:pPr>
                  <w:r>
                    <w:rPr>
                      <w:rFonts w:hint="eastAsia"/>
                      <w:color w:val="auto"/>
                      <w:u w:val="none"/>
                      <w:lang w:val="en-US" w:eastAsia="zh-CN"/>
                    </w:rPr>
                    <w:t>5.5</w:t>
                  </w:r>
                </w:p>
              </w:tc>
              <w:tc>
                <w:tcPr>
                  <w:tcW w:w="663" w:type="pct"/>
                  <w:vMerge w:val="continue"/>
                  <w:noWrap w:val="0"/>
                  <w:vAlign w:val="center"/>
                </w:tcPr>
                <w:p>
                  <w:pPr>
                    <w:pStyle w:val="82"/>
                    <w:rPr>
                      <w:rFonts w:hint="eastAsia"/>
                      <w:color w:val="auto"/>
                      <w:u w:val="none"/>
                    </w:rPr>
                  </w:pPr>
                </w:p>
              </w:tc>
              <w:tc>
                <w:tcPr>
                  <w:tcW w:w="841" w:type="pct"/>
                  <w:vMerge w:val="continue"/>
                  <w:noWrap w:val="0"/>
                  <w:vAlign w:val="center"/>
                </w:tcPr>
                <w:p>
                  <w:pPr>
                    <w:pStyle w:val="82"/>
                    <w:rPr>
                      <w:rFonts w:hint="eastAsia"/>
                      <w:color w:val="auto"/>
                      <w:u w:val="none"/>
                      <w:lang w:val="en-US" w:eastAsia="zh-CN"/>
                    </w:rPr>
                  </w:pPr>
                </w:p>
              </w:tc>
              <w:tc>
                <w:tcPr>
                  <w:tcW w:w="1012" w:type="pct"/>
                  <w:vMerge w:val="continue"/>
                  <w:noWrap w:val="0"/>
                  <w:vAlign w:val="center"/>
                </w:tcPr>
                <w:p>
                  <w:pPr>
                    <w:pStyle w:val="82"/>
                    <w:rPr>
                      <w:rFonts w:hint="eastAsia"/>
                      <w:color w:val="auto"/>
                      <w:u w:val="none"/>
                      <w:lang w:val="en-US" w:eastAsia="zh-CN"/>
                    </w:rPr>
                  </w:pPr>
                </w:p>
              </w:tc>
            </w:tr>
            <w:bookmarkEnd w:id="7"/>
          </w:tbl>
          <w:p>
            <w:pPr>
              <w:pStyle w:val="106"/>
              <w:spacing w:before="157" w:beforeLines="50"/>
              <w:ind w:firstLine="482" w:firstLineChars="0"/>
              <w:jc w:val="center"/>
              <w:rPr>
                <w:rFonts w:hint="eastAsia" w:hAnsi="Times New Roman"/>
                <w:b/>
                <w:bCs/>
                <w:snapToGrid w:val="0"/>
                <w:color w:val="auto"/>
                <w:sz w:val="21"/>
                <w:szCs w:val="21"/>
                <w:u w:val="single"/>
                <w:lang w:val="en-US" w:eastAsia="zh-CN"/>
              </w:rPr>
            </w:pPr>
            <w:r>
              <w:rPr>
                <w:rFonts w:hint="eastAsia" w:hAnsi="Times New Roman"/>
                <w:b/>
                <w:bCs/>
                <w:snapToGrid w:val="0"/>
                <w:color w:val="auto"/>
                <w:sz w:val="21"/>
                <w:szCs w:val="21"/>
                <w:u w:val="single"/>
                <w:lang w:val="en-US" w:eastAsia="zh-CN"/>
              </w:rPr>
              <w:t>表2-7 电泳漆主要成分一览表</w:t>
            </w:r>
          </w:p>
          <w:tbl>
            <w:tblPr>
              <w:tblStyle w:val="23"/>
              <w:tblW w:w="4998" w:type="pct"/>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836"/>
              <w:gridCol w:w="1481"/>
              <w:gridCol w:w="1082"/>
              <w:gridCol w:w="1286"/>
              <w:gridCol w:w="1205"/>
              <w:gridCol w:w="7"/>
              <w:gridCol w:w="179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79" w:type="pct"/>
                  <w:noWrap w:val="0"/>
                  <w:vAlign w:val="center"/>
                </w:tcPr>
                <w:p>
                  <w:pPr>
                    <w:pStyle w:val="82"/>
                    <w:rPr>
                      <w:b/>
                      <w:bCs/>
                      <w:color w:val="auto"/>
                      <w:u w:val="none"/>
                    </w:rPr>
                  </w:pPr>
                  <w:r>
                    <w:rPr>
                      <w:b/>
                      <w:bCs/>
                      <w:color w:val="auto"/>
                      <w:u w:val="none"/>
                    </w:rPr>
                    <w:t>序号</w:t>
                  </w:r>
                </w:p>
              </w:tc>
              <w:tc>
                <w:tcPr>
                  <w:tcW w:w="512" w:type="pct"/>
                  <w:noWrap w:val="0"/>
                  <w:vAlign w:val="center"/>
                </w:tcPr>
                <w:p>
                  <w:pPr>
                    <w:pStyle w:val="82"/>
                    <w:rPr>
                      <w:b/>
                      <w:bCs/>
                      <w:color w:val="auto"/>
                      <w:u w:val="none"/>
                    </w:rPr>
                  </w:pPr>
                  <w:r>
                    <w:rPr>
                      <w:b/>
                      <w:bCs/>
                      <w:color w:val="auto"/>
                      <w:u w:val="none"/>
                    </w:rPr>
                    <w:t>名称</w:t>
                  </w:r>
                </w:p>
              </w:tc>
              <w:tc>
                <w:tcPr>
                  <w:tcW w:w="907" w:type="pct"/>
                  <w:noWrap w:val="0"/>
                  <w:vAlign w:val="center"/>
                </w:tcPr>
                <w:p>
                  <w:pPr>
                    <w:pStyle w:val="82"/>
                    <w:rPr>
                      <w:rFonts w:hint="default"/>
                      <w:b/>
                      <w:bCs/>
                      <w:color w:val="auto"/>
                      <w:u w:val="none"/>
                      <w:lang w:val="en-US"/>
                    </w:rPr>
                  </w:pPr>
                  <w:r>
                    <w:rPr>
                      <w:rFonts w:hint="eastAsia"/>
                      <w:b/>
                      <w:bCs/>
                      <w:color w:val="auto"/>
                      <w:u w:val="none"/>
                      <w:lang w:val="en-US" w:eastAsia="zh-CN"/>
                    </w:rPr>
                    <w:t>成分</w:t>
                  </w:r>
                </w:p>
              </w:tc>
              <w:tc>
                <w:tcPr>
                  <w:tcW w:w="663" w:type="pct"/>
                  <w:noWrap w:val="0"/>
                  <w:vAlign w:val="center"/>
                </w:tcPr>
                <w:p>
                  <w:pPr>
                    <w:pStyle w:val="82"/>
                    <w:rPr>
                      <w:rFonts w:hint="eastAsia" w:eastAsia="宋体"/>
                      <w:b/>
                      <w:bCs/>
                      <w:color w:val="auto"/>
                      <w:u w:val="none"/>
                      <w:lang w:val="en-US" w:eastAsia="zh-CN"/>
                    </w:rPr>
                  </w:pPr>
                  <w:r>
                    <w:rPr>
                      <w:rFonts w:hint="eastAsia"/>
                      <w:b/>
                      <w:bCs/>
                      <w:color w:val="auto"/>
                      <w:u w:val="none"/>
                      <w:lang w:val="en-US" w:eastAsia="zh-CN"/>
                    </w:rPr>
                    <w:t>成分百分比（%）</w:t>
                  </w:r>
                </w:p>
              </w:tc>
              <w:tc>
                <w:tcPr>
                  <w:tcW w:w="788" w:type="pct"/>
                  <w:noWrap w:val="0"/>
                  <w:vAlign w:val="center"/>
                </w:tcPr>
                <w:p>
                  <w:pPr>
                    <w:pStyle w:val="82"/>
                    <w:rPr>
                      <w:rFonts w:hint="eastAsia"/>
                      <w:b/>
                      <w:bCs/>
                      <w:color w:val="auto"/>
                      <w:u w:val="none"/>
                      <w:lang w:val="en-US" w:eastAsia="zh-CN"/>
                    </w:rPr>
                  </w:pPr>
                  <w:r>
                    <w:rPr>
                      <w:rFonts w:hint="eastAsia"/>
                      <w:b/>
                      <w:bCs/>
                      <w:color w:val="auto"/>
                      <w:u w:val="none"/>
                      <w:lang w:val="en-US" w:eastAsia="zh-CN"/>
                    </w:rPr>
                    <w:t>相对水密度</w:t>
                  </w:r>
                </w:p>
                <w:p>
                  <w:pPr>
                    <w:jc w:val="center"/>
                    <w:rPr>
                      <w:rFonts w:hint="eastAsia"/>
                      <w:b/>
                      <w:bCs/>
                      <w:color w:val="auto"/>
                      <w:u w:val="none"/>
                      <w:lang w:val="en-US" w:eastAsia="zh-CN"/>
                    </w:rPr>
                  </w:pPr>
                  <w:r>
                    <w:rPr>
                      <w:rFonts w:hint="eastAsia"/>
                      <w:b/>
                      <w:bCs/>
                      <w:color w:val="auto"/>
                      <w:u w:val="none"/>
                      <w:lang w:val="en-US" w:eastAsia="zh-CN"/>
                    </w:rPr>
                    <w:t>（水=1）</w:t>
                  </w:r>
                </w:p>
              </w:tc>
              <w:tc>
                <w:tcPr>
                  <w:tcW w:w="742" w:type="pct"/>
                  <w:gridSpan w:val="2"/>
                  <w:noWrap w:val="0"/>
                  <w:vAlign w:val="center"/>
                </w:tcPr>
                <w:p>
                  <w:pPr>
                    <w:pStyle w:val="82"/>
                    <w:rPr>
                      <w:rFonts w:hint="default" w:eastAsia="宋体"/>
                      <w:b/>
                      <w:bCs/>
                      <w:color w:val="auto"/>
                      <w:u w:val="none"/>
                      <w:lang w:val="en-US" w:eastAsia="zh-CN"/>
                    </w:rPr>
                  </w:pPr>
                  <w:r>
                    <w:rPr>
                      <w:rFonts w:hint="eastAsia"/>
                      <w:b/>
                      <w:bCs/>
                      <w:color w:val="auto"/>
                      <w:u w:val="none"/>
                      <w:lang w:val="en-US" w:eastAsia="zh-CN"/>
                    </w:rPr>
                    <w:t>VOCs含量</w:t>
                  </w:r>
                </w:p>
              </w:tc>
              <w:tc>
                <w:tcPr>
                  <w:tcW w:w="1105" w:type="pct"/>
                  <w:gridSpan w:val="2"/>
                  <w:noWrap w:val="0"/>
                  <w:vAlign w:val="center"/>
                </w:tcPr>
                <w:p>
                  <w:pPr>
                    <w:pStyle w:val="82"/>
                    <w:rPr>
                      <w:b/>
                      <w:bCs/>
                      <w:color w:val="auto"/>
                      <w:u w:val="none"/>
                    </w:rPr>
                  </w:pPr>
                  <w:r>
                    <w:rPr>
                      <w:rFonts w:hint="eastAsia"/>
                      <w:b/>
                      <w:bCs/>
                      <w:color w:val="auto"/>
                      <w:u w:val="none"/>
                    </w:rPr>
                    <w:t>VOCs质量百分比（%）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79" w:type="pct"/>
                  <w:vMerge w:val="restart"/>
                  <w:noWrap w:val="0"/>
                  <w:vAlign w:val="center"/>
                </w:tcPr>
                <w:p>
                  <w:pPr>
                    <w:pStyle w:val="82"/>
                    <w:rPr>
                      <w:rFonts w:hint="eastAsia" w:eastAsia="宋体"/>
                      <w:color w:val="auto"/>
                      <w:u w:val="none"/>
                      <w:lang w:val="en-US" w:eastAsia="zh-CN"/>
                    </w:rPr>
                  </w:pPr>
                  <w:r>
                    <w:rPr>
                      <w:color w:val="auto"/>
                      <w:u w:val="none"/>
                    </w:rPr>
                    <w:t>1</w:t>
                  </w:r>
                </w:p>
              </w:tc>
              <w:tc>
                <w:tcPr>
                  <w:tcW w:w="512" w:type="pct"/>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阴极电泳涂料</w:t>
                  </w:r>
                </w:p>
              </w:tc>
              <w:tc>
                <w:tcPr>
                  <w:tcW w:w="907" w:type="pct"/>
                  <w:noWrap w:val="0"/>
                  <w:vAlign w:val="center"/>
                </w:tcPr>
                <w:p>
                  <w:pPr>
                    <w:pStyle w:val="82"/>
                    <w:rPr>
                      <w:rFonts w:hint="default" w:eastAsia="宋体"/>
                      <w:color w:val="auto"/>
                      <w:u w:val="none"/>
                      <w:lang w:val="en-US" w:eastAsia="zh-CN"/>
                    </w:rPr>
                  </w:pPr>
                  <w:r>
                    <w:rPr>
                      <w:rFonts w:hint="eastAsia"/>
                      <w:color w:val="auto"/>
                      <w:u w:val="none"/>
                      <w:lang w:val="en-US" w:eastAsia="zh-CN"/>
                    </w:rPr>
                    <w:t>环氧树脂</w:t>
                  </w:r>
                </w:p>
              </w:tc>
              <w:tc>
                <w:tcPr>
                  <w:tcW w:w="663" w:type="pct"/>
                  <w:noWrap w:val="0"/>
                  <w:vAlign w:val="center"/>
                </w:tcPr>
                <w:p>
                  <w:pPr>
                    <w:pStyle w:val="82"/>
                    <w:rPr>
                      <w:rFonts w:hint="default" w:eastAsia="宋体"/>
                      <w:color w:val="auto"/>
                      <w:u w:val="none"/>
                      <w:lang w:val="en-US" w:eastAsia="zh-CN"/>
                    </w:rPr>
                  </w:pPr>
                  <w:r>
                    <w:rPr>
                      <w:rFonts w:hint="eastAsia"/>
                      <w:color w:val="auto"/>
                      <w:u w:val="none"/>
                      <w:lang w:val="en-US" w:eastAsia="zh-CN"/>
                    </w:rPr>
                    <w:t>28</w:t>
                  </w:r>
                </w:p>
              </w:tc>
              <w:tc>
                <w:tcPr>
                  <w:tcW w:w="788" w:type="pct"/>
                  <w:vMerge w:val="restart"/>
                  <w:noWrap w:val="0"/>
                  <w:vAlign w:val="center"/>
                </w:tcPr>
                <w:p>
                  <w:pPr>
                    <w:pStyle w:val="82"/>
                    <w:rPr>
                      <w:rFonts w:hint="eastAsia" w:eastAsia="宋体"/>
                      <w:color w:val="auto"/>
                      <w:u w:val="none"/>
                      <w:lang w:val="en-US" w:eastAsia="zh-CN"/>
                    </w:rPr>
                  </w:pPr>
                  <w:r>
                    <w:rPr>
                      <w:rFonts w:hint="eastAsia"/>
                      <w:color w:val="auto"/>
                      <w:u w:val="none"/>
                      <w:lang w:val="en-US" w:eastAsia="zh-CN"/>
                    </w:rPr>
                    <w:t>1.2g/ml</w:t>
                  </w:r>
                </w:p>
              </w:tc>
              <w:tc>
                <w:tcPr>
                  <w:tcW w:w="738" w:type="pct"/>
                  <w:vMerge w:val="restart"/>
                  <w:noWrap w:val="0"/>
                  <w:vAlign w:val="center"/>
                </w:tcPr>
                <w:p>
                  <w:pPr>
                    <w:pStyle w:val="82"/>
                    <w:rPr>
                      <w:rFonts w:hint="eastAsia"/>
                      <w:color w:val="auto"/>
                      <w:u w:val="none"/>
                    </w:rPr>
                  </w:pPr>
                  <w:r>
                    <w:rPr>
                      <w:rFonts w:hint="eastAsia"/>
                      <w:color w:val="auto"/>
                      <w:u w:val="none"/>
                      <w:lang w:val="en-US" w:eastAsia="zh-CN"/>
                    </w:rPr>
                    <w:t>81</w:t>
                  </w:r>
                  <w:r>
                    <w:rPr>
                      <w:rFonts w:hint="eastAsia"/>
                      <w:color w:val="auto"/>
                      <w:u w:val="none"/>
                    </w:rPr>
                    <w:t>g/L</w:t>
                  </w:r>
                </w:p>
              </w:tc>
              <w:tc>
                <w:tcPr>
                  <w:tcW w:w="1104" w:type="pct"/>
                  <w:gridSpan w:val="2"/>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79" w:type="pct"/>
                  <w:vMerge w:val="continue"/>
                  <w:noWrap w:val="0"/>
                  <w:vAlign w:val="center"/>
                </w:tcPr>
                <w:p>
                  <w:pPr>
                    <w:pStyle w:val="82"/>
                    <w:rPr>
                      <w:rFonts w:hint="eastAsia" w:eastAsia="宋体"/>
                      <w:color w:val="auto"/>
                      <w:u w:val="none"/>
                      <w:lang w:val="en-US" w:eastAsia="zh-CN"/>
                    </w:rPr>
                  </w:pPr>
                </w:p>
              </w:tc>
              <w:tc>
                <w:tcPr>
                  <w:tcW w:w="512" w:type="pct"/>
                  <w:vMerge w:val="continue"/>
                  <w:noWrap w:val="0"/>
                  <w:vAlign w:val="center"/>
                </w:tcPr>
                <w:p>
                  <w:pPr>
                    <w:pStyle w:val="82"/>
                    <w:rPr>
                      <w:color w:val="auto"/>
                      <w:u w:val="none"/>
                    </w:rPr>
                  </w:pPr>
                </w:p>
              </w:tc>
              <w:tc>
                <w:tcPr>
                  <w:tcW w:w="907" w:type="pct"/>
                  <w:noWrap w:val="0"/>
                  <w:vAlign w:val="center"/>
                </w:tcPr>
                <w:p>
                  <w:pPr>
                    <w:pStyle w:val="82"/>
                    <w:rPr>
                      <w:rFonts w:hint="default" w:eastAsia="宋体"/>
                      <w:color w:val="auto"/>
                      <w:u w:val="none"/>
                      <w:lang w:val="en-US" w:eastAsia="zh-CN"/>
                    </w:rPr>
                  </w:pPr>
                  <w:r>
                    <w:rPr>
                      <w:rFonts w:hint="eastAsia"/>
                      <w:color w:val="auto"/>
                      <w:u w:val="none"/>
                      <w:lang w:val="en-US" w:eastAsia="zh-CN"/>
                    </w:rPr>
                    <w:t>碳黑</w:t>
                  </w:r>
                </w:p>
              </w:tc>
              <w:tc>
                <w:tcPr>
                  <w:tcW w:w="663" w:type="pct"/>
                  <w:noWrap w:val="0"/>
                  <w:vAlign w:val="center"/>
                </w:tcPr>
                <w:p>
                  <w:pPr>
                    <w:pStyle w:val="82"/>
                    <w:rPr>
                      <w:rFonts w:hint="default" w:eastAsia="宋体"/>
                      <w:color w:val="auto"/>
                      <w:u w:val="none"/>
                      <w:lang w:val="en-US" w:eastAsia="zh-CN"/>
                    </w:rPr>
                  </w:pPr>
                  <w:r>
                    <w:rPr>
                      <w:rFonts w:hint="eastAsia"/>
                      <w:color w:val="auto"/>
                      <w:u w:val="none"/>
                      <w:lang w:val="en-US" w:eastAsia="zh-CN"/>
                    </w:rPr>
                    <w:t>1.8</w:t>
                  </w:r>
                </w:p>
              </w:tc>
              <w:tc>
                <w:tcPr>
                  <w:tcW w:w="788" w:type="pct"/>
                  <w:vMerge w:val="continue"/>
                  <w:noWrap w:val="0"/>
                  <w:vAlign w:val="center"/>
                </w:tcPr>
                <w:p>
                  <w:pPr>
                    <w:pStyle w:val="82"/>
                    <w:rPr>
                      <w:color w:val="auto"/>
                      <w:u w:val="none"/>
                    </w:rPr>
                  </w:pPr>
                </w:p>
              </w:tc>
              <w:tc>
                <w:tcPr>
                  <w:tcW w:w="738" w:type="pct"/>
                  <w:vMerge w:val="continue"/>
                  <w:noWrap w:val="0"/>
                  <w:vAlign w:val="center"/>
                </w:tcPr>
                <w:p>
                  <w:pPr>
                    <w:pStyle w:val="82"/>
                    <w:rPr>
                      <w:color w:val="auto"/>
                      <w:u w:val="none"/>
                    </w:rPr>
                  </w:pPr>
                </w:p>
              </w:tc>
              <w:tc>
                <w:tcPr>
                  <w:tcW w:w="1104" w:type="pct"/>
                  <w:gridSpan w:val="2"/>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90" w:hRule="atLeast"/>
              </w:trPr>
              <w:tc>
                <w:tcPr>
                  <w:tcW w:w="279" w:type="pct"/>
                  <w:vMerge w:val="continue"/>
                  <w:noWrap w:val="0"/>
                  <w:vAlign w:val="center"/>
                </w:tcPr>
                <w:p>
                  <w:pPr>
                    <w:pStyle w:val="82"/>
                    <w:rPr>
                      <w:rFonts w:hint="eastAsia" w:eastAsia="宋体"/>
                      <w:color w:val="auto"/>
                      <w:u w:val="none"/>
                      <w:lang w:val="en-US" w:eastAsia="zh-CN"/>
                    </w:rPr>
                  </w:pPr>
                </w:p>
              </w:tc>
              <w:tc>
                <w:tcPr>
                  <w:tcW w:w="512" w:type="pct"/>
                  <w:vMerge w:val="continue"/>
                  <w:noWrap w:val="0"/>
                  <w:vAlign w:val="center"/>
                </w:tcPr>
                <w:p>
                  <w:pPr>
                    <w:pStyle w:val="82"/>
                    <w:rPr>
                      <w:color w:val="auto"/>
                      <w:u w:val="none"/>
                    </w:rPr>
                  </w:pPr>
                </w:p>
              </w:tc>
              <w:tc>
                <w:tcPr>
                  <w:tcW w:w="907" w:type="pct"/>
                  <w:noWrap w:val="0"/>
                  <w:vAlign w:val="center"/>
                </w:tcPr>
                <w:p>
                  <w:pPr>
                    <w:pStyle w:val="82"/>
                    <w:rPr>
                      <w:rFonts w:hint="eastAsia" w:eastAsia="宋体"/>
                      <w:color w:val="auto"/>
                      <w:u w:val="none"/>
                      <w:lang w:val="en-US" w:eastAsia="zh-CN"/>
                    </w:rPr>
                  </w:pPr>
                  <w:r>
                    <w:rPr>
                      <w:rFonts w:hint="eastAsia"/>
                      <w:color w:val="auto"/>
                      <w:u w:val="none"/>
                      <w:lang w:val="en-US" w:eastAsia="zh-CN"/>
                    </w:rPr>
                    <w:t>冰醋酸</w:t>
                  </w:r>
                </w:p>
              </w:tc>
              <w:tc>
                <w:tcPr>
                  <w:tcW w:w="663" w:type="pct"/>
                  <w:noWrap w:val="0"/>
                  <w:vAlign w:val="center"/>
                </w:tcPr>
                <w:p>
                  <w:pPr>
                    <w:pStyle w:val="82"/>
                    <w:rPr>
                      <w:rFonts w:hint="default" w:eastAsia="宋体"/>
                      <w:color w:val="auto"/>
                      <w:u w:val="none"/>
                      <w:lang w:val="en-US" w:eastAsia="zh-CN"/>
                    </w:rPr>
                  </w:pPr>
                  <w:r>
                    <w:rPr>
                      <w:rFonts w:hint="eastAsia"/>
                      <w:color w:val="auto"/>
                      <w:u w:val="none"/>
                      <w:lang w:val="en-US" w:eastAsia="zh-CN"/>
                    </w:rPr>
                    <w:t>0.75</w:t>
                  </w:r>
                </w:p>
              </w:tc>
              <w:tc>
                <w:tcPr>
                  <w:tcW w:w="788" w:type="pct"/>
                  <w:vMerge w:val="continue"/>
                  <w:noWrap w:val="0"/>
                  <w:vAlign w:val="center"/>
                </w:tcPr>
                <w:p>
                  <w:pPr>
                    <w:pStyle w:val="82"/>
                    <w:rPr>
                      <w:color w:val="auto"/>
                      <w:u w:val="none"/>
                    </w:rPr>
                  </w:pPr>
                </w:p>
              </w:tc>
              <w:tc>
                <w:tcPr>
                  <w:tcW w:w="738" w:type="pct"/>
                  <w:vMerge w:val="continue"/>
                  <w:noWrap w:val="0"/>
                  <w:vAlign w:val="center"/>
                </w:tcPr>
                <w:p>
                  <w:pPr>
                    <w:pStyle w:val="82"/>
                    <w:rPr>
                      <w:color w:val="auto"/>
                      <w:u w:val="none"/>
                    </w:rPr>
                  </w:pPr>
                </w:p>
              </w:tc>
              <w:tc>
                <w:tcPr>
                  <w:tcW w:w="1104" w:type="pct"/>
                  <w:gridSpan w:val="2"/>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90" w:hRule="atLeast"/>
              </w:trPr>
              <w:tc>
                <w:tcPr>
                  <w:tcW w:w="279" w:type="pct"/>
                  <w:vMerge w:val="continue"/>
                  <w:noWrap w:val="0"/>
                  <w:vAlign w:val="center"/>
                </w:tcPr>
                <w:p>
                  <w:pPr>
                    <w:pStyle w:val="82"/>
                    <w:rPr>
                      <w:rFonts w:hint="eastAsia" w:eastAsia="宋体"/>
                      <w:color w:val="auto"/>
                      <w:u w:val="none"/>
                      <w:lang w:val="en-US" w:eastAsia="zh-CN"/>
                    </w:rPr>
                  </w:pPr>
                </w:p>
              </w:tc>
              <w:tc>
                <w:tcPr>
                  <w:tcW w:w="512" w:type="pct"/>
                  <w:vMerge w:val="continue"/>
                  <w:noWrap w:val="0"/>
                  <w:vAlign w:val="center"/>
                </w:tcPr>
                <w:p>
                  <w:pPr>
                    <w:pStyle w:val="82"/>
                    <w:rPr>
                      <w:color w:val="auto"/>
                      <w:u w:val="none"/>
                    </w:rPr>
                  </w:pPr>
                </w:p>
              </w:tc>
              <w:tc>
                <w:tcPr>
                  <w:tcW w:w="907" w:type="pct"/>
                  <w:noWrap w:val="0"/>
                  <w:vAlign w:val="center"/>
                </w:tcPr>
                <w:p>
                  <w:pPr>
                    <w:pStyle w:val="82"/>
                    <w:rPr>
                      <w:rFonts w:hint="eastAsia" w:eastAsia="宋体"/>
                      <w:color w:val="auto"/>
                      <w:u w:val="none"/>
                      <w:lang w:val="en-US" w:eastAsia="zh-CN"/>
                    </w:rPr>
                  </w:pPr>
                  <w:r>
                    <w:rPr>
                      <w:rFonts w:hint="eastAsia"/>
                      <w:color w:val="auto"/>
                      <w:u w:val="none"/>
                      <w:lang w:val="en-US" w:eastAsia="zh-CN"/>
                    </w:rPr>
                    <w:t>二乙醇胺</w:t>
                  </w:r>
                </w:p>
              </w:tc>
              <w:tc>
                <w:tcPr>
                  <w:tcW w:w="663" w:type="pct"/>
                  <w:noWrap w:val="0"/>
                  <w:vAlign w:val="center"/>
                </w:tcPr>
                <w:p>
                  <w:pPr>
                    <w:pStyle w:val="82"/>
                    <w:rPr>
                      <w:rFonts w:hint="default"/>
                      <w:color w:val="auto"/>
                      <w:u w:val="none"/>
                      <w:lang w:val="en-US" w:eastAsia="zh-CN"/>
                    </w:rPr>
                  </w:pPr>
                  <w:r>
                    <w:rPr>
                      <w:rFonts w:hint="eastAsia"/>
                      <w:color w:val="auto"/>
                      <w:u w:val="none"/>
                      <w:lang w:val="en-US" w:eastAsia="zh-CN"/>
                    </w:rPr>
                    <w:t>3</w:t>
                  </w:r>
                </w:p>
              </w:tc>
              <w:tc>
                <w:tcPr>
                  <w:tcW w:w="788" w:type="pct"/>
                  <w:vMerge w:val="continue"/>
                  <w:noWrap w:val="0"/>
                  <w:vAlign w:val="center"/>
                </w:tcPr>
                <w:p>
                  <w:pPr>
                    <w:pStyle w:val="82"/>
                    <w:rPr>
                      <w:color w:val="auto"/>
                      <w:u w:val="none"/>
                    </w:rPr>
                  </w:pPr>
                </w:p>
              </w:tc>
              <w:tc>
                <w:tcPr>
                  <w:tcW w:w="738" w:type="pct"/>
                  <w:vMerge w:val="continue"/>
                  <w:noWrap w:val="0"/>
                  <w:vAlign w:val="center"/>
                </w:tcPr>
                <w:p>
                  <w:pPr>
                    <w:pStyle w:val="82"/>
                    <w:rPr>
                      <w:color w:val="auto"/>
                      <w:u w:val="none"/>
                    </w:rPr>
                  </w:pPr>
                </w:p>
              </w:tc>
              <w:tc>
                <w:tcPr>
                  <w:tcW w:w="1104" w:type="pct"/>
                  <w:gridSpan w:val="2"/>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90" w:hRule="atLeast"/>
              </w:trPr>
              <w:tc>
                <w:tcPr>
                  <w:tcW w:w="279" w:type="pct"/>
                  <w:vMerge w:val="continue"/>
                  <w:noWrap w:val="0"/>
                  <w:vAlign w:val="center"/>
                </w:tcPr>
                <w:p>
                  <w:pPr>
                    <w:pStyle w:val="82"/>
                    <w:rPr>
                      <w:rFonts w:hint="eastAsia" w:eastAsia="宋体"/>
                      <w:color w:val="auto"/>
                      <w:u w:val="none"/>
                      <w:lang w:val="en-US" w:eastAsia="zh-CN"/>
                    </w:rPr>
                  </w:pPr>
                </w:p>
              </w:tc>
              <w:tc>
                <w:tcPr>
                  <w:tcW w:w="512" w:type="pct"/>
                  <w:vMerge w:val="continue"/>
                  <w:noWrap w:val="0"/>
                  <w:vAlign w:val="center"/>
                </w:tcPr>
                <w:p>
                  <w:pPr>
                    <w:pStyle w:val="82"/>
                    <w:rPr>
                      <w:color w:val="auto"/>
                      <w:u w:val="none"/>
                    </w:rPr>
                  </w:pPr>
                </w:p>
              </w:tc>
              <w:tc>
                <w:tcPr>
                  <w:tcW w:w="907" w:type="pct"/>
                  <w:noWrap w:val="0"/>
                  <w:vAlign w:val="center"/>
                </w:tcPr>
                <w:p>
                  <w:pPr>
                    <w:pStyle w:val="82"/>
                    <w:rPr>
                      <w:rFonts w:hint="default" w:eastAsia="宋体"/>
                      <w:color w:val="auto"/>
                      <w:u w:val="none"/>
                      <w:lang w:val="en-US" w:eastAsia="zh-CN"/>
                    </w:rPr>
                  </w:pPr>
                  <w:r>
                    <w:rPr>
                      <w:rFonts w:hint="eastAsia"/>
                      <w:color w:val="auto"/>
                      <w:u w:val="none"/>
                      <w:lang w:val="en-US" w:eastAsia="zh-CN"/>
                    </w:rPr>
                    <w:t>纯MDI</w:t>
                  </w:r>
                </w:p>
              </w:tc>
              <w:tc>
                <w:tcPr>
                  <w:tcW w:w="663" w:type="pct"/>
                  <w:noWrap w:val="0"/>
                  <w:vAlign w:val="center"/>
                </w:tcPr>
                <w:p>
                  <w:pPr>
                    <w:pStyle w:val="82"/>
                    <w:rPr>
                      <w:rFonts w:hint="default"/>
                      <w:color w:val="auto"/>
                      <w:u w:val="none"/>
                      <w:lang w:val="en-US" w:eastAsia="zh-CN"/>
                    </w:rPr>
                  </w:pPr>
                  <w:r>
                    <w:rPr>
                      <w:rFonts w:hint="eastAsia"/>
                      <w:color w:val="auto"/>
                      <w:u w:val="none"/>
                      <w:lang w:val="en-US" w:eastAsia="zh-CN"/>
                    </w:rPr>
                    <w:t>8.15</w:t>
                  </w:r>
                </w:p>
              </w:tc>
              <w:tc>
                <w:tcPr>
                  <w:tcW w:w="788" w:type="pct"/>
                  <w:vMerge w:val="continue"/>
                  <w:noWrap w:val="0"/>
                  <w:vAlign w:val="center"/>
                </w:tcPr>
                <w:p>
                  <w:pPr>
                    <w:pStyle w:val="82"/>
                    <w:rPr>
                      <w:color w:val="auto"/>
                      <w:u w:val="none"/>
                    </w:rPr>
                  </w:pPr>
                </w:p>
              </w:tc>
              <w:tc>
                <w:tcPr>
                  <w:tcW w:w="738" w:type="pct"/>
                  <w:vMerge w:val="continue"/>
                  <w:noWrap w:val="0"/>
                  <w:vAlign w:val="center"/>
                </w:tcPr>
                <w:p>
                  <w:pPr>
                    <w:pStyle w:val="82"/>
                    <w:rPr>
                      <w:color w:val="auto"/>
                      <w:u w:val="none"/>
                    </w:rPr>
                  </w:pPr>
                </w:p>
              </w:tc>
              <w:tc>
                <w:tcPr>
                  <w:tcW w:w="1104" w:type="pct"/>
                  <w:gridSpan w:val="2"/>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90" w:hRule="atLeast"/>
              </w:trPr>
              <w:tc>
                <w:tcPr>
                  <w:tcW w:w="279" w:type="pct"/>
                  <w:vMerge w:val="continue"/>
                  <w:noWrap w:val="0"/>
                  <w:vAlign w:val="center"/>
                </w:tcPr>
                <w:p>
                  <w:pPr>
                    <w:pStyle w:val="82"/>
                    <w:rPr>
                      <w:rFonts w:hint="eastAsia" w:eastAsia="宋体"/>
                      <w:color w:val="auto"/>
                      <w:u w:val="none"/>
                      <w:lang w:val="en-US" w:eastAsia="zh-CN"/>
                    </w:rPr>
                  </w:pPr>
                </w:p>
              </w:tc>
              <w:tc>
                <w:tcPr>
                  <w:tcW w:w="512" w:type="pct"/>
                  <w:vMerge w:val="continue"/>
                  <w:noWrap w:val="0"/>
                  <w:vAlign w:val="center"/>
                </w:tcPr>
                <w:p>
                  <w:pPr>
                    <w:pStyle w:val="82"/>
                    <w:rPr>
                      <w:color w:val="auto"/>
                      <w:u w:val="none"/>
                    </w:rPr>
                  </w:pPr>
                </w:p>
              </w:tc>
              <w:tc>
                <w:tcPr>
                  <w:tcW w:w="907" w:type="pct"/>
                  <w:noWrap w:val="0"/>
                  <w:vAlign w:val="center"/>
                </w:tcPr>
                <w:p>
                  <w:pPr>
                    <w:pStyle w:val="82"/>
                    <w:rPr>
                      <w:rFonts w:hint="eastAsia" w:eastAsia="宋体"/>
                      <w:color w:val="auto"/>
                      <w:u w:val="none"/>
                      <w:lang w:val="en-US" w:eastAsia="zh-CN"/>
                    </w:rPr>
                  </w:pPr>
                  <w:r>
                    <w:rPr>
                      <w:rFonts w:hint="eastAsia"/>
                      <w:color w:val="auto"/>
                      <w:u w:val="none"/>
                      <w:lang w:val="en-US" w:eastAsia="zh-CN"/>
                    </w:rPr>
                    <w:t>乙二醇丁醚</w:t>
                  </w:r>
                </w:p>
              </w:tc>
              <w:tc>
                <w:tcPr>
                  <w:tcW w:w="663" w:type="pct"/>
                  <w:noWrap w:val="0"/>
                  <w:vAlign w:val="center"/>
                </w:tcPr>
                <w:p>
                  <w:pPr>
                    <w:pStyle w:val="82"/>
                    <w:rPr>
                      <w:rFonts w:hint="default"/>
                      <w:color w:val="auto"/>
                      <w:u w:val="none"/>
                      <w:lang w:val="en-US" w:eastAsia="zh-CN"/>
                    </w:rPr>
                  </w:pPr>
                  <w:r>
                    <w:rPr>
                      <w:rFonts w:hint="eastAsia"/>
                      <w:color w:val="auto"/>
                      <w:u w:val="none"/>
                      <w:lang w:val="en-US" w:eastAsia="zh-CN"/>
                    </w:rPr>
                    <w:t>2</w:t>
                  </w:r>
                </w:p>
              </w:tc>
              <w:tc>
                <w:tcPr>
                  <w:tcW w:w="788" w:type="pct"/>
                  <w:vMerge w:val="continue"/>
                  <w:noWrap w:val="0"/>
                  <w:vAlign w:val="center"/>
                </w:tcPr>
                <w:p>
                  <w:pPr>
                    <w:pStyle w:val="82"/>
                    <w:rPr>
                      <w:color w:val="auto"/>
                      <w:u w:val="none"/>
                    </w:rPr>
                  </w:pPr>
                </w:p>
              </w:tc>
              <w:tc>
                <w:tcPr>
                  <w:tcW w:w="738" w:type="pct"/>
                  <w:vMerge w:val="continue"/>
                  <w:noWrap w:val="0"/>
                  <w:vAlign w:val="center"/>
                </w:tcPr>
                <w:p>
                  <w:pPr>
                    <w:pStyle w:val="82"/>
                    <w:rPr>
                      <w:color w:val="auto"/>
                      <w:u w:val="none"/>
                    </w:rPr>
                  </w:pPr>
                </w:p>
              </w:tc>
              <w:tc>
                <w:tcPr>
                  <w:tcW w:w="1104" w:type="pct"/>
                  <w:gridSpan w:val="2"/>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90" w:hRule="atLeast"/>
              </w:trPr>
              <w:tc>
                <w:tcPr>
                  <w:tcW w:w="279" w:type="pct"/>
                  <w:vMerge w:val="continue"/>
                  <w:noWrap w:val="0"/>
                  <w:vAlign w:val="center"/>
                </w:tcPr>
                <w:p>
                  <w:pPr>
                    <w:pStyle w:val="82"/>
                    <w:rPr>
                      <w:rFonts w:hint="eastAsia" w:eastAsia="宋体"/>
                      <w:color w:val="auto"/>
                      <w:u w:val="none"/>
                      <w:lang w:val="en-US" w:eastAsia="zh-CN"/>
                    </w:rPr>
                  </w:pPr>
                </w:p>
              </w:tc>
              <w:tc>
                <w:tcPr>
                  <w:tcW w:w="512" w:type="pct"/>
                  <w:vMerge w:val="continue"/>
                  <w:noWrap w:val="0"/>
                  <w:vAlign w:val="center"/>
                </w:tcPr>
                <w:p>
                  <w:pPr>
                    <w:pStyle w:val="82"/>
                    <w:rPr>
                      <w:color w:val="auto"/>
                      <w:u w:val="none"/>
                    </w:rPr>
                  </w:pPr>
                </w:p>
              </w:tc>
              <w:tc>
                <w:tcPr>
                  <w:tcW w:w="907" w:type="pct"/>
                  <w:noWrap w:val="0"/>
                  <w:vAlign w:val="center"/>
                </w:tcPr>
                <w:p>
                  <w:pPr>
                    <w:pStyle w:val="82"/>
                    <w:rPr>
                      <w:rFonts w:hint="eastAsia" w:eastAsia="宋体"/>
                      <w:color w:val="auto"/>
                      <w:u w:val="none"/>
                      <w:lang w:val="en-US" w:eastAsia="zh-CN"/>
                    </w:rPr>
                  </w:pPr>
                  <w:r>
                    <w:rPr>
                      <w:rFonts w:hint="eastAsia"/>
                      <w:color w:val="auto"/>
                      <w:u w:val="none"/>
                      <w:lang w:val="en-US" w:eastAsia="zh-CN"/>
                    </w:rPr>
                    <w:t>高岭土</w:t>
                  </w:r>
                </w:p>
              </w:tc>
              <w:tc>
                <w:tcPr>
                  <w:tcW w:w="663" w:type="pct"/>
                  <w:noWrap w:val="0"/>
                  <w:vAlign w:val="center"/>
                </w:tcPr>
                <w:p>
                  <w:pPr>
                    <w:pStyle w:val="82"/>
                    <w:rPr>
                      <w:rFonts w:hint="default"/>
                      <w:color w:val="auto"/>
                      <w:u w:val="none"/>
                      <w:lang w:val="en-US" w:eastAsia="zh-CN"/>
                    </w:rPr>
                  </w:pPr>
                  <w:r>
                    <w:rPr>
                      <w:rFonts w:hint="eastAsia"/>
                      <w:color w:val="auto"/>
                      <w:u w:val="none"/>
                      <w:lang w:val="en-US" w:eastAsia="zh-CN"/>
                    </w:rPr>
                    <w:t>3.2</w:t>
                  </w:r>
                </w:p>
              </w:tc>
              <w:tc>
                <w:tcPr>
                  <w:tcW w:w="788" w:type="pct"/>
                  <w:vMerge w:val="continue"/>
                  <w:noWrap w:val="0"/>
                  <w:vAlign w:val="center"/>
                </w:tcPr>
                <w:p>
                  <w:pPr>
                    <w:pStyle w:val="82"/>
                    <w:rPr>
                      <w:color w:val="auto"/>
                      <w:u w:val="none"/>
                    </w:rPr>
                  </w:pPr>
                </w:p>
              </w:tc>
              <w:tc>
                <w:tcPr>
                  <w:tcW w:w="738" w:type="pct"/>
                  <w:vMerge w:val="continue"/>
                  <w:noWrap w:val="0"/>
                  <w:vAlign w:val="center"/>
                </w:tcPr>
                <w:p>
                  <w:pPr>
                    <w:pStyle w:val="82"/>
                    <w:rPr>
                      <w:color w:val="auto"/>
                      <w:u w:val="none"/>
                    </w:rPr>
                  </w:pPr>
                </w:p>
              </w:tc>
              <w:tc>
                <w:tcPr>
                  <w:tcW w:w="1104" w:type="pct"/>
                  <w:gridSpan w:val="2"/>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79" w:type="pct"/>
                  <w:vMerge w:val="continue"/>
                  <w:noWrap w:val="0"/>
                  <w:vAlign w:val="center"/>
                </w:tcPr>
                <w:p>
                  <w:pPr>
                    <w:pStyle w:val="82"/>
                    <w:rPr>
                      <w:rFonts w:hint="eastAsia"/>
                      <w:color w:val="auto"/>
                      <w:u w:val="none"/>
                      <w:lang w:val="en-US" w:eastAsia="zh-CN"/>
                    </w:rPr>
                  </w:pPr>
                </w:p>
              </w:tc>
              <w:tc>
                <w:tcPr>
                  <w:tcW w:w="512" w:type="pct"/>
                  <w:vMerge w:val="continue"/>
                  <w:noWrap w:val="0"/>
                  <w:vAlign w:val="center"/>
                </w:tcPr>
                <w:p>
                  <w:pPr>
                    <w:pStyle w:val="82"/>
                    <w:rPr>
                      <w:color w:val="auto"/>
                      <w:u w:val="none"/>
                    </w:rPr>
                  </w:pPr>
                </w:p>
              </w:tc>
              <w:tc>
                <w:tcPr>
                  <w:tcW w:w="907" w:type="pct"/>
                  <w:noWrap w:val="0"/>
                  <w:vAlign w:val="center"/>
                </w:tcPr>
                <w:p>
                  <w:pPr>
                    <w:pStyle w:val="82"/>
                    <w:rPr>
                      <w:rFonts w:hint="default" w:eastAsia="宋体"/>
                      <w:color w:val="auto"/>
                      <w:u w:val="none"/>
                      <w:lang w:val="en-US" w:eastAsia="zh-CN"/>
                    </w:rPr>
                  </w:pPr>
                  <w:r>
                    <w:rPr>
                      <w:rFonts w:hint="eastAsia"/>
                      <w:color w:val="auto"/>
                      <w:u w:val="none"/>
                      <w:lang w:val="en-US" w:eastAsia="zh-CN"/>
                    </w:rPr>
                    <w:t>丙二醇甲醚</w:t>
                  </w:r>
                </w:p>
              </w:tc>
              <w:tc>
                <w:tcPr>
                  <w:tcW w:w="663" w:type="pct"/>
                  <w:noWrap w:val="0"/>
                  <w:vAlign w:val="center"/>
                </w:tcPr>
                <w:p>
                  <w:pPr>
                    <w:pStyle w:val="82"/>
                    <w:rPr>
                      <w:rFonts w:hint="default" w:eastAsia="宋体"/>
                      <w:color w:val="auto"/>
                      <w:u w:val="none"/>
                      <w:lang w:val="en-US" w:eastAsia="zh-CN"/>
                    </w:rPr>
                  </w:pPr>
                  <w:r>
                    <w:rPr>
                      <w:rFonts w:hint="eastAsia"/>
                      <w:color w:val="auto"/>
                      <w:u w:val="none"/>
                      <w:lang w:val="en-US" w:eastAsia="zh-CN"/>
                    </w:rPr>
                    <w:t>4</w:t>
                  </w:r>
                </w:p>
              </w:tc>
              <w:tc>
                <w:tcPr>
                  <w:tcW w:w="788" w:type="pct"/>
                  <w:vMerge w:val="continue"/>
                  <w:noWrap w:val="0"/>
                  <w:vAlign w:val="center"/>
                </w:tcPr>
                <w:p>
                  <w:pPr>
                    <w:pStyle w:val="82"/>
                    <w:rPr>
                      <w:color w:val="auto"/>
                      <w:u w:val="none"/>
                    </w:rPr>
                  </w:pPr>
                </w:p>
              </w:tc>
              <w:tc>
                <w:tcPr>
                  <w:tcW w:w="738" w:type="pct"/>
                  <w:vMerge w:val="continue"/>
                  <w:noWrap w:val="0"/>
                  <w:vAlign w:val="center"/>
                </w:tcPr>
                <w:p>
                  <w:pPr>
                    <w:pStyle w:val="82"/>
                    <w:rPr>
                      <w:color w:val="auto"/>
                      <w:u w:val="none"/>
                    </w:rPr>
                  </w:pPr>
                </w:p>
              </w:tc>
              <w:tc>
                <w:tcPr>
                  <w:tcW w:w="1104" w:type="pct"/>
                  <w:gridSpan w:val="2"/>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79" w:type="pct"/>
                  <w:vMerge w:val="continue"/>
                  <w:noWrap w:val="0"/>
                  <w:vAlign w:val="center"/>
                </w:tcPr>
                <w:p>
                  <w:pPr>
                    <w:pStyle w:val="82"/>
                    <w:rPr>
                      <w:rFonts w:hint="eastAsia"/>
                      <w:color w:val="auto"/>
                      <w:u w:val="none"/>
                      <w:lang w:val="en-US" w:eastAsia="zh-CN"/>
                    </w:rPr>
                  </w:pPr>
                </w:p>
              </w:tc>
              <w:tc>
                <w:tcPr>
                  <w:tcW w:w="512" w:type="pct"/>
                  <w:vMerge w:val="continue"/>
                  <w:noWrap w:val="0"/>
                  <w:vAlign w:val="center"/>
                </w:tcPr>
                <w:p>
                  <w:pPr>
                    <w:pStyle w:val="82"/>
                    <w:rPr>
                      <w:color w:val="auto"/>
                      <w:u w:val="none"/>
                    </w:rPr>
                  </w:pPr>
                </w:p>
              </w:tc>
              <w:tc>
                <w:tcPr>
                  <w:tcW w:w="907" w:type="pct"/>
                  <w:noWrap w:val="0"/>
                  <w:vAlign w:val="center"/>
                </w:tcPr>
                <w:p>
                  <w:pPr>
                    <w:pStyle w:val="82"/>
                    <w:rPr>
                      <w:rFonts w:hint="eastAsia" w:eastAsia="宋体"/>
                      <w:color w:val="auto"/>
                      <w:u w:val="none"/>
                      <w:lang w:val="en-US" w:eastAsia="zh-CN"/>
                    </w:rPr>
                  </w:pPr>
                  <w:r>
                    <w:rPr>
                      <w:rFonts w:hint="eastAsia"/>
                      <w:color w:val="auto"/>
                      <w:u w:val="none"/>
                      <w:lang w:val="en-US" w:eastAsia="zh-CN"/>
                    </w:rPr>
                    <w:t>软化水</w:t>
                  </w:r>
                </w:p>
              </w:tc>
              <w:tc>
                <w:tcPr>
                  <w:tcW w:w="663" w:type="pct"/>
                  <w:noWrap w:val="0"/>
                  <w:vAlign w:val="center"/>
                </w:tcPr>
                <w:p>
                  <w:pPr>
                    <w:pStyle w:val="82"/>
                    <w:rPr>
                      <w:rFonts w:hint="default" w:eastAsia="宋体"/>
                      <w:color w:val="auto"/>
                      <w:u w:val="none"/>
                      <w:lang w:val="en-US" w:eastAsia="zh-CN"/>
                    </w:rPr>
                  </w:pPr>
                  <w:r>
                    <w:rPr>
                      <w:rFonts w:hint="eastAsia"/>
                      <w:color w:val="auto"/>
                      <w:u w:val="none"/>
                      <w:lang w:val="en-US" w:eastAsia="zh-CN"/>
                    </w:rPr>
                    <w:t>47.1</w:t>
                  </w:r>
                </w:p>
              </w:tc>
              <w:tc>
                <w:tcPr>
                  <w:tcW w:w="788" w:type="pct"/>
                  <w:vMerge w:val="continue"/>
                  <w:noWrap w:val="0"/>
                  <w:vAlign w:val="center"/>
                </w:tcPr>
                <w:p>
                  <w:pPr>
                    <w:pStyle w:val="82"/>
                    <w:rPr>
                      <w:color w:val="auto"/>
                      <w:u w:val="none"/>
                    </w:rPr>
                  </w:pPr>
                </w:p>
              </w:tc>
              <w:tc>
                <w:tcPr>
                  <w:tcW w:w="738" w:type="pct"/>
                  <w:vMerge w:val="continue"/>
                  <w:noWrap w:val="0"/>
                  <w:vAlign w:val="center"/>
                </w:tcPr>
                <w:p>
                  <w:pPr>
                    <w:pStyle w:val="82"/>
                    <w:rPr>
                      <w:color w:val="auto"/>
                      <w:u w:val="none"/>
                    </w:rPr>
                  </w:pPr>
                </w:p>
              </w:tc>
              <w:tc>
                <w:tcPr>
                  <w:tcW w:w="1104" w:type="pct"/>
                  <w:gridSpan w:val="2"/>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79" w:type="pct"/>
                  <w:vMerge w:val="continue"/>
                  <w:noWrap w:val="0"/>
                  <w:vAlign w:val="center"/>
                </w:tcPr>
                <w:p>
                  <w:pPr>
                    <w:pStyle w:val="82"/>
                    <w:rPr>
                      <w:rFonts w:hint="eastAsia"/>
                      <w:color w:val="auto"/>
                      <w:u w:val="none"/>
                      <w:lang w:val="en-US" w:eastAsia="zh-CN"/>
                    </w:rPr>
                  </w:pPr>
                </w:p>
              </w:tc>
              <w:tc>
                <w:tcPr>
                  <w:tcW w:w="512" w:type="pct"/>
                  <w:vMerge w:val="continue"/>
                  <w:noWrap w:val="0"/>
                  <w:vAlign w:val="center"/>
                </w:tcPr>
                <w:p>
                  <w:pPr>
                    <w:pStyle w:val="82"/>
                    <w:rPr>
                      <w:color w:val="auto"/>
                      <w:u w:val="none"/>
                    </w:rPr>
                  </w:pPr>
                </w:p>
              </w:tc>
              <w:tc>
                <w:tcPr>
                  <w:tcW w:w="907" w:type="pct"/>
                  <w:noWrap w:val="0"/>
                  <w:vAlign w:val="center"/>
                </w:tcPr>
                <w:p>
                  <w:pPr>
                    <w:pStyle w:val="82"/>
                    <w:rPr>
                      <w:rFonts w:hint="eastAsia" w:eastAsia="宋体"/>
                      <w:color w:val="auto"/>
                      <w:u w:val="none"/>
                      <w:lang w:val="en-US" w:eastAsia="zh-CN"/>
                    </w:rPr>
                  </w:pPr>
                  <w:r>
                    <w:rPr>
                      <w:rFonts w:hint="eastAsia"/>
                      <w:color w:val="auto"/>
                      <w:u w:val="none"/>
                      <w:lang w:val="en-US" w:eastAsia="zh-CN"/>
                    </w:rPr>
                    <w:t>聚酯树脂</w:t>
                  </w:r>
                </w:p>
              </w:tc>
              <w:tc>
                <w:tcPr>
                  <w:tcW w:w="663" w:type="pct"/>
                  <w:noWrap w:val="0"/>
                  <w:vAlign w:val="center"/>
                </w:tcPr>
                <w:p>
                  <w:pPr>
                    <w:pStyle w:val="82"/>
                    <w:rPr>
                      <w:rFonts w:hint="default"/>
                      <w:color w:val="auto"/>
                      <w:u w:val="none"/>
                      <w:lang w:val="en-US" w:eastAsia="zh-CN"/>
                    </w:rPr>
                  </w:pPr>
                  <w:r>
                    <w:rPr>
                      <w:rFonts w:hint="eastAsia"/>
                      <w:color w:val="auto"/>
                      <w:u w:val="none"/>
                      <w:lang w:val="en-US" w:eastAsia="zh-CN"/>
                    </w:rPr>
                    <w:t>2</w:t>
                  </w:r>
                </w:p>
              </w:tc>
              <w:tc>
                <w:tcPr>
                  <w:tcW w:w="788" w:type="pct"/>
                  <w:vMerge w:val="continue"/>
                  <w:noWrap w:val="0"/>
                  <w:vAlign w:val="center"/>
                </w:tcPr>
                <w:p>
                  <w:pPr>
                    <w:pStyle w:val="82"/>
                    <w:rPr>
                      <w:color w:val="auto"/>
                      <w:u w:val="none"/>
                    </w:rPr>
                  </w:pPr>
                </w:p>
              </w:tc>
              <w:tc>
                <w:tcPr>
                  <w:tcW w:w="738" w:type="pct"/>
                  <w:vMerge w:val="continue"/>
                  <w:noWrap w:val="0"/>
                  <w:vAlign w:val="center"/>
                </w:tcPr>
                <w:p>
                  <w:pPr>
                    <w:pStyle w:val="82"/>
                    <w:rPr>
                      <w:color w:val="auto"/>
                      <w:u w:val="none"/>
                    </w:rPr>
                  </w:pPr>
                </w:p>
              </w:tc>
              <w:tc>
                <w:tcPr>
                  <w:tcW w:w="1104" w:type="pct"/>
                  <w:gridSpan w:val="2"/>
                  <w:vMerge w:val="continue"/>
                  <w:noWrap w:val="0"/>
                  <w:vAlign w:val="center"/>
                </w:tcPr>
                <w:p>
                  <w:pPr>
                    <w:pStyle w:val="82"/>
                    <w:rPr>
                      <w:color w:val="auto"/>
                      <w:u w:val="none"/>
                    </w:rPr>
                  </w:pPr>
                </w:p>
              </w:tc>
            </w:tr>
          </w:tbl>
          <w:p>
            <w:pPr>
              <w:pStyle w:val="106"/>
              <w:spacing w:before="157" w:beforeLines="50"/>
              <w:ind w:firstLine="482" w:firstLineChars="0"/>
              <w:rPr>
                <w:rFonts w:hint="eastAsia" w:hAnsi="Times New Roman"/>
                <w:b w:val="0"/>
                <w:snapToGrid w:val="0"/>
                <w:color w:val="auto"/>
                <w:u w:val="none"/>
                <w:lang w:val="en-US" w:eastAsia="zh-CN"/>
              </w:rPr>
            </w:pPr>
            <w:r>
              <w:rPr>
                <w:rFonts w:hint="eastAsia" w:hAnsi="Times New Roman"/>
                <w:b w:val="0"/>
                <w:snapToGrid w:val="0"/>
                <w:color w:val="auto"/>
                <w:u w:val="none"/>
                <w:lang w:val="en-US" w:eastAsia="zh-CN"/>
              </w:rPr>
              <w:t>根据业主方提供资料，本项目稀释剂、固化剂成分如下：</w:t>
            </w:r>
          </w:p>
          <w:p>
            <w:pPr>
              <w:pStyle w:val="106"/>
              <w:spacing w:before="0" w:beforeLines="0"/>
              <w:ind w:firstLine="482" w:firstLineChars="0"/>
              <w:jc w:val="center"/>
              <w:rPr>
                <w:rFonts w:hint="eastAsia" w:hAnsi="Times New Roman"/>
                <w:b w:val="0"/>
                <w:snapToGrid w:val="0"/>
                <w:color w:val="auto"/>
                <w:u w:val="none"/>
                <w:lang w:val="en-US" w:eastAsia="zh-CN"/>
              </w:rPr>
            </w:pPr>
            <w:r>
              <w:rPr>
                <w:rFonts w:hint="eastAsia" w:hAnsi="Times New Roman"/>
                <w:b/>
                <w:bCs/>
                <w:snapToGrid w:val="0"/>
                <w:color w:val="auto"/>
                <w:sz w:val="21"/>
                <w:szCs w:val="21"/>
                <w:u w:val="none"/>
                <w:lang w:val="en-US" w:eastAsia="zh-CN"/>
              </w:rPr>
              <w:t>表2-8 稀释剂、固化剂成分一览表</w:t>
            </w:r>
          </w:p>
          <w:tbl>
            <w:tblPr>
              <w:tblStyle w:val="24"/>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6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vAlign w:val="center"/>
                </w:tcPr>
                <w:p>
                  <w:pPr>
                    <w:pStyle w:val="82"/>
                    <w:rPr>
                      <w:rFonts w:hint="default" w:ascii="Times New Roman" w:hAnsi="Times New Roman" w:eastAsia="宋体" w:cs="Times New Roman"/>
                      <w:b w:val="0"/>
                      <w:snapToGrid/>
                      <w:color w:val="auto"/>
                      <w:u w:val="none"/>
                      <w:vertAlign w:val="baseline"/>
                      <w:lang w:val="en-US" w:eastAsia="zh-CN"/>
                    </w:rPr>
                  </w:pPr>
                  <w:r>
                    <w:rPr>
                      <w:rFonts w:hint="eastAsia" w:ascii="Times New Roman" w:hAnsi="Times New Roman" w:eastAsia="宋体" w:cs="Times New Roman"/>
                      <w:b w:val="0"/>
                      <w:snapToGrid/>
                      <w:color w:val="auto"/>
                      <w:u w:val="none"/>
                      <w:vertAlign w:val="baseline"/>
                      <w:lang w:val="en-US" w:eastAsia="zh-CN"/>
                    </w:rPr>
                    <w:t>原料</w:t>
                  </w:r>
                </w:p>
              </w:tc>
              <w:tc>
                <w:tcPr>
                  <w:tcW w:w="4065" w:type="pct"/>
                  <w:vAlign w:val="center"/>
                </w:tcPr>
                <w:p>
                  <w:pPr>
                    <w:pStyle w:val="82"/>
                    <w:rPr>
                      <w:rFonts w:hint="default" w:ascii="Times New Roman" w:hAnsi="Times New Roman" w:eastAsia="宋体" w:cs="Times New Roman"/>
                      <w:b w:val="0"/>
                      <w:snapToGrid/>
                      <w:color w:val="auto"/>
                      <w:u w:val="none"/>
                      <w:vertAlign w:val="baseline"/>
                      <w:lang w:val="en-US" w:eastAsia="zh-CN"/>
                    </w:rPr>
                  </w:pPr>
                  <w:r>
                    <w:rPr>
                      <w:rFonts w:hint="default" w:ascii="Times New Roman" w:hAnsi="Times New Roman" w:eastAsia="宋体" w:cs="Times New Roman"/>
                      <w:b w:val="0"/>
                      <w:snapToGrid/>
                      <w:color w:val="auto"/>
                      <w:u w:val="none"/>
                      <w:vertAlign w:val="baseline"/>
                      <w:lang w:val="en-US" w:eastAsia="zh-CN"/>
                    </w:rPr>
                    <w:t>主要组分</w:t>
                  </w:r>
                  <w:r>
                    <w:rPr>
                      <w:rFonts w:hint="eastAsia" w:ascii="Times New Roman" w:hAnsi="Times New Roman" w:eastAsia="宋体" w:cs="Times New Roman"/>
                      <w:b w:val="0"/>
                      <w:snapToGrid/>
                      <w:color w:val="auto"/>
                      <w:u w:val="none"/>
                      <w:vertAlign w:val="baseline"/>
                      <w:lang w:val="en-US" w:eastAsia="zh-CN"/>
                    </w:rPr>
                    <w:t>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vAlign w:val="center"/>
                </w:tcPr>
                <w:p>
                  <w:pPr>
                    <w:pStyle w:val="82"/>
                    <w:rPr>
                      <w:rFonts w:hint="default" w:cs="Times New Roman"/>
                      <w:b w:val="0"/>
                      <w:snapToGrid/>
                      <w:color w:val="auto"/>
                      <w:u w:val="none"/>
                      <w:vertAlign w:val="baseline"/>
                      <w:lang w:val="en-US" w:eastAsia="zh-CN"/>
                    </w:rPr>
                  </w:pPr>
                  <w:r>
                    <w:rPr>
                      <w:rFonts w:hint="eastAsia" w:cs="Times New Roman"/>
                      <w:b w:val="0"/>
                      <w:snapToGrid/>
                      <w:color w:val="auto"/>
                      <w:u w:val="none"/>
                      <w:vertAlign w:val="baseline"/>
                      <w:lang w:val="en-US" w:eastAsia="zh-CN"/>
                    </w:rPr>
                    <w:t>丙烯酸稀释剂</w:t>
                  </w:r>
                </w:p>
              </w:tc>
              <w:tc>
                <w:tcPr>
                  <w:tcW w:w="4065" w:type="pct"/>
                  <w:vAlign w:val="center"/>
                </w:tcPr>
                <w:p>
                  <w:pPr>
                    <w:pStyle w:val="82"/>
                    <w:rPr>
                      <w:rFonts w:hint="default" w:ascii="Times New Roman" w:hAnsi="Times New Roman" w:eastAsia="宋体" w:cs="Times New Roman"/>
                      <w:b w:val="0"/>
                      <w:snapToGrid/>
                      <w:color w:val="auto"/>
                      <w:u w:val="none"/>
                      <w:vertAlign w:val="baseline"/>
                      <w:lang w:val="en-US" w:eastAsia="zh-CN"/>
                    </w:rPr>
                  </w:pPr>
                  <w:r>
                    <w:rPr>
                      <w:rFonts w:hint="eastAsia" w:cs="Times New Roman"/>
                      <w:b w:val="0"/>
                      <w:snapToGrid/>
                      <w:color w:val="auto"/>
                      <w:u w:val="none"/>
                      <w:vertAlign w:val="baseline"/>
                      <w:lang w:val="en-US" w:eastAsia="zh-CN"/>
                    </w:rPr>
                    <w:t>溶剂汽油0-80%、二甲苯0-50%、乙酸丁酯0-40%、甲苯0-30%、乙酸乙酯0-30%、乙酸甲酯0-20、正丁醇0-20%、丙二醇甲醚醋酸酯0-20%、丙酮0-15%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vAlign w:val="center"/>
                </w:tcPr>
                <w:p>
                  <w:pPr>
                    <w:pStyle w:val="82"/>
                    <w:rPr>
                      <w:rFonts w:hint="default" w:ascii="Times New Roman" w:hAnsi="Times New Roman" w:eastAsia="宋体" w:cs="Times New Roman"/>
                      <w:b w:val="0"/>
                      <w:snapToGrid/>
                      <w:color w:val="auto"/>
                      <w:u w:val="none"/>
                      <w:vertAlign w:val="baseline"/>
                      <w:lang w:val="en-US" w:eastAsia="zh-CN"/>
                    </w:rPr>
                  </w:pPr>
                  <w:r>
                    <w:rPr>
                      <w:rFonts w:hint="eastAsia" w:cs="Times New Roman"/>
                      <w:b w:val="0"/>
                      <w:snapToGrid/>
                      <w:color w:val="auto"/>
                      <w:u w:val="none"/>
                      <w:vertAlign w:val="baseline"/>
                      <w:lang w:val="en-US" w:eastAsia="zh-CN"/>
                    </w:rPr>
                    <w:t>环氧稀释剂</w:t>
                  </w:r>
                </w:p>
              </w:tc>
              <w:tc>
                <w:tcPr>
                  <w:tcW w:w="4065" w:type="pct"/>
                  <w:vAlign w:val="center"/>
                </w:tcPr>
                <w:p>
                  <w:pPr>
                    <w:pStyle w:val="82"/>
                    <w:rPr>
                      <w:rFonts w:hint="default" w:ascii="Times New Roman" w:hAnsi="Times New Roman" w:eastAsia="宋体" w:cs="Times New Roman"/>
                      <w:b w:val="0"/>
                      <w:snapToGrid/>
                      <w:color w:val="auto"/>
                      <w:u w:val="none"/>
                      <w:vertAlign w:val="baseline"/>
                      <w:lang w:val="en-US" w:eastAsia="zh-CN"/>
                    </w:rPr>
                  </w:pPr>
                  <w:r>
                    <w:rPr>
                      <w:rFonts w:hint="eastAsia" w:cs="Times New Roman"/>
                      <w:b w:val="0"/>
                      <w:snapToGrid/>
                      <w:color w:val="auto"/>
                      <w:u w:val="none"/>
                      <w:vertAlign w:val="baseline"/>
                      <w:lang w:val="en-US" w:eastAsia="zh-CN"/>
                    </w:rPr>
                    <w:t>二甲苯0-50%、乙酸丁酯0-40%、甲苯0-30%、乙酸乙酯0-30、乙酸甲酯0-20%、正丁醇0-20%、丙二醇甲醚醋酸酯0-20%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vAlign w:val="center"/>
                </w:tcPr>
                <w:p>
                  <w:pPr>
                    <w:pStyle w:val="82"/>
                    <w:rPr>
                      <w:rFonts w:hint="default" w:cs="Times New Roman"/>
                      <w:b w:val="0"/>
                      <w:snapToGrid/>
                      <w:color w:val="auto"/>
                      <w:u w:val="none"/>
                      <w:vertAlign w:val="baseline"/>
                      <w:lang w:val="en-US" w:eastAsia="zh-CN"/>
                    </w:rPr>
                  </w:pPr>
                  <w:r>
                    <w:rPr>
                      <w:rFonts w:hint="eastAsia" w:cs="Times New Roman"/>
                      <w:b w:val="0"/>
                      <w:snapToGrid/>
                      <w:color w:val="auto"/>
                      <w:u w:val="none"/>
                      <w:vertAlign w:val="baseline"/>
                      <w:lang w:val="en-US" w:eastAsia="zh-CN"/>
                    </w:rPr>
                    <w:t>环氧固化剂</w:t>
                  </w:r>
                </w:p>
              </w:tc>
              <w:tc>
                <w:tcPr>
                  <w:tcW w:w="4065" w:type="pct"/>
                  <w:vAlign w:val="center"/>
                </w:tcPr>
                <w:p>
                  <w:pPr>
                    <w:pStyle w:val="82"/>
                    <w:rPr>
                      <w:rFonts w:hint="default" w:ascii="Times New Roman" w:hAnsi="Times New Roman" w:eastAsia="宋体" w:cs="Times New Roman"/>
                      <w:b w:val="0"/>
                      <w:snapToGrid/>
                      <w:color w:val="auto"/>
                      <w:u w:val="none"/>
                      <w:vertAlign w:val="baseline"/>
                      <w:lang w:val="en-US" w:eastAsia="zh-CN"/>
                    </w:rPr>
                  </w:pPr>
                  <w:r>
                    <w:rPr>
                      <w:rFonts w:hint="eastAsia" w:cs="Times New Roman"/>
                      <w:b w:val="0"/>
                      <w:snapToGrid/>
                      <w:color w:val="auto"/>
                      <w:u w:val="none"/>
                      <w:vertAlign w:val="baseline"/>
                      <w:lang w:val="en-US" w:eastAsia="zh-CN"/>
                    </w:rPr>
                    <w:t>固化剂55%、二甲苯 20%、醋酸丁酯10%、正丁醇15%</w:t>
                  </w:r>
                </w:p>
              </w:tc>
            </w:tr>
          </w:tbl>
          <w:p>
            <w:pPr>
              <w:pStyle w:val="106"/>
              <w:spacing w:before="157" w:beforeLines="50"/>
              <w:ind w:firstLine="0" w:firstLineChars="0"/>
              <w:rPr>
                <w:rFonts w:hAnsi="Times New Roman"/>
                <w:b/>
                <w:snapToGrid w:val="0"/>
                <w:color w:val="auto"/>
                <w:u w:val="none"/>
              </w:rPr>
            </w:pPr>
            <w:r>
              <w:rPr>
                <w:rFonts w:hint="eastAsia" w:hAnsi="Times New Roman"/>
                <w:b/>
                <w:snapToGrid w:val="0"/>
                <w:color w:val="auto"/>
                <w:u w:val="none"/>
                <w:lang w:val="en-US" w:eastAsia="zh-CN"/>
              </w:rPr>
              <w:t>5</w:t>
            </w:r>
            <w:r>
              <w:rPr>
                <w:rFonts w:hint="eastAsia" w:hAnsi="Times New Roman"/>
                <w:b/>
                <w:snapToGrid w:val="0"/>
                <w:color w:val="auto"/>
                <w:u w:val="none"/>
              </w:rPr>
              <w:t>、</w:t>
            </w:r>
            <w:r>
              <w:rPr>
                <w:rFonts w:hAnsi="Times New Roman"/>
                <w:b/>
                <w:snapToGrid w:val="0"/>
                <w:color w:val="auto"/>
                <w:u w:val="none"/>
              </w:rPr>
              <w:t>劳动定员及工作制度</w:t>
            </w:r>
          </w:p>
          <w:p>
            <w:pPr>
              <w:pStyle w:val="106"/>
              <w:ind w:firstLine="480"/>
              <w:rPr>
                <w:rFonts w:hAnsi="Times New Roman"/>
                <w:snapToGrid w:val="0"/>
                <w:color w:val="auto"/>
                <w:u w:val="none"/>
              </w:rPr>
            </w:pPr>
            <w:r>
              <w:rPr>
                <w:rFonts w:hAnsi="Times New Roman"/>
                <w:snapToGrid w:val="0"/>
                <w:color w:val="auto"/>
                <w:u w:val="none"/>
              </w:rPr>
              <w:t>劳动定员：本项目劳动定员为</w:t>
            </w:r>
            <w:r>
              <w:rPr>
                <w:rFonts w:hint="eastAsia" w:hAnsi="Times New Roman"/>
                <w:snapToGrid w:val="0"/>
                <w:color w:val="auto"/>
                <w:u w:val="none"/>
                <w:lang w:val="en-US" w:eastAsia="zh-CN"/>
              </w:rPr>
              <w:t>110</w:t>
            </w:r>
            <w:r>
              <w:rPr>
                <w:rFonts w:hAnsi="Times New Roman"/>
                <w:snapToGrid w:val="0"/>
                <w:color w:val="auto"/>
                <w:u w:val="none"/>
              </w:rPr>
              <w:t>人，均不在</w:t>
            </w:r>
            <w:r>
              <w:rPr>
                <w:rFonts w:hint="eastAsia" w:hAnsi="Times New Roman"/>
                <w:snapToGrid w:val="0"/>
                <w:color w:val="auto"/>
                <w:u w:val="none"/>
                <w:lang w:val="en-US" w:eastAsia="zh-CN"/>
              </w:rPr>
              <w:t>厂区</w:t>
            </w:r>
            <w:r>
              <w:rPr>
                <w:rFonts w:hAnsi="Times New Roman"/>
                <w:snapToGrid w:val="0"/>
                <w:color w:val="auto"/>
                <w:u w:val="none"/>
              </w:rPr>
              <w:t>食宿。</w:t>
            </w:r>
          </w:p>
          <w:p>
            <w:pPr>
              <w:pStyle w:val="106"/>
              <w:ind w:firstLine="480"/>
              <w:rPr>
                <w:rFonts w:hAnsi="Times New Roman"/>
                <w:snapToGrid w:val="0"/>
                <w:color w:val="auto"/>
                <w:u w:val="none"/>
              </w:rPr>
            </w:pPr>
            <w:r>
              <w:rPr>
                <w:rFonts w:hAnsi="Times New Roman"/>
                <w:snapToGrid w:val="0"/>
                <w:color w:val="auto"/>
                <w:u w:val="none"/>
              </w:rPr>
              <w:t>工作制度：采用</w:t>
            </w:r>
            <w:r>
              <w:rPr>
                <w:rFonts w:hint="eastAsia" w:hAnsi="Times New Roman"/>
                <w:snapToGrid w:val="0"/>
                <w:color w:val="auto"/>
                <w:u w:val="none"/>
                <w:lang w:val="en-US" w:eastAsia="zh-CN"/>
              </w:rPr>
              <w:t>1</w:t>
            </w:r>
            <w:r>
              <w:rPr>
                <w:rFonts w:hAnsi="Times New Roman"/>
                <w:snapToGrid w:val="0"/>
                <w:color w:val="auto"/>
                <w:u w:val="none"/>
              </w:rPr>
              <w:t>班制，每班工作8小时，年工作300天。</w:t>
            </w:r>
          </w:p>
          <w:p>
            <w:pPr>
              <w:pStyle w:val="106"/>
              <w:ind w:firstLine="0" w:firstLineChars="0"/>
              <w:rPr>
                <w:rFonts w:hAnsi="Times New Roman"/>
                <w:b/>
                <w:snapToGrid w:val="0"/>
                <w:color w:val="auto"/>
                <w:u w:val="none"/>
              </w:rPr>
            </w:pPr>
            <w:r>
              <w:rPr>
                <w:rFonts w:hint="eastAsia" w:hAnsi="Times New Roman"/>
                <w:b/>
                <w:snapToGrid w:val="0"/>
                <w:color w:val="auto"/>
                <w:u w:val="none"/>
                <w:lang w:val="en-US" w:eastAsia="zh-CN"/>
              </w:rPr>
              <w:t>6</w:t>
            </w:r>
            <w:r>
              <w:rPr>
                <w:rFonts w:hint="eastAsia" w:hAnsi="Times New Roman"/>
                <w:b/>
                <w:snapToGrid w:val="0"/>
                <w:color w:val="auto"/>
                <w:u w:val="none"/>
              </w:rPr>
              <w:t>、</w:t>
            </w:r>
            <w:r>
              <w:rPr>
                <w:rFonts w:hAnsi="Times New Roman"/>
                <w:b/>
                <w:snapToGrid w:val="0"/>
                <w:color w:val="auto"/>
                <w:u w:val="none"/>
              </w:rPr>
              <w:t>公用工程</w:t>
            </w:r>
          </w:p>
          <w:p>
            <w:pPr>
              <w:pStyle w:val="106"/>
              <w:ind w:firstLine="480"/>
              <w:rPr>
                <w:rFonts w:hAnsi="Times New Roman"/>
                <w:snapToGrid w:val="0"/>
                <w:color w:val="auto"/>
                <w:u w:val="none"/>
              </w:rPr>
            </w:pPr>
            <w:r>
              <w:rPr>
                <w:rFonts w:hint="eastAsia" w:hAnsi="Times New Roman"/>
                <w:snapToGrid w:val="0"/>
                <w:color w:val="auto"/>
                <w:u w:val="none"/>
              </w:rPr>
              <w:t>（1）</w:t>
            </w:r>
            <w:r>
              <w:rPr>
                <w:rFonts w:hAnsi="Times New Roman"/>
                <w:snapToGrid w:val="0"/>
                <w:color w:val="auto"/>
                <w:u w:val="none"/>
              </w:rPr>
              <w:t>供电</w:t>
            </w:r>
          </w:p>
          <w:p>
            <w:pPr>
              <w:pStyle w:val="106"/>
              <w:ind w:firstLine="480"/>
              <w:rPr>
                <w:rFonts w:hAnsi="Times New Roman"/>
                <w:snapToGrid w:val="0"/>
                <w:color w:val="auto"/>
                <w:u w:val="none"/>
              </w:rPr>
            </w:pPr>
            <w:r>
              <w:rPr>
                <w:rFonts w:hAnsi="Times New Roman"/>
                <w:snapToGrid w:val="0"/>
                <w:color w:val="auto"/>
                <w:u w:val="none"/>
              </w:rPr>
              <w:t>本项目供电</w:t>
            </w:r>
            <w:r>
              <w:rPr>
                <w:rFonts w:hint="eastAsia" w:hAnsi="Times New Roman"/>
                <w:snapToGrid w:val="0"/>
                <w:color w:val="auto"/>
                <w:u w:val="none"/>
                <w:lang w:eastAsia="zh-Hans"/>
              </w:rPr>
              <w:t>由</w:t>
            </w:r>
            <w:r>
              <w:rPr>
                <w:rFonts w:hAnsi="Times New Roman"/>
                <w:snapToGrid w:val="0"/>
                <w:color w:val="auto"/>
                <w:u w:val="none"/>
              </w:rPr>
              <w:t>市政电网提供。</w:t>
            </w:r>
          </w:p>
          <w:p>
            <w:pPr>
              <w:pStyle w:val="83"/>
              <w:ind w:firstLine="480"/>
              <w:rPr>
                <w:snapToGrid w:val="0"/>
                <w:color w:val="auto"/>
                <w:u w:val="none"/>
              </w:rPr>
            </w:pPr>
            <w:r>
              <w:rPr>
                <w:rFonts w:hint="eastAsia"/>
                <w:snapToGrid w:val="0"/>
                <w:color w:val="auto"/>
                <w:u w:val="none"/>
              </w:rPr>
              <w:t>（2）</w:t>
            </w:r>
            <w:r>
              <w:rPr>
                <w:snapToGrid w:val="0"/>
                <w:color w:val="auto"/>
                <w:u w:val="none"/>
              </w:rPr>
              <w:t>给排水</w:t>
            </w:r>
          </w:p>
          <w:p>
            <w:pPr>
              <w:pStyle w:val="83"/>
              <w:ind w:firstLine="480"/>
              <w:rPr>
                <w:snapToGrid w:val="0"/>
                <w:color w:val="auto"/>
                <w:u w:val="none"/>
              </w:rPr>
            </w:pPr>
            <w:r>
              <w:rPr>
                <w:snapToGrid w:val="0"/>
                <w:color w:val="auto"/>
                <w:u w:val="none"/>
              </w:rPr>
              <w:t>1）给水</w:t>
            </w:r>
          </w:p>
          <w:p>
            <w:pPr>
              <w:pStyle w:val="106"/>
              <w:ind w:firstLine="480"/>
              <w:rPr>
                <w:color w:val="auto"/>
                <w:u w:val="none"/>
              </w:rPr>
            </w:pPr>
            <w:r>
              <w:rPr>
                <w:color w:val="auto"/>
                <w:u w:val="none"/>
              </w:rPr>
              <w:t>本项目供水来源于市政自来水管网。</w:t>
            </w:r>
            <w:r>
              <w:rPr>
                <w:rFonts w:hint="eastAsia"/>
                <w:color w:val="auto"/>
                <w:u w:val="none"/>
                <w:lang w:val="en-US" w:eastAsia="zh-CN"/>
              </w:rPr>
              <w:t>本项目</w:t>
            </w:r>
            <w:r>
              <w:rPr>
                <w:color w:val="auto"/>
                <w:u w:val="none"/>
              </w:rPr>
              <w:t>用水主要为员工生活用水。</w:t>
            </w:r>
          </w:p>
          <w:p>
            <w:pPr>
              <w:pStyle w:val="106"/>
              <w:ind w:firstLine="480"/>
              <w:rPr>
                <w:rFonts w:hint="eastAsia"/>
                <w:color w:val="auto"/>
                <w:u w:val="none"/>
              </w:rPr>
            </w:pPr>
            <w:r>
              <w:rPr>
                <w:rFonts w:hint="eastAsia"/>
                <w:color w:val="auto"/>
                <w:u w:val="none"/>
              </w:rPr>
              <w:t>本项目劳动定员</w:t>
            </w:r>
            <w:r>
              <w:rPr>
                <w:rFonts w:hint="eastAsia"/>
                <w:color w:val="auto"/>
                <w:u w:val="none"/>
                <w:lang w:val="en-US" w:eastAsia="zh-CN"/>
              </w:rPr>
              <w:t>110</w:t>
            </w:r>
            <w:r>
              <w:rPr>
                <w:rFonts w:hint="eastAsia"/>
                <w:color w:val="auto"/>
                <w:u w:val="none"/>
              </w:rPr>
              <w:t>人，均不在厂区内食宿。年工作时间300天，职工生活用水以50L/（人·天）计，则生活用水量为</w:t>
            </w:r>
            <w:r>
              <w:rPr>
                <w:rFonts w:hint="eastAsia"/>
                <w:color w:val="auto"/>
                <w:u w:val="none"/>
                <w:lang w:val="en-US" w:eastAsia="zh-CN"/>
              </w:rPr>
              <w:t>1650</w:t>
            </w:r>
            <w:r>
              <w:rPr>
                <w:rFonts w:hint="eastAsia"/>
                <w:color w:val="auto"/>
                <w:u w:val="none"/>
              </w:rPr>
              <w:t>m</w:t>
            </w:r>
            <w:r>
              <w:rPr>
                <w:rFonts w:hint="eastAsia"/>
                <w:color w:val="auto"/>
                <w:u w:val="none"/>
                <w:vertAlign w:val="superscript"/>
              </w:rPr>
              <w:t>3</w:t>
            </w:r>
            <w:r>
              <w:rPr>
                <w:rFonts w:hint="eastAsia"/>
                <w:color w:val="auto"/>
                <w:u w:val="none"/>
                <w:vertAlign w:val="baseline"/>
                <w:lang w:eastAsia="zh-CN"/>
              </w:rPr>
              <w:t>（</w:t>
            </w:r>
            <w:r>
              <w:rPr>
                <w:rFonts w:hint="eastAsia"/>
                <w:color w:val="auto"/>
                <w:u w:val="none"/>
                <w:vertAlign w:val="baseline"/>
                <w:lang w:val="en-US" w:eastAsia="zh-CN"/>
              </w:rPr>
              <w:t>5.5m</w:t>
            </w:r>
            <w:r>
              <w:rPr>
                <w:rFonts w:hint="eastAsia"/>
                <w:color w:val="auto"/>
                <w:u w:val="none"/>
                <w:vertAlign w:val="superscript"/>
                <w:lang w:val="en-US" w:eastAsia="zh-CN"/>
              </w:rPr>
              <w:t>3</w:t>
            </w:r>
            <w:r>
              <w:rPr>
                <w:rFonts w:hint="eastAsia"/>
                <w:color w:val="auto"/>
                <w:u w:val="none"/>
                <w:vertAlign w:val="baseline"/>
                <w:lang w:val="en-US" w:eastAsia="zh-CN"/>
              </w:rPr>
              <w:t>/d</w:t>
            </w:r>
            <w:r>
              <w:rPr>
                <w:rFonts w:hint="eastAsia"/>
                <w:color w:val="auto"/>
                <w:u w:val="none"/>
                <w:vertAlign w:val="baseline"/>
                <w:lang w:eastAsia="zh-CN"/>
              </w:rPr>
              <w:t>）</w:t>
            </w:r>
            <w:r>
              <w:rPr>
                <w:rFonts w:hint="eastAsia"/>
                <w:color w:val="auto"/>
                <w:u w:val="none"/>
              </w:rPr>
              <w:t>。</w:t>
            </w:r>
          </w:p>
          <w:p>
            <w:pPr>
              <w:pStyle w:val="106"/>
              <w:ind w:firstLine="480"/>
              <w:rPr>
                <w:rFonts w:hint="eastAsia"/>
                <w:color w:val="auto"/>
                <w:u w:val="none"/>
                <w:lang w:val="en-US" w:eastAsia="zh-CN"/>
              </w:rPr>
            </w:pPr>
            <w:r>
              <w:rPr>
                <w:rFonts w:hint="eastAsia"/>
                <w:color w:val="auto"/>
                <w:u w:val="none"/>
                <w:lang w:val="en-US" w:eastAsia="zh-CN"/>
              </w:rPr>
              <w:t>本项目水喷淋设备补充水量为5kg/台/d，本项目设置4间喷漆房，每间喷漆房设置2台水喷淋设备，因此喷淋设备补充水量为12t/a。每台水喷淋设备水槽有效容积为1.3m</w:t>
            </w:r>
            <w:r>
              <w:rPr>
                <w:rFonts w:hint="eastAsia"/>
                <w:color w:val="auto"/>
                <w:u w:val="none"/>
                <w:vertAlign w:val="superscript"/>
                <w:lang w:val="en-US" w:eastAsia="zh-CN"/>
              </w:rPr>
              <w:t>3</w:t>
            </w:r>
            <w:r>
              <w:rPr>
                <w:rFonts w:hint="eastAsia"/>
                <w:color w:val="auto"/>
                <w:u w:val="none"/>
                <w:vertAlign w:val="baseline"/>
                <w:lang w:val="en-US" w:eastAsia="zh-CN"/>
              </w:rPr>
              <w:t>，</w:t>
            </w:r>
            <w:r>
              <w:rPr>
                <w:rFonts w:hint="eastAsia"/>
                <w:color w:val="auto"/>
                <w:u w:val="none"/>
                <w:lang w:val="en-US" w:eastAsia="zh-CN"/>
              </w:rPr>
              <w:t>设备回用水每2个月更换一次，更换水量为62.4t/a。</w:t>
            </w:r>
          </w:p>
          <w:p>
            <w:pPr>
              <w:pStyle w:val="106"/>
              <w:ind w:firstLine="480"/>
              <w:rPr>
                <w:rFonts w:hint="default" w:hAnsi="Times New Roman" w:eastAsia="宋体"/>
                <w:snapToGrid w:val="0"/>
                <w:color w:val="auto"/>
                <w:highlight w:val="yellow"/>
                <w:u w:val="none"/>
                <w:lang w:val="en-US" w:eastAsia="zh-CN"/>
              </w:rPr>
            </w:pPr>
            <w:r>
              <w:rPr>
                <w:rFonts w:hint="eastAsia" w:hAnsi="Times New Roman"/>
                <w:snapToGrid w:val="0"/>
                <w:color w:val="auto"/>
                <w:highlight w:val="none"/>
                <w:u w:val="none"/>
                <w:lang w:val="en-US" w:eastAsia="zh-CN"/>
              </w:rPr>
              <w:t>本项目电泳工序用水量为2667t/a，纯水制备工序用水量为4445t/a。</w:t>
            </w:r>
          </w:p>
          <w:p>
            <w:pPr>
              <w:pStyle w:val="106"/>
              <w:ind w:firstLine="480"/>
              <w:rPr>
                <w:rFonts w:hAnsi="Times New Roman"/>
                <w:snapToGrid w:val="0"/>
                <w:color w:val="auto"/>
                <w:u w:val="none"/>
              </w:rPr>
            </w:pPr>
            <w:r>
              <w:rPr>
                <w:rFonts w:hAnsi="Times New Roman"/>
                <w:snapToGrid w:val="0"/>
                <w:color w:val="auto"/>
                <w:u w:val="none"/>
              </w:rPr>
              <w:t>（2）排水</w:t>
            </w:r>
          </w:p>
          <w:p>
            <w:pPr>
              <w:pStyle w:val="106"/>
              <w:ind w:firstLine="480"/>
              <w:rPr>
                <w:rFonts w:hAnsi="Times New Roman"/>
                <w:snapToGrid w:val="0"/>
                <w:color w:val="auto"/>
                <w:u w:val="none"/>
              </w:rPr>
            </w:pPr>
            <w:r>
              <w:rPr>
                <w:rFonts w:hAnsi="Times New Roman"/>
                <w:snapToGrid w:val="0"/>
                <w:color w:val="auto"/>
                <w:u w:val="none"/>
              </w:rPr>
              <w:t>本项目排水主要</w:t>
            </w:r>
            <w:r>
              <w:rPr>
                <w:rFonts w:hint="eastAsia" w:hAnsi="Times New Roman"/>
                <w:snapToGrid w:val="0"/>
                <w:color w:val="auto"/>
                <w:u w:val="none"/>
                <w:lang w:val="en-US" w:eastAsia="zh-CN"/>
              </w:rPr>
              <w:t>为</w:t>
            </w:r>
            <w:r>
              <w:rPr>
                <w:rFonts w:hAnsi="Times New Roman"/>
                <w:snapToGrid w:val="0"/>
                <w:color w:val="auto"/>
                <w:u w:val="none"/>
              </w:rPr>
              <w:t>生活污水</w:t>
            </w:r>
            <w:r>
              <w:rPr>
                <w:rFonts w:hint="eastAsia" w:hAnsi="Times New Roman"/>
                <w:snapToGrid w:val="0"/>
                <w:color w:val="auto"/>
                <w:u w:val="none"/>
                <w:lang w:val="en-US" w:eastAsia="zh-CN"/>
              </w:rPr>
              <w:t>和生产废水</w:t>
            </w:r>
            <w:r>
              <w:rPr>
                <w:rFonts w:hAnsi="Times New Roman"/>
                <w:snapToGrid w:val="0"/>
                <w:color w:val="auto"/>
                <w:u w:val="none"/>
              </w:rPr>
              <w:t>。</w:t>
            </w:r>
          </w:p>
          <w:p>
            <w:pPr>
              <w:pStyle w:val="106"/>
              <w:ind w:firstLine="480"/>
              <w:rPr>
                <w:rFonts w:hint="default" w:ascii="Times New Roman" w:hAnsi="Times New Roman" w:eastAsia="宋体" w:cs="Times New Roman"/>
                <w:snapToGrid w:val="0"/>
                <w:color w:val="auto"/>
                <w:u w:val="none"/>
                <w:lang w:val="en-US" w:eastAsia="zh-CN"/>
              </w:rPr>
            </w:pPr>
            <w:r>
              <w:rPr>
                <w:rFonts w:hint="eastAsia" w:hAnsi="Times New Roman" w:cs="Times New Roman"/>
                <w:snapToGrid w:val="0"/>
                <w:color w:val="auto"/>
                <w:u w:val="none"/>
                <w:lang w:val="en-US" w:eastAsia="zh-CN"/>
              </w:rPr>
              <w:t>①生活污水</w:t>
            </w:r>
          </w:p>
          <w:p>
            <w:pPr>
              <w:pStyle w:val="106"/>
              <w:ind w:firstLine="480"/>
              <w:rPr>
                <w:rFonts w:hint="default" w:ascii="Times New Roman" w:hAnsi="Times New Roman" w:cs="Times New Roman"/>
                <w:snapToGrid w:val="0"/>
                <w:color w:val="auto"/>
                <w:u w:val="none"/>
              </w:rPr>
            </w:pPr>
            <w:r>
              <w:rPr>
                <w:rFonts w:hint="default" w:ascii="Times New Roman" w:hAnsi="Times New Roman" w:cs="Times New Roman"/>
                <w:snapToGrid w:val="0"/>
                <w:color w:val="auto"/>
                <w:u w:val="none"/>
              </w:rPr>
              <w:t>生活用水量为</w:t>
            </w:r>
            <w:r>
              <w:rPr>
                <w:rFonts w:hint="eastAsia" w:hAnsi="Times New Roman" w:cs="Times New Roman"/>
                <w:snapToGrid w:val="0"/>
                <w:color w:val="auto"/>
                <w:u w:val="none"/>
                <w:lang w:val="en-US" w:eastAsia="zh-CN"/>
              </w:rPr>
              <w:t>1650</w:t>
            </w:r>
            <w:r>
              <w:rPr>
                <w:rFonts w:hint="default" w:ascii="Times New Roman" w:hAnsi="Times New Roman" w:cs="Times New Roman"/>
                <w:snapToGrid w:val="0"/>
                <w:color w:val="auto"/>
                <w:u w:val="none"/>
              </w:rPr>
              <w:t>m</w:t>
            </w:r>
            <w:r>
              <w:rPr>
                <w:rFonts w:hint="default" w:ascii="Times New Roman" w:hAnsi="Times New Roman" w:cs="Times New Roman"/>
                <w:snapToGrid w:val="0"/>
                <w:color w:val="auto"/>
                <w:u w:val="none"/>
                <w:vertAlign w:val="superscript"/>
              </w:rPr>
              <w:t>3</w:t>
            </w:r>
            <w:r>
              <w:rPr>
                <w:rFonts w:hint="default" w:ascii="Times New Roman" w:hAnsi="Times New Roman" w:cs="Times New Roman"/>
                <w:snapToGrid w:val="0"/>
                <w:color w:val="auto"/>
                <w:u w:val="none"/>
              </w:rPr>
              <w:t>，生活污水产生系数按照85%计算，则生活污水产生量为</w:t>
            </w:r>
            <w:r>
              <w:rPr>
                <w:rFonts w:hint="eastAsia" w:hAnsi="Times New Roman" w:cs="Times New Roman"/>
                <w:snapToGrid w:val="0"/>
                <w:color w:val="auto"/>
                <w:u w:val="none"/>
                <w:lang w:val="en-US" w:eastAsia="zh-CN"/>
              </w:rPr>
              <w:t>1402.5</w:t>
            </w:r>
            <w:r>
              <w:rPr>
                <w:rFonts w:hint="default" w:ascii="Times New Roman" w:hAnsi="Times New Roman" w:cs="Times New Roman"/>
                <w:snapToGrid w:val="0"/>
                <w:color w:val="auto"/>
                <w:u w:val="none"/>
              </w:rPr>
              <w:t>m</w:t>
            </w:r>
            <w:r>
              <w:rPr>
                <w:rFonts w:hint="default" w:ascii="Times New Roman" w:hAnsi="Times New Roman" w:cs="Times New Roman"/>
                <w:snapToGrid w:val="0"/>
                <w:color w:val="auto"/>
                <w:u w:val="none"/>
                <w:vertAlign w:val="superscript"/>
              </w:rPr>
              <w:t>3</w:t>
            </w:r>
            <w:r>
              <w:rPr>
                <w:rFonts w:hint="default" w:ascii="Times New Roman" w:hAnsi="Times New Roman" w:cs="Times New Roman"/>
                <w:snapToGrid w:val="0"/>
                <w:color w:val="auto"/>
                <w:u w:val="none"/>
              </w:rPr>
              <w:t>/a（</w:t>
            </w:r>
            <w:r>
              <w:rPr>
                <w:rFonts w:hint="eastAsia" w:hAnsi="Times New Roman" w:cs="Times New Roman"/>
                <w:snapToGrid w:val="0"/>
                <w:color w:val="auto"/>
                <w:u w:val="none"/>
                <w:lang w:val="en-US" w:eastAsia="zh-CN"/>
              </w:rPr>
              <w:t>4.675</w:t>
            </w:r>
            <w:r>
              <w:rPr>
                <w:rFonts w:hint="default" w:ascii="Times New Roman" w:hAnsi="Times New Roman" w:cs="Times New Roman"/>
                <w:snapToGrid w:val="0"/>
                <w:color w:val="auto"/>
                <w:u w:val="none"/>
              </w:rPr>
              <w:t>m</w:t>
            </w:r>
            <w:r>
              <w:rPr>
                <w:rFonts w:hint="default" w:ascii="Times New Roman" w:hAnsi="Times New Roman" w:cs="Times New Roman"/>
                <w:snapToGrid w:val="0"/>
                <w:color w:val="auto"/>
                <w:u w:val="none"/>
                <w:vertAlign w:val="superscript"/>
              </w:rPr>
              <w:t>3</w:t>
            </w:r>
            <w:r>
              <w:rPr>
                <w:rFonts w:hint="default" w:ascii="Times New Roman" w:hAnsi="Times New Roman" w:cs="Times New Roman"/>
                <w:snapToGrid w:val="0"/>
                <w:color w:val="auto"/>
                <w:u w:val="none"/>
              </w:rPr>
              <w:t>/d）。</w:t>
            </w:r>
          </w:p>
          <w:p>
            <w:pPr>
              <w:pStyle w:val="106"/>
              <w:ind w:firstLine="480"/>
              <w:rPr>
                <w:rFonts w:hint="default" w:ascii="Times New Roman" w:hAnsi="Times New Roman" w:cs="Times New Roman"/>
                <w:snapToGrid w:val="0"/>
                <w:color w:val="auto"/>
                <w:u w:val="none"/>
              </w:rPr>
            </w:pPr>
            <w:r>
              <w:rPr>
                <w:rFonts w:hint="default" w:ascii="Times New Roman" w:hAnsi="Times New Roman" w:cs="Times New Roman"/>
                <w:snapToGrid w:val="0"/>
                <w:color w:val="auto"/>
                <w:u w:val="none"/>
              </w:rPr>
              <w:t>本项目生活污水，经化粪池预处理达标后经市政污水管网进入津市市工业污水处理厂处理达标后排入澧水。</w:t>
            </w:r>
          </w:p>
          <w:p>
            <w:pPr>
              <w:pStyle w:val="106"/>
              <w:ind w:firstLine="480"/>
              <w:rPr>
                <w:rFonts w:hint="default" w:hAnsi="Times New Roman" w:cs="Times New Roman"/>
                <w:snapToGrid w:val="0"/>
                <w:color w:val="auto"/>
                <w:u w:val="none"/>
                <w:lang w:val="en-US" w:eastAsia="zh-CN"/>
              </w:rPr>
            </w:pPr>
            <w:r>
              <w:rPr>
                <w:rFonts w:hint="eastAsia" w:hAnsi="Times New Roman" w:cs="Times New Roman"/>
                <w:snapToGrid w:val="0"/>
                <w:color w:val="auto"/>
                <w:u w:val="none"/>
                <w:lang w:val="en-US" w:eastAsia="zh-CN"/>
              </w:rPr>
              <w:t>②生产废水</w:t>
            </w:r>
          </w:p>
          <w:p>
            <w:pPr>
              <w:pStyle w:val="106"/>
              <w:ind w:firstLine="480"/>
              <w:rPr>
                <w:rFonts w:hint="default" w:ascii="Times New Roman" w:hAnsi="Times New Roman" w:eastAsia="宋体" w:cs="Times New Roman"/>
                <w:snapToGrid w:val="0"/>
                <w:color w:val="auto"/>
                <w:u w:val="none"/>
                <w:lang w:val="en-US" w:eastAsia="zh-CN"/>
              </w:rPr>
            </w:pPr>
            <w:r>
              <w:rPr>
                <w:rFonts w:hint="eastAsia" w:hAnsi="Times New Roman" w:cs="Times New Roman"/>
                <w:snapToGrid w:val="0"/>
                <w:color w:val="auto"/>
                <w:u w:val="none"/>
                <w:lang w:val="en-US" w:eastAsia="zh-CN"/>
              </w:rPr>
              <w:t>本项目喷淋用水经沉淀后回用，每台水喷淋设备水槽容积为2m</w:t>
            </w:r>
            <w:r>
              <w:rPr>
                <w:rFonts w:hint="eastAsia" w:hAnsi="Times New Roman" w:cs="Times New Roman"/>
                <w:snapToGrid w:val="0"/>
                <w:color w:val="auto"/>
                <w:u w:val="none"/>
                <w:vertAlign w:val="superscript"/>
                <w:lang w:val="en-US" w:eastAsia="zh-CN"/>
              </w:rPr>
              <w:t>3</w:t>
            </w:r>
            <w:r>
              <w:rPr>
                <w:rFonts w:hint="eastAsia" w:hAnsi="Times New Roman" w:cs="Times New Roman"/>
                <w:snapToGrid w:val="0"/>
                <w:color w:val="auto"/>
                <w:u w:val="none"/>
                <w:vertAlign w:val="baseline"/>
                <w:lang w:val="en-US" w:eastAsia="zh-CN"/>
              </w:rPr>
              <w:t>，设备回用水每2月更换一次，年产生量为62.4m</w:t>
            </w:r>
            <w:r>
              <w:rPr>
                <w:rFonts w:hint="eastAsia" w:hAnsi="Times New Roman" w:cs="Times New Roman"/>
                <w:snapToGrid w:val="0"/>
                <w:color w:val="auto"/>
                <w:u w:val="none"/>
                <w:vertAlign w:val="superscript"/>
                <w:lang w:val="en-US" w:eastAsia="zh-CN"/>
              </w:rPr>
              <w:t>3</w:t>
            </w:r>
            <w:r>
              <w:rPr>
                <w:rFonts w:hint="eastAsia" w:hAnsi="Times New Roman" w:cs="Times New Roman"/>
                <w:snapToGrid w:val="0"/>
                <w:color w:val="auto"/>
                <w:u w:val="none"/>
                <w:vertAlign w:val="baseline"/>
                <w:lang w:val="en-US" w:eastAsia="zh-CN"/>
              </w:rPr>
              <w:t>/a；</w:t>
            </w:r>
          </w:p>
          <w:p>
            <w:pPr>
              <w:pStyle w:val="106"/>
              <w:ind w:firstLine="480"/>
              <w:rPr>
                <w:rFonts w:hint="eastAsia" w:hAnsi="Times New Roman"/>
                <w:snapToGrid w:val="0"/>
                <w:color w:val="auto"/>
                <w:u w:val="none"/>
                <w:lang w:val="en-US" w:eastAsia="zh-CN" w:bidi="ar"/>
              </w:rPr>
            </w:pPr>
            <w:r>
              <w:rPr>
                <w:rFonts w:hint="eastAsia" w:hAnsi="Times New Roman"/>
                <w:snapToGrid w:val="0"/>
                <w:color w:val="auto"/>
                <w:u w:val="none"/>
                <w:lang w:val="en-US" w:eastAsia="zh-CN" w:bidi="ar"/>
              </w:rPr>
              <w:t>根据业主提供资料，本项目泳前水洗、泳前纯水洗、泳后纯水洗3个工艺共设置3个水洗槽，水洗槽容积均为22m</w:t>
            </w:r>
            <w:r>
              <w:rPr>
                <w:rFonts w:hint="eastAsia" w:hAnsi="Times New Roman"/>
                <w:snapToGrid w:val="0"/>
                <w:color w:val="auto"/>
                <w:u w:val="none"/>
                <w:vertAlign w:val="superscript"/>
                <w:lang w:val="en-US" w:eastAsia="zh-CN" w:bidi="ar"/>
              </w:rPr>
              <w:t>3</w:t>
            </w:r>
            <w:r>
              <w:rPr>
                <w:rFonts w:hint="eastAsia" w:hAnsi="Times New Roman"/>
                <w:snapToGrid w:val="0"/>
                <w:color w:val="auto"/>
                <w:u w:val="none"/>
                <w:lang w:val="en-US" w:eastAsia="zh-CN" w:bidi="ar"/>
              </w:rPr>
              <w:t>，池体中最大液位面积约90%。根据业主方提供资料，水洗槽中废水更换频次为4次/月，泳前纯水洗、泳后纯水洗槽中废水更换频次为3次/月，电泳清洗工序废水产生量为2400m</w:t>
            </w:r>
            <w:r>
              <w:rPr>
                <w:rFonts w:hint="eastAsia" w:hAnsi="Times New Roman"/>
                <w:snapToGrid w:val="0"/>
                <w:color w:val="auto"/>
                <w:u w:val="none"/>
                <w:vertAlign w:val="superscript"/>
                <w:lang w:val="en-US" w:eastAsia="zh-CN" w:bidi="ar"/>
              </w:rPr>
              <w:t>3</w:t>
            </w:r>
            <w:r>
              <w:rPr>
                <w:rFonts w:hint="eastAsia" w:hAnsi="Times New Roman"/>
                <w:snapToGrid w:val="0"/>
                <w:color w:val="auto"/>
                <w:u w:val="none"/>
                <w:lang w:val="en-US" w:eastAsia="zh-CN" w:bidi="ar"/>
              </w:rPr>
              <w:t>/a。</w:t>
            </w:r>
          </w:p>
          <w:p>
            <w:pPr>
              <w:pStyle w:val="106"/>
              <w:ind w:firstLine="480"/>
              <w:rPr>
                <w:rFonts w:hint="eastAsia" w:hAnsi="Times New Roman"/>
                <w:snapToGrid w:val="0"/>
                <w:color w:val="auto"/>
                <w:u w:val="none"/>
                <w:lang w:val="en-US" w:eastAsia="zh-CN" w:bidi="ar"/>
              </w:rPr>
            </w:pPr>
            <w:r>
              <w:rPr>
                <w:rFonts w:hint="eastAsia" w:hAnsi="Times New Roman"/>
                <w:snapToGrid w:val="0"/>
                <w:color w:val="auto"/>
                <w:u w:val="none"/>
                <w:lang w:val="en-US" w:eastAsia="zh-CN" w:bidi="ar"/>
              </w:rPr>
              <w:t>电泳工序用水量损耗量以10%计，计算得项目纯水使用量为2667t/a，制备纯水量按照新鲜用水的60%计，则生产新鲜用水量为4445t/a，本项目纯水制备产生的浓水排放量为1778t/a。</w:t>
            </w:r>
          </w:p>
          <w:p>
            <w:pPr>
              <w:pStyle w:val="106"/>
              <w:ind w:firstLine="480"/>
              <w:rPr>
                <w:rFonts w:hint="default" w:hAnsi="Times New Roman" w:eastAsia="宋体"/>
                <w:snapToGrid w:val="0"/>
                <w:color w:val="auto"/>
                <w:u w:val="none"/>
                <w:lang w:val="en-US" w:eastAsia="zh-CN" w:bidi="ar"/>
              </w:rPr>
            </w:pPr>
            <w:r>
              <w:rPr>
                <w:rFonts w:hint="eastAsia" w:hAnsi="Times New Roman"/>
                <w:snapToGrid w:val="0"/>
                <w:color w:val="auto"/>
                <w:u w:val="none"/>
                <w:lang w:val="en-US" w:eastAsia="zh-CN" w:bidi="ar"/>
              </w:rPr>
              <w:t>生产废水经厂区自建污水处理站处理达标后经市政污水管网进入津市市工业污水处理厂处理达标后排入澧水。</w:t>
            </w:r>
          </w:p>
          <w:p>
            <w:pPr>
              <w:pStyle w:val="106"/>
              <w:ind w:firstLine="480"/>
              <w:rPr>
                <w:rFonts w:hAnsi="Times New Roman"/>
                <w:snapToGrid w:val="0"/>
                <w:color w:val="auto"/>
                <w:u w:val="none"/>
                <w:lang w:bidi="ar"/>
              </w:rPr>
            </w:pPr>
            <w:r>
              <w:rPr>
                <w:rFonts w:hAnsi="Times New Roman"/>
                <w:snapToGrid w:val="0"/>
                <w:color w:val="auto"/>
                <w:u w:val="none"/>
                <w:lang w:bidi="ar"/>
              </w:rPr>
              <w:t>（3）水平衡</w:t>
            </w:r>
          </w:p>
          <w:p>
            <w:pPr>
              <w:pStyle w:val="106"/>
              <w:ind w:firstLine="480"/>
              <w:rPr>
                <w:rFonts w:hAnsi="Times New Roman"/>
                <w:snapToGrid w:val="0"/>
                <w:color w:val="auto"/>
                <w:u w:val="none"/>
                <w:lang w:bidi="ar"/>
              </w:rPr>
            </w:pPr>
            <w:r>
              <w:rPr>
                <w:rFonts w:hAnsi="Times New Roman"/>
                <w:snapToGrid w:val="0"/>
                <w:color w:val="auto"/>
                <w:u w:val="none"/>
                <w:lang w:bidi="ar"/>
              </w:rPr>
              <w:t>项目水平衡图详见图2-1。</w:t>
            </w: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0" w:firstLineChars="0"/>
              <w:rPr>
                <w:rFonts w:hAnsi="Times New Roman"/>
                <w:snapToGrid w:val="0"/>
                <w:color w:val="auto"/>
                <w:u w:val="none"/>
                <w:lang w:bidi="ar"/>
              </w:rPr>
            </w:pPr>
            <w:r>
              <w:rPr>
                <w:sz w:val="24"/>
              </w:rPr>
              <w:pict>
                <v:shape id="_x0000_s2050" o:spid="_x0000_s2050" o:spt="202" type="#_x0000_t202" style="position:absolute;left:0pt;margin-left:204.1pt;margin-top:3.15pt;height:18.3pt;width:42.15pt;z-index:251678720;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1778</w:t>
                        </w:r>
                      </w:p>
                    </w:txbxContent>
                  </v:textbox>
                </v:shape>
              </w:pict>
            </w:r>
            <w:r>
              <w:rPr>
                <w:sz w:val="24"/>
              </w:rPr>
              <w:pict>
                <v:shape id="_x0000_s2051" o:spid="_x0000_s2051" o:spt="202" type="#_x0000_t202" style="position:absolute;left:0pt;margin-left:65.5pt;margin-top:3.1pt;height:25.05pt;width:59.15pt;z-index:251666432;mso-width-relative:page;mso-height-relative:page;" filled="f" stroked="f" coordsize="21600,21600">
                  <v:path/>
                  <v:fill on="f" focussize="0,0"/>
                  <v:stroke on="f" joinstyle="miter"/>
                  <v:imagedata o:title=""/>
                  <o:lock v:ext="edit" aspectratio="f"/>
                  <v:textbox>
                    <w:txbxContent>
                      <w:p>
                        <w:pPr>
                          <w:jc w:val="center"/>
                          <w:rPr>
                            <w:rFonts w:hint="default" w:eastAsia="宋体"/>
                            <w:lang w:val="en-US" w:eastAsia="zh-CN"/>
                          </w:rPr>
                        </w:pPr>
                        <w:r>
                          <w:rPr>
                            <w:rFonts w:hint="eastAsia"/>
                            <w:lang w:val="en-US" w:eastAsia="zh-CN"/>
                          </w:rPr>
                          <w:t>4445</w:t>
                        </w:r>
                      </w:p>
                    </w:txbxContent>
                  </v:textbox>
                </v:shape>
              </w:pict>
            </w:r>
            <w:r>
              <w:rPr>
                <w:sz w:val="24"/>
              </w:rPr>
              <w:pict>
                <v:shape id="_x0000_s2052" o:spid="_x0000_s2052" o:spt="202" type="#_x0000_t202" style="position:absolute;left:0pt;margin-left:124pt;margin-top:9.9pt;height:25.05pt;width:78.35pt;z-index:25175347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纯水制备用水</w:t>
                        </w:r>
                      </w:p>
                    </w:txbxContent>
                  </v:textbox>
                </v:shape>
              </w:pict>
            </w:r>
          </w:p>
          <w:p>
            <w:pPr>
              <w:pStyle w:val="106"/>
              <w:ind w:firstLine="0" w:firstLineChars="0"/>
              <w:rPr>
                <w:rFonts w:hAnsi="Times New Roman"/>
                <w:snapToGrid w:val="0"/>
                <w:color w:val="auto"/>
                <w:u w:val="none"/>
                <w:lang w:bidi="ar"/>
              </w:rPr>
            </w:pPr>
            <w:r>
              <w:rPr>
                <w:sz w:val="24"/>
              </w:rPr>
              <w:pict>
                <v:shape id="_x0000_s2053" o:spid="_x0000_s2053" o:spt="34" type="#_x0000_t34" style="position:absolute;left:0pt;flip:x;margin-left:196.15pt;margin-top:1.75pt;height:72.25pt;width:6.2pt;z-index:251714560;mso-width-relative:page;mso-height-relative:page;" filled="f" stroked="t" coordsize="21600,21600" adj="-138309">
                  <v:path arrowok="t"/>
                  <v:fill on="f" focussize="0,0"/>
                  <v:stroke color="#000000" joinstyle="miter"/>
                  <v:imagedata o:title=""/>
                  <o:lock v:ext="edit" aspectratio="f"/>
                </v:shape>
              </w:pict>
            </w:r>
            <w:r>
              <w:rPr>
                <w:sz w:val="24"/>
              </w:rPr>
              <w:pict>
                <v:line id="_x0000_s2054" o:spid="_x0000_s2054" o:spt="20" style="position:absolute;left:0pt;flip:x;margin-left:145.95pt;margin-top:14.35pt;height:46.65pt;width:0.05pt;z-index:251679744;mso-width-relative:page;mso-height-relative:page;" filled="f" stroked="t" coordsize="21600,21600">
                  <v:path arrowok="t"/>
                  <v:fill on="f" focussize="0,0"/>
                  <v:stroke color="#000000" endarrow="block"/>
                  <v:imagedata o:title=""/>
                  <o:lock v:ext="edit" aspectratio="f"/>
                </v:line>
              </w:pict>
            </w:r>
            <w:r>
              <w:rPr>
                <w:sz w:val="24"/>
              </w:rPr>
              <w:pict>
                <v:shape id="_x0000_s2055" o:spid="_x0000_s2055" o:spt="202" type="#_x0000_t202" style="position:absolute;left:0pt;margin-left:239.5pt;margin-top:14.8pt;height:19.1pt;width:45.2pt;z-index:251685888;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4178</w:t>
                        </w:r>
                      </w:p>
                    </w:txbxContent>
                  </v:textbox>
                </v:shape>
              </w:pict>
            </w:r>
            <w:r>
              <w:rPr>
                <w:sz w:val="24"/>
              </w:rPr>
              <w:pict>
                <v:shape id="_x0000_s2056" o:spid="_x0000_s2056" o:spt="202" type="#_x0000_t202" style="position:absolute;left:0pt;margin-left:281.85pt;margin-top:14.55pt;height:40pt;width:68.35pt;z-index:25168384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化学混凝+气浮分离法</w:t>
                        </w:r>
                      </w:p>
                    </w:txbxContent>
                  </v:textbox>
                </v:shape>
              </w:pict>
            </w:r>
          </w:p>
          <w:p>
            <w:pPr>
              <w:pStyle w:val="106"/>
              <w:ind w:firstLine="0" w:firstLineChars="0"/>
              <w:rPr>
                <w:rFonts w:hAnsi="Times New Roman"/>
                <w:snapToGrid w:val="0"/>
                <w:color w:val="auto"/>
                <w:u w:val="none"/>
                <w:lang w:bidi="ar"/>
              </w:rPr>
            </w:pPr>
            <w:r>
              <w:rPr>
                <w:sz w:val="24"/>
              </w:rPr>
              <w:pict>
                <v:line id="_x0000_s2057" o:spid="_x0000_s2057" o:spt="20" style="position:absolute;left:0pt;margin-left:242pt;margin-top:15.9pt;height:0.65pt;width:40.7pt;z-index:251682816;mso-width-relative:page;mso-height-relative:page;" filled="f" stroked="t" coordsize="21600,21600">
                  <v:path arrowok="t"/>
                  <v:fill on="f" focussize="0,0"/>
                  <v:stroke color="#000000" endarrow="block"/>
                  <v:imagedata o:title=""/>
                  <o:lock v:ext="edit" aspectratio="f"/>
                </v:line>
              </w:pict>
            </w:r>
            <w:r>
              <w:rPr>
                <w:rFonts w:hAnsi="Times New Roman"/>
                <w:snapToGrid w:val="0"/>
                <w:color w:val="auto"/>
                <w:sz w:val="24"/>
                <w:u w:val="none"/>
                <w:lang w:bidi="ar"/>
              </w:rPr>
              <w:pict>
                <v:shape id="_x0000_s2058" o:spid="_x0000_s2058" o:spt="202" type="#_x0000_t202" style="position:absolute;left:0pt;margin-left:98.55pt;margin-top:9.15pt;height:22.1pt;width:61.35pt;z-index:251680768;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2667</w:t>
                        </w:r>
                      </w:p>
                    </w:txbxContent>
                  </v:textbox>
                </v:shape>
              </w:pict>
            </w:r>
            <w:r>
              <w:rPr>
                <w:sz w:val="24"/>
              </w:rPr>
              <w:pict>
                <v:shape id="_x0000_s2059" o:spid="_x0000_s2059" o:spt="33" type="#_x0000_t33" style="position:absolute;left:0pt;margin-left:350.2pt;margin-top:13.85pt;height:86.65pt;width:14pt;z-index:251684864;mso-width-relative:page;mso-height-relative:page;" filled="f" stroked="t" coordsize="21600,21600">
                  <v:path arrowok="t"/>
                  <v:fill on="f" focussize="0,0"/>
                  <v:stroke color="#000000" joinstyle="miter" endarrow="block"/>
                  <v:imagedata o:title=""/>
                  <o:lock v:ext="edit" aspectratio="f"/>
                </v:shape>
              </w:pict>
            </w:r>
            <w:r>
              <w:rPr>
                <w:sz w:val="24"/>
              </w:rPr>
              <w:pict>
                <v:shape id="_x0000_s2060" o:spid="_x0000_s2060" o:spt="202" type="#_x0000_t202" style="position:absolute;left:0pt;margin-left:160.5pt;margin-top:3.4pt;height:25.05pt;width:59.15pt;z-index:251677696;mso-width-relative:page;mso-height-relative:page;" filled="f" stroked="f" coordsize="21600,21600">
                  <v:path/>
                  <v:fill on="f" focussize="0,0"/>
                  <v:stroke on="f" joinstyle="miter"/>
                  <v:imagedata o:title=""/>
                  <o:lock v:ext="edit" aspectratio="f"/>
                  <v:textbox>
                    <w:txbxContent>
                      <w:p>
                        <w:pPr>
                          <w:jc w:val="center"/>
                          <w:rPr>
                            <w:rFonts w:hint="default" w:eastAsia="宋体"/>
                            <w:lang w:val="en-US" w:eastAsia="zh-CN"/>
                          </w:rPr>
                        </w:pPr>
                        <w:r>
                          <w:rPr>
                            <w:rFonts w:hint="eastAsia"/>
                            <w:lang w:val="en-US" w:eastAsia="zh-CN"/>
                          </w:rPr>
                          <w:t>267</w:t>
                        </w:r>
                      </w:p>
                    </w:txbxContent>
                  </v:textbox>
                </v:shape>
              </w:pict>
            </w:r>
            <w:r>
              <w:rPr>
                <w:sz w:val="24"/>
              </w:rPr>
              <w:pict>
                <v:shape id="_x0000_s2061" o:spid="_x0000_s2061" o:spt="33" type="#_x0000_t33" style="position:absolute;left:0pt;margin-left:29.15pt;margin-top:7.75pt;height:68.2pt;width:121.55pt;rotation:-5898240f;z-index:251752448;mso-width-relative:page;mso-height-relative:page;" filled="f" stroked="t" coordsize="21600,21600">
                  <v:path arrowok="t"/>
                  <v:fill on="f" focussize="0,0"/>
                  <v:stroke color="#000000" joinstyle="miter" endarrow="block"/>
                  <v:imagedata o:title=""/>
                  <o:lock v:ext="edit" aspectratio="f"/>
                </v:shape>
              </w:pict>
            </w:r>
          </w:p>
          <w:p>
            <w:pPr>
              <w:pStyle w:val="106"/>
              <w:ind w:firstLine="480"/>
              <w:rPr>
                <w:rFonts w:hAnsi="Times New Roman"/>
                <w:snapToGrid w:val="0"/>
                <w:color w:val="auto"/>
                <w:u w:val="none"/>
                <w:lang w:bidi="ar"/>
              </w:rPr>
            </w:pPr>
            <w:r>
              <w:rPr>
                <w:sz w:val="24"/>
              </w:rPr>
              <w:pict>
                <v:shape id="_x0000_s2062" o:spid="_x0000_s2062" o:spt="33" type="#_x0000_t33" style="position:absolute;left:0pt;flip:y;margin-left:190.05pt;margin-top:13.15pt;height:89.8pt;width:126pt;z-index:251713536;mso-width-relative:page;mso-height-relative:page;" filled="f" stroked="t" coordsize="21600,21600">
                  <v:path arrowok="t"/>
                  <v:fill on="f" focussize="0,0"/>
                  <v:stroke color="#000000" joinstyle="miter" endarrow="block"/>
                  <v:imagedata o:title=""/>
                  <o:lock v:ext="edit" aspectratio="f"/>
                </v:shape>
              </w:pict>
            </w:r>
            <w:r>
              <w:rPr>
                <w:sz w:val="24"/>
              </w:rPr>
              <w:pict>
                <v:shape id="_x0000_s2063" o:spid="_x0000_s2063" o:spt="202" type="#_x0000_t202" style="position:absolute;left:0pt;margin-left:194.75pt;margin-top:14.5pt;height:22.1pt;width:43.3pt;z-index:251681792;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2400</w:t>
                        </w:r>
                      </w:p>
                    </w:txbxContent>
                  </v:textbox>
                </v:shape>
              </w:pict>
            </w:r>
            <w:r>
              <w:rPr>
                <w:sz w:val="24"/>
              </w:rPr>
              <w:pict>
                <v:line id="_x0000_s2064" o:spid="_x0000_s2064" o:spt="20" style="position:absolute;left:0pt;flip:y;margin-left:160.7pt;margin-top:5.55pt;height:14.15pt;width:21.65pt;z-index:251676672;mso-width-relative:page;mso-height-relative:page;" filled="f" stroked="t" coordsize="21600,21600">
                  <v:path arrowok="t"/>
                  <v:fill on="f" focussize="0,0"/>
                  <v:stroke color="#000000" dashstyle="longDash" endarrow="block"/>
                  <v:imagedata o:title=""/>
                  <o:lock v:ext="edit" aspectratio="f"/>
                </v:line>
              </w:pict>
            </w:r>
            <w:r>
              <w:rPr>
                <w:sz w:val="24"/>
              </w:rPr>
              <w:pict>
                <v:shape id="_x0000_s2065" o:spid="_x0000_s2065" o:spt="202" type="#_x0000_t202" style="position:absolute;left:0pt;margin-left:126.15pt;margin-top:19.7pt;height:25.8pt;width:70pt;z-index:251674624;mso-width-relative:page;mso-height-relative:page;" fillcolor="#FFFFFF" filled="t" stroked="t" coordsize="21600,21600">
                  <v:path/>
                  <v:fill on="t" color2="#FFFFFF" focussize="0,0"/>
                  <v:stroke color="#000000"/>
                  <v:imagedata o:title=""/>
                  <o:lock v:ext="edit" aspectratio="f"/>
                  <v:textbox>
                    <w:txbxContent>
                      <w:p>
                        <w:pPr>
                          <w:jc w:val="center"/>
                          <w:rPr>
                            <w:rFonts w:hint="default" w:eastAsia="宋体"/>
                            <w:lang w:val="en-US" w:eastAsia="zh-CN"/>
                          </w:rPr>
                        </w:pPr>
                        <w:r>
                          <w:rPr>
                            <w:rFonts w:hint="eastAsia"/>
                            <w:lang w:val="en-US" w:eastAsia="zh-CN"/>
                          </w:rPr>
                          <w:t>电泳用水</w:t>
                        </w:r>
                      </w:p>
                    </w:txbxContent>
                  </v:textbox>
                </v:shape>
              </w:pict>
            </w: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r>
              <w:rPr>
                <w:sz w:val="24"/>
              </w:rPr>
              <w:pict>
                <v:shape id="文本框 84" o:spid="_x0000_s2066" o:spt="202" type="#_x0000_t202" style="position:absolute;left:0pt;margin-left:26pt;margin-top:19.8pt;height:40pt;width:59.55pt;z-index:25166233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lang w:val="en-US" w:eastAsia="zh-CN"/>
                          </w:rPr>
                        </w:pPr>
                        <w:r>
                          <w:rPr>
                            <w:rFonts w:hint="eastAsia"/>
                            <w:lang w:val="en-US" w:eastAsia="zh-CN"/>
                          </w:rPr>
                          <w:t>新鲜水</w:t>
                        </w:r>
                      </w:p>
                      <w:p>
                        <w:pPr>
                          <w:pStyle w:val="6"/>
                          <w:jc w:val="center"/>
                          <w:rPr>
                            <w:rFonts w:hint="default"/>
                            <w:sz w:val="21"/>
                            <w:szCs w:val="21"/>
                            <w:lang w:val="en-US" w:eastAsia="zh-CN"/>
                          </w:rPr>
                        </w:pPr>
                        <w:r>
                          <w:rPr>
                            <w:rFonts w:hint="eastAsia"/>
                            <w:sz w:val="21"/>
                            <w:szCs w:val="21"/>
                            <w:lang w:val="en-US" w:eastAsia="zh-CN"/>
                          </w:rPr>
                          <w:t>6169.4</w:t>
                        </w:r>
                      </w:p>
                    </w:txbxContent>
                  </v:textbox>
                </v:shape>
              </w:pict>
            </w:r>
            <w:r>
              <w:rPr>
                <w:sz w:val="24"/>
              </w:rPr>
              <w:pict>
                <v:group id="_x0000_s2067" o:spid="_x0000_s2067" o:spt="203" style="position:absolute;left:0pt;margin-left:126.7pt;margin-top:1.95pt;height:50.55pt;width:95.8pt;z-index:251715584;mso-width-relative:page;mso-height-relative:page;" coordorigin="4894,279254" coordsize="1916,1011">
                  <o:lock v:ext="edit" aspectratio="f"/>
                  <v:shape id="_x0000_s2068" o:spid="_x0000_s2068" o:spt="202" type="#_x0000_t202" style="position:absolute;left:4894;top:279799;height:466;width:1267;"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喷淋用水</w:t>
                          </w:r>
                        </w:p>
                      </w:txbxContent>
                    </v:textbox>
                  </v:shape>
                  <v:shape id="_x0000_s2069" o:spid="_x0000_s2069" o:spt="202" type="#_x0000_t202" style="position:absolute;left:6114;top:279680;height:449;width:696;"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62.4</w:t>
                          </w:r>
                        </w:p>
                      </w:txbxContent>
                    </v:textbox>
                  </v:shape>
                  <v:line id="_x0000_s2070" o:spid="_x0000_s2070" o:spt="20" style="position:absolute;left:5541;top:279521;flip:y;height:283;width:333;" filled="f" stroked="t" coordsize="21600,21600">
                    <v:path arrowok="t"/>
                    <v:fill on="f" focussize="0,0"/>
                    <v:stroke color="#000000" dashstyle="longDash" endarrow="block"/>
                    <v:imagedata o:title=""/>
                    <o:lock v:ext="edit" aspectratio="f"/>
                  </v:line>
                  <v:shape id="_x0000_s2071" o:spid="_x0000_s2071" o:spt="202" type="#_x0000_t202" style="position:absolute;left:5781;top:279254;height:449;width:502;"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12</w:t>
                          </w:r>
                        </w:p>
                      </w:txbxContent>
                    </v:textbox>
                  </v:shape>
                </v:group>
              </w:pict>
            </w:r>
            <w:r>
              <w:rPr>
                <w:sz w:val="24"/>
              </w:rPr>
              <w:pict>
                <v:shape id="_x0000_s2072" o:spid="_x0000_s2072" o:spt="202" type="#_x0000_t202" style="position:absolute;left:0pt;margin-left:333.75pt;margin-top:17.7pt;height:53.35pt;width:60.9pt;z-index:251663360;mso-width-relative:page;mso-height-relative:page;" fillcolor="#FFFFFF" filled="t" stroked="t" coordsize="21600,21600">
                  <v:path/>
                  <v:fill on="t" color2="#FFFFFF" focussize="0,0"/>
                  <v:stroke color="#000000" joinstyle="miter"/>
                  <v:imagedata o:title=""/>
                  <o:lock v:ext="edit" aspectratio="f"/>
                  <v:textbox>
                    <w:txbxContent>
                      <w:p>
                        <w:pPr>
                          <w:pStyle w:val="6"/>
                          <w:jc w:val="center"/>
                          <w:rPr>
                            <w:rFonts w:hint="eastAsia"/>
                            <w:lang w:val="en-US" w:eastAsia="zh-CN"/>
                          </w:rPr>
                        </w:pPr>
                        <w:r>
                          <w:rPr>
                            <w:rFonts w:hint="eastAsia"/>
                            <w:lang w:val="en-US" w:eastAsia="zh-CN"/>
                          </w:rPr>
                          <w:t>津市市工业污水处理厂</w:t>
                        </w:r>
                      </w:p>
                    </w:txbxContent>
                  </v:textbox>
                </v:shape>
              </w:pict>
            </w:r>
          </w:p>
          <w:p>
            <w:pPr>
              <w:pStyle w:val="106"/>
              <w:ind w:firstLine="0" w:firstLineChars="0"/>
              <w:rPr>
                <w:rFonts w:hAnsi="Times New Roman"/>
                <w:snapToGrid w:val="0"/>
                <w:color w:val="auto"/>
                <w:u w:val="none"/>
                <w:lang w:bidi="ar"/>
              </w:rPr>
            </w:pPr>
            <w:r>
              <w:rPr>
                <w:sz w:val="21"/>
              </w:rPr>
              <w:pict>
                <v:shape id="_x0000_s2073" o:spid="_x0000_s2073" o:spt="202" type="#_x0000_t202" style="position:absolute;left:0pt;margin-left:87.45pt;margin-top:3.6pt;height:22.45pt;width:33.3pt;z-index:251751424;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74.4</w:t>
                        </w:r>
                      </w:p>
                    </w:txbxContent>
                  </v:textbox>
                </v:shape>
              </w:pict>
            </w:r>
            <w:r>
              <w:rPr>
                <w:sz w:val="24"/>
              </w:rPr>
              <w:pict>
                <v:line id="直线 96" o:spid="_x0000_s2074" o:spt="20" style="position:absolute;left:0pt;margin-left:85.5pt;margin-top:20.1pt;height:0.05pt;width:41.65pt;z-index:251665408;mso-width-relative:page;mso-height-relative:page;" filled="f" stroked="t" coordsize="21600,21600">
                  <v:path arrowok="t"/>
                  <v:fill on="f" focussize="0,0"/>
                  <v:stroke color="#000000" endarrow="block"/>
                  <v:imagedata o:title=""/>
                  <o:lock v:ext="edit" aspectratio="f"/>
                </v:line>
              </w:pict>
            </w:r>
          </w:p>
          <w:p>
            <w:pPr>
              <w:pStyle w:val="106"/>
              <w:ind w:firstLine="0" w:firstLineChars="0"/>
              <w:rPr>
                <w:rFonts w:hAnsi="Times New Roman"/>
                <w:snapToGrid w:val="0"/>
                <w:color w:val="auto"/>
                <w:u w:val="none"/>
                <w:lang w:bidi="ar"/>
              </w:rPr>
            </w:pPr>
            <w:r>
              <w:rPr>
                <w:sz w:val="24"/>
              </w:rPr>
              <w:pict>
                <v:shape id="_x0000_s2075" o:spid="_x0000_s2075" o:spt="33" type="#_x0000_t33" style="position:absolute;left:0pt;flip:y;margin-left:63.25pt;margin-top:10.9pt;height:55.75pt;width:40.8pt;rotation:-5898240f;z-index:251664384;mso-width-relative:page;mso-height-relative:page;" filled="f" stroked="t" coordsize="21600,21600">
                  <v:path arrowok="t"/>
                  <v:fill on="f" focussize="0,0"/>
                  <v:stroke color="#000000" joinstyle="miter" endarrow="block"/>
                  <v:imagedata o:title=""/>
                  <o:lock v:ext="edit" aspectratio="f"/>
                </v:shape>
              </w:pict>
            </w:r>
            <w:r>
              <w:rPr>
                <w:sz w:val="24"/>
              </w:rPr>
              <w:pict>
                <v:shape id="_x0000_s2076" o:spid="_x0000_s2076" o:spt="202" type="#_x0000_t202" style="position:absolute;left:0pt;margin-left:149.05pt;margin-top:10.2pt;height:21.65pt;width:53.4pt;z-index:251673600;mso-width-relative:page;mso-height-relative:page;" filled="f" stroked="f" coordsize="21600,21600">
                  <v:path/>
                  <v:fill on="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247.5</w:t>
                        </w:r>
                      </w:p>
                    </w:txbxContent>
                  </v:textbox>
                </v:shape>
              </w:pict>
            </w:r>
          </w:p>
          <w:p>
            <w:pPr>
              <w:pStyle w:val="106"/>
              <w:ind w:firstLine="0" w:firstLineChars="0"/>
              <w:rPr>
                <w:rFonts w:hAnsi="Times New Roman"/>
                <w:snapToGrid w:val="0"/>
                <w:color w:val="auto"/>
                <w:u w:val="none"/>
                <w:lang w:bidi="ar"/>
              </w:rPr>
            </w:pPr>
            <w:r>
              <w:rPr>
                <w:sz w:val="24"/>
              </w:rPr>
              <w:pict>
                <v:shape id="_x0000_s2077" o:spid="_x0000_s2077" o:spt="202" type="#_x0000_t202" style="position:absolute;left:0pt;margin-left:64.6pt;margin-top:19.15pt;height:21.65pt;width:46pt;z-index:251675648;mso-width-relative:page;mso-height-relative:page;" filled="f" stroked="f" coordsize="21600,21600">
                  <v:path/>
                  <v:fill on="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1650</w:t>
                        </w:r>
                      </w:p>
                    </w:txbxContent>
                  </v:textbox>
                </v:shape>
              </w:pict>
            </w:r>
            <w:r>
              <w:rPr>
                <w:sz w:val="24"/>
              </w:rPr>
              <w:pict>
                <v:shape id="_x0000_s2078" o:spid="_x0000_s2078" o:spt="202" type="#_x0000_t202" style="position:absolute;left:0pt;margin-left:282.65pt;margin-top:19.4pt;height:21.65pt;width:49.3pt;z-index:251672576;mso-width-relative:page;mso-height-relative:page;" filled="f" stroked="f" coordsize="21600,21600">
                  <v:path/>
                  <v:fill on="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1402.5</w:t>
                        </w:r>
                      </w:p>
                    </w:txbxContent>
                  </v:textbox>
                </v:shape>
              </w:pict>
            </w:r>
            <w:r>
              <w:rPr>
                <w:sz w:val="24"/>
              </w:rPr>
              <w:pict>
                <v:shape id="_x0000_s2079" o:spid="_x0000_s2079" o:spt="33" type="#_x0000_t33" style="position:absolute;left:0pt;flip:y;margin-left:268.5pt;margin-top:8.95pt;height:31.9pt;width:95.7pt;z-index:251712512;mso-width-relative:page;mso-height-relative:page;" filled="f" stroked="t" coordsize="21600,21600">
                  <v:path arrowok="t"/>
                  <v:fill on="f" focussize="0,0"/>
                  <v:stroke color="#000000" joinstyle="miter" endarrow="block"/>
                  <v:imagedata o:title=""/>
                  <o:lock v:ext="edit" aspectratio="f"/>
                </v:shape>
              </w:pict>
            </w:r>
            <w:r>
              <w:rPr>
                <w:sz w:val="24"/>
              </w:rPr>
              <w:pict>
                <v:shape id="_x0000_s2080" o:spid="_x0000_s2080" o:spt="202" type="#_x0000_t202" style="position:absolute;left:0pt;margin-left:172.9pt;margin-top:15.05pt;height:21.65pt;width:52.5pt;z-index:251671552;mso-width-relative:page;mso-height-relative:page;" filled="f" stroked="f" coordsize="21600,21600">
                  <v:path/>
                  <v:fill on="f" focussize="0,0"/>
                  <v:stroke on="f"/>
                  <v:imagedata o:title=""/>
                  <o:lock v:ext="edit" aspectratio="f"/>
                  <v:textbox>
                    <w:txbxContent>
                      <w:p>
                        <w:pPr>
                          <w:pStyle w:val="6"/>
                          <w:jc w:val="center"/>
                          <w:rPr>
                            <w:rFonts w:hint="eastAsia"/>
                            <w:sz w:val="21"/>
                            <w:szCs w:val="21"/>
                            <w:lang w:val="en-US" w:eastAsia="zh-CN"/>
                          </w:rPr>
                        </w:pPr>
                        <w:r>
                          <w:rPr>
                            <w:rFonts w:hint="eastAsia"/>
                            <w:sz w:val="21"/>
                            <w:szCs w:val="21"/>
                            <w:lang w:val="en-US" w:eastAsia="zh-CN"/>
                          </w:rPr>
                          <w:t>1402.5</w:t>
                        </w:r>
                      </w:p>
                    </w:txbxContent>
                  </v:textbox>
                </v:shape>
              </w:pict>
            </w:r>
            <w:r>
              <w:rPr>
                <w:sz w:val="24"/>
              </w:rPr>
              <w:pict>
                <v:shape id="自选图形 99" o:spid="_x0000_s2081" o:spt="32" type="#_x0000_t32" style="position:absolute;left:0pt;flip:y;margin-left:140.75pt;margin-top:9.1pt;height:16pt;width:21.55pt;z-index:251670528;mso-width-relative:page;mso-height-relative:page;" filled="f" stroked="t" coordsize="21600,21600">
                  <v:path arrowok="t"/>
                  <v:fill on="f" focussize="0,0"/>
                  <v:stroke color="#000000" dashstyle="longDash" endarrow="block"/>
                  <v:imagedata o:title=""/>
                  <o:lock v:ext="edit" aspectratio="f"/>
                </v:shape>
              </w:pict>
            </w:r>
            <w:r>
              <w:rPr>
                <w:sz w:val="24"/>
              </w:rPr>
              <w:pict>
                <v:shape id="文本框 92" o:spid="_x0000_s2082" o:spt="202" type="#_x0000_t202" style="position:absolute;left:0pt;margin-left:215.45pt;margin-top:19.15pt;height:40pt;width:52.65pt;z-index:251668480;mso-width-relative:page;mso-height-relative:page;" fillcolor="#FFFFFF" filled="t" stroked="t" coordsize="21600,21600">
                  <v:path/>
                  <v:fill on="t" color2="#FFFFFF" focussize="0,0"/>
                  <v:stroke color="#000000" joinstyle="miter"/>
                  <v:imagedata o:title=""/>
                  <o:lock v:ext="edit" aspectratio="f"/>
                  <v:textbox>
                    <w:txbxContent>
                      <w:p>
                        <w:pPr>
                          <w:pStyle w:val="6"/>
                          <w:jc w:val="center"/>
                          <w:rPr>
                            <w:rFonts w:hint="default"/>
                            <w:lang w:val="en-US" w:eastAsia="zh-CN"/>
                          </w:rPr>
                        </w:pPr>
                        <w:r>
                          <w:rPr>
                            <w:rFonts w:hint="eastAsia"/>
                            <w:lang w:val="en-US" w:eastAsia="zh-CN"/>
                          </w:rPr>
                          <w:t>隔油池、化粪池</w:t>
                        </w:r>
                      </w:p>
                    </w:txbxContent>
                  </v:textbox>
                </v:shape>
              </w:pict>
            </w:r>
          </w:p>
          <w:p>
            <w:pPr>
              <w:pStyle w:val="43"/>
              <w:rPr>
                <w:snapToGrid w:val="0"/>
                <w:color w:val="auto"/>
                <w:sz w:val="21"/>
                <w:szCs w:val="21"/>
                <w:u w:val="none"/>
                <w:lang w:bidi="ar"/>
              </w:rPr>
            </w:pPr>
            <w:r>
              <w:rPr>
                <w:sz w:val="21"/>
              </w:rPr>
              <w:pict>
                <v:shape id="_x0000_s2083" o:spid="_x0000_s2083" o:spt="202" type="#_x0000_t202" style="position:absolute;left:0pt;margin-left:111.55pt;margin-top:4.05pt;height:27.5pt;width:66.65pt;z-index:251667456;mso-width-relative:page;mso-height-relative:page;" fillcolor="#FFFFFF" filled="t" stroked="t" coordsize="21600,21600">
                  <v:path/>
                  <v:fill on="t" color2="#FFFFFF" focussize="0,0"/>
                  <v:stroke color="#000000" joinstyle="miter"/>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生活污水</w:t>
                        </w:r>
                      </w:p>
                    </w:txbxContent>
                  </v:textbox>
                </v:shape>
              </w:pict>
            </w:r>
          </w:p>
          <w:p>
            <w:pPr>
              <w:pStyle w:val="43"/>
              <w:rPr>
                <w:snapToGrid w:val="0"/>
                <w:color w:val="auto"/>
                <w:sz w:val="21"/>
                <w:szCs w:val="21"/>
                <w:u w:val="none"/>
                <w:lang w:bidi="ar"/>
              </w:rPr>
            </w:pPr>
            <w:r>
              <w:rPr>
                <w:sz w:val="21"/>
              </w:rPr>
              <w:pict>
                <v:line id="直线 97" o:spid="_x0000_s2084" o:spt="20" style="position:absolute;left:0pt;margin-left:178.05pt;margin-top:4.6pt;height:0.05pt;width:36.45pt;z-index:251669504;mso-width-relative:page;mso-height-relative:page;" filled="f" stroked="t" coordsize="21600,21600">
                  <v:path arrowok="t"/>
                  <v:fill on="f" focussize="0,0"/>
                  <v:stroke color="#000000" endarrow="block"/>
                  <v:imagedata o:title=""/>
                  <o:lock v:ext="edit" aspectratio="f"/>
                </v:line>
              </w:pict>
            </w:r>
          </w:p>
          <w:p>
            <w:pPr>
              <w:pStyle w:val="43"/>
              <w:rPr>
                <w:snapToGrid w:val="0"/>
                <w:color w:val="auto"/>
                <w:sz w:val="21"/>
                <w:szCs w:val="21"/>
                <w:u w:val="none"/>
                <w:lang w:bidi="ar"/>
              </w:rPr>
            </w:pPr>
          </w:p>
          <w:p>
            <w:pPr>
              <w:pStyle w:val="43"/>
              <w:rPr>
                <w:snapToGrid w:val="0"/>
                <w:color w:val="auto"/>
                <w:sz w:val="21"/>
                <w:szCs w:val="21"/>
                <w:u w:val="none"/>
                <w:lang w:bidi="ar"/>
              </w:rPr>
            </w:pPr>
          </w:p>
          <w:p>
            <w:pPr>
              <w:pStyle w:val="43"/>
              <w:rPr>
                <w:snapToGrid w:val="0"/>
                <w:color w:val="auto"/>
                <w:sz w:val="21"/>
                <w:szCs w:val="21"/>
                <w:u w:val="none"/>
                <w:lang w:bidi="ar"/>
              </w:rPr>
            </w:pPr>
          </w:p>
          <w:p>
            <w:pPr>
              <w:pStyle w:val="43"/>
              <w:rPr>
                <w:snapToGrid w:val="0"/>
                <w:color w:val="auto"/>
                <w:u w:val="none"/>
                <w:lang w:bidi="ar"/>
              </w:rPr>
            </w:pPr>
            <w:r>
              <w:rPr>
                <w:snapToGrid w:val="0"/>
                <w:color w:val="auto"/>
                <w:sz w:val="21"/>
                <w:szCs w:val="21"/>
                <w:u w:val="none"/>
                <w:lang w:bidi="ar"/>
              </w:rPr>
              <w:t>图2-1  本项目水平衡图（单位：m</w:t>
            </w:r>
            <w:r>
              <w:rPr>
                <w:snapToGrid w:val="0"/>
                <w:color w:val="auto"/>
                <w:sz w:val="21"/>
                <w:szCs w:val="21"/>
                <w:u w:val="none"/>
                <w:vertAlign w:val="superscript"/>
                <w:lang w:bidi="ar"/>
              </w:rPr>
              <w:t>3</w:t>
            </w:r>
            <w:r>
              <w:rPr>
                <w:snapToGrid w:val="0"/>
                <w:color w:val="auto"/>
                <w:sz w:val="21"/>
                <w:szCs w:val="21"/>
                <w:u w:val="none"/>
                <w:lang w:bidi="ar"/>
              </w:rPr>
              <w:t>/</w:t>
            </w:r>
            <w:r>
              <w:rPr>
                <w:rFonts w:hint="eastAsia"/>
                <w:snapToGrid w:val="0"/>
                <w:color w:val="auto"/>
                <w:sz w:val="21"/>
                <w:szCs w:val="21"/>
                <w:u w:val="none"/>
                <w:lang w:val="en-US" w:eastAsia="zh-CN" w:bidi="ar"/>
              </w:rPr>
              <w:t>a</w:t>
            </w:r>
            <w:r>
              <w:rPr>
                <w:snapToGrid w:val="0"/>
                <w:color w:val="auto"/>
                <w:sz w:val="21"/>
                <w:szCs w:val="21"/>
                <w:u w:val="none"/>
                <w:lang w:bidi="ar"/>
              </w:rPr>
              <w:t>）</w:t>
            </w:r>
          </w:p>
          <w:p>
            <w:pPr>
              <w:pStyle w:val="106"/>
              <w:ind w:firstLine="0" w:firstLineChars="0"/>
              <w:rPr>
                <w:rFonts w:hint="eastAsia"/>
                <w:b/>
                <w:bCs/>
                <w:snapToGrid w:val="0"/>
                <w:color w:val="auto"/>
                <w:u w:val="none"/>
                <w:lang w:val="en-US" w:eastAsia="zh-CN"/>
              </w:rPr>
            </w:pPr>
          </w:p>
          <w:p>
            <w:pPr>
              <w:pStyle w:val="106"/>
              <w:ind w:firstLine="0" w:firstLineChars="0"/>
              <w:rPr>
                <w:rFonts w:hint="eastAsia"/>
                <w:snapToGrid w:val="0"/>
                <w:color w:val="auto"/>
                <w:u w:val="none"/>
              </w:rPr>
            </w:pPr>
            <w:r>
              <w:rPr>
                <w:rFonts w:hint="eastAsia"/>
                <w:b/>
                <w:bCs/>
                <w:snapToGrid w:val="0"/>
                <w:color w:val="auto"/>
                <w:u w:val="none"/>
                <w:lang w:val="en-US" w:eastAsia="zh-CN"/>
              </w:rPr>
              <w:t>7</w:t>
            </w:r>
            <w:r>
              <w:rPr>
                <w:rFonts w:hint="eastAsia"/>
                <w:b/>
                <w:bCs/>
                <w:snapToGrid w:val="0"/>
                <w:color w:val="auto"/>
                <w:u w:val="none"/>
              </w:rPr>
              <w:t>、工程总平面布置</w:t>
            </w:r>
          </w:p>
          <w:p>
            <w:pPr>
              <w:pStyle w:val="106"/>
              <w:ind w:firstLine="480"/>
              <w:rPr>
                <w:rFonts w:hint="default" w:eastAsia="宋体"/>
                <w:snapToGrid w:val="0"/>
                <w:color w:val="auto"/>
                <w:u w:val="none"/>
                <w:lang w:val="en-US" w:eastAsia="zh-CN"/>
              </w:rPr>
            </w:pPr>
            <w:r>
              <w:rPr>
                <w:rFonts w:hint="eastAsia"/>
                <w:snapToGrid w:val="0"/>
                <w:color w:val="auto"/>
                <w:u w:val="none"/>
              </w:rPr>
              <w:t>项目租用位于</w:t>
            </w:r>
            <w:r>
              <w:rPr>
                <w:rFonts w:hint="eastAsia"/>
                <w:snapToGrid w:val="0"/>
                <w:color w:val="auto"/>
                <w:u w:val="none"/>
                <w:lang w:val="en-US" w:eastAsia="zh-CN"/>
              </w:rPr>
              <w:t>津市高新技术产业开发区中津市嘉山实业有限公司装备制造产业园标准化厂房A栋及B栋（共2栋）</w:t>
            </w:r>
            <w:r>
              <w:rPr>
                <w:rFonts w:hint="eastAsia"/>
                <w:snapToGrid w:val="0"/>
                <w:color w:val="auto"/>
                <w:u w:val="none"/>
                <w:lang w:eastAsia="zh-CN"/>
              </w:rPr>
              <w:t>。</w:t>
            </w:r>
            <w:r>
              <w:rPr>
                <w:rFonts w:hint="eastAsia"/>
                <w:snapToGrid w:val="0"/>
                <w:color w:val="auto"/>
                <w:u w:val="none"/>
                <w:lang w:val="en-US" w:eastAsia="zh-CN"/>
              </w:rPr>
              <w:t>A栋厂房与B栋厂房布局相似，厂房内布置有机加工区、焊接区、抛丸区、喷漆区、电泳区、组装区、仓库以及办公区等，A栋厂房西侧喷漆房旁设置有1间调漆房。</w:t>
            </w:r>
          </w:p>
          <w:p>
            <w:pPr>
              <w:pStyle w:val="106"/>
              <w:ind w:firstLine="480"/>
              <w:rPr>
                <w:rFonts w:hAnsi="Times New Roman"/>
                <w:color w:val="auto"/>
                <w:sz w:val="10"/>
                <w:szCs w:val="10"/>
                <w:u w:val="none"/>
              </w:rPr>
            </w:pPr>
            <w:r>
              <w:rPr>
                <w:rFonts w:hint="eastAsia"/>
                <w:snapToGrid w:val="0"/>
                <w:color w:val="auto"/>
                <w:u w:val="none"/>
              </w:rPr>
              <w:t>综上所述，本项目全厂布局紧凑，工艺流程顺畅，功能分区明确，本项目厂区平面布置较为合理。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75" w:type="dxa"/>
            <w:noWrap w:val="0"/>
            <w:vAlign w:val="center"/>
          </w:tcPr>
          <w:p>
            <w:pPr>
              <w:pStyle w:val="41"/>
              <w:rPr>
                <w:snapToGrid w:val="0"/>
                <w:color w:val="auto"/>
                <w:u w:val="none"/>
              </w:rPr>
            </w:pPr>
            <w:r>
              <w:rPr>
                <w:snapToGrid w:val="0"/>
                <w:color w:val="auto"/>
                <w:u w:val="none"/>
              </w:rPr>
              <w:t>工艺流程和产排污环节</w:t>
            </w:r>
          </w:p>
        </w:tc>
        <w:tc>
          <w:tcPr>
            <w:tcW w:w="8385" w:type="dxa"/>
            <w:noWrap w:val="0"/>
            <w:vAlign w:val="top"/>
          </w:tcPr>
          <w:p>
            <w:pPr>
              <w:pStyle w:val="106"/>
              <w:ind w:firstLine="482"/>
              <w:rPr>
                <w:rFonts w:hAnsi="Times New Roman"/>
                <w:b/>
                <w:color w:val="auto"/>
                <w:u w:val="none"/>
              </w:rPr>
            </w:pPr>
            <w:r>
              <w:rPr>
                <w:rFonts w:hAnsi="Times New Roman"/>
                <w:b/>
                <w:color w:val="auto"/>
                <w:u w:val="none"/>
              </w:rPr>
              <w:t>1</w:t>
            </w:r>
            <w:r>
              <w:rPr>
                <w:rFonts w:hint="eastAsia" w:hAnsi="Times New Roman"/>
                <w:b/>
                <w:color w:val="auto"/>
                <w:u w:val="none"/>
              </w:rPr>
              <w:t>、</w:t>
            </w:r>
            <w:r>
              <w:rPr>
                <w:rFonts w:hAnsi="Times New Roman"/>
                <w:b/>
                <w:color w:val="auto"/>
                <w:u w:val="none"/>
              </w:rPr>
              <w:t>施工期工艺流程：</w:t>
            </w:r>
          </w:p>
          <w:p>
            <w:pPr>
              <w:pStyle w:val="106"/>
              <w:ind w:firstLine="480"/>
              <w:rPr>
                <w:rFonts w:hint="eastAsia" w:hAnsi="Times New Roman" w:eastAsia="宋体"/>
                <w:color w:val="auto"/>
                <w:u w:val="none"/>
                <w:lang w:eastAsia="zh-CN"/>
              </w:rPr>
            </w:pPr>
            <w:r>
              <w:rPr>
                <w:rFonts w:hAnsi="Times New Roman"/>
                <w:color w:val="auto"/>
                <w:u w:val="none"/>
              </w:rPr>
              <w:t>本项目</w:t>
            </w:r>
            <w:r>
              <w:rPr>
                <w:rFonts w:hint="eastAsia" w:hAnsi="Times New Roman"/>
                <w:color w:val="auto"/>
                <w:u w:val="none"/>
              </w:rPr>
              <w:t>在</w:t>
            </w:r>
            <w:r>
              <w:rPr>
                <w:rFonts w:hAnsi="Times New Roman"/>
                <w:color w:val="auto"/>
                <w:u w:val="none"/>
              </w:rPr>
              <w:t>已建空置厂房进行建设生产，仅对厂房进行装修和设备安装，基础工程和主体工程均已完成，施工期污染物产生量少。施工期的环境影响主要来自于施工机械噪声、建筑装修垃圾及施工人员少量生活污水和生活垃圾。项目施工至竣工交付使用的基本工艺流程及产污环节如下图所示</w:t>
            </w:r>
            <w:r>
              <w:rPr>
                <w:rFonts w:hint="eastAsia" w:hAnsi="Times New Roman"/>
                <w:color w:val="auto"/>
                <w:u w:val="none"/>
                <w:lang w:eastAsia="zh-CN"/>
              </w:rPr>
              <w:t>。</w:t>
            </w:r>
          </w:p>
          <w:p>
            <w:pPr>
              <w:pStyle w:val="41"/>
              <w:rPr>
                <w:snapToGrid w:val="0"/>
                <w:color w:val="auto"/>
                <w:szCs w:val="22"/>
                <w:u w:val="none"/>
              </w:rPr>
            </w:pPr>
            <w:r>
              <w:rPr>
                <w:color w:val="auto"/>
                <w:u w:val="none"/>
              </w:rPr>
              <w:pict>
                <v:shape id="_x0000_i1025" o:spt="75" type="#_x0000_t75" style="height:82.15pt;width:414.9pt;" filled="f" stroked="f" coordsize="21600,21600">
                  <v:path/>
                  <v:fill on="f" focussize="0,0"/>
                  <v:stroke on="f"/>
                  <v:imagedata r:id="rId8" o:title=""/>
                  <o:lock v:ext="edit" grouping="f" aspectratio="t"/>
                  <w10:wrap type="none"/>
                  <w10:anchorlock/>
                </v:shape>
              </w:pict>
            </w:r>
          </w:p>
          <w:p>
            <w:pPr>
              <w:pStyle w:val="43"/>
              <w:rPr>
                <w:snapToGrid w:val="0"/>
                <w:color w:val="auto"/>
                <w:u w:val="none"/>
              </w:rPr>
            </w:pPr>
          </w:p>
          <w:p>
            <w:pPr>
              <w:pStyle w:val="43"/>
              <w:rPr>
                <w:snapToGrid w:val="0"/>
                <w:color w:val="auto"/>
                <w:u w:val="none"/>
              </w:rPr>
            </w:pPr>
            <w:r>
              <w:rPr>
                <w:snapToGrid w:val="0"/>
                <w:color w:val="auto"/>
                <w:u w:val="none"/>
              </w:rPr>
              <w:t>图2-2  施工期工艺流程及产排污环节图</w:t>
            </w:r>
          </w:p>
          <w:p>
            <w:pPr>
              <w:pStyle w:val="106"/>
              <w:ind w:firstLine="482"/>
              <w:rPr>
                <w:rFonts w:hAnsi="Times New Roman"/>
                <w:b/>
                <w:snapToGrid w:val="0"/>
                <w:color w:val="auto"/>
                <w:u w:val="none"/>
              </w:rPr>
            </w:pPr>
            <w:r>
              <w:rPr>
                <w:rFonts w:hAnsi="Times New Roman"/>
                <w:b/>
                <w:snapToGrid w:val="0"/>
                <w:color w:val="auto"/>
                <w:u w:val="none"/>
              </w:rPr>
              <w:t>工艺流程简述：</w:t>
            </w:r>
          </w:p>
          <w:p>
            <w:pPr>
              <w:pStyle w:val="106"/>
              <w:ind w:firstLine="480"/>
              <w:rPr>
                <w:rFonts w:hAnsi="Times New Roman"/>
                <w:snapToGrid w:val="0"/>
                <w:color w:val="auto"/>
                <w:kern w:val="0"/>
                <w:u w:val="none"/>
              </w:rPr>
            </w:pPr>
            <w:r>
              <w:rPr>
                <w:rFonts w:hAnsi="Times New Roman"/>
                <w:snapToGrid w:val="0"/>
                <w:color w:val="auto"/>
                <w:kern w:val="0"/>
                <w:u w:val="none"/>
              </w:rPr>
              <w:t>（1）规划布局：项目租用的是标准化厂房，前期施工过程中，对厂房进行相应的规划布局，将厂房分为</w:t>
            </w:r>
            <w:r>
              <w:rPr>
                <w:rFonts w:hint="eastAsia" w:hAnsi="Times New Roman"/>
                <w:snapToGrid w:val="0"/>
                <w:color w:val="auto"/>
                <w:kern w:val="0"/>
                <w:u w:val="none"/>
                <w:lang w:val="en-US" w:eastAsia="zh-CN"/>
              </w:rPr>
              <w:t>加工区</w:t>
            </w:r>
            <w:r>
              <w:rPr>
                <w:rFonts w:hAnsi="Times New Roman"/>
                <w:snapToGrid w:val="0"/>
                <w:color w:val="auto"/>
                <w:kern w:val="0"/>
                <w:u w:val="none"/>
              </w:rPr>
              <w:t>、办公室、仓储区等。</w:t>
            </w:r>
          </w:p>
          <w:p>
            <w:pPr>
              <w:pStyle w:val="106"/>
              <w:ind w:firstLine="480"/>
              <w:rPr>
                <w:rFonts w:hAnsi="Times New Roman"/>
                <w:snapToGrid w:val="0"/>
                <w:color w:val="auto"/>
                <w:kern w:val="0"/>
                <w:u w:val="none"/>
              </w:rPr>
            </w:pPr>
            <w:r>
              <w:rPr>
                <w:rFonts w:hAnsi="Times New Roman"/>
                <w:snapToGrid w:val="0"/>
                <w:color w:val="auto"/>
                <w:kern w:val="0"/>
                <w:u w:val="none"/>
              </w:rPr>
              <w:t>（</w:t>
            </w:r>
            <w:r>
              <w:rPr>
                <w:rFonts w:hint="eastAsia" w:hAnsi="Times New Roman"/>
                <w:snapToGrid w:val="0"/>
                <w:color w:val="auto"/>
                <w:kern w:val="0"/>
                <w:u w:val="none"/>
                <w:lang w:val="en-US" w:eastAsia="zh-CN"/>
              </w:rPr>
              <w:t>2</w:t>
            </w:r>
            <w:r>
              <w:rPr>
                <w:rFonts w:hAnsi="Times New Roman"/>
                <w:snapToGrid w:val="0"/>
                <w:color w:val="auto"/>
                <w:kern w:val="0"/>
                <w:u w:val="none"/>
              </w:rPr>
              <w:t>）内外装饰：改造完成后，</w:t>
            </w:r>
            <w:r>
              <w:rPr>
                <w:rFonts w:hint="eastAsia" w:hAnsi="Times New Roman"/>
                <w:snapToGrid w:val="0"/>
                <w:color w:val="auto"/>
                <w:kern w:val="0"/>
                <w:u w:val="none"/>
                <w:lang w:val="en-US" w:eastAsia="zh-CN"/>
              </w:rPr>
              <w:t>加工区</w:t>
            </w:r>
            <w:r>
              <w:rPr>
                <w:rFonts w:hAnsi="Times New Roman"/>
                <w:snapToGrid w:val="0"/>
                <w:color w:val="auto"/>
                <w:kern w:val="0"/>
                <w:u w:val="none"/>
              </w:rPr>
              <w:t>、办公室、仓储区进行内部装饰；对企业进口处设置公司名称外部装饰。此过程会产生废水、废气、噪声、固废。</w:t>
            </w:r>
          </w:p>
          <w:p>
            <w:pPr>
              <w:pStyle w:val="106"/>
              <w:ind w:firstLine="480"/>
              <w:rPr>
                <w:rFonts w:hAnsi="Times New Roman"/>
                <w:snapToGrid w:val="0"/>
                <w:color w:val="auto"/>
                <w:kern w:val="0"/>
                <w:u w:val="none"/>
              </w:rPr>
            </w:pPr>
            <w:r>
              <w:rPr>
                <w:rFonts w:hAnsi="Times New Roman"/>
                <w:snapToGrid w:val="0"/>
                <w:color w:val="auto"/>
                <w:kern w:val="0"/>
                <w:u w:val="none"/>
              </w:rPr>
              <w:t>（</w:t>
            </w:r>
            <w:r>
              <w:rPr>
                <w:rFonts w:hint="eastAsia" w:hAnsi="Times New Roman"/>
                <w:snapToGrid w:val="0"/>
                <w:color w:val="auto"/>
                <w:kern w:val="0"/>
                <w:u w:val="none"/>
                <w:lang w:val="en-US" w:eastAsia="zh-CN"/>
              </w:rPr>
              <w:t>3</w:t>
            </w:r>
            <w:r>
              <w:rPr>
                <w:rFonts w:hAnsi="Times New Roman"/>
                <w:snapToGrid w:val="0"/>
                <w:color w:val="auto"/>
                <w:kern w:val="0"/>
                <w:u w:val="none"/>
              </w:rPr>
              <w:t>）设备安装：将购买回来的设备进行安装调试。此过程会产生废水、噪声、固废。</w:t>
            </w:r>
          </w:p>
          <w:p>
            <w:pPr>
              <w:pStyle w:val="106"/>
              <w:ind w:firstLine="480"/>
              <w:rPr>
                <w:rFonts w:hAnsi="Times New Roman"/>
                <w:snapToGrid w:val="0"/>
                <w:color w:val="auto"/>
                <w:kern w:val="0"/>
                <w:u w:val="none"/>
              </w:rPr>
            </w:pPr>
            <w:r>
              <w:rPr>
                <w:rFonts w:hAnsi="Times New Roman"/>
                <w:snapToGrid w:val="0"/>
                <w:color w:val="auto"/>
                <w:kern w:val="0"/>
                <w:u w:val="none"/>
              </w:rPr>
              <w:t>（</w:t>
            </w:r>
            <w:r>
              <w:rPr>
                <w:rFonts w:hint="eastAsia" w:hAnsi="Times New Roman"/>
                <w:snapToGrid w:val="0"/>
                <w:color w:val="auto"/>
                <w:kern w:val="0"/>
                <w:u w:val="none"/>
                <w:lang w:val="en-US" w:eastAsia="zh-CN"/>
              </w:rPr>
              <w:t>4</w:t>
            </w:r>
            <w:r>
              <w:rPr>
                <w:rFonts w:hAnsi="Times New Roman"/>
                <w:snapToGrid w:val="0"/>
                <w:color w:val="auto"/>
                <w:kern w:val="0"/>
                <w:u w:val="none"/>
              </w:rPr>
              <w:t>）验收：设备安装完成后，并对其进行调试，确保建设工程能够保证运营期的安全正常生产使用。</w:t>
            </w:r>
          </w:p>
          <w:p>
            <w:pPr>
              <w:pStyle w:val="106"/>
              <w:ind w:firstLine="482"/>
              <w:rPr>
                <w:rFonts w:hAnsi="Times New Roman"/>
                <w:b/>
                <w:snapToGrid w:val="0"/>
                <w:color w:val="auto"/>
                <w:u w:val="none"/>
              </w:rPr>
            </w:pPr>
            <w:r>
              <w:rPr>
                <w:rFonts w:hAnsi="Times New Roman"/>
                <w:b/>
                <w:snapToGrid w:val="0"/>
                <w:color w:val="auto"/>
                <w:u w:val="none"/>
              </w:rPr>
              <w:t>施工期产排污环节分析：</w:t>
            </w:r>
          </w:p>
          <w:p>
            <w:pPr>
              <w:pStyle w:val="106"/>
              <w:ind w:firstLine="480"/>
              <w:rPr>
                <w:rFonts w:hAnsi="Times New Roman"/>
                <w:snapToGrid w:val="0"/>
                <w:color w:val="auto"/>
                <w:kern w:val="0"/>
                <w:u w:val="none"/>
              </w:rPr>
            </w:pPr>
            <w:r>
              <w:rPr>
                <w:rFonts w:hAnsi="Times New Roman"/>
                <w:snapToGrid w:val="0"/>
                <w:color w:val="auto"/>
                <w:kern w:val="0"/>
                <w:u w:val="none"/>
              </w:rPr>
              <w:t>本项目施工期主要进行装修及设备安装，主要污染工序如下：</w:t>
            </w:r>
          </w:p>
          <w:p>
            <w:pPr>
              <w:pStyle w:val="106"/>
              <w:ind w:firstLine="480"/>
              <w:rPr>
                <w:rFonts w:hAnsi="Times New Roman"/>
                <w:snapToGrid w:val="0"/>
                <w:color w:val="auto"/>
                <w:kern w:val="0"/>
                <w:u w:val="none"/>
              </w:rPr>
            </w:pPr>
            <w:r>
              <w:rPr>
                <w:rFonts w:hAnsi="Times New Roman"/>
                <w:snapToGrid w:val="0"/>
                <w:color w:val="auto"/>
                <w:kern w:val="0"/>
                <w:u w:val="none"/>
              </w:rPr>
              <w:t>（1）废水（W）：主要为施工期施工人员生活污水；</w:t>
            </w:r>
          </w:p>
          <w:p>
            <w:pPr>
              <w:pStyle w:val="106"/>
              <w:ind w:firstLine="480"/>
              <w:rPr>
                <w:rFonts w:hAnsi="Times New Roman"/>
                <w:snapToGrid w:val="0"/>
                <w:color w:val="auto"/>
                <w:kern w:val="0"/>
                <w:u w:val="none"/>
              </w:rPr>
            </w:pPr>
            <w:r>
              <w:rPr>
                <w:rFonts w:hAnsi="Times New Roman"/>
                <w:snapToGrid w:val="0"/>
                <w:color w:val="auto"/>
                <w:kern w:val="0"/>
                <w:u w:val="none"/>
              </w:rPr>
              <w:t>（2）废气（G）：主要为设备安装时产生的扬尘；</w:t>
            </w:r>
          </w:p>
          <w:p>
            <w:pPr>
              <w:pStyle w:val="106"/>
              <w:ind w:firstLine="480"/>
              <w:rPr>
                <w:rFonts w:hAnsi="Times New Roman"/>
                <w:snapToGrid w:val="0"/>
                <w:color w:val="auto"/>
                <w:kern w:val="0"/>
                <w:u w:val="none"/>
              </w:rPr>
            </w:pPr>
            <w:r>
              <w:rPr>
                <w:rFonts w:hAnsi="Times New Roman"/>
                <w:snapToGrid w:val="0"/>
                <w:color w:val="auto"/>
                <w:kern w:val="0"/>
                <w:u w:val="none"/>
              </w:rPr>
              <w:t>（3）噪声（N）：主要为设备安装过程的噪声；</w:t>
            </w:r>
          </w:p>
          <w:p>
            <w:pPr>
              <w:pStyle w:val="106"/>
              <w:ind w:firstLine="480"/>
              <w:rPr>
                <w:rFonts w:hAnsi="Times New Roman"/>
                <w:snapToGrid w:val="0"/>
                <w:color w:val="auto"/>
                <w:kern w:val="0"/>
                <w:u w:val="none"/>
              </w:rPr>
            </w:pPr>
            <w:r>
              <w:rPr>
                <w:rFonts w:hAnsi="Times New Roman"/>
                <w:snapToGrid w:val="0"/>
                <w:color w:val="auto"/>
                <w:kern w:val="0"/>
                <w:u w:val="none"/>
              </w:rPr>
              <w:t>（4）固体废物</w:t>
            </w:r>
            <w:r>
              <w:rPr>
                <w:rFonts w:hint="eastAsia" w:hAnsi="Times New Roman"/>
                <w:snapToGrid w:val="0"/>
                <w:color w:val="auto"/>
                <w:kern w:val="0"/>
                <w:u w:val="none"/>
                <w:lang w:val="en-US" w:eastAsia="zh-CN"/>
              </w:rPr>
              <w:t>(</w:t>
            </w:r>
            <w:r>
              <w:rPr>
                <w:rFonts w:hAnsi="Times New Roman"/>
                <w:snapToGrid w:val="0"/>
                <w:color w:val="auto"/>
                <w:kern w:val="0"/>
                <w:u w:val="none"/>
              </w:rPr>
              <w:t>S</w:t>
            </w:r>
            <w:r>
              <w:rPr>
                <w:rFonts w:hint="eastAsia" w:hAnsi="Times New Roman"/>
                <w:snapToGrid w:val="0"/>
                <w:color w:val="auto"/>
                <w:kern w:val="0"/>
                <w:u w:val="none"/>
                <w:lang w:val="en-US" w:eastAsia="zh-CN"/>
              </w:rPr>
              <w:t>)</w:t>
            </w:r>
            <w:r>
              <w:rPr>
                <w:rFonts w:hAnsi="Times New Roman"/>
                <w:snapToGrid w:val="0"/>
                <w:color w:val="auto"/>
                <w:kern w:val="0"/>
                <w:u w:val="none"/>
              </w:rPr>
              <w:t>：主要为施工期间施工人员的生活垃圾及废包装材料等。</w:t>
            </w:r>
          </w:p>
          <w:p>
            <w:pPr>
              <w:pStyle w:val="43"/>
              <w:rPr>
                <w:color w:val="auto"/>
                <w:sz w:val="21"/>
                <w:szCs w:val="21"/>
                <w:u w:val="none"/>
              </w:rPr>
            </w:pPr>
          </w:p>
          <w:p>
            <w:pPr>
              <w:pStyle w:val="43"/>
              <w:rPr>
                <w:color w:val="auto"/>
                <w:u w:val="none"/>
              </w:rPr>
            </w:pPr>
            <w:r>
              <w:rPr>
                <w:color w:val="auto"/>
                <w:sz w:val="21"/>
                <w:szCs w:val="21"/>
                <w:u w:val="none"/>
              </w:rPr>
              <w:t>表2-</w:t>
            </w:r>
            <w:r>
              <w:rPr>
                <w:rFonts w:hint="eastAsia"/>
                <w:color w:val="auto"/>
                <w:sz w:val="21"/>
                <w:szCs w:val="21"/>
                <w:u w:val="none"/>
                <w:lang w:val="en-US" w:eastAsia="zh-CN"/>
              </w:rPr>
              <w:t>9</w:t>
            </w:r>
            <w:r>
              <w:rPr>
                <w:color w:val="auto"/>
                <w:sz w:val="21"/>
                <w:szCs w:val="21"/>
                <w:u w:val="none"/>
              </w:rPr>
              <w:t xml:space="preserve">  施工期主要污染工序一览表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342"/>
              <w:gridCol w:w="1894"/>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pct"/>
                  <w:noWrap w:val="0"/>
                  <w:vAlign w:val="center"/>
                </w:tcPr>
                <w:p>
                  <w:pPr>
                    <w:pStyle w:val="82"/>
                    <w:rPr>
                      <w:color w:val="auto"/>
                      <w:u w:val="none"/>
                    </w:rPr>
                  </w:pPr>
                  <w:r>
                    <w:rPr>
                      <w:color w:val="auto"/>
                      <w:u w:val="none"/>
                    </w:rPr>
                    <w:t>污染类别</w:t>
                  </w:r>
                </w:p>
              </w:tc>
              <w:tc>
                <w:tcPr>
                  <w:tcW w:w="1435" w:type="pct"/>
                  <w:noWrap w:val="0"/>
                  <w:vAlign w:val="center"/>
                </w:tcPr>
                <w:p>
                  <w:pPr>
                    <w:pStyle w:val="82"/>
                    <w:rPr>
                      <w:color w:val="auto"/>
                      <w:u w:val="none"/>
                    </w:rPr>
                  </w:pPr>
                  <w:r>
                    <w:rPr>
                      <w:color w:val="auto"/>
                      <w:u w:val="none"/>
                    </w:rPr>
                    <w:t>污染源名称</w:t>
                  </w:r>
                </w:p>
              </w:tc>
              <w:tc>
                <w:tcPr>
                  <w:tcW w:w="1160" w:type="pct"/>
                  <w:noWrap w:val="0"/>
                  <w:vAlign w:val="center"/>
                </w:tcPr>
                <w:p>
                  <w:pPr>
                    <w:pStyle w:val="82"/>
                    <w:rPr>
                      <w:color w:val="auto"/>
                      <w:u w:val="none"/>
                    </w:rPr>
                  </w:pPr>
                  <w:r>
                    <w:rPr>
                      <w:color w:val="auto"/>
                      <w:u w:val="none"/>
                    </w:rPr>
                    <w:t>产生工序</w:t>
                  </w:r>
                </w:p>
              </w:tc>
              <w:tc>
                <w:tcPr>
                  <w:tcW w:w="1696" w:type="pct"/>
                  <w:noWrap w:val="0"/>
                  <w:vAlign w:val="center"/>
                </w:tcPr>
                <w:p>
                  <w:pPr>
                    <w:pStyle w:val="82"/>
                    <w:rPr>
                      <w:color w:val="auto"/>
                      <w:u w:val="none"/>
                    </w:rPr>
                  </w:pPr>
                  <w:r>
                    <w:rPr>
                      <w:color w:val="auto"/>
                      <w:u w:val="none"/>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noWrap w:val="0"/>
                  <w:vAlign w:val="center"/>
                </w:tcPr>
                <w:p>
                  <w:pPr>
                    <w:pStyle w:val="82"/>
                    <w:rPr>
                      <w:color w:val="auto"/>
                      <w:u w:val="none"/>
                    </w:rPr>
                  </w:pPr>
                  <w:r>
                    <w:rPr>
                      <w:color w:val="auto"/>
                      <w:u w:val="none"/>
                    </w:rPr>
                    <w:t>废水</w:t>
                  </w:r>
                </w:p>
              </w:tc>
              <w:tc>
                <w:tcPr>
                  <w:tcW w:w="1435" w:type="pct"/>
                  <w:noWrap w:val="0"/>
                  <w:vAlign w:val="center"/>
                </w:tcPr>
                <w:p>
                  <w:pPr>
                    <w:pStyle w:val="82"/>
                    <w:rPr>
                      <w:color w:val="auto"/>
                      <w:u w:val="none"/>
                    </w:rPr>
                  </w:pPr>
                  <w:r>
                    <w:rPr>
                      <w:color w:val="auto"/>
                      <w:u w:val="none"/>
                    </w:rPr>
                    <w:t>生活污水</w:t>
                  </w:r>
                </w:p>
              </w:tc>
              <w:tc>
                <w:tcPr>
                  <w:tcW w:w="1160" w:type="pct"/>
                  <w:noWrap w:val="0"/>
                  <w:vAlign w:val="center"/>
                </w:tcPr>
                <w:p>
                  <w:pPr>
                    <w:pStyle w:val="82"/>
                    <w:rPr>
                      <w:color w:val="auto"/>
                      <w:u w:val="none"/>
                    </w:rPr>
                  </w:pPr>
                  <w:r>
                    <w:rPr>
                      <w:color w:val="auto"/>
                      <w:u w:val="none"/>
                    </w:rPr>
                    <w:t>施工人员</w:t>
                  </w:r>
                </w:p>
              </w:tc>
              <w:tc>
                <w:tcPr>
                  <w:tcW w:w="1696" w:type="pct"/>
                  <w:noWrap w:val="0"/>
                  <w:vAlign w:val="center"/>
                </w:tcPr>
                <w:p>
                  <w:pPr>
                    <w:pStyle w:val="82"/>
                    <w:rPr>
                      <w:color w:val="auto"/>
                      <w:u w:val="none"/>
                    </w:rPr>
                  </w:pPr>
                  <w:r>
                    <w:rPr>
                      <w:color w:val="auto"/>
                      <w:u w:val="none"/>
                    </w:rPr>
                    <w:t>COD、氨氮、pH、SS、等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noWrap w:val="0"/>
                  <w:vAlign w:val="center"/>
                </w:tcPr>
                <w:p>
                  <w:pPr>
                    <w:pStyle w:val="82"/>
                    <w:rPr>
                      <w:color w:val="auto"/>
                      <w:u w:val="none"/>
                    </w:rPr>
                  </w:pPr>
                  <w:r>
                    <w:rPr>
                      <w:color w:val="auto"/>
                      <w:u w:val="none"/>
                    </w:rPr>
                    <w:t>废气</w:t>
                  </w:r>
                </w:p>
              </w:tc>
              <w:tc>
                <w:tcPr>
                  <w:tcW w:w="1435" w:type="pct"/>
                  <w:noWrap w:val="0"/>
                  <w:vAlign w:val="center"/>
                </w:tcPr>
                <w:p>
                  <w:pPr>
                    <w:pStyle w:val="82"/>
                    <w:rPr>
                      <w:color w:val="auto"/>
                      <w:u w:val="none"/>
                    </w:rPr>
                  </w:pPr>
                  <w:r>
                    <w:rPr>
                      <w:color w:val="auto"/>
                      <w:u w:val="none"/>
                    </w:rPr>
                    <w:t>施工扬尘</w:t>
                  </w:r>
                </w:p>
              </w:tc>
              <w:tc>
                <w:tcPr>
                  <w:tcW w:w="1160" w:type="pct"/>
                  <w:noWrap w:val="0"/>
                  <w:vAlign w:val="center"/>
                </w:tcPr>
                <w:p>
                  <w:pPr>
                    <w:pStyle w:val="82"/>
                    <w:rPr>
                      <w:color w:val="auto"/>
                      <w:u w:val="none"/>
                    </w:rPr>
                  </w:pPr>
                  <w:r>
                    <w:rPr>
                      <w:color w:val="auto"/>
                      <w:u w:val="none"/>
                    </w:rPr>
                    <w:t>设备安装</w:t>
                  </w:r>
                </w:p>
              </w:tc>
              <w:tc>
                <w:tcPr>
                  <w:tcW w:w="1696" w:type="pct"/>
                  <w:noWrap w:val="0"/>
                  <w:vAlign w:val="center"/>
                </w:tcPr>
                <w:p>
                  <w:pPr>
                    <w:pStyle w:val="82"/>
                    <w:rPr>
                      <w:color w:val="auto"/>
                      <w:u w:val="none"/>
                    </w:rPr>
                  </w:pPr>
                  <w:r>
                    <w:rPr>
                      <w:color w:val="auto"/>
                      <w:u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noWrap w:val="0"/>
                  <w:vAlign w:val="center"/>
                </w:tcPr>
                <w:p>
                  <w:pPr>
                    <w:pStyle w:val="82"/>
                    <w:rPr>
                      <w:color w:val="auto"/>
                      <w:u w:val="none"/>
                    </w:rPr>
                  </w:pPr>
                  <w:r>
                    <w:rPr>
                      <w:color w:val="auto"/>
                      <w:u w:val="none"/>
                    </w:rPr>
                    <w:t>噪声</w:t>
                  </w:r>
                </w:p>
              </w:tc>
              <w:tc>
                <w:tcPr>
                  <w:tcW w:w="1435" w:type="pct"/>
                  <w:noWrap w:val="0"/>
                  <w:vAlign w:val="center"/>
                </w:tcPr>
                <w:p>
                  <w:pPr>
                    <w:pStyle w:val="82"/>
                    <w:rPr>
                      <w:color w:val="auto"/>
                      <w:u w:val="none"/>
                    </w:rPr>
                  </w:pPr>
                  <w:r>
                    <w:rPr>
                      <w:color w:val="auto"/>
                      <w:u w:val="none"/>
                    </w:rPr>
                    <w:t>噪声</w:t>
                  </w:r>
                </w:p>
              </w:tc>
              <w:tc>
                <w:tcPr>
                  <w:tcW w:w="1160" w:type="pct"/>
                  <w:noWrap w:val="0"/>
                  <w:vAlign w:val="center"/>
                </w:tcPr>
                <w:p>
                  <w:pPr>
                    <w:pStyle w:val="82"/>
                    <w:rPr>
                      <w:color w:val="auto"/>
                      <w:u w:val="none"/>
                    </w:rPr>
                  </w:pPr>
                  <w:r>
                    <w:rPr>
                      <w:color w:val="auto"/>
                      <w:u w:val="none"/>
                    </w:rPr>
                    <w:t>设备安装</w:t>
                  </w:r>
                </w:p>
              </w:tc>
              <w:tc>
                <w:tcPr>
                  <w:tcW w:w="1696" w:type="pct"/>
                  <w:noWrap w:val="0"/>
                  <w:vAlign w:val="center"/>
                </w:tcPr>
                <w:p>
                  <w:pPr>
                    <w:pStyle w:val="82"/>
                    <w:rPr>
                      <w:color w:val="auto"/>
                      <w:u w:val="none"/>
                    </w:rPr>
                  </w:pPr>
                  <w:r>
                    <w:rPr>
                      <w:color w:val="auto"/>
                      <w:u w:val="none"/>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Merge w:val="restart"/>
                  <w:noWrap w:val="0"/>
                  <w:vAlign w:val="center"/>
                </w:tcPr>
                <w:p>
                  <w:pPr>
                    <w:pStyle w:val="82"/>
                    <w:rPr>
                      <w:color w:val="auto"/>
                      <w:u w:val="none"/>
                    </w:rPr>
                  </w:pPr>
                  <w:r>
                    <w:rPr>
                      <w:color w:val="auto"/>
                      <w:u w:val="none"/>
                    </w:rPr>
                    <w:t>固废</w:t>
                  </w:r>
                </w:p>
              </w:tc>
              <w:tc>
                <w:tcPr>
                  <w:tcW w:w="1435" w:type="pct"/>
                  <w:noWrap w:val="0"/>
                  <w:vAlign w:val="center"/>
                </w:tcPr>
                <w:p>
                  <w:pPr>
                    <w:pStyle w:val="82"/>
                    <w:rPr>
                      <w:color w:val="auto"/>
                      <w:u w:val="none"/>
                    </w:rPr>
                  </w:pPr>
                  <w:r>
                    <w:rPr>
                      <w:color w:val="auto"/>
                      <w:u w:val="none"/>
                    </w:rPr>
                    <w:t>生活垃圾</w:t>
                  </w:r>
                </w:p>
              </w:tc>
              <w:tc>
                <w:tcPr>
                  <w:tcW w:w="1160" w:type="pct"/>
                  <w:noWrap w:val="0"/>
                  <w:vAlign w:val="center"/>
                </w:tcPr>
                <w:p>
                  <w:pPr>
                    <w:pStyle w:val="82"/>
                    <w:rPr>
                      <w:color w:val="auto"/>
                      <w:u w:val="none"/>
                    </w:rPr>
                  </w:pPr>
                  <w:r>
                    <w:rPr>
                      <w:color w:val="auto"/>
                      <w:u w:val="none"/>
                    </w:rPr>
                    <w:t>施工人员</w:t>
                  </w:r>
                </w:p>
              </w:tc>
              <w:tc>
                <w:tcPr>
                  <w:tcW w:w="1696" w:type="pct"/>
                  <w:noWrap w:val="0"/>
                  <w:vAlign w:val="center"/>
                </w:tcPr>
                <w:p>
                  <w:pPr>
                    <w:pStyle w:val="82"/>
                    <w:rPr>
                      <w:color w:val="auto"/>
                      <w:u w:val="none"/>
                    </w:rPr>
                  </w:pPr>
                  <w:r>
                    <w:rPr>
                      <w:color w:val="auto"/>
                      <w:u w:val="none"/>
                    </w:rPr>
                    <w:t>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Merge w:val="continue"/>
                  <w:noWrap w:val="0"/>
                  <w:vAlign w:val="center"/>
                </w:tcPr>
                <w:p>
                  <w:pPr>
                    <w:pStyle w:val="82"/>
                    <w:rPr>
                      <w:color w:val="auto"/>
                      <w:u w:val="none"/>
                    </w:rPr>
                  </w:pPr>
                </w:p>
              </w:tc>
              <w:tc>
                <w:tcPr>
                  <w:tcW w:w="1435" w:type="pct"/>
                  <w:noWrap w:val="0"/>
                  <w:vAlign w:val="center"/>
                </w:tcPr>
                <w:p>
                  <w:pPr>
                    <w:pStyle w:val="82"/>
                    <w:rPr>
                      <w:color w:val="auto"/>
                      <w:u w:val="none"/>
                    </w:rPr>
                  </w:pPr>
                  <w:r>
                    <w:rPr>
                      <w:color w:val="auto"/>
                      <w:u w:val="none"/>
                    </w:rPr>
                    <w:t>废包装材料</w:t>
                  </w:r>
                </w:p>
              </w:tc>
              <w:tc>
                <w:tcPr>
                  <w:tcW w:w="1160" w:type="pct"/>
                  <w:noWrap w:val="0"/>
                  <w:vAlign w:val="center"/>
                </w:tcPr>
                <w:p>
                  <w:pPr>
                    <w:pStyle w:val="82"/>
                    <w:rPr>
                      <w:color w:val="auto"/>
                      <w:u w:val="none"/>
                    </w:rPr>
                  </w:pPr>
                  <w:r>
                    <w:rPr>
                      <w:color w:val="auto"/>
                      <w:u w:val="none"/>
                    </w:rPr>
                    <w:t>设备安装</w:t>
                  </w:r>
                </w:p>
              </w:tc>
              <w:tc>
                <w:tcPr>
                  <w:tcW w:w="1696" w:type="pct"/>
                  <w:noWrap w:val="0"/>
                  <w:vAlign w:val="center"/>
                </w:tcPr>
                <w:p>
                  <w:pPr>
                    <w:pStyle w:val="82"/>
                    <w:rPr>
                      <w:color w:val="auto"/>
                      <w:u w:val="none"/>
                    </w:rPr>
                  </w:pPr>
                  <w:r>
                    <w:rPr>
                      <w:color w:val="auto"/>
                      <w:u w:val="none"/>
                    </w:rPr>
                    <w:t>一般固废</w:t>
                  </w:r>
                </w:p>
              </w:tc>
            </w:tr>
          </w:tbl>
          <w:p>
            <w:pPr>
              <w:pStyle w:val="106"/>
              <w:spacing w:before="157" w:beforeLines="50"/>
              <w:ind w:firstLine="482"/>
              <w:rPr>
                <w:rFonts w:hAnsi="Times New Roman"/>
                <w:b/>
                <w:snapToGrid w:val="0"/>
                <w:color w:val="auto"/>
                <w:u w:val="none"/>
              </w:rPr>
            </w:pPr>
            <w:r>
              <w:rPr>
                <w:rFonts w:hAnsi="Times New Roman"/>
                <w:b/>
                <w:snapToGrid w:val="0"/>
                <w:color w:val="auto"/>
                <w:u w:val="none"/>
              </w:rPr>
              <w:t>2</w:t>
            </w:r>
            <w:r>
              <w:rPr>
                <w:rFonts w:hint="eastAsia" w:hAnsi="Times New Roman"/>
                <w:b/>
                <w:snapToGrid w:val="0"/>
                <w:color w:val="auto"/>
                <w:u w:val="none"/>
              </w:rPr>
              <w:t>、</w:t>
            </w:r>
            <w:r>
              <w:rPr>
                <w:rFonts w:hAnsi="Times New Roman"/>
                <w:b/>
                <w:snapToGrid w:val="0"/>
                <w:color w:val="auto"/>
                <w:u w:val="none"/>
              </w:rPr>
              <w:t>营运期工艺流程</w:t>
            </w:r>
          </w:p>
          <w:p>
            <w:pPr>
              <w:pStyle w:val="106"/>
              <w:ind w:firstLine="480" w:firstLineChars="0"/>
              <w:rPr>
                <w:rFonts w:hAnsi="Times New Roman"/>
                <w:bCs/>
                <w:snapToGrid w:val="0"/>
                <w:color w:val="auto"/>
                <w:u w:val="none"/>
              </w:rPr>
            </w:pPr>
            <w:r>
              <w:rPr>
                <w:rFonts w:hAnsi="Times New Roman"/>
                <w:bCs/>
                <w:snapToGrid w:val="0"/>
                <w:color w:val="auto"/>
                <w:u w:val="none"/>
              </w:rPr>
              <w:t>本项目营运期主要生产工艺流程见下图2-3</w:t>
            </w:r>
            <w:r>
              <w:rPr>
                <w:rFonts w:hint="eastAsia" w:hAnsi="Times New Roman"/>
                <w:bCs/>
                <w:snapToGrid w:val="0"/>
                <w:color w:val="auto"/>
                <w:u w:val="none"/>
                <w:lang w:eastAsia="zh-CN"/>
              </w:rPr>
              <w:t>、</w:t>
            </w:r>
            <w:r>
              <w:rPr>
                <w:rFonts w:hint="eastAsia" w:hAnsi="Times New Roman"/>
                <w:bCs/>
                <w:snapToGrid w:val="0"/>
                <w:color w:val="auto"/>
                <w:u w:val="none"/>
                <w:lang w:val="en-US" w:eastAsia="zh-CN"/>
              </w:rPr>
              <w:t>2-4、2-5</w:t>
            </w:r>
            <w:r>
              <w:rPr>
                <w:rFonts w:hAnsi="Times New Roman"/>
                <w:bCs/>
                <w:snapToGrid w:val="0"/>
                <w:color w:val="auto"/>
                <w:u w:val="none"/>
              </w:rPr>
              <w:t>。</w:t>
            </w:r>
          </w:p>
          <w:p>
            <w:pPr>
              <w:pStyle w:val="106"/>
              <w:ind w:firstLine="480" w:firstLineChars="0"/>
              <w:rPr>
                <w:rFonts w:hAnsi="Times New Roman"/>
                <w:bCs/>
                <w:snapToGrid w:val="0"/>
                <w:color w:val="auto"/>
                <w:u w:val="none"/>
              </w:rPr>
            </w:pPr>
          </w:p>
          <w:p>
            <w:pPr>
              <w:pStyle w:val="106"/>
              <w:ind w:firstLine="0" w:firstLineChars="0"/>
              <w:rPr>
                <w:sz w:val="21"/>
              </w:rPr>
            </w:pPr>
          </w:p>
          <w:p>
            <w:pPr>
              <w:pStyle w:val="106"/>
              <w:ind w:firstLine="0" w:firstLineChars="0"/>
              <w:rPr>
                <w:sz w:val="21"/>
              </w:rPr>
            </w:pPr>
          </w:p>
          <w:p>
            <w:pPr>
              <w:pStyle w:val="106"/>
              <w:ind w:firstLine="0" w:firstLineChars="0"/>
              <w:rPr>
                <w:sz w:val="21"/>
              </w:rPr>
            </w:pPr>
          </w:p>
          <w:p>
            <w:pPr>
              <w:pStyle w:val="106"/>
              <w:ind w:firstLine="0" w:firstLineChars="0"/>
              <w:rPr>
                <w:sz w:val="21"/>
              </w:rPr>
            </w:pPr>
          </w:p>
          <w:p>
            <w:pPr>
              <w:pStyle w:val="106"/>
              <w:ind w:firstLine="0" w:firstLineChars="0"/>
              <w:rPr>
                <w:sz w:val="21"/>
              </w:rPr>
            </w:pPr>
          </w:p>
          <w:p>
            <w:pPr>
              <w:pStyle w:val="106"/>
              <w:ind w:firstLine="0" w:firstLineChars="0"/>
              <w:rPr>
                <w:sz w:val="21"/>
              </w:rPr>
            </w:pPr>
          </w:p>
          <w:p>
            <w:pPr>
              <w:pStyle w:val="106"/>
              <w:ind w:firstLine="0" w:firstLineChars="0"/>
              <w:rPr>
                <w:sz w:val="21"/>
              </w:rPr>
            </w:pPr>
          </w:p>
          <w:p>
            <w:pPr>
              <w:pStyle w:val="106"/>
              <w:ind w:firstLine="0" w:firstLineChars="0"/>
              <w:rPr>
                <w:sz w:val="21"/>
              </w:rPr>
            </w:pPr>
          </w:p>
          <w:p>
            <w:pPr>
              <w:pStyle w:val="106"/>
              <w:ind w:firstLine="0" w:firstLineChars="0"/>
              <w:rPr>
                <w:sz w:val="21"/>
              </w:rPr>
            </w:pPr>
          </w:p>
          <w:p>
            <w:pPr>
              <w:pStyle w:val="106"/>
              <w:ind w:firstLine="0" w:firstLineChars="0"/>
              <w:rPr>
                <w:sz w:val="21"/>
              </w:rPr>
            </w:pPr>
            <w:r>
              <w:rPr>
                <w:sz w:val="21"/>
              </w:rPr>
              <w:pict>
                <v:shape id="文本框 19" o:spid="_x0000_s2097" o:spt="202" type="#_x0000_t202" style="position:absolute;left:0pt;margin-left:86.55pt;margin-top:12.85pt;height:20.9pt;width:62.5pt;z-index:251727872;mso-width-relative:page;mso-height-relative:page;" fillcolor="#FFFFFF" filled="t" stroked="f" coordsize="21600,21600">
                  <v:path/>
                  <v:fill on="t" color2="#FFFFFF" focussize="0,0"/>
                  <v:stroke on="f"/>
                  <v:imagedata o:title=""/>
                  <o:lock v:ext="edit" aspectratio="f"/>
                  <v:textbox>
                    <w:txbxContent>
                      <w:p>
                        <w:pPr>
                          <w:jc w:val="center"/>
                          <w:rPr>
                            <w:rFonts w:hint="eastAsia" w:eastAsia="宋体"/>
                            <w:lang w:val="en-US" w:eastAsia="zh-CN"/>
                          </w:rPr>
                        </w:pPr>
                        <w:r>
                          <w:rPr>
                            <w:rFonts w:hint="eastAsia"/>
                            <w:lang w:val="en-US" w:eastAsia="zh-CN"/>
                          </w:rPr>
                          <w:t>原料</w:t>
                        </w:r>
                      </w:p>
                    </w:txbxContent>
                  </v:textbox>
                </v:shape>
              </w:pict>
            </w:r>
          </w:p>
          <w:p>
            <w:pPr>
              <w:pStyle w:val="106"/>
              <w:ind w:firstLine="0" w:firstLineChars="0"/>
              <w:rPr>
                <w:sz w:val="21"/>
              </w:rPr>
            </w:pPr>
            <w:r>
              <w:rPr>
                <w:sz w:val="21"/>
              </w:rPr>
              <w:pict>
                <v:line id="直线 20" o:spid="_x0000_s2098" o:spt="20" style="position:absolute;left:0pt;flip:x;margin-left:113.75pt;margin-top:11.5pt;height:18.35pt;width:0.05pt;z-index:251728896;mso-width-relative:page;mso-height-relative:page;" filled="f" stroked="t" coordsize="21600,21600">
                  <v:path arrowok="t"/>
                  <v:fill on="f" focussize="0,0"/>
                  <v:stroke color="#000000" endarrow="block"/>
                  <v:imagedata o:title=""/>
                  <o:lock v:ext="edit" aspectratio="f"/>
                </v:line>
              </w:pict>
            </w:r>
          </w:p>
          <w:p>
            <w:pPr>
              <w:pStyle w:val="106"/>
              <w:ind w:firstLine="0" w:firstLineChars="0"/>
              <w:rPr>
                <w:sz w:val="21"/>
              </w:rPr>
            </w:pPr>
            <w:r>
              <w:rPr>
                <w:sz w:val="21"/>
              </w:rPr>
              <w:pict>
                <v:shape id="文本框 21" o:spid="_x0000_s2099" o:spt="202" type="#_x0000_t202" style="position:absolute;left:0pt;margin-left:189.35pt;margin-top:13.05pt;height:20.9pt;width:190.75pt;z-index:251729920;mso-width-relative:page;mso-height-relative:page;" filled="f" stroked="f" coordsize="21600,21600">
                  <v:path/>
                  <v:fill on="f" focussize="0,0"/>
                  <v:stroke on="f"/>
                  <v:imagedata o:title=""/>
                  <o:lock v:ext="edit" aspectratio="f"/>
                  <v:textbox>
                    <w:txbxContent>
                      <w:p>
                        <w:pPr>
                          <w:jc w:val="both"/>
                          <w:rPr>
                            <w:rFonts w:hint="default" w:eastAsia="宋体"/>
                            <w:lang w:val="en-US" w:eastAsia="zh-CN"/>
                          </w:rPr>
                        </w:pPr>
                        <w:r>
                          <w:rPr>
                            <w:rFonts w:hint="eastAsia" w:eastAsia="宋体"/>
                            <w:lang w:val="en-US" w:eastAsia="zh-CN"/>
                          </w:rPr>
                          <w:t>G1、S1</w:t>
                        </w:r>
                        <w:r>
                          <w:rPr>
                            <w:rFonts w:hint="eastAsia"/>
                            <w:lang w:val="en-US" w:eastAsia="zh-CN"/>
                          </w:rPr>
                          <w:t>-1</w:t>
                        </w:r>
                        <w:r>
                          <w:rPr>
                            <w:rFonts w:hint="eastAsia" w:eastAsia="宋体"/>
                            <w:lang w:val="en-US" w:eastAsia="zh-CN"/>
                          </w:rPr>
                          <w:t>、</w:t>
                        </w:r>
                        <w:r>
                          <w:rPr>
                            <w:rFonts w:hint="eastAsia"/>
                            <w:lang w:val="en-US" w:eastAsia="zh-CN"/>
                          </w:rPr>
                          <w:t>S2-1、</w:t>
                        </w:r>
                        <w:r>
                          <w:rPr>
                            <w:rFonts w:hint="eastAsia" w:eastAsia="宋体"/>
                            <w:lang w:val="en-US" w:eastAsia="zh-CN"/>
                          </w:rPr>
                          <w:t>N1</w:t>
                        </w:r>
                      </w:p>
                    </w:txbxContent>
                  </v:textbox>
                </v:shape>
              </w:pict>
            </w:r>
            <w:r>
              <w:rPr>
                <w:sz w:val="21"/>
              </w:rPr>
              <w:pict>
                <v:shape id="_x0000_s2086" o:spid="_x0000_s2086" o:spt="202" type="#_x0000_t202" style="position:absolute;left:0pt;margin-left:83.7pt;margin-top:13.05pt;height:20.9pt;width:62.5pt;z-index:25171660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切割</w:t>
                        </w:r>
                      </w:p>
                    </w:txbxContent>
                  </v:textbox>
                </v:shape>
              </w:pict>
            </w:r>
          </w:p>
          <w:p>
            <w:pPr>
              <w:pStyle w:val="106"/>
              <w:ind w:firstLine="0" w:firstLineChars="0"/>
              <w:rPr>
                <w:rFonts w:hint="eastAsia"/>
                <w:sz w:val="21"/>
                <w:lang w:eastAsia="zh-CN"/>
              </w:rPr>
            </w:pPr>
            <w:r>
              <w:rPr>
                <w:sz w:val="21"/>
              </w:rPr>
              <w:pict>
                <v:line id="直线 27" o:spid="_x0000_s2103" o:spt="20" style="position:absolute;left:0pt;margin-left:145.85pt;margin-top:4.95pt;height:0.05pt;width:40pt;z-index:251734016;mso-width-relative:page;mso-height-relative:page;" filled="f" stroked="t" coordsize="21600,21600">
                  <v:path arrowok="t"/>
                  <v:fill on="f" focussize="0,0"/>
                  <v:stroke color="#000000" dashstyle="longDash" endarrow="block"/>
                  <v:imagedata o:title=""/>
                  <o:lock v:ext="edit" aspectratio="f"/>
                </v:line>
              </w:pict>
            </w:r>
            <w:r>
              <w:rPr>
                <w:sz w:val="21"/>
              </w:rPr>
              <w:pict>
                <v:line id="_x0000_s2092" o:spid="_x0000_s2092" o:spt="20" style="position:absolute;left:0pt;margin-left:115.05pt;margin-top:16.95pt;height:14.25pt;width:0.05pt;z-index:251722752;mso-width-relative:page;mso-height-relative:page;" filled="f" stroked="t" coordsize="21600,21600">
                  <v:path arrowok="t"/>
                  <v:fill on="f" focussize="0,0"/>
                  <v:stroke color="#000000" endarrow="block"/>
                  <v:imagedata o:title=""/>
                  <o:lock v:ext="edit" aspectratio="f"/>
                </v:line>
              </w:pict>
            </w:r>
          </w:p>
          <w:p>
            <w:pPr>
              <w:pStyle w:val="106"/>
              <w:ind w:firstLine="480"/>
              <w:jc w:val="center"/>
              <w:rPr>
                <w:rFonts w:hint="eastAsia" w:eastAsia="宋体"/>
                <w:color w:val="auto"/>
                <w:u w:val="none"/>
                <w:lang w:val="en-US" w:eastAsia="zh-CN"/>
              </w:rPr>
            </w:pPr>
            <w:r>
              <w:rPr>
                <w:sz w:val="24"/>
              </w:rPr>
              <w:pict>
                <v:shape id="_x0000_s2110" o:spid="_x0000_s2110" o:spt="202" type="#_x0000_t202" style="position:absolute;left:0pt;margin-left:19.75pt;margin-top:8.7pt;height:21pt;width:46.55pt;z-index:251741184;mso-width-relative:page;mso-height-relative:page;" fillcolor="#FFFFFF" filled="t" stroked="f" coordsize="21600,21600">
                  <v:path/>
                  <v:fill on="t" color2="#FFFFFF" focussize="0,0"/>
                  <v:stroke on="f"/>
                  <v:imagedata o:title=""/>
                  <o:lock v:ext="edit" aspectratio="f"/>
                  <v:textbox>
                    <w:txbxContent>
                      <w:p>
                        <w:pPr>
                          <w:jc w:val="center"/>
                          <w:rPr>
                            <w:rFonts w:hint="default" w:eastAsia="宋体"/>
                            <w:lang w:val="en-US" w:eastAsia="zh-CN"/>
                          </w:rPr>
                        </w:pPr>
                        <w:r>
                          <w:rPr>
                            <w:rFonts w:hint="eastAsia"/>
                            <w:lang w:val="en-US" w:eastAsia="zh-CN"/>
                          </w:rPr>
                          <w:t>焊条</w:t>
                        </w:r>
                      </w:p>
                    </w:txbxContent>
                  </v:textbox>
                </v:shape>
              </w:pict>
            </w:r>
            <w:r>
              <w:rPr>
                <w:sz w:val="24"/>
              </w:rPr>
              <w:pict>
                <v:shape id="文本框 22" o:spid="_x0000_s2100" o:spt="202" type="#_x0000_t202" style="position:absolute;left:0pt;margin-left:190.2pt;margin-top:12.1pt;height:20.9pt;width:187.5pt;z-index:251730944;mso-width-relative:page;mso-height-relative:page;" filled="f" stroked="f" coordsize="21600,21600">
                  <v:path/>
                  <v:fill on="f" focussize="0,0"/>
                  <v:stroke on="f"/>
                  <v:imagedata o:title=""/>
                  <o:lock v:ext="edit" aspectratio="f"/>
                  <v:textbox>
                    <w:txbxContent>
                      <w:p>
                        <w:pPr>
                          <w:jc w:val="both"/>
                          <w:rPr>
                            <w:rFonts w:hint="default" w:eastAsia="宋体"/>
                            <w:lang w:val="en-US" w:eastAsia="zh-CN"/>
                          </w:rPr>
                        </w:pPr>
                        <w:r>
                          <w:rPr>
                            <w:rFonts w:hint="eastAsia" w:eastAsia="宋体"/>
                            <w:lang w:val="en-US" w:eastAsia="zh-CN"/>
                          </w:rPr>
                          <w:t>G2、S</w:t>
                        </w:r>
                        <w:r>
                          <w:rPr>
                            <w:rFonts w:hint="eastAsia"/>
                            <w:lang w:val="en-US" w:eastAsia="zh-CN"/>
                          </w:rPr>
                          <w:t>3</w:t>
                        </w:r>
                        <w:r>
                          <w:rPr>
                            <w:rFonts w:hint="eastAsia" w:eastAsia="宋体"/>
                            <w:lang w:val="en-US" w:eastAsia="zh-CN"/>
                          </w:rPr>
                          <w:t>、N2</w:t>
                        </w:r>
                      </w:p>
                    </w:txbxContent>
                  </v:textbox>
                </v:shape>
              </w:pict>
            </w:r>
            <w:r>
              <w:rPr>
                <w:sz w:val="24"/>
              </w:rPr>
              <w:pict>
                <v:shape id="文本框 4" o:spid="_x0000_s2087" o:spt="202" type="#_x0000_t202" style="position:absolute;left:0pt;margin-left:84.55pt;margin-top:12.1pt;height:20.9pt;width:62.5pt;z-index:25171763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焊接</w:t>
                        </w:r>
                      </w:p>
                    </w:txbxContent>
                  </v:textbox>
                </v:shape>
              </w:pict>
            </w:r>
          </w:p>
          <w:p>
            <w:pPr>
              <w:jc w:val="center"/>
              <w:rPr>
                <w:rFonts w:hint="eastAsia" w:eastAsia="宋体"/>
                <w:color w:val="auto"/>
                <w:u w:val="none"/>
                <w:lang w:val="en-US" w:eastAsia="zh-CN"/>
              </w:rPr>
            </w:pPr>
            <w:r>
              <w:rPr>
                <w:sz w:val="21"/>
              </w:rPr>
              <w:pict>
                <v:line id="_x0000_s2111" o:spid="_x0000_s2111" o:spt="20" style="position:absolute;left:0pt;flip:y;margin-left:68.95pt;margin-top:0.2pt;height:0.75pt;width:17.45pt;z-index:251742208;mso-width-relative:page;mso-height-relative:page;" filled="f" stroked="t" coordsize="21600,21600">
                  <v:path arrowok="t"/>
                  <v:fill on="f" focussize="0,0"/>
                  <v:stroke color="#000000" endarrow="block"/>
                  <v:imagedata o:title=""/>
                  <o:lock v:ext="edit" aspectratio="f"/>
                </v:line>
              </w:pict>
            </w:r>
            <w:r>
              <w:rPr>
                <w:sz w:val="21"/>
              </w:rPr>
              <w:pict>
                <v:line id="直线 28" o:spid="_x0000_s2104" o:spt="20" style="position:absolute;left:0pt;margin-left:147.05pt;margin-top:2.3pt;height:0.05pt;width:40pt;z-index:251735040;mso-width-relative:page;mso-height-relative:page;" filled="f" stroked="t" coordsize="21600,21600">
                  <v:path arrowok="t"/>
                  <v:fill on="f" focussize="0,0"/>
                  <v:stroke color="#000000" dashstyle="longDash" endarrow="block"/>
                  <v:imagedata o:title=""/>
                  <o:lock v:ext="edit" aspectratio="f"/>
                </v:line>
              </w:pict>
            </w:r>
          </w:p>
          <w:p>
            <w:pPr>
              <w:jc w:val="center"/>
              <w:rPr>
                <w:rFonts w:hint="eastAsia" w:eastAsia="宋体"/>
                <w:color w:val="auto"/>
                <w:u w:val="none"/>
                <w:lang w:val="en-US" w:eastAsia="zh-CN"/>
              </w:rPr>
            </w:pPr>
            <w:r>
              <w:rPr>
                <w:sz w:val="21"/>
              </w:rPr>
              <w:pict>
                <v:line id="直线 13" o:spid="_x0000_s2093" o:spt="20" style="position:absolute;left:0pt;flip:x;margin-left:114.35pt;margin-top:0.4pt;height:16.85pt;width:0.75pt;z-index:251723776;mso-width-relative:page;mso-height-relative:page;" filled="f" stroked="t" coordsize="21600,21600">
                  <v:path arrowok="t"/>
                  <v:fill on="f" focussize="0,0"/>
                  <v:stroke color="#000000" endarrow="block"/>
                  <v:imagedata o:title=""/>
                  <o:lock v:ext="edit" aspectratio="f"/>
                </v:line>
              </w:pict>
            </w:r>
          </w:p>
          <w:p>
            <w:pPr>
              <w:jc w:val="center"/>
              <w:rPr>
                <w:rFonts w:hint="eastAsia" w:eastAsia="宋体"/>
                <w:color w:val="auto"/>
                <w:u w:val="none"/>
                <w:lang w:val="en-US" w:eastAsia="zh-CN"/>
              </w:rPr>
            </w:pPr>
            <w:r>
              <w:rPr>
                <w:sz w:val="21"/>
              </w:rPr>
              <w:pict>
                <v:shape id="文本框 23" o:spid="_x0000_s2101" o:spt="202" type="#_x0000_t202" style="position:absolute;left:0pt;margin-left:187.75pt;margin-top:11.6pt;height:20.9pt;width:132.6pt;z-index:251731968;mso-width-relative:page;mso-height-relative:page;" filled="f" stroked="f" coordsize="21600,21600">
                  <v:path/>
                  <v:fill on="f" focussize="0,0"/>
                  <v:stroke on="f"/>
                  <v:imagedata o:title=""/>
                  <o:lock v:ext="edit" aspectratio="f"/>
                  <v:textbox>
                    <w:txbxContent>
                      <w:p>
                        <w:pPr>
                          <w:jc w:val="both"/>
                          <w:rPr>
                            <w:rFonts w:hint="default" w:eastAsia="宋体"/>
                            <w:lang w:val="en-US" w:eastAsia="zh-CN"/>
                          </w:rPr>
                        </w:pPr>
                        <w:r>
                          <w:rPr>
                            <w:rFonts w:hint="eastAsia" w:eastAsia="宋体"/>
                            <w:lang w:val="en-US" w:eastAsia="zh-CN"/>
                          </w:rPr>
                          <w:t>G</w:t>
                        </w:r>
                        <w:r>
                          <w:rPr>
                            <w:rFonts w:hint="eastAsia"/>
                            <w:lang w:val="en-US" w:eastAsia="zh-CN"/>
                          </w:rPr>
                          <w:t>3</w:t>
                        </w:r>
                        <w:r>
                          <w:rPr>
                            <w:rFonts w:hint="eastAsia" w:eastAsia="宋体"/>
                            <w:lang w:val="en-US" w:eastAsia="zh-CN"/>
                          </w:rPr>
                          <w:t>、</w:t>
                        </w:r>
                        <w:r>
                          <w:rPr>
                            <w:rFonts w:hint="eastAsia"/>
                            <w:lang w:val="en-US" w:eastAsia="zh-CN"/>
                          </w:rPr>
                          <w:t>S1-2、</w:t>
                        </w:r>
                        <w:r>
                          <w:rPr>
                            <w:rFonts w:hint="eastAsia" w:eastAsia="宋体"/>
                            <w:lang w:val="en-US" w:eastAsia="zh-CN"/>
                          </w:rPr>
                          <w:t>S</w:t>
                        </w:r>
                        <w:r>
                          <w:rPr>
                            <w:rFonts w:hint="eastAsia"/>
                            <w:lang w:val="en-US" w:eastAsia="zh-CN"/>
                          </w:rPr>
                          <w:t>2-2</w:t>
                        </w:r>
                        <w:r>
                          <w:rPr>
                            <w:rFonts w:hint="eastAsia" w:eastAsia="宋体"/>
                            <w:lang w:val="en-US" w:eastAsia="zh-CN"/>
                          </w:rPr>
                          <w:t>、N3</w:t>
                        </w:r>
                      </w:p>
                    </w:txbxContent>
                  </v:textbox>
                </v:shape>
              </w:pict>
            </w:r>
            <w:r>
              <w:rPr>
                <w:sz w:val="21"/>
              </w:rPr>
              <w:pict>
                <v:shape id="_x0000_s2088" o:spid="_x0000_s2088" o:spt="202" type="#_x0000_t202" style="position:absolute;left:0pt;margin-left:58.75pt;margin-top:4.25pt;height:35pt;width:106.55pt;z-index:25171865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五金机加工（车、铣、钻）</w:t>
                        </w:r>
                      </w:p>
                    </w:txbxContent>
                  </v:textbox>
                </v:shape>
              </w:pict>
            </w:r>
          </w:p>
          <w:p>
            <w:pPr>
              <w:jc w:val="center"/>
              <w:rPr>
                <w:rFonts w:hint="eastAsia" w:eastAsia="宋体"/>
                <w:color w:val="auto"/>
                <w:u w:val="none"/>
                <w:lang w:val="en-US" w:eastAsia="zh-CN"/>
              </w:rPr>
            </w:pPr>
            <w:r>
              <w:rPr>
                <w:sz w:val="21"/>
              </w:rPr>
              <w:pict>
                <v:line id="直线 32" o:spid="_x0000_s2106" o:spt="20" style="position:absolute;left:0pt;margin-left:166.85pt;margin-top:8.55pt;height:0.05pt;width:20pt;z-index:251737088;mso-width-relative:page;mso-height-relative:page;" filled="f" stroked="t" coordsize="21600,21600">
                  <v:path arrowok="t"/>
                  <v:fill on="f" focussize="0,0"/>
                  <v:stroke color="#000000" dashstyle="longDash" endarrow="block"/>
                  <v:imagedata o:title=""/>
                  <o:lock v:ext="edit" aspectratio="f"/>
                </v:line>
              </w:pict>
            </w:r>
          </w:p>
          <w:p>
            <w:pPr>
              <w:jc w:val="center"/>
              <w:rPr>
                <w:rFonts w:hint="eastAsia" w:eastAsia="宋体"/>
                <w:color w:val="auto"/>
                <w:u w:val="none"/>
                <w:lang w:val="en-US" w:eastAsia="zh-CN"/>
              </w:rPr>
            </w:pPr>
          </w:p>
          <w:p>
            <w:pPr>
              <w:jc w:val="center"/>
              <w:rPr>
                <w:rFonts w:hint="eastAsia" w:eastAsia="宋体"/>
                <w:color w:val="auto"/>
                <w:u w:val="none"/>
                <w:lang w:val="en-US" w:eastAsia="zh-CN"/>
              </w:rPr>
            </w:pPr>
            <w:r>
              <w:rPr>
                <w:sz w:val="21"/>
              </w:rPr>
              <w:pict>
                <v:line id="直线 14" o:spid="_x0000_s2094" o:spt="20" style="position:absolute;left:0pt;flip:x;margin-left:115.1pt;margin-top:3.05pt;height:13.4pt;width:0.75pt;z-index:251724800;mso-width-relative:page;mso-height-relative:page;" filled="f" stroked="t" coordsize="21600,21600">
                  <v:path arrowok="t"/>
                  <v:fill on="f" focussize="0,0"/>
                  <v:stroke color="#000000" endarrow="block"/>
                  <v:imagedata o:title=""/>
                  <o:lock v:ext="edit" aspectratio="f"/>
                </v:line>
              </w:pict>
            </w:r>
          </w:p>
          <w:p>
            <w:pPr>
              <w:jc w:val="center"/>
              <w:rPr>
                <w:rFonts w:hint="eastAsia" w:eastAsia="宋体"/>
                <w:color w:val="auto"/>
                <w:u w:val="none"/>
                <w:lang w:val="en-US" w:eastAsia="zh-CN"/>
              </w:rPr>
            </w:pPr>
            <w:r>
              <w:rPr>
                <w:sz w:val="21"/>
              </w:rPr>
              <w:pict>
                <v:shape id="_x0000_s2118" o:spid="_x0000_s2118" o:spt="202" type="#_x0000_t202" style="position:absolute;left:0pt;margin-left:189.4pt;margin-top:2.75pt;height:20.9pt;width:97.5pt;z-index:251747328;mso-width-relative:page;mso-height-relative:page;" filled="f" stroked="f" coordsize="21600,21600">
                  <v:path/>
                  <v:fill on="f" focussize="0,0"/>
                  <v:stroke on="f"/>
                  <v:imagedata o:title=""/>
                  <o:lock v:ext="edit" aspectratio="f"/>
                  <v:textbox>
                    <w:txbxContent>
                      <w:p>
                        <w:pPr>
                          <w:jc w:val="both"/>
                          <w:rPr>
                            <w:rFonts w:hint="default" w:eastAsia="宋体"/>
                            <w:lang w:val="en-US" w:eastAsia="zh-CN"/>
                          </w:rPr>
                        </w:pPr>
                        <w:r>
                          <w:rPr>
                            <w:rFonts w:hint="eastAsia"/>
                            <w:lang w:val="en-US" w:eastAsia="zh-CN"/>
                          </w:rPr>
                          <w:t>G4、</w:t>
                        </w:r>
                        <w:r>
                          <w:rPr>
                            <w:rFonts w:hint="eastAsia" w:eastAsia="宋体"/>
                            <w:lang w:val="en-US" w:eastAsia="zh-CN"/>
                          </w:rPr>
                          <w:t>S</w:t>
                        </w:r>
                        <w:r>
                          <w:rPr>
                            <w:rFonts w:hint="eastAsia"/>
                            <w:lang w:val="en-US" w:eastAsia="zh-CN"/>
                          </w:rPr>
                          <w:t>4</w:t>
                        </w:r>
                        <w:r>
                          <w:rPr>
                            <w:rFonts w:hint="eastAsia" w:eastAsia="宋体"/>
                            <w:lang w:val="en-US" w:eastAsia="zh-CN"/>
                          </w:rPr>
                          <w:t>、</w:t>
                        </w:r>
                        <w:r>
                          <w:rPr>
                            <w:rFonts w:hint="eastAsia"/>
                            <w:lang w:val="en-US" w:eastAsia="zh-CN"/>
                          </w:rPr>
                          <w:t>N4</w:t>
                        </w:r>
                      </w:p>
                    </w:txbxContent>
                  </v:textbox>
                </v:shape>
              </w:pict>
            </w:r>
            <w:r>
              <w:rPr>
                <w:sz w:val="21"/>
              </w:rPr>
              <w:pict>
                <v:shape id="_x0000_s2114" o:spid="_x0000_s2114" o:spt="202" type="#_x0000_t202" style="position:absolute;left:0pt;margin-left:84.55pt;margin-top:4.8pt;height:20.9pt;width:62.5pt;z-index:25174323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抛丸</w:t>
                        </w:r>
                      </w:p>
                    </w:txbxContent>
                  </v:textbox>
                </v:shape>
              </w:pict>
            </w:r>
          </w:p>
          <w:p>
            <w:pPr>
              <w:jc w:val="center"/>
              <w:rPr>
                <w:rFonts w:hint="eastAsia" w:eastAsia="宋体"/>
                <w:color w:val="auto"/>
                <w:u w:val="none"/>
                <w:lang w:val="en-US" w:eastAsia="zh-CN"/>
              </w:rPr>
            </w:pPr>
            <w:r>
              <w:rPr>
                <w:sz w:val="21"/>
              </w:rPr>
              <w:pict>
                <v:line id="_x0000_s2119" o:spid="_x0000_s2119" o:spt="20" style="position:absolute;left:0pt;margin-left:148.2pt;margin-top:2.35pt;height:0.05pt;width:40pt;z-index:251748352;mso-width-relative:page;mso-height-relative:page;" filled="f" stroked="t" coordsize="21600,21600">
                  <v:path arrowok="t"/>
                  <v:fill on="f" focussize="0,0"/>
                  <v:stroke color="#000000" dashstyle="longDash" endarrow="block"/>
                  <v:imagedata o:title=""/>
                  <o:lock v:ext="edit" aspectratio="f"/>
                </v:line>
              </w:pict>
            </w:r>
          </w:p>
          <w:p>
            <w:pPr>
              <w:jc w:val="center"/>
              <w:rPr>
                <w:rFonts w:hint="eastAsia" w:eastAsia="宋体"/>
                <w:color w:val="auto"/>
                <w:u w:val="none"/>
                <w:lang w:val="en-US" w:eastAsia="zh-CN"/>
              </w:rPr>
            </w:pPr>
            <w:r>
              <w:rPr>
                <w:sz w:val="21"/>
              </w:rPr>
              <w:pict>
                <v:line id="_x0000_s2115" o:spid="_x0000_s2115" o:spt="20" style="position:absolute;left:0pt;margin-left:115.9pt;margin-top:1.2pt;height:15.85pt;width:0.05pt;z-index:251744256;mso-width-relative:page;mso-height-relative:page;" filled="f" stroked="t" coordsize="21600,21600">
                  <v:path arrowok="t"/>
                  <v:fill on="f" focussize="0,0"/>
                  <v:stroke color="#000000" endarrow="block"/>
                  <v:imagedata o:title=""/>
                  <o:lock v:ext="edit" aspectratio="f"/>
                </v:line>
              </w:pict>
            </w:r>
          </w:p>
          <w:p>
            <w:pPr>
              <w:jc w:val="center"/>
              <w:rPr>
                <w:rFonts w:hint="eastAsia" w:eastAsia="宋体"/>
                <w:color w:val="auto"/>
                <w:u w:val="none"/>
                <w:lang w:val="en-US" w:eastAsia="zh-CN"/>
              </w:rPr>
            </w:pPr>
            <w:r>
              <w:rPr>
                <w:sz w:val="21"/>
              </w:rPr>
              <w:pict>
                <v:shape id="_x0000_s2120" o:spid="_x0000_s2120" o:spt="202" type="#_x0000_t202" style="position:absolute;left:0pt;margin-left:188.55pt;margin-top:3.95pt;height:20.9pt;width:94.15pt;z-index:251749376;mso-width-relative:page;mso-height-relative:page;" filled="f" stroked="f" coordsize="21600,21600">
                  <v:path/>
                  <v:fill on="f" focussize="0,0"/>
                  <v:stroke on="f"/>
                  <v:imagedata o:title=""/>
                  <o:lock v:ext="edit" aspectratio="f"/>
                  <v:textbox>
                    <w:txbxContent>
                      <w:p>
                        <w:pPr>
                          <w:jc w:val="both"/>
                          <w:rPr>
                            <w:rFonts w:hint="default" w:eastAsia="宋体"/>
                            <w:lang w:val="en-US" w:eastAsia="zh-CN"/>
                          </w:rPr>
                        </w:pPr>
                        <w:r>
                          <w:rPr>
                            <w:rFonts w:hint="eastAsia"/>
                            <w:lang w:val="en-US" w:eastAsia="zh-CN"/>
                          </w:rPr>
                          <w:t>S1-3、</w:t>
                        </w:r>
                        <w:r>
                          <w:rPr>
                            <w:rFonts w:hint="eastAsia" w:eastAsia="宋体"/>
                            <w:lang w:val="en-US" w:eastAsia="zh-CN"/>
                          </w:rPr>
                          <w:t>S</w:t>
                        </w:r>
                        <w:r>
                          <w:rPr>
                            <w:rFonts w:hint="eastAsia"/>
                            <w:lang w:val="en-US" w:eastAsia="zh-CN"/>
                          </w:rPr>
                          <w:t>5</w:t>
                        </w:r>
                        <w:r>
                          <w:rPr>
                            <w:rFonts w:hint="eastAsia" w:eastAsia="宋体"/>
                            <w:lang w:val="en-US" w:eastAsia="zh-CN"/>
                          </w:rPr>
                          <w:t>、</w:t>
                        </w:r>
                        <w:r>
                          <w:rPr>
                            <w:rFonts w:hint="eastAsia"/>
                            <w:lang w:val="en-US" w:eastAsia="zh-CN"/>
                          </w:rPr>
                          <w:t>N5</w:t>
                        </w:r>
                      </w:p>
                    </w:txbxContent>
                  </v:textbox>
                </v:shape>
              </w:pict>
            </w:r>
            <w:r>
              <w:rPr>
                <w:sz w:val="21"/>
              </w:rPr>
              <w:pict>
                <v:shape id="_x0000_s2116" o:spid="_x0000_s2116" o:spt="202" type="#_x0000_t202" style="position:absolute;left:0pt;margin-left:83.75pt;margin-top:3.8pt;height:20.9pt;width:62.5pt;z-index:25174528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钻孔、攻丝</w:t>
                        </w:r>
                      </w:p>
                    </w:txbxContent>
                  </v:textbox>
                </v:shape>
              </w:pict>
            </w:r>
          </w:p>
          <w:p>
            <w:pPr>
              <w:jc w:val="center"/>
              <w:rPr>
                <w:rFonts w:hint="eastAsia" w:eastAsia="宋体"/>
                <w:color w:val="auto"/>
                <w:u w:val="none"/>
                <w:lang w:val="en-US" w:eastAsia="zh-CN"/>
              </w:rPr>
            </w:pPr>
            <w:r>
              <w:rPr>
                <w:sz w:val="21"/>
              </w:rPr>
              <w:pict>
                <v:line id="_x0000_s2121" o:spid="_x0000_s2121" o:spt="20" style="position:absolute;left:0pt;margin-left:147.4pt;margin-top:1.95pt;height:0.05pt;width:40pt;z-index:251750400;mso-width-relative:page;mso-height-relative:page;" filled="f" stroked="t" coordsize="21600,21600">
                  <v:path arrowok="t"/>
                  <v:fill on="f" focussize="0,0"/>
                  <v:stroke color="#000000" dashstyle="longDash" endarrow="block"/>
                  <v:imagedata o:title=""/>
                  <o:lock v:ext="edit" aspectratio="f"/>
                </v:line>
              </w:pict>
            </w:r>
            <w:r>
              <w:rPr>
                <w:sz w:val="21"/>
              </w:rPr>
              <w:pict>
                <v:shape id="_x0000_s2108" o:spid="_x0000_s2108" o:spt="202" type="#_x0000_t202" style="position:absolute;left:0pt;margin-left:10.9pt;margin-top:4.45pt;height:92.6pt;width:53.05pt;z-index:251739136;mso-width-relative:page;mso-height-relative:page;" fillcolor="#FFFFFF" filled="t" stroked="f" coordsize="21600,21600">
                  <v:path/>
                  <v:fill on="t" color2="#FFFFFF" focussize="0,0"/>
                  <v:stroke on="f"/>
                  <v:imagedata o:title=""/>
                  <o:lock v:ext="edit" aspectratio="f"/>
                  <v:textbox>
                    <w:txbxContent>
                      <w:p>
                        <w:pPr>
                          <w:jc w:val="both"/>
                          <w:rPr>
                            <w:rFonts w:hint="eastAsia"/>
                            <w:lang w:val="en-US" w:eastAsia="zh-CN"/>
                          </w:rPr>
                        </w:pPr>
                        <w:r>
                          <w:rPr>
                            <w:rFonts w:hint="eastAsia"/>
                            <w:lang w:val="en-US" w:eastAsia="zh-CN"/>
                          </w:rPr>
                          <w:t>油性漆</w:t>
                        </w:r>
                      </w:p>
                      <w:p>
                        <w:pPr>
                          <w:pStyle w:val="6"/>
                          <w:snapToGrid/>
                          <w:spacing w:before="0" w:after="0" w:line="240" w:lineRule="auto"/>
                          <w:ind w:right="0"/>
                          <w:rPr>
                            <w:rFonts w:hint="eastAsia"/>
                            <w:kern w:val="2"/>
                            <w:sz w:val="21"/>
                            <w:szCs w:val="24"/>
                            <w:lang w:val="en-US" w:eastAsia="zh-CN"/>
                          </w:rPr>
                        </w:pPr>
                        <w:r>
                          <w:rPr>
                            <w:rFonts w:hint="eastAsia"/>
                            <w:kern w:val="2"/>
                            <w:sz w:val="21"/>
                            <w:szCs w:val="24"/>
                            <w:lang w:val="en-US" w:eastAsia="zh-CN"/>
                          </w:rPr>
                          <w:t>稀释剂</w:t>
                        </w:r>
                      </w:p>
                      <w:p>
                        <w:pPr>
                          <w:rPr>
                            <w:rFonts w:hint="eastAsia"/>
                            <w:kern w:val="2"/>
                            <w:sz w:val="21"/>
                            <w:szCs w:val="24"/>
                            <w:lang w:val="en-US" w:eastAsia="zh-CN"/>
                          </w:rPr>
                        </w:pPr>
                        <w:r>
                          <w:rPr>
                            <w:rFonts w:hint="eastAsia"/>
                            <w:kern w:val="2"/>
                            <w:sz w:val="21"/>
                            <w:szCs w:val="24"/>
                            <w:lang w:val="en-US" w:eastAsia="zh-CN"/>
                          </w:rPr>
                          <w:t>固化剂</w:t>
                        </w:r>
                      </w:p>
                      <w:p>
                        <w:pPr>
                          <w:pStyle w:val="6"/>
                          <w:snapToGrid/>
                          <w:spacing w:before="0" w:after="0" w:line="240" w:lineRule="auto"/>
                          <w:ind w:right="0"/>
                          <w:rPr>
                            <w:rFonts w:hint="eastAsia"/>
                            <w:kern w:val="2"/>
                            <w:sz w:val="21"/>
                            <w:szCs w:val="24"/>
                            <w:lang w:val="en-US" w:eastAsia="zh-CN"/>
                          </w:rPr>
                        </w:pPr>
                        <w:r>
                          <w:rPr>
                            <w:rFonts w:hint="eastAsia"/>
                            <w:kern w:val="2"/>
                            <w:sz w:val="21"/>
                            <w:szCs w:val="24"/>
                            <w:lang w:val="en-US" w:eastAsia="zh-CN"/>
                          </w:rPr>
                          <w:t>水性漆</w:t>
                        </w:r>
                      </w:p>
                      <w:p>
                        <w:pPr>
                          <w:rPr>
                            <w:rFonts w:hint="default"/>
                            <w:lang w:val="en-US" w:eastAsia="zh-CN"/>
                          </w:rPr>
                        </w:pPr>
                        <w:r>
                          <w:rPr>
                            <w:rFonts w:hint="eastAsia"/>
                            <w:lang w:val="en-US" w:eastAsia="zh-CN"/>
                          </w:rPr>
                          <w:t>电泳漆</w:t>
                        </w:r>
                      </w:p>
                    </w:txbxContent>
                  </v:textbox>
                </v:shape>
              </w:pict>
            </w:r>
          </w:p>
          <w:p>
            <w:pPr>
              <w:jc w:val="center"/>
              <w:rPr>
                <w:rFonts w:hint="eastAsia" w:eastAsia="宋体"/>
                <w:color w:val="auto"/>
                <w:u w:val="none"/>
                <w:lang w:val="en-US" w:eastAsia="zh-CN"/>
              </w:rPr>
            </w:pPr>
            <w:r>
              <w:rPr>
                <w:sz w:val="21"/>
              </w:rPr>
              <w:pict>
                <v:line id="_x0000_s2117" o:spid="_x0000_s2117" o:spt="20" style="position:absolute;left:0pt;margin-left:115.1pt;margin-top:1.05pt;height:15.85pt;width:0.05pt;z-index:251746304;mso-width-relative:page;mso-height-relative:page;" filled="f" stroked="t" coordsize="21600,21600">
                  <v:path arrowok="t"/>
                  <v:fill on="f" focussize="0,0"/>
                  <v:stroke color="#000000" endarrow="block"/>
                  <v:imagedata o:title=""/>
                  <o:lock v:ext="edit" aspectratio="f"/>
                </v:line>
              </w:pict>
            </w:r>
          </w:p>
          <w:p>
            <w:pPr>
              <w:jc w:val="center"/>
              <w:rPr>
                <w:rFonts w:hint="eastAsia" w:eastAsia="宋体"/>
                <w:color w:val="auto"/>
                <w:u w:val="none"/>
                <w:lang w:val="en-US" w:eastAsia="zh-CN"/>
              </w:rPr>
            </w:pPr>
            <w:r>
              <w:rPr>
                <w:sz w:val="21"/>
              </w:rPr>
              <w:pict>
                <v:shape id="_x0000_s2102" o:spid="_x0000_s2102" o:spt="202" type="#_x0000_t202" style="position:absolute;left:0pt;margin-left:186.05pt;margin-top:4.4pt;height:32.55pt;width:125pt;z-index:251732992;mso-width-relative:page;mso-height-relative:page;" filled="f" stroked="f" coordsize="21600,21600">
                  <v:path/>
                  <v:fill on="f" focussize="0,0"/>
                  <v:stroke on="f"/>
                  <v:imagedata o:title=""/>
                  <o:lock v:ext="edit" aspectratio="f"/>
                  <v:textbox>
                    <w:txbxContent>
                      <w:p>
                        <w:pPr>
                          <w:jc w:val="both"/>
                          <w:rPr>
                            <w:rFonts w:hint="eastAsia"/>
                            <w:lang w:val="en-US" w:eastAsia="zh-CN"/>
                          </w:rPr>
                        </w:pPr>
                        <w:r>
                          <w:rPr>
                            <w:rFonts w:hint="eastAsia"/>
                            <w:lang w:val="en-US" w:eastAsia="zh-CN"/>
                          </w:rPr>
                          <w:t>G5</w:t>
                        </w:r>
                        <w:r>
                          <w:rPr>
                            <w:rFonts w:hint="eastAsia" w:eastAsia="宋体"/>
                            <w:lang w:val="en-US" w:eastAsia="zh-CN"/>
                          </w:rPr>
                          <w:t>、</w:t>
                        </w:r>
                        <w:r>
                          <w:rPr>
                            <w:rFonts w:hint="eastAsia"/>
                            <w:lang w:val="en-US" w:eastAsia="zh-CN"/>
                          </w:rPr>
                          <w:t>S6、S7、W1、</w:t>
                        </w:r>
                      </w:p>
                      <w:p>
                        <w:pPr>
                          <w:jc w:val="both"/>
                          <w:rPr>
                            <w:rFonts w:hint="default" w:eastAsia="宋体"/>
                            <w:lang w:val="en-US" w:eastAsia="zh-CN"/>
                          </w:rPr>
                        </w:pPr>
                        <w:r>
                          <w:rPr>
                            <w:rFonts w:hint="eastAsia"/>
                            <w:lang w:val="en-US" w:eastAsia="zh-CN"/>
                          </w:rPr>
                          <w:t>G6、W2、S8、S9</w:t>
                        </w:r>
                      </w:p>
                    </w:txbxContent>
                  </v:textbox>
                </v:shape>
              </w:pict>
            </w:r>
            <w:r>
              <w:rPr>
                <w:sz w:val="21"/>
              </w:rPr>
              <w:pict>
                <v:shape id="_x0000_s2089" o:spid="_x0000_s2089" o:spt="202" type="#_x0000_t202" style="position:absolute;left:0pt;margin-left:82.9pt;margin-top:4.55pt;height:20.9pt;width:62.5pt;z-index:25171968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喷漆/电泳</w:t>
                        </w:r>
                      </w:p>
                    </w:txbxContent>
                  </v:textbox>
                </v:shape>
              </w:pict>
            </w:r>
          </w:p>
          <w:p>
            <w:pPr>
              <w:jc w:val="center"/>
              <w:rPr>
                <w:rFonts w:hint="eastAsia" w:eastAsia="宋体"/>
                <w:color w:val="auto"/>
                <w:u w:val="none"/>
                <w:lang w:val="en-US" w:eastAsia="zh-CN"/>
              </w:rPr>
            </w:pPr>
            <w:r>
              <w:rPr>
                <w:sz w:val="21"/>
              </w:rPr>
              <w:pict>
                <v:line id="_x0000_s2109" o:spid="_x0000_s2109" o:spt="20" style="position:absolute;left:0pt;margin-left:59.1pt;margin-top:4.55pt;height:0.05pt;width:23.25pt;z-index:251740160;mso-width-relative:page;mso-height-relative:page;" filled="f" stroked="t" coordsize="21600,21600">
                  <v:path arrowok="t"/>
                  <v:fill on="f" focussize="0,0"/>
                  <v:stroke color="#000000" endarrow="block"/>
                  <v:imagedata o:title=""/>
                  <o:lock v:ext="edit" aspectratio="f"/>
                </v:line>
              </w:pict>
            </w:r>
            <w:r>
              <w:rPr>
                <w:sz w:val="21"/>
              </w:rPr>
              <w:pict>
                <v:line id="直线 29" o:spid="_x0000_s2105" o:spt="20" style="position:absolute;left:0pt;margin-left:145.7pt;margin-top:3.15pt;height:0.05pt;width:40pt;z-index:251736064;mso-width-relative:page;mso-height-relative:page;" filled="f" stroked="t" coordsize="21600,21600">
                  <v:path arrowok="t"/>
                  <v:fill on="f" focussize="0,0"/>
                  <v:stroke color="#000000" dashstyle="longDash" endarrow="block"/>
                  <v:imagedata o:title=""/>
                  <o:lock v:ext="edit" aspectratio="f"/>
                </v:line>
              </w:pict>
            </w:r>
          </w:p>
          <w:p>
            <w:pPr>
              <w:jc w:val="center"/>
              <w:rPr>
                <w:rFonts w:hint="eastAsia" w:eastAsia="宋体"/>
                <w:color w:val="auto"/>
                <w:u w:val="none"/>
                <w:lang w:val="en-US" w:eastAsia="zh-CN"/>
              </w:rPr>
            </w:pPr>
            <w:r>
              <w:rPr>
                <w:sz w:val="21"/>
              </w:rPr>
              <w:pict>
                <v:shape id="_x0000_s2107" o:spid="_x0000_s2107" o:spt="202" type="#_x0000_t202" style="position:absolute;left:0pt;margin-left:300.85pt;margin-top:8.05pt;height:62.55pt;width:73.3pt;z-index:251738112;mso-width-relative:page;mso-height-relative:page;" fillcolor="#FFFFFF" filled="t" stroked="t" coordsize="21600,21600">
                  <v:path/>
                  <v:fill on="t" color2="#FFFFFF" focussize="0,0"/>
                  <v:stroke color="#000000" joinstyle="miter"/>
                  <v:imagedata o:title=""/>
                  <o:lock v:ext="edit" aspectratio="f"/>
                  <v:textbox>
                    <w:txbxContent>
                      <w:p>
                        <w:pPr>
                          <w:rPr>
                            <w:rFonts w:hint="eastAsia"/>
                            <w:lang w:val="en-US" w:eastAsia="zh-CN"/>
                          </w:rPr>
                        </w:pPr>
                        <w:r>
                          <w:rPr>
                            <w:rFonts w:hint="eastAsia"/>
                            <w:lang w:val="en-US" w:eastAsia="zh-CN"/>
                          </w:rPr>
                          <w:t>G：废气</w:t>
                        </w:r>
                      </w:p>
                      <w:p>
                        <w:pPr>
                          <w:rPr>
                            <w:rFonts w:hint="eastAsia"/>
                            <w:lang w:val="en-US" w:eastAsia="zh-CN"/>
                          </w:rPr>
                        </w:pPr>
                        <w:r>
                          <w:rPr>
                            <w:rFonts w:hint="eastAsia"/>
                            <w:lang w:val="en-US" w:eastAsia="zh-CN"/>
                          </w:rPr>
                          <w:t>S：固体废物</w:t>
                        </w:r>
                      </w:p>
                      <w:p>
                        <w:pPr>
                          <w:rPr>
                            <w:rFonts w:hint="eastAsia"/>
                            <w:lang w:val="en-US" w:eastAsia="zh-CN"/>
                          </w:rPr>
                        </w:pPr>
                        <w:r>
                          <w:rPr>
                            <w:rFonts w:hint="eastAsia"/>
                            <w:lang w:val="en-US" w:eastAsia="zh-CN"/>
                          </w:rPr>
                          <w:t>N：噪声</w:t>
                        </w:r>
                      </w:p>
                      <w:p>
                        <w:pPr>
                          <w:rPr>
                            <w:rFonts w:hint="default" w:eastAsia="宋体"/>
                            <w:lang w:val="en-US" w:eastAsia="zh-CN"/>
                          </w:rPr>
                        </w:pPr>
                        <w:r>
                          <w:rPr>
                            <w:rFonts w:hint="eastAsia"/>
                            <w:lang w:val="en-US" w:eastAsia="zh-CN"/>
                          </w:rPr>
                          <w:t xml:space="preserve">W：废水 </w:t>
                        </w:r>
                      </w:p>
                    </w:txbxContent>
                  </v:textbox>
                </v:shape>
              </w:pict>
            </w:r>
            <w:r>
              <w:rPr>
                <w:sz w:val="21"/>
              </w:rPr>
              <w:pict>
                <v:line id="直线 15" o:spid="_x0000_s2095" o:spt="20" style="position:absolute;left:0pt;margin-left:114.25pt;margin-top:2.6pt;height:17.5pt;width:0.1pt;z-index:251725824;mso-width-relative:page;mso-height-relative:page;" filled="f" stroked="t" coordsize="21600,21600">
                  <v:path arrowok="t"/>
                  <v:fill on="f" focussize="0,0"/>
                  <v:stroke color="#000000" endarrow="block"/>
                  <v:imagedata o:title=""/>
                  <o:lock v:ext="edit" aspectratio="f"/>
                </v:line>
              </w:pict>
            </w:r>
          </w:p>
          <w:p>
            <w:pPr>
              <w:jc w:val="center"/>
              <w:rPr>
                <w:rFonts w:hint="eastAsia" w:eastAsia="宋体"/>
                <w:color w:val="auto"/>
                <w:u w:val="none"/>
                <w:lang w:val="en-US" w:eastAsia="zh-CN"/>
              </w:rPr>
            </w:pPr>
            <w:r>
              <w:rPr>
                <w:sz w:val="21"/>
              </w:rPr>
              <w:pict>
                <v:shape id="_x0000_s2090" o:spid="_x0000_s2090" o:spt="202" type="#_x0000_t202" style="position:absolute;left:0pt;margin-left:82.9pt;margin-top:8pt;height:20.9pt;width:62.5pt;z-index:25172070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组装</w:t>
                        </w:r>
                      </w:p>
                    </w:txbxContent>
                  </v:textbox>
                </v:shape>
              </w:pict>
            </w:r>
          </w:p>
          <w:p>
            <w:pPr>
              <w:jc w:val="center"/>
              <w:rPr>
                <w:rFonts w:hint="eastAsia" w:eastAsia="宋体"/>
                <w:color w:val="auto"/>
                <w:u w:val="none"/>
                <w:lang w:val="en-US" w:eastAsia="zh-CN"/>
              </w:rPr>
            </w:pPr>
          </w:p>
          <w:p>
            <w:pPr>
              <w:jc w:val="center"/>
              <w:rPr>
                <w:rFonts w:hint="eastAsia" w:eastAsia="宋体"/>
                <w:color w:val="auto"/>
                <w:u w:val="none"/>
                <w:lang w:val="en-US" w:eastAsia="zh-CN"/>
              </w:rPr>
            </w:pPr>
            <w:r>
              <w:rPr>
                <w:sz w:val="21"/>
              </w:rPr>
              <w:pict>
                <v:line id="_x0000_s2096" o:spid="_x0000_s2096" o:spt="20" style="position:absolute;left:0pt;margin-left:114.25pt;margin-top:5.25pt;height:15.85pt;width:0.05pt;z-index:251726848;mso-width-relative:page;mso-height-relative:page;" filled="f" stroked="t" coordsize="21600,21600">
                  <v:path arrowok="t"/>
                  <v:fill on="f" focussize="0,0"/>
                  <v:stroke color="#000000" endarrow="block"/>
                  <v:imagedata o:title=""/>
                  <o:lock v:ext="edit" aspectratio="f"/>
                </v:line>
              </w:pict>
            </w:r>
          </w:p>
          <w:p>
            <w:pPr>
              <w:jc w:val="center"/>
              <w:rPr>
                <w:rFonts w:hint="eastAsia" w:eastAsia="宋体"/>
                <w:color w:val="auto"/>
                <w:u w:val="none"/>
                <w:lang w:val="en-US" w:eastAsia="zh-CN"/>
              </w:rPr>
            </w:pPr>
            <w:r>
              <w:rPr>
                <w:sz w:val="21"/>
              </w:rPr>
              <w:pict>
                <v:shape id="_x0000_s2091" o:spid="_x0000_s2091" o:spt="202" type="#_x0000_t202" style="position:absolute;left:0pt;margin-left:82.9pt;margin-top:9.05pt;height:20.9pt;width:62.5pt;z-index:25172172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入库</w:t>
                        </w:r>
                      </w:p>
                    </w:txbxContent>
                  </v:textbox>
                </v:shape>
              </w:pict>
            </w: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pStyle w:val="6"/>
              <w:rPr>
                <w:rFonts w:hint="eastAsia" w:eastAsia="宋体"/>
                <w:color w:val="auto"/>
                <w:u w:val="none"/>
                <w:lang w:val="en-US" w:eastAsia="zh-CN"/>
              </w:rPr>
            </w:pPr>
          </w:p>
          <w:p>
            <w:pPr>
              <w:rPr>
                <w:rFonts w:hint="eastAsia"/>
                <w:lang w:val="en-US" w:eastAsia="zh-CN"/>
              </w:rPr>
            </w:pPr>
          </w:p>
          <w:p>
            <w:pPr>
              <w:pStyle w:val="43"/>
              <w:rPr>
                <w:b w:val="0"/>
                <w:snapToGrid w:val="0"/>
                <w:color w:val="auto"/>
                <w:kern w:val="0"/>
                <w:sz w:val="24"/>
                <w:szCs w:val="24"/>
                <w:u w:val="none"/>
              </w:rPr>
            </w:pPr>
            <w:r>
              <w:rPr>
                <w:snapToGrid w:val="0"/>
                <w:color w:val="auto"/>
                <w:sz w:val="21"/>
                <w:szCs w:val="21"/>
                <w:u w:val="none"/>
              </w:rPr>
              <w:t>图2-3  本项目营运期工艺流程及产污环节图</w:t>
            </w:r>
          </w:p>
          <w:p>
            <w:pPr>
              <w:adjustRightInd w:val="0"/>
              <w:snapToGrid w:val="0"/>
              <w:spacing w:line="360" w:lineRule="auto"/>
              <w:ind w:firstLine="482" w:firstLineChars="200"/>
              <w:rPr>
                <w:b/>
                <w:snapToGrid w:val="0"/>
                <w:color w:val="auto"/>
                <w:kern w:val="0"/>
                <w:sz w:val="24"/>
                <w:szCs w:val="24"/>
                <w:u w:val="none"/>
              </w:rPr>
            </w:pPr>
          </w:p>
          <w:p>
            <w:pPr>
              <w:adjustRightInd w:val="0"/>
              <w:snapToGrid w:val="0"/>
              <w:spacing w:line="360" w:lineRule="auto"/>
              <w:ind w:firstLine="482" w:firstLineChars="200"/>
              <w:rPr>
                <w:b/>
                <w:snapToGrid w:val="0"/>
                <w:color w:val="auto"/>
                <w:kern w:val="0"/>
                <w:sz w:val="24"/>
                <w:szCs w:val="24"/>
                <w:u w:val="none"/>
              </w:rPr>
            </w:pPr>
          </w:p>
          <w:p>
            <w:pPr>
              <w:pStyle w:val="6"/>
              <w:rPr>
                <w:b/>
                <w:snapToGrid w:val="0"/>
                <w:color w:val="auto"/>
                <w:kern w:val="0"/>
                <w:sz w:val="24"/>
                <w:szCs w:val="24"/>
                <w:u w:val="none"/>
              </w:rPr>
            </w:pPr>
          </w:p>
          <w:p>
            <w:pPr>
              <w:rPr>
                <w:b/>
                <w:snapToGrid w:val="0"/>
                <w:color w:val="auto"/>
                <w:kern w:val="0"/>
                <w:sz w:val="24"/>
                <w:szCs w:val="24"/>
                <w:u w:val="none"/>
              </w:rPr>
            </w:pPr>
          </w:p>
          <w:p>
            <w:pPr>
              <w:pStyle w:val="2"/>
              <w:rPr>
                <w:b/>
                <w:snapToGrid w:val="0"/>
                <w:color w:val="auto"/>
                <w:kern w:val="0"/>
                <w:sz w:val="24"/>
                <w:szCs w:val="24"/>
                <w:u w:val="none"/>
              </w:rPr>
            </w:pPr>
          </w:p>
          <w:p>
            <w:pPr>
              <w:rPr>
                <w:b/>
                <w:snapToGrid w:val="0"/>
                <w:color w:val="auto"/>
                <w:kern w:val="0"/>
                <w:sz w:val="24"/>
                <w:szCs w:val="24"/>
                <w:u w:val="none"/>
              </w:rPr>
            </w:pPr>
          </w:p>
          <w:p>
            <w:pPr>
              <w:pStyle w:val="2"/>
              <w:rPr>
                <w:b/>
                <w:snapToGrid w:val="0"/>
                <w:color w:val="auto"/>
                <w:kern w:val="0"/>
                <w:sz w:val="24"/>
                <w:szCs w:val="24"/>
                <w:u w:val="none"/>
              </w:rPr>
            </w:pPr>
          </w:p>
          <w:p>
            <w:pPr>
              <w:rPr>
                <w:b/>
                <w:snapToGrid w:val="0"/>
                <w:color w:val="auto"/>
                <w:kern w:val="0"/>
                <w:sz w:val="24"/>
                <w:szCs w:val="24"/>
                <w:u w:val="none"/>
              </w:rPr>
            </w:pPr>
          </w:p>
          <w:p>
            <w:pPr>
              <w:pStyle w:val="2"/>
              <w:rPr>
                <w:b/>
                <w:snapToGrid w:val="0"/>
                <w:color w:val="auto"/>
                <w:kern w:val="0"/>
                <w:sz w:val="24"/>
                <w:szCs w:val="24"/>
                <w:u w:val="none"/>
              </w:rPr>
            </w:pPr>
          </w:p>
          <w:p>
            <w:pPr>
              <w:rPr>
                <w:b/>
                <w:snapToGrid w:val="0"/>
                <w:color w:val="auto"/>
                <w:kern w:val="0"/>
                <w:sz w:val="24"/>
                <w:szCs w:val="24"/>
                <w:u w:val="none"/>
              </w:rPr>
            </w:pPr>
          </w:p>
          <w:p>
            <w:pPr>
              <w:pStyle w:val="2"/>
              <w:rPr>
                <w:b/>
                <w:snapToGrid w:val="0"/>
                <w:color w:val="auto"/>
                <w:kern w:val="0"/>
                <w:sz w:val="24"/>
                <w:szCs w:val="24"/>
                <w:u w:val="none"/>
              </w:rPr>
            </w:pPr>
          </w:p>
          <w:p>
            <w:pPr>
              <w:rPr>
                <w:b/>
                <w:snapToGrid w:val="0"/>
                <w:color w:val="auto"/>
                <w:kern w:val="0"/>
                <w:sz w:val="24"/>
                <w:szCs w:val="24"/>
                <w:u w:val="none"/>
              </w:rPr>
            </w:pPr>
          </w:p>
          <w:p>
            <w:pPr>
              <w:pStyle w:val="2"/>
            </w:pPr>
          </w:p>
          <w:p>
            <w:pPr>
              <w:rPr>
                <w:b/>
                <w:snapToGrid w:val="0"/>
                <w:color w:val="auto"/>
                <w:kern w:val="0"/>
                <w:sz w:val="24"/>
                <w:szCs w:val="24"/>
                <w:u w:val="none"/>
              </w:rPr>
            </w:pPr>
          </w:p>
          <w:p>
            <w:pPr>
              <w:rPr>
                <w:b/>
                <w:snapToGrid w:val="0"/>
                <w:color w:val="auto"/>
                <w:kern w:val="0"/>
                <w:sz w:val="24"/>
                <w:szCs w:val="24"/>
                <w:u w:val="none"/>
              </w:rPr>
            </w:pPr>
          </w:p>
          <w:p>
            <w:pPr>
              <w:adjustRightInd w:val="0"/>
              <w:snapToGrid w:val="0"/>
              <w:spacing w:line="360" w:lineRule="auto"/>
              <w:ind w:firstLine="480" w:firstLineChars="200"/>
              <w:rPr>
                <w:b/>
                <w:snapToGrid w:val="0"/>
                <w:color w:val="auto"/>
                <w:kern w:val="0"/>
                <w:sz w:val="24"/>
                <w:szCs w:val="24"/>
                <w:u w:val="none"/>
              </w:rPr>
            </w:pPr>
            <w:r>
              <w:rPr>
                <w:sz w:val="24"/>
              </w:rPr>
              <w:pict>
                <v:group id="_x0000_s2122" o:spid="_x0000_s2122" o:spt="203" style="position:absolute;left:0pt;margin-left:28.8pt;margin-top:10.95pt;height:239.15pt;width:303.5pt;z-index:251660288;mso-width-relative:page;mso-height-relative:page;" coordorigin="2816,211265" coordsize="6070,4783">
                  <o:lock v:ext="edit" aspectratio="f"/>
                  <v:shape id="_x0000_s2123" o:spid="_x0000_s2123" o:spt="202" type="#_x0000_t202" style="position:absolute;left:5068;top:214060;height:417;width:1800;"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喷面漆、烘干</w:t>
                          </w:r>
                        </w:p>
                      </w:txbxContent>
                    </v:textbox>
                  </v:shape>
                  <v:shape id="_x0000_s2124" o:spid="_x0000_s2124" o:spt="202" type="#_x0000_t202" style="position:absolute;left:5102;top:214822;height:383;width:1800;" fillcolor="#FFFFFF" filled="t" stroked="t" coordsize="21600,21600">
                    <v:path/>
                    <v:fill on="t" color2="#FFFFFF" focussize="0,0"/>
                    <v:stroke color="#000000"/>
                    <v:imagedata o:title=""/>
                    <o:lock v:ext="edit" aspectratio="f"/>
                    <v:textbox>
                      <w:txbxContent>
                        <w:p>
                          <w:pPr>
                            <w:jc w:val="center"/>
                            <w:rPr>
                              <w:rFonts w:hint="eastAsia" w:eastAsia="宋体"/>
                              <w:lang w:val="en-US" w:eastAsia="zh-CN"/>
                            </w:rPr>
                          </w:pPr>
                          <w:r>
                            <w:rPr>
                              <w:rFonts w:hint="eastAsia"/>
                              <w:lang w:val="en-US" w:eastAsia="zh-CN"/>
                            </w:rPr>
                            <w:t>整修</w:t>
                          </w:r>
                        </w:p>
                      </w:txbxContent>
                    </v:textbox>
                  </v:shape>
                  <v:line id="_x0000_s2125" o:spid="_x0000_s2125" o:spt="20" style="position:absolute;left:5996;top:213610;flip:x;height:445;width:15;" filled="f" stroked="t" coordsize="21600,21600">
                    <v:path arrowok="t"/>
                    <v:fill on="f" focussize="0,0"/>
                    <v:stroke color="#000000" endarrow="block"/>
                    <v:imagedata o:title=""/>
                    <o:lock v:ext="edit" aspectratio="f"/>
                  </v:line>
                  <v:line id="_x0000_s2126" o:spid="_x0000_s2126" o:spt="20" style="position:absolute;left:6012;top:214474;height:343;width:1;" filled="f" stroked="t" coordsize="21600,21600">
                    <v:path arrowok="t"/>
                    <v:fill on="f" focussize="0,0"/>
                    <v:stroke color="#000000" endarrow="block"/>
                    <v:imagedata o:title=""/>
                    <o:lock v:ext="edit" aspectratio="f"/>
                  </v:line>
                  <v:line id="_x0000_s2127" o:spid="_x0000_s2127" o:spt="20" style="position:absolute;left:6868;top:214226;flip:y;height:16;width:416;" filled="f" stroked="t" coordsize="21600,21600">
                    <v:path arrowok="t"/>
                    <v:fill on="f" focussize="0,0"/>
                    <v:stroke color="#000000" dashstyle="longDash" endarrow="block"/>
                    <v:imagedata o:title=""/>
                    <o:lock v:ext="edit" aspectratio="f"/>
                  </v:line>
                  <v:shape id="_x0000_s2128" o:spid="_x0000_s2128" o:spt="202" type="#_x0000_t202" style="position:absolute;left:7282;top:213999;height:456;width:1407;"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G5-4、S7-2</w:t>
                          </w:r>
                        </w:p>
                      </w:txbxContent>
                    </v:textbox>
                  </v:shape>
                  <v:shape id="_x0000_s2129" o:spid="_x0000_s2129" o:spt="202" type="#_x0000_t202" style="position:absolute;left:3346;top:213967;height:538;width:1258;"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水性面漆</w:t>
                          </w:r>
                        </w:p>
                      </w:txbxContent>
                    </v:textbox>
                  </v:shape>
                  <v:line id="_x0000_s2130" o:spid="_x0000_s2130" o:spt="20" style="position:absolute;left:4657;top:214236;flip:y;height:16;width:416;" filled="f" stroked="t" coordsize="21600,21600">
                    <v:path arrowok="t"/>
                    <v:fill on="f" focussize="0,0"/>
                    <v:stroke color="#000000" endarrow="block"/>
                    <v:imagedata o:title=""/>
                    <o:lock v:ext="edit" aspectratio="f"/>
                  </v:line>
                  <v:group id="_x0000_s2131" o:spid="_x0000_s2131" o:spt="203" style="position:absolute;left:2816;top:211265;height:2652;width:6070;" coordorigin="2816,211099" coordsize="6070,2652">
                    <o:lock v:ext="edit" aspectratio="f"/>
                    <v:line id="_x0000_s2132" o:spid="_x0000_s2132" o:spt="20" style="position:absolute;left:6012;top:212711;height:444;width:1;" filled="f" stroked="t" coordsize="21600,21600">
                      <v:path arrowok="t"/>
                      <v:fill on="f" focussize="0,0"/>
                      <v:stroke color="#000000" endarrow="block"/>
                      <v:imagedata o:title=""/>
                      <o:lock v:ext="edit" aspectratio="f"/>
                    </v:line>
                    <v:group id="_x0000_s2133" o:spid="_x0000_s2133" o:spt="203" style="position:absolute;left:2816;top:211099;height:2653;width:6071;" coordorigin="2816,211099" coordsize="6071,2653">
                      <o:lock v:ext="edit" aspectratio="f"/>
                      <v:shape id="_x0000_s2134" o:spid="_x0000_s2134" o:spt="202" type="#_x0000_t202" style="position:absolute;left:5068;top:213160;height:432;width:1800;" fillcolor="#FFFFFF" filled="t" stroked="t" coordsize="21600,216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调面漆</w:t>
                              </w:r>
                            </w:p>
                          </w:txbxContent>
                        </v:textbox>
                      </v:shape>
                      <v:shape id="_x0000_s2135" o:spid="_x0000_s2135" o:spt="202" type="#_x0000_t202" style="position:absolute;left:2816;top:213026;height:727;width:1893;"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油性面漆、固化剂、稀释剂</w:t>
                              </w:r>
                            </w:p>
                          </w:txbxContent>
                        </v:textbox>
                      </v:shape>
                      <v:line id="_x0000_s2136" o:spid="_x0000_s2136" o:spt="20" style="position:absolute;left:4641;top:213352;flip:y;height:16;width:416;" filled="f" stroked="t" coordsize="21600,21600">
                        <v:path arrowok="t"/>
                        <v:fill on="f" focussize="0,0"/>
                        <v:stroke color="#000000" endarrow="block"/>
                        <v:imagedata o:title=""/>
                        <o:lock v:ext="edit" aspectratio="f"/>
                      </v:line>
                      <v:line id="_x0000_s2137" o:spid="_x0000_s2137" o:spt="20" style="position:absolute;left:6896;top:213321;flip:y;height:16;width:416;" filled="f" stroked="t" coordsize="21600,21600">
                        <v:path arrowok="t"/>
                        <v:fill on="f" focussize="0,0"/>
                        <v:stroke color="#000000" dashstyle="longDash" endarrow="block"/>
                        <v:imagedata o:title=""/>
                        <o:lock v:ext="edit" aspectratio="f"/>
                      </v:line>
                      <v:shape id="_x0000_s2138" o:spid="_x0000_s2138" o:spt="202" type="#_x0000_t202" style="position:absolute;left:7430;top:213108;height:456;width:1426;"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G5-3、S6-2</w:t>
                              </w:r>
                            </w:p>
                          </w:txbxContent>
                        </v:textbox>
                      </v:shape>
                      <v:group id="_x0000_s2139" o:spid="_x0000_s2139" o:spt="203" style="position:absolute;left:2907;top:211099;height:1849;width:5980;" coordorigin="2907,211099" coordsize="5980,1849">
                        <o:lock v:ext="edit" aspectratio="f"/>
                        <v:group id="_x0000_s2140" o:spid="_x0000_s2140" o:spt="203" style="position:absolute;left:2907;top:211099;height:1371;width:5980;" coordorigin="2907,210899" coordsize="5980,1371">
                          <o:lock v:ext="edit" aspectratio="f"/>
                          <v:line id="_x0000_s2141" o:spid="_x0000_s2141" o:spt="20" style="position:absolute;left:6013;top:211942;flip:x;height:329;width:16;" filled="f" stroked="t" coordsize="21600,21600">
                            <v:path arrowok="t"/>
                            <v:fill on="f" focussize="0,0"/>
                            <v:stroke color="#000000" endarrow="block"/>
                            <v:imagedata o:title=""/>
                            <o:lock v:ext="edit" aspectratio="f"/>
                          </v:line>
                          <v:group id="_x0000_s2142" o:spid="_x0000_s2142" o:spt="203" style="position:absolute;left:2907;top:210899;height:1213;width:5981;" coordorigin="2885,210913" coordsize="5981,1213">
                            <o:lock v:ext="edit" aspectratio="f"/>
                            <v:shape id="_x0000_s2143" o:spid="_x0000_s2143" o:spt="202" type="#_x0000_t202" style="position:absolute;left:5135;top:210913;height:383;width:1800;" fillcolor="#FFFFFF" filled="t" stroked="f" coordsize="21600,21600">
                              <v:path/>
                              <v:fill on="t" color2="#FFFFFF" focussize="0,0"/>
                              <v:stroke on="f"/>
                              <v:imagedata o:title=""/>
                              <o:lock v:ext="edit" aspectratio="f"/>
                              <v:textbox>
                                <w:txbxContent>
                                  <w:p>
                                    <w:pPr>
                                      <w:jc w:val="center"/>
                                      <w:rPr>
                                        <w:rFonts w:hint="eastAsia" w:eastAsia="宋体"/>
                                        <w:lang w:val="en-US" w:eastAsia="zh-CN"/>
                                      </w:rPr>
                                    </w:pPr>
                                    <w:r>
                                      <w:rPr>
                                        <w:rFonts w:hint="eastAsia"/>
                                        <w:lang w:val="en-US" w:eastAsia="zh-CN"/>
                                      </w:rPr>
                                      <w:t>工件</w:t>
                                    </w:r>
                                  </w:p>
                                </w:txbxContent>
                              </v:textbox>
                            </v:shape>
                            <v:shape id="_x0000_s2144" o:spid="_x0000_s2144" o:spt="202" type="#_x0000_t202" style="position:absolute;left:5068;top:211549;height:398;width:1800;"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调底漆</w:t>
                                    </w:r>
                                  </w:p>
                                </w:txbxContent>
                              </v:textbox>
                            </v:shape>
                            <v:line id="_x0000_s2145" o:spid="_x0000_s2145" o:spt="20" style="position:absolute;left:6046;top:211261;height:277;width:1;" filled="f" stroked="t" coordsize="21600,21600">
                              <v:path arrowok="t"/>
                              <v:fill on="f" focussize="0,0"/>
                              <v:stroke color="#000000" endarrow="block"/>
                              <v:imagedata o:title=""/>
                              <o:lock v:ext="edit" aspectratio="f"/>
                            </v:line>
                            <v:shape id="_x0000_s2146" o:spid="_x0000_s2146" o:spt="202" type="#_x0000_t202" style="position:absolute;left:2885;top:211370;height:756;width:1825;"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油性底漆、固化剂、稀释剂</w:t>
                                    </w:r>
                                  </w:p>
                                </w:txbxContent>
                              </v:textbox>
                            </v:shape>
                            <v:line id="_x0000_s2147" o:spid="_x0000_s2147" o:spt="20" style="position:absolute;left:4667;top:211695;flip:y;height:16;width:416;" filled="f" stroked="t" coordsize="21600,21600">
                              <v:path arrowok="t"/>
                              <v:fill on="f" focussize="0,0"/>
                              <v:stroke color="#000000" endarrow="block"/>
                              <v:imagedata o:title=""/>
                              <o:lock v:ext="edit" aspectratio="f"/>
                            </v:line>
                            <v:line id="_x0000_s2148" o:spid="_x0000_s2148" o:spt="20" style="position:absolute;left:6890;top:211719;flip:y;height:16;width:416;" filled="f" stroked="t" coordsize="21600,21600">
                              <v:path arrowok="t"/>
                              <v:fill on="f" focussize="0,0"/>
                              <v:stroke color="#000000" dashstyle="longDash" endarrow="block"/>
                              <v:imagedata o:title=""/>
                              <o:lock v:ext="edit" aspectratio="f"/>
                            </v:line>
                            <v:shape id="_x0000_s2149" o:spid="_x0000_s2149" o:spt="202" type="#_x0000_t202" style="position:absolute;left:7374;top:211505;height:456;width:1492;"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G5-1、S6-1</w:t>
                                    </w:r>
                                  </w:p>
                                </w:txbxContent>
                              </v:textbox>
                            </v:shape>
                          </v:group>
                        </v:group>
                        <v:group id="_x0000_s2150" o:spid="_x0000_s2150" o:spt="203" style="position:absolute;left:3306;top:212410;height:538;width:5429;" coordorigin="3290,212227" coordsize="5429,538">
                          <o:lock v:ext="edit" aspectratio="f"/>
                          <v:shape id="_x0000_s2151" o:spid="_x0000_s2151" o:spt="202" type="#_x0000_t202" style="position:absolute;left:5068;top:212267;height:432;width:1800;"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喷底漆、烘干</w:t>
                                  </w:r>
                                </w:p>
                              </w:txbxContent>
                            </v:textbox>
                          </v:shape>
                          <v:line id="_x0000_s2152" o:spid="_x0000_s2152" o:spt="20" style="position:absolute;left:6862;top:212453;flip:y;height:16;width:416;" filled="f" stroked="t" coordsize="21600,21600">
                            <v:path arrowok="t"/>
                            <v:fill on="f" focussize="0,0"/>
                            <v:stroke color="#000000" dashstyle="longDash" endarrow="block"/>
                            <v:imagedata o:title=""/>
                            <o:lock v:ext="edit" aspectratio="f"/>
                          </v:line>
                          <v:shape id="_x0000_s2153" o:spid="_x0000_s2153" o:spt="202" type="#_x0000_t202" style="position:absolute;left:7245;top:212245;height:456;width:1474;"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G5-2、S7-1</w:t>
                                  </w:r>
                                </w:p>
                              </w:txbxContent>
                            </v:textbox>
                          </v:shape>
                          <v:shape id="_x0000_s2154" o:spid="_x0000_s2154" o:spt="202" type="#_x0000_t202" style="position:absolute;left:3290;top:212227;height:538;width:1308;"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水性底漆</w:t>
                                  </w:r>
                                </w:p>
                              </w:txbxContent>
                            </v:textbox>
                          </v:shape>
                          <v:line id="_x0000_s2155" o:spid="_x0000_s2155" o:spt="20" style="position:absolute;left:4664;top:212476;flip:y;height:16;width:416;" filled="f" stroked="t" coordsize="21600,21600">
                            <v:path arrowok="t"/>
                            <v:fill on="f" focussize="0,0"/>
                            <v:stroke color="#000000" endarrow="block"/>
                            <v:imagedata o:title=""/>
                            <o:lock v:ext="edit" aspectratio="f"/>
                          </v:line>
                        </v:group>
                      </v:group>
                    </v:group>
                  </v:group>
                  <v:shape id="_x0000_s2156" o:spid="_x0000_s2156" o:spt="202" type="#_x0000_t202" style="position:absolute;left:5102;top:215582;height:466;width:1800;" fillcolor="#FFFFFF" filled="t" stroked="t" coordsize="21600,21600">
                    <v:path/>
                    <v:fill on="t" color2="#FFFFFF" focussize="0,0"/>
                    <v:stroke color="#000000"/>
                    <v:imagedata o:title=""/>
                    <o:lock v:ext="edit" aspectratio="f"/>
                    <v:textbox>
                      <w:txbxContent>
                        <w:p>
                          <w:pPr>
                            <w:jc w:val="center"/>
                            <w:rPr>
                              <w:rFonts w:hint="default" w:eastAsia="宋体"/>
                              <w:lang w:val="en-US" w:eastAsia="zh-CN"/>
                            </w:rPr>
                          </w:pPr>
                          <w:r>
                            <w:rPr>
                              <w:rFonts w:hint="eastAsia"/>
                              <w:lang w:val="en-US" w:eastAsia="zh-CN"/>
                            </w:rPr>
                            <w:t>转送组装车间</w:t>
                          </w:r>
                        </w:p>
                      </w:txbxContent>
                    </v:textbox>
                  </v:shape>
                  <v:line id="_x0000_s2157" o:spid="_x0000_s2157" o:spt="20" style="position:absolute;left:6012;top:215234;height:343;width:1;" filled="f" stroked="t" coordsize="21600,21600">
                    <v:path arrowok="t"/>
                    <v:fill on="f" focussize="0,0"/>
                    <v:stroke color="#000000" endarrow="block"/>
                    <v:imagedata o:title=""/>
                    <o:lock v:ext="edit" aspectratio="f"/>
                  </v:line>
                </v:group>
              </w:pict>
            </w:r>
          </w:p>
          <w:p>
            <w:pPr>
              <w:pStyle w:val="6"/>
              <w:rPr>
                <w:b/>
                <w:snapToGrid w:val="0"/>
                <w:color w:val="auto"/>
                <w:kern w:val="0"/>
                <w:sz w:val="24"/>
                <w:szCs w:val="24"/>
                <w:u w:val="none"/>
              </w:rPr>
            </w:pPr>
          </w:p>
          <w:p>
            <w:pPr>
              <w:rPr>
                <w:color w:val="auto"/>
                <w:u w:val="none"/>
              </w:rPr>
            </w:pPr>
          </w:p>
          <w:p>
            <w:pPr>
              <w:adjustRightInd w:val="0"/>
              <w:snapToGrid w:val="0"/>
              <w:spacing w:line="360" w:lineRule="auto"/>
              <w:ind w:firstLine="482" w:firstLineChars="200"/>
              <w:rPr>
                <w:b/>
                <w:snapToGrid w:val="0"/>
                <w:color w:val="auto"/>
                <w:kern w:val="0"/>
                <w:sz w:val="24"/>
                <w:szCs w:val="24"/>
                <w:u w:val="none"/>
              </w:rPr>
            </w:pPr>
          </w:p>
          <w:p>
            <w:pPr>
              <w:adjustRightInd w:val="0"/>
              <w:snapToGrid w:val="0"/>
              <w:spacing w:line="360" w:lineRule="auto"/>
              <w:ind w:firstLine="482" w:firstLineChars="200"/>
              <w:rPr>
                <w:b/>
                <w:snapToGrid w:val="0"/>
                <w:color w:val="auto"/>
                <w:kern w:val="0"/>
                <w:sz w:val="24"/>
                <w:szCs w:val="24"/>
                <w:u w:val="none"/>
              </w:rPr>
            </w:pPr>
          </w:p>
          <w:p>
            <w:pPr>
              <w:adjustRightInd w:val="0"/>
              <w:snapToGrid w:val="0"/>
              <w:spacing w:line="360" w:lineRule="auto"/>
              <w:ind w:firstLine="482" w:firstLineChars="200"/>
              <w:rPr>
                <w:b/>
                <w:snapToGrid w:val="0"/>
                <w:color w:val="auto"/>
                <w:kern w:val="0"/>
                <w:sz w:val="24"/>
                <w:szCs w:val="24"/>
                <w:u w:val="none"/>
              </w:rPr>
            </w:pPr>
          </w:p>
          <w:p>
            <w:pPr>
              <w:adjustRightInd w:val="0"/>
              <w:snapToGrid w:val="0"/>
              <w:spacing w:line="360" w:lineRule="auto"/>
              <w:ind w:firstLine="482" w:firstLineChars="200"/>
              <w:rPr>
                <w:b/>
                <w:snapToGrid w:val="0"/>
                <w:color w:val="auto"/>
                <w:kern w:val="0"/>
                <w:sz w:val="24"/>
                <w:szCs w:val="24"/>
                <w:u w:val="none"/>
              </w:rPr>
            </w:pPr>
          </w:p>
          <w:p>
            <w:pPr>
              <w:adjustRightInd w:val="0"/>
              <w:snapToGrid w:val="0"/>
              <w:spacing w:line="360" w:lineRule="auto"/>
              <w:ind w:firstLine="482" w:firstLineChars="200"/>
              <w:rPr>
                <w:b/>
                <w:snapToGrid w:val="0"/>
                <w:color w:val="auto"/>
                <w:kern w:val="0"/>
                <w:sz w:val="24"/>
                <w:szCs w:val="24"/>
                <w:u w:val="none"/>
              </w:rPr>
            </w:pPr>
          </w:p>
          <w:p>
            <w:pPr>
              <w:adjustRightInd w:val="0"/>
              <w:snapToGrid w:val="0"/>
              <w:spacing w:line="360" w:lineRule="auto"/>
              <w:ind w:firstLine="482" w:firstLineChars="200"/>
              <w:rPr>
                <w:b/>
                <w:snapToGrid w:val="0"/>
                <w:color w:val="auto"/>
                <w:kern w:val="0"/>
                <w:sz w:val="24"/>
                <w:szCs w:val="24"/>
                <w:u w:val="none"/>
              </w:rPr>
            </w:pPr>
          </w:p>
          <w:p>
            <w:pPr>
              <w:pStyle w:val="6"/>
              <w:rPr>
                <w:b/>
                <w:snapToGrid w:val="0"/>
                <w:color w:val="auto"/>
                <w:kern w:val="0"/>
                <w:sz w:val="24"/>
                <w:szCs w:val="24"/>
                <w:u w:val="none"/>
              </w:rPr>
            </w:pPr>
          </w:p>
          <w:p>
            <w:pPr>
              <w:rPr>
                <w:b/>
                <w:snapToGrid w:val="0"/>
                <w:color w:val="auto"/>
                <w:kern w:val="0"/>
                <w:sz w:val="24"/>
                <w:szCs w:val="24"/>
                <w:u w:val="none"/>
              </w:rPr>
            </w:pPr>
          </w:p>
          <w:p>
            <w:pPr>
              <w:pStyle w:val="6"/>
              <w:jc w:val="center"/>
              <w:rPr>
                <w:rFonts w:hint="eastAsia"/>
                <w:b/>
                <w:bCs/>
                <w:color w:val="auto"/>
                <w:sz w:val="21"/>
                <w:szCs w:val="21"/>
                <w:u w:val="none"/>
              </w:rPr>
            </w:pPr>
          </w:p>
          <w:p>
            <w:pPr>
              <w:pStyle w:val="6"/>
              <w:jc w:val="center"/>
              <w:rPr>
                <w:rFonts w:hint="eastAsia"/>
                <w:b/>
                <w:bCs/>
                <w:color w:val="auto"/>
                <w:sz w:val="21"/>
                <w:szCs w:val="21"/>
                <w:u w:val="none"/>
              </w:rPr>
            </w:pPr>
          </w:p>
          <w:p>
            <w:pPr>
              <w:pStyle w:val="6"/>
              <w:jc w:val="center"/>
              <w:rPr>
                <w:rFonts w:hint="eastAsia"/>
                <w:b/>
                <w:bCs/>
                <w:color w:val="auto"/>
                <w:sz w:val="21"/>
                <w:szCs w:val="21"/>
                <w:u w:val="none"/>
              </w:rPr>
            </w:pPr>
            <w:r>
              <w:rPr>
                <w:rFonts w:hint="eastAsia"/>
                <w:b/>
                <w:bCs/>
                <w:color w:val="auto"/>
                <w:sz w:val="21"/>
                <w:szCs w:val="21"/>
                <w:u w:val="none"/>
              </w:rPr>
              <w:t>图2-</w:t>
            </w:r>
            <w:r>
              <w:rPr>
                <w:rFonts w:hint="eastAsia"/>
                <w:b/>
                <w:bCs/>
                <w:color w:val="auto"/>
                <w:sz w:val="21"/>
                <w:szCs w:val="21"/>
                <w:u w:val="none"/>
                <w:lang w:val="en-US" w:eastAsia="zh-CN"/>
              </w:rPr>
              <w:t>4</w:t>
            </w:r>
            <w:r>
              <w:rPr>
                <w:rFonts w:hint="eastAsia"/>
                <w:b/>
                <w:bCs/>
                <w:color w:val="auto"/>
                <w:sz w:val="21"/>
                <w:szCs w:val="21"/>
                <w:u w:val="none"/>
              </w:rPr>
              <w:t xml:space="preserve"> </w:t>
            </w:r>
            <w:r>
              <w:rPr>
                <w:rFonts w:hint="eastAsia"/>
                <w:b/>
                <w:bCs/>
                <w:color w:val="auto"/>
                <w:sz w:val="21"/>
                <w:szCs w:val="21"/>
                <w:u w:val="none"/>
                <w:lang w:val="en-US" w:eastAsia="zh-CN"/>
              </w:rPr>
              <w:t>本项目</w:t>
            </w:r>
            <w:r>
              <w:rPr>
                <w:rFonts w:hint="eastAsia"/>
                <w:b/>
                <w:bCs/>
                <w:color w:val="auto"/>
                <w:sz w:val="21"/>
                <w:szCs w:val="21"/>
                <w:u w:val="none"/>
              </w:rPr>
              <w:t>喷漆工艺流程及产污环节图</w:t>
            </w:r>
          </w:p>
          <w:p>
            <w:pPr>
              <w:rPr>
                <w:rFonts w:hint="eastAsia"/>
                <w:b/>
                <w:bCs/>
                <w:color w:val="auto"/>
                <w:sz w:val="21"/>
                <w:szCs w:val="21"/>
                <w:u w:val="none"/>
              </w:rPr>
            </w:pPr>
            <w:r>
              <w:rPr>
                <w:sz w:val="24"/>
              </w:rPr>
              <w:pict>
                <v:shape id="_x0000_s2173" o:spid="_x0000_s2173" o:spt="202" type="#_x0000_t202" style="position:absolute;left:0pt;margin-left:145.35pt;margin-top:9.3pt;height:19.15pt;width:90pt;z-index:251701248;mso-width-relative:page;mso-height-relative:page;" fillcolor="#FFFFFF" filled="t" stroked="f" coordsize="21600,21600">
                  <v:path/>
                  <v:fill on="t" color2="#FFFFFF" focussize="0,0"/>
                  <v:stroke on="f"/>
                  <v:imagedata o:title=""/>
                  <o:lock v:ext="edit" aspectratio="f"/>
                  <v:textbox>
                    <w:txbxContent>
                      <w:p>
                        <w:pPr>
                          <w:jc w:val="center"/>
                          <w:rPr>
                            <w:rFonts w:hint="eastAsia" w:eastAsia="宋体"/>
                            <w:lang w:val="en-US" w:eastAsia="zh-CN"/>
                          </w:rPr>
                        </w:pPr>
                        <w:r>
                          <w:rPr>
                            <w:rFonts w:hint="eastAsia"/>
                            <w:lang w:val="en-US" w:eastAsia="zh-CN"/>
                          </w:rPr>
                          <w:t>工件</w:t>
                        </w:r>
                      </w:p>
                    </w:txbxContent>
                  </v:textbox>
                </v:shape>
              </w:pict>
            </w:r>
          </w:p>
          <w:p>
            <w:pPr>
              <w:pStyle w:val="6"/>
              <w:rPr>
                <w:rFonts w:hint="eastAsia"/>
                <w:b/>
                <w:bCs/>
                <w:color w:val="auto"/>
                <w:sz w:val="21"/>
                <w:szCs w:val="21"/>
                <w:u w:val="none"/>
              </w:rPr>
            </w:pPr>
            <w:r>
              <w:rPr>
                <w:sz w:val="21"/>
              </w:rPr>
              <w:pict>
                <v:line id="_x0000_s2175" o:spid="_x0000_s2175" o:spt="20" style="position:absolute;left:0pt;margin-left:190.9pt;margin-top:14.6pt;height:13.85pt;width:0.05pt;z-index:251703296;mso-width-relative:page;mso-height-relative:page;" filled="f" stroked="t" coordsize="21600,21600">
                  <v:path arrowok="t"/>
                  <v:fill on="f" focussize="0,0"/>
                  <v:stroke color="#000000" endarrow="block"/>
                  <v:imagedata o:title=""/>
                  <o:lock v:ext="edit" aspectratio="f"/>
                </v:line>
              </w:pict>
            </w:r>
          </w:p>
          <w:p>
            <w:pPr>
              <w:rPr>
                <w:rFonts w:hint="eastAsia"/>
                <w:b/>
                <w:bCs/>
                <w:color w:val="auto"/>
                <w:sz w:val="21"/>
                <w:szCs w:val="21"/>
                <w:u w:val="none"/>
              </w:rPr>
            </w:pPr>
            <w:r>
              <w:rPr>
                <w:sz w:val="21"/>
              </w:rPr>
              <w:pict>
                <v:shape id="_x0000_s2174" o:spid="_x0000_s2174" o:spt="202" type="#_x0000_t202" style="position:absolute;left:0pt;margin-left:142pt;margin-top:4.95pt;height:19.9pt;width:90pt;z-index:25170227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水洗</w:t>
                        </w:r>
                      </w:p>
                    </w:txbxContent>
                  </v:textbox>
                </v:shape>
              </w:pict>
            </w:r>
          </w:p>
          <w:p>
            <w:pPr>
              <w:pStyle w:val="6"/>
              <w:rPr>
                <w:rFonts w:hint="eastAsia"/>
                <w:b/>
                <w:bCs/>
                <w:color w:val="auto"/>
                <w:sz w:val="21"/>
                <w:szCs w:val="21"/>
                <w:u w:val="none"/>
              </w:rPr>
            </w:pPr>
            <w:r>
              <w:rPr>
                <w:sz w:val="21"/>
              </w:rPr>
              <w:pict>
                <v:line id="_x0000_s2172" o:spid="_x0000_s2172" o:spt="20" style="position:absolute;left:0pt;flip:x;margin-left:188.15pt;margin-top:13.25pt;height:16.45pt;width:0.8pt;z-index:251700224;mso-width-relative:page;mso-height-relative:page;" filled="f" stroked="t" coordsize="21600,21600">
                  <v:path arrowok="t"/>
                  <v:fill on="f" focussize="0,0"/>
                  <v:stroke color="#000000" endarrow="block"/>
                  <v:imagedata o:title=""/>
                  <o:lock v:ext="edit" aspectratio="f"/>
                </v:line>
              </w:pict>
            </w:r>
          </w:p>
          <w:p>
            <w:pPr>
              <w:rPr>
                <w:rFonts w:hint="eastAsia"/>
                <w:b/>
                <w:bCs/>
                <w:color w:val="auto"/>
                <w:sz w:val="21"/>
                <w:szCs w:val="21"/>
                <w:u w:val="none"/>
              </w:rPr>
            </w:pPr>
            <w:r>
              <w:rPr>
                <w:sz w:val="21"/>
              </w:rPr>
              <w:pict>
                <v:shape id="_x0000_s2244" o:spid="_x0000_s2244" o:spt="202" type="#_x0000_t202" style="position:absolute;left:0pt;margin-left:256.1pt;margin-top:4.45pt;height:22.8pt;width:41.15pt;z-index:251773952;mso-width-relative:page;mso-height-relative:page;"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S8</w:t>
                        </w:r>
                      </w:p>
                    </w:txbxContent>
                  </v:textbox>
                </v:shape>
              </w:pict>
            </w:r>
            <w:r>
              <w:rPr>
                <w:sz w:val="21"/>
              </w:rPr>
              <w:pict>
                <v:shape id="_x0000_s2176" o:spid="_x0000_s2176" o:spt="202" type="#_x0000_t202" style="position:absolute;left:0pt;margin-left:141.7pt;margin-top:4.6pt;height:21.6pt;width:90pt;z-index:25170432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泳前纯水洗</w:t>
                        </w:r>
                      </w:p>
                    </w:txbxContent>
                  </v:textbox>
                </v:shape>
              </w:pict>
            </w:r>
          </w:p>
          <w:p>
            <w:pPr>
              <w:pStyle w:val="6"/>
              <w:rPr>
                <w:rFonts w:hint="eastAsia"/>
                <w:b/>
                <w:bCs/>
                <w:color w:val="auto"/>
                <w:sz w:val="21"/>
                <w:szCs w:val="21"/>
                <w:u w:val="none"/>
              </w:rPr>
            </w:pPr>
            <w:r>
              <w:rPr>
                <w:sz w:val="21"/>
              </w:rPr>
              <w:pict>
                <v:line id="_x0000_s2245" o:spid="_x0000_s2245" o:spt="20" style="position:absolute;left:0pt;flip:y;margin-left:232.9pt;margin-top:3.35pt;height:0.8pt;width:20.8pt;z-index:251772928;mso-width-relative:page;mso-height-relative:page;" filled="f" stroked="t" coordsize="21600,21600">
                  <v:path arrowok="t"/>
                  <v:fill on="f" focussize="0,0"/>
                  <v:stroke color="#000000" dashstyle="longDash" endarrow="block"/>
                  <v:imagedata o:title=""/>
                  <o:lock v:ext="edit" aspectratio="f"/>
                </v:line>
              </w:pict>
            </w:r>
            <w:r>
              <w:rPr>
                <w:sz w:val="21"/>
              </w:rPr>
              <w:pict>
                <v:line id="_x0000_s2177" o:spid="_x0000_s2177" o:spt="20" style="position:absolute;left:0pt;flip:x;margin-left:188.15pt;margin-top:15.55pt;height:12.25pt;width:0.05pt;z-index:251705344;mso-width-relative:page;mso-height-relative:page;" filled="f" stroked="t" coordsize="21600,21600">
                  <v:path arrowok="t"/>
                  <v:fill on="f" focussize="0,0"/>
                  <v:stroke color="#000000" endarrow="block"/>
                  <v:imagedata o:title=""/>
                  <o:lock v:ext="edit" aspectratio="f"/>
                </v:line>
              </w:pict>
            </w:r>
          </w:p>
          <w:p>
            <w:pPr>
              <w:rPr>
                <w:rFonts w:hint="eastAsia"/>
                <w:b/>
                <w:bCs/>
                <w:color w:val="auto"/>
                <w:sz w:val="21"/>
                <w:szCs w:val="21"/>
                <w:u w:val="none"/>
              </w:rPr>
            </w:pPr>
            <w:r>
              <w:rPr>
                <w:sz w:val="21"/>
              </w:rPr>
              <w:pict>
                <v:shape id="_x0000_s2168" o:spid="_x0000_s2168" o:spt="202" type="#_x0000_t202" style="position:absolute;left:0pt;margin-left:140.9pt;margin-top:4pt;height:21.6pt;width:90pt;z-index:25169612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沥干</w:t>
                        </w:r>
                      </w:p>
                    </w:txbxContent>
                  </v:textbox>
                </v:shape>
              </w:pict>
            </w:r>
          </w:p>
          <w:p>
            <w:pPr>
              <w:pStyle w:val="6"/>
              <w:rPr>
                <w:rFonts w:hint="eastAsia"/>
                <w:b/>
                <w:bCs/>
                <w:color w:val="auto"/>
                <w:sz w:val="21"/>
                <w:szCs w:val="21"/>
                <w:u w:val="none"/>
              </w:rPr>
            </w:pPr>
            <w:r>
              <w:rPr>
                <w:sz w:val="21"/>
              </w:rPr>
              <w:pict>
                <v:shape id="_x0000_s2165" o:spid="_x0000_s2165" o:spt="202" type="#_x0000_t202" style="position:absolute;left:0pt;margin-left:54.8pt;margin-top:24pt;height:26.9pt;width:62.9pt;z-index:251693056;mso-width-relative:page;mso-height-relative:page;"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电泳漆</w:t>
                        </w:r>
                      </w:p>
                    </w:txbxContent>
                  </v:textbox>
                </v:shape>
              </w:pict>
            </w:r>
            <w:r>
              <w:rPr>
                <w:sz w:val="21"/>
              </w:rPr>
              <w:pict>
                <v:line id="_x0000_s2161" o:spid="_x0000_s2161" o:spt="20" style="position:absolute;left:0pt;flip:x;margin-left:187.3pt;margin-top:6.15pt;height:22.25pt;width:0.75pt;z-index:251688960;mso-width-relative:page;mso-height-relative:page;" filled="f" stroked="t" coordsize="21600,21600">
                  <v:path arrowok="t"/>
                  <v:fill on="f" focussize="0,0"/>
                  <v:stroke color="#000000" endarrow="block"/>
                  <v:imagedata o:title=""/>
                  <o:lock v:ext="edit" aspectratio="f"/>
                </v:line>
              </w:pict>
            </w:r>
          </w:p>
          <w:p>
            <w:pPr>
              <w:rPr>
                <w:rFonts w:hint="eastAsia"/>
                <w:b/>
                <w:bCs/>
                <w:color w:val="auto"/>
                <w:sz w:val="21"/>
                <w:szCs w:val="21"/>
                <w:u w:val="none"/>
              </w:rPr>
            </w:pPr>
            <w:r>
              <w:rPr>
                <w:sz w:val="21"/>
              </w:rPr>
              <w:pict>
                <v:shape id="_x0000_s2164" o:spid="_x0000_s2164" o:spt="202" type="#_x0000_t202" style="position:absolute;left:0pt;margin-left:256.6pt;margin-top:2.8pt;height:22.8pt;width:61.95pt;z-index:251692032;mso-width-relative:page;mso-height-relative:page;"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W1、S9</w:t>
                        </w:r>
                      </w:p>
                    </w:txbxContent>
                  </v:textbox>
                </v:shape>
              </w:pict>
            </w:r>
            <w:r>
              <w:rPr>
                <w:sz w:val="21"/>
              </w:rPr>
              <w:pict>
                <v:shape id="_x0000_s2159" o:spid="_x0000_s2159" o:spt="202" type="#_x0000_t202" style="position:absolute;left:0pt;margin-left:140.9pt;margin-top:4.6pt;height:20.85pt;width:90pt;z-index:25168691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电泳涂装</w:t>
                        </w:r>
                      </w:p>
                    </w:txbxContent>
                  </v:textbox>
                </v:shape>
              </w:pict>
            </w:r>
          </w:p>
          <w:p>
            <w:pPr>
              <w:pStyle w:val="6"/>
              <w:rPr>
                <w:rFonts w:hint="eastAsia"/>
                <w:b/>
                <w:bCs/>
                <w:color w:val="auto"/>
                <w:sz w:val="21"/>
                <w:szCs w:val="21"/>
                <w:u w:val="none"/>
              </w:rPr>
            </w:pPr>
            <w:r>
              <w:rPr>
                <w:sz w:val="21"/>
              </w:rPr>
              <w:pict>
                <v:line id="_x0000_s2166" o:spid="_x0000_s2166" o:spt="20" style="position:absolute;left:0pt;flip:y;margin-left:120.35pt;margin-top:1.35pt;height:0.8pt;width:20.8pt;z-index:251694080;mso-width-relative:page;mso-height-relative:page;" filled="f" stroked="t" coordsize="21600,21600">
                  <v:path arrowok="t"/>
                  <v:fill on="f" focussize="0,0"/>
                  <v:stroke color="#000000" endarrow="block"/>
                  <v:imagedata o:title=""/>
                  <o:lock v:ext="edit" aspectratio="f"/>
                </v:line>
              </w:pict>
            </w:r>
            <w:r>
              <w:rPr>
                <w:sz w:val="21"/>
              </w:rPr>
              <w:pict>
                <v:line id="_x0000_s2163" o:spid="_x0000_s2163" o:spt="20" style="position:absolute;left:0pt;flip:y;margin-left:230.9pt;margin-top:0.85pt;height:0.8pt;width:20.8pt;z-index:251691008;mso-width-relative:page;mso-height-relative:page;" filled="f" stroked="t" coordsize="21600,21600">
                  <v:path arrowok="t"/>
                  <v:fill on="f" focussize="0,0"/>
                  <v:stroke color="#000000" dashstyle="longDash" endarrow="block"/>
                  <v:imagedata o:title=""/>
                  <o:lock v:ext="edit" aspectratio="f"/>
                </v:line>
              </w:pict>
            </w:r>
            <w:r>
              <w:rPr>
                <w:sz w:val="21"/>
              </w:rPr>
              <w:pict>
                <v:line id="_x0000_s2162" o:spid="_x0000_s2162" o:spt="20" style="position:absolute;left:0pt;margin-left:188.1pt;margin-top:13.25pt;height:17.15pt;width:0.05pt;z-index:251689984;mso-width-relative:page;mso-height-relative:page;" filled="f" stroked="t" coordsize="21600,21600">
                  <v:path arrowok="t"/>
                  <v:fill on="f" focussize="0,0"/>
                  <v:stroke color="#000000" endarrow="block"/>
                  <v:imagedata o:title=""/>
                  <o:lock v:ext="edit" aspectratio="f"/>
                </v:line>
              </w:pict>
            </w:r>
          </w:p>
          <w:p>
            <w:pPr>
              <w:rPr>
                <w:rFonts w:hint="eastAsia"/>
                <w:b/>
                <w:bCs/>
                <w:color w:val="auto"/>
                <w:sz w:val="21"/>
                <w:szCs w:val="21"/>
                <w:u w:val="none"/>
              </w:rPr>
            </w:pPr>
            <w:r>
              <w:rPr>
                <w:sz w:val="21"/>
              </w:rPr>
              <w:pict>
                <v:shape id="_x0000_s2160" o:spid="_x0000_s2160" o:spt="202" type="#_x0000_t202" style="position:absolute;left:0pt;margin-left:142.6pt;margin-top:6.6pt;height:19.15pt;width:90pt;z-index:25168793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UF回收</w:t>
                        </w:r>
                      </w:p>
                    </w:txbxContent>
                  </v:textbox>
                </v:shape>
              </w:pict>
            </w:r>
          </w:p>
          <w:p>
            <w:pPr>
              <w:pStyle w:val="6"/>
              <w:rPr>
                <w:rFonts w:hint="eastAsia"/>
                <w:b/>
                <w:bCs/>
                <w:color w:val="auto"/>
                <w:sz w:val="21"/>
                <w:szCs w:val="21"/>
                <w:u w:val="none"/>
              </w:rPr>
            </w:pPr>
            <w:r>
              <w:rPr>
                <w:sz w:val="21"/>
              </w:rPr>
              <w:pict>
                <v:line id="_x0000_s2171" o:spid="_x0000_s2171" o:spt="20" style="position:absolute;left:0pt;margin-left:188.1pt;margin-top:15.15pt;height:17.15pt;width:0.05pt;z-index:251699200;mso-width-relative:page;mso-height-relative:page;" filled="f" stroked="t" coordsize="21600,21600">
                  <v:path arrowok="t"/>
                  <v:fill on="f" focussize="0,0"/>
                  <v:stroke color="#000000" endarrow="block"/>
                  <v:imagedata o:title=""/>
                  <o:lock v:ext="edit" aspectratio="f"/>
                </v:line>
              </w:pict>
            </w:r>
          </w:p>
          <w:p>
            <w:pPr>
              <w:rPr>
                <w:rFonts w:hint="eastAsia"/>
                <w:b/>
                <w:bCs/>
                <w:color w:val="auto"/>
                <w:sz w:val="21"/>
                <w:szCs w:val="21"/>
                <w:u w:val="none"/>
              </w:rPr>
            </w:pPr>
            <w:r>
              <w:rPr>
                <w:sz w:val="21"/>
              </w:rPr>
              <w:pict>
                <v:shape id="_x0000_s2181" o:spid="_x0000_s2181" o:spt="202" type="#_x0000_t202" style="position:absolute;left:0pt;margin-left:253.6pt;margin-top:8.5pt;height:22.8pt;width:65.25pt;z-index:251709440;mso-width-relative:page;mso-height-relative:page;"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W2、S8</w:t>
                        </w:r>
                      </w:p>
                    </w:txbxContent>
                  </v:textbox>
                </v:shape>
              </w:pict>
            </w:r>
            <w:r>
              <w:rPr>
                <w:sz w:val="21"/>
              </w:rPr>
              <w:pict>
                <v:shape id="_x0000_s2167" o:spid="_x0000_s2167" o:spt="202" type="#_x0000_t202" style="position:absolute;left:0pt;margin-left:142.6pt;margin-top:8.5pt;height:23.3pt;width:90pt;z-index:25169510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泳后纯水洗</w:t>
                        </w:r>
                      </w:p>
                    </w:txbxContent>
                  </v:textbox>
                </v:shape>
              </w:pict>
            </w:r>
          </w:p>
          <w:p>
            <w:pPr>
              <w:pStyle w:val="6"/>
              <w:rPr>
                <w:rFonts w:hint="eastAsia"/>
                <w:b/>
                <w:bCs/>
                <w:color w:val="auto"/>
                <w:sz w:val="21"/>
                <w:szCs w:val="21"/>
                <w:u w:val="none"/>
              </w:rPr>
            </w:pPr>
            <w:r>
              <w:rPr>
                <w:sz w:val="21"/>
              </w:rPr>
              <w:pict>
                <v:line id="_x0000_s2169" o:spid="_x0000_s2169" o:spt="20" style="position:absolute;left:0pt;margin-left:189.25pt;margin-top:20.15pt;height:15.55pt;width:0.05pt;z-index:251697152;mso-width-relative:page;mso-height-relative:page;" filled="f" stroked="t" coordsize="21600,21600">
                  <v:path arrowok="t"/>
                  <v:fill on="f" focussize="0,0"/>
                  <v:stroke color="#000000" endarrow="block"/>
                  <v:imagedata o:title=""/>
                  <o:lock v:ext="edit" aspectratio="f"/>
                </v:line>
              </w:pict>
            </w:r>
            <w:r>
              <w:rPr>
                <w:sz w:val="21"/>
              </w:rPr>
              <w:pict>
                <v:line id="_x0000_s2180" o:spid="_x0000_s2180" o:spt="20" style="position:absolute;left:0pt;flip:y;margin-left:233.75pt;margin-top:5.65pt;height:0.8pt;width:20.8pt;z-index:251708416;mso-width-relative:page;mso-height-relative:page;" filled="f" stroked="t" coordsize="21600,21600">
                  <v:path arrowok="t"/>
                  <v:fill on="f" focussize="0,0"/>
                  <v:stroke color="#000000" dashstyle="longDash" endarrow="block"/>
                  <v:imagedata o:title=""/>
                  <o:lock v:ext="edit" aspectratio="f"/>
                </v:line>
              </w:pict>
            </w:r>
          </w:p>
          <w:p>
            <w:pPr>
              <w:rPr>
                <w:rFonts w:hint="eastAsia"/>
                <w:b/>
                <w:bCs/>
                <w:color w:val="auto"/>
                <w:sz w:val="21"/>
                <w:szCs w:val="21"/>
                <w:u w:val="none"/>
              </w:rPr>
            </w:pPr>
            <w:r>
              <w:rPr>
                <w:sz w:val="21"/>
              </w:rPr>
              <w:pict>
                <v:shape id="_x0000_s2183" o:spid="_x0000_s2183" o:spt="202" type="#_x0000_t202" style="position:absolute;left:0pt;margin-left:258.2pt;margin-top:12.05pt;height:22.8pt;width:47.8pt;z-index:251711488;mso-width-relative:page;mso-height-relative:page;" fillcolor="#FFFFFF" filled="t" stroked="f" coordsize="21600,21600">
                  <v:path/>
                  <v:fill on="t" color2="#FFFFF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G6</w:t>
                        </w:r>
                      </w:p>
                    </w:txbxContent>
                  </v:textbox>
                </v:shape>
              </w:pict>
            </w:r>
            <w:r>
              <w:rPr>
                <w:sz w:val="21"/>
              </w:rPr>
              <w:pict>
                <v:shape id="_x0000_s2170" o:spid="_x0000_s2170" o:spt="202" type="#_x0000_t202" style="position:absolute;left:0pt;margin-left:143.75pt;margin-top:11.9pt;height:23.3pt;width:90pt;z-index:25169817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电泳固化烘烤</w:t>
                        </w:r>
                      </w:p>
                    </w:txbxContent>
                  </v:textbox>
                </v:shape>
              </w:pict>
            </w:r>
          </w:p>
          <w:p>
            <w:pPr>
              <w:pStyle w:val="6"/>
              <w:jc w:val="center"/>
              <w:rPr>
                <w:rFonts w:hint="eastAsia"/>
                <w:b/>
                <w:bCs/>
                <w:color w:val="auto"/>
                <w:sz w:val="21"/>
                <w:szCs w:val="21"/>
                <w:u w:val="none"/>
                <w:lang w:val="en-US" w:eastAsia="zh-CN"/>
              </w:rPr>
            </w:pPr>
            <w:r>
              <w:rPr>
                <w:sz w:val="21"/>
              </w:rPr>
              <w:pict>
                <v:line id="_x0000_s2182" o:spid="_x0000_s2182" o:spt="20" style="position:absolute;left:0pt;flip:y;margin-left:235.4pt;margin-top:10.35pt;height:0.8pt;width:20.8pt;z-index:251710464;mso-width-relative:page;mso-height-relative:page;" filled="f" stroked="t" coordsize="21600,21600">
                  <v:path arrowok="t"/>
                  <v:fill on="f" focussize="0,0"/>
                  <v:stroke color="#000000" dashstyle="longDash" endarrow="block"/>
                  <v:imagedata o:title=""/>
                  <o:lock v:ext="edit" aspectratio="f"/>
                </v:line>
              </w:pict>
            </w:r>
          </w:p>
          <w:p>
            <w:pPr>
              <w:pStyle w:val="6"/>
              <w:jc w:val="center"/>
              <w:rPr>
                <w:rFonts w:hint="eastAsia"/>
                <w:b/>
                <w:bCs/>
                <w:color w:val="auto"/>
                <w:sz w:val="21"/>
                <w:szCs w:val="21"/>
                <w:u w:val="none"/>
                <w:lang w:val="en-US" w:eastAsia="zh-CN"/>
              </w:rPr>
            </w:pPr>
            <w:r>
              <w:rPr>
                <w:sz w:val="21"/>
              </w:rPr>
              <w:pict>
                <v:line id="_x0000_s2179" o:spid="_x0000_s2179" o:spt="20" style="position:absolute;left:0pt;margin-left:190.1pt;margin-top:0.05pt;height:17.15pt;width:0.05pt;z-index:251707392;mso-width-relative:page;mso-height-relative:page;" filled="f" stroked="t" coordsize="21600,21600">
                  <v:path arrowok="t"/>
                  <v:fill on="f" focussize="0,0"/>
                  <v:stroke color="#000000" endarrow="block"/>
                  <v:imagedata o:title=""/>
                  <o:lock v:ext="edit" aspectratio="f"/>
                </v:line>
              </w:pict>
            </w:r>
            <w:r>
              <w:rPr>
                <w:sz w:val="21"/>
              </w:rPr>
              <w:pict>
                <v:shape id="_x0000_s2178" o:spid="_x0000_s2178" o:spt="202" type="#_x0000_t202" style="position:absolute;left:0pt;margin-left:144.6pt;margin-top:17.45pt;height:23.3pt;width:90pt;z-index:25170636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转送组装车间</w:t>
                        </w:r>
                      </w:p>
                    </w:txbxContent>
                  </v:textbox>
                </v:shape>
              </w:pict>
            </w:r>
          </w:p>
          <w:p>
            <w:pPr>
              <w:pStyle w:val="6"/>
              <w:jc w:val="center"/>
              <w:rPr>
                <w:rFonts w:hint="eastAsia"/>
                <w:b/>
                <w:bCs/>
                <w:color w:val="auto"/>
                <w:sz w:val="21"/>
                <w:szCs w:val="21"/>
                <w:u w:val="none"/>
                <w:lang w:val="en-US" w:eastAsia="zh-CN"/>
              </w:rPr>
            </w:pPr>
          </w:p>
          <w:p>
            <w:pPr>
              <w:pStyle w:val="6"/>
              <w:jc w:val="both"/>
              <w:rPr>
                <w:rFonts w:hint="eastAsia"/>
                <w:b/>
                <w:bCs/>
                <w:color w:val="auto"/>
                <w:sz w:val="21"/>
                <w:szCs w:val="21"/>
                <w:u w:val="none"/>
                <w:lang w:val="en-US" w:eastAsia="zh-CN"/>
              </w:rPr>
            </w:pPr>
          </w:p>
          <w:p>
            <w:pPr>
              <w:pStyle w:val="6"/>
              <w:jc w:val="center"/>
              <w:rPr>
                <w:rFonts w:hint="default" w:eastAsia="宋体"/>
                <w:b/>
                <w:bCs/>
                <w:color w:val="auto"/>
                <w:sz w:val="21"/>
                <w:szCs w:val="21"/>
                <w:u w:val="none"/>
                <w:lang w:val="en-US" w:eastAsia="zh-CN"/>
              </w:rPr>
            </w:pPr>
            <w:r>
              <w:rPr>
                <w:rFonts w:hint="eastAsia"/>
                <w:b/>
                <w:bCs/>
                <w:color w:val="auto"/>
                <w:sz w:val="21"/>
                <w:szCs w:val="21"/>
                <w:u w:val="none"/>
                <w:lang w:val="en-US" w:eastAsia="zh-CN"/>
              </w:rPr>
              <w:t>图2-5 本项目电泳工艺流程及产污环节图</w:t>
            </w:r>
          </w:p>
          <w:p>
            <w:pPr>
              <w:rPr>
                <w:rFonts w:hint="eastAsia"/>
              </w:rPr>
            </w:pPr>
          </w:p>
          <w:p/>
          <w:p>
            <w:pPr>
              <w:adjustRightInd w:val="0"/>
              <w:snapToGrid w:val="0"/>
              <w:spacing w:line="360" w:lineRule="auto"/>
              <w:ind w:firstLine="482" w:firstLineChars="200"/>
              <w:rPr>
                <w:b/>
                <w:snapToGrid w:val="0"/>
                <w:color w:val="auto"/>
                <w:kern w:val="0"/>
                <w:sz w:val="24"/>
                <w:szCs w:val="24"/>
                <w:u w:val="none"/>
              </w:rPr>
            </w:pPr>
            <w:r>
              <w:rPr>
                <w:b/>
                <w:snapToGrid w:val="0"/>
                <w:color w:val="auto"/>
                <w:kern w:val="0"/>
                <w:sz w:val="24"/>
                <w:szCs w:val="24"/>
                <w:u w:val="none"/>
              </w:rPr>
              <w:t>工艺流程简述：</w:t>
            </w:r>
          </w:p>
          <w:p>
            <w:pPr>
              <w:pStyle w:val="106"/>
              <w:ind w:firstLine="480"/>
              <w:rPr>
                <w:rFonts w:hint="eastAsia" w:hAnsi="Times New Roman"/>
                <w:snapToGrid w:val="0"/>
                <w:color w:val="auto"/>
                <w:u w:val="none"/>
                <w:lang w:val="en-US" w:eastAsia="zh-CN"/>
              </w:rPr>
            </w:pPr>
            <w:r>
              <w:rPr>
                <w:rFonts w:hint="eastAsia" w:hAnsi="Times New Roman"/>
                <w:snapToGrid w:val="0"/>
                <w:color w:val="auto"/>
                <w:u w:val="none"/>
                <w:lang w:val="en-US" w:eastAsia="zh-CN"/>
              </w:rPr>
              <w:t>1、切割：将堆放于原料区的原材料通过人工搬运的方式运输至切割区，根据客户产品需求方案，利用带锯机按设计尺寸进行切割下料，该工序产生的主要污染物为切割烟尘（G1）、废金属边角料（S1-1）、设备维护产生的废机油（S2-1）和设备产生的机械噪声（N1）；</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2、焊接：切割处理后的物料由人工运输至焊接区进行焊接处理，采用氩气作为保焊气体的焊接方式，该工序产生的污染物主要为焊接烟尘（G2）、废焊条、焊渣（S3）；</w:t>
            </w:r>
          </w:p>
          <w:p>
            <w:pPr>
              <w:pStyle w:val="106"/>
              <w:ind w:firstLine="480"/>
              <w:rPr>
                <w:rFonts w:hint="eastAsia" w:hAnsi="Times New Roman"/>
                <w:snapToGrid w:val="0"/>
                <w:color w:val="auto"/>
                <w:u w:val="none"/>
                <w:lang w:val="en-US" w:eastAsia="zh-CN"/>
              </w:rPr>
            </w:pPr>
            <w:r>
              <w:rPr>
                <w:rFonts w:hint="eastAsia" w:hAnsi="Times New Roman"/>
                <w:snapToGrid w:val="0"/>
                <w:color w:val="auto"/>
                <w:u w:val="none"/>
                <w:lang w:val="en-US" w:eastAsia="zh-CN"/>
              </w:rPr>
              <w:t>3、机加工：对外购钢材依照产品尺寸要求进行车床加工、铣床加工、钻床钻孔等机械加工，该工序主要污染物为机加工产生的金属粉尘（G3）、废金属边角料（S1-2）、设备维护产生的废机油（S2-2）和设备噪声（N2）；</w:t>
            </w:r>
          </w:p>
          <w:p>
            <w:pPr>
              <w:pStyle w:val="106"/>
              <w:ind w:firstLine="480"/>
              <w:rPr>
                <w:rFonts w:hint="eastAsia" w:hAnsi="Times New Roman"/>
                <w:snapToGrid w:val="0"/>
                <w:color w:val="auto"/>
                <w:u w:val="none"/>
                <w:lang w:val="en-US" w:eastAsia="zh-CN"/>
              </w:rPr>
            </w:pPr>
            <w:r>
              <w:rPr>
                <w:rFonts w:hint="eastAsia" w:hAnsi="Times New Roman"/>
                <w:snapToGrid w:val="0"/>
                <w:color w:val="auto"/>
                <w:u w:val="none"/>
                <w:lang w:val="en-US" w:eastAsia="zh-CN"/>
              </w:rPr>
              <w:t>4、抛丸：通过抛丸机内钢丸对焊接好的产品表面铁锈、毛刺等处进行抛丸处理，以使产品表面光滑无绣，并增加产品的强度,此工序会产品抛丸粉尘，项目抛丸机自带除尘器对抛丸粉尘进行净化处理，此工序产生的主要污染物为抛丸粉尘（G4）、抛丸集尘灰（S4）和设备噪声（N3）；</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5、攻牙：用一定的扭矩将丝锥旋入要钻的底孔中加工出内螺纹。此工序产生的主要污染物为废切削液（S5）、废金属边角料（S1-3）和设备噪声（N4）；</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6、喷漆/电泳：喷漆工序产生的污染物为</w:t>
            </w:r>
            <w:r>
              <w:rPr>
                <w:rFonts w:hint="eastAsia" w:hAnsi="Times New Roman"/>
                <w:snapToGrid w:val="0"/>
                <w:color w:val="auto"/>
                <w:highlight w:val="none"/>
                <w:u w:val="none"/>
                <w:lang w:val="en-US" w:eastAsia="zh-CN"/>
              </w:rPr>
              <w:t>喷漆废气（G5）、喷漆漆渣（S6），废油漆桶（S7）；电泳工序产生的污染物为电泳废水（W1）、纯水制备后产生的浓水（W2）、纯水过滤废膜（S8）、电泳槽过滤废渣（S9）</w:t>
            </w:r>
            <w:r>
              <w:rPr>
                <w:rFonts w:hint="eastAsia" w:hAnsi="Times New Roman"/>
                <w:snapToGrid w:val="0"/>
                <w:color w:val="auto"/>
                <w:u w:val="none"/>
                <w:lang w:val="en-US" w:eastAsia="zh-CN"/>
              </w:rPr>
              <w:t>。</w:t>
            </w:r>
          </w:p>
          <w:p>
            <w:pPr>
              <w:pStyle w:val="106"/>
              <w:ind w:firstLine="480"/>
              <w:rPr>
                <w:rFonts w:hint="eastAsia" w:hAnsi="Times New Roman"/>
                <w:b/>
                <w:bCs/>
                <w:snapToGrid w:val="0"/>
                <w:color w:val="auto"/>
                <w:u w:val="none"/>
                <w:lang w:val="en-US" w:eastAsia="zh-CN"/>
              </w:rPr>
            </w:pPr>
            <w:r>
              <w:rPr>
                <w:rFonts w:hint="eastAsia" w:hAnsi="Times New Roman"/>
                <w:b/>
                <w:bCs/>
                <w:snapToGrid w:val="0"/>
                <w:color w:val="auto"/>
                <w:u w:val="none"/>
                <w:lang w:val="en-US" w:eastAsia="zh-CN"/>
              </w:rPr>
              <w:t>喷漆工序详细工作流程如下：</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手工喷漆在喷漆房内进行，由人工进行喷漆，喷漆后自然晾干。油性漆喷漆工艺流程如下：</w:t>
            </w:r>
          </w:p>
          <w:p>
            <w:pPr>
              <w:pStyle w:val="106"/>
              <w:ind w:firstLine="480"/>
              <w:rPr>
                <w:rFonts w:hint="eastAsia" w:hAnsi="Times New Roman"/>
                <w:snapToGrid w:val="0"/>
                <w:color w:val="auto"/>
                <w:u w:val="none"/>
                <w:lang w:val="en-US" w:eastAsia="zh-CN"/>
              </w:rPr>
            </w:pPr>
            <w:r>
              <w:rPr>
                <w:rFonts w:hint="eastAsia" w:hAnsi="Times New Roman"/>
                <w:snapToGrid w:val="0"/>
                <w:color w:val="auto"/>
                <w:u w:val="none"/>
                <w:lang w:val="en-US" w:eastAsia="zh-CN"/>
              </w:rPr>
              <w:t>①调配底漆，将底漆与稀释剂、固化剂以合适的比例调配，油漆调配在调漆房进行，此工序会产生的污染物为有机废气（G5）；</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②喷底漆：将加工好的工件送入密闭式喷漆房进行喷漆，喷好底漆后进行烘干，烘干房温度控制在70℃左右，每批次工件烘干时间约2h，待工件冷却后再打开烘干房房门取出工件。此工序会产生的污染物为有机废气（G5）、漆渣（S6）、废油漆桶（S8）；</w:t>
            </w:r>
          </w:p>
          <w:p>
            <w:pPr>
              <w:pStyle w:val="106"/>
              <w:ind w:firstLine="480"/>
              <w:rPr>
                <w:rFonts w:hint="eastAsia" w:hAnsi="Times New Roman"/>
                <w:snapToGrid w:val="0"/>
                <w:color w:val="auto"/>
                <w:u w:val="none"/>
                <w:lang w:val="en-US" w:eastAsia="zh-CN"/>
              </w:rPr>
            </w:pPr>
            <w:r>
              <w:rPr>
                <w:rFonts w:hint="eastAsia" w:hAnsi="Times New Roman"/>
                <w:snapToGrid w:val="0"/>
                <w:color w:val="auto"/>
                <w:u w:val="none"/>
                <w:lang w:val="en-US" w:eastAsia="zh-CN"/>
              </w:rPr>
              <w:t>③调配面漆，将面漆与稀释剂、固化剂以合适的比例调配，油漆调配在调漆房进行，此工序会产生的污染物为有机废气（G5）；</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②喷面漆：将加工好的工件送入密闭式喷漆房进行喷漆，喷好面漆后进行烘干，手工烘干房使用电加热，烘干房温度控制在70℃左右，每批次工件烘干时间约2h，待工件冷却后再打开烘干房房门取出工件。此工序会产生的污染物为有机废气（G5）、漆渣（S6）、废油漆桶（S7）。</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水性漆喷漆工艺无调漆工序，其余工艺流程与油性漆喷漆工艺流程相同。</w:t>
            </w:r>
          </w:p>
          <w:p>
            <w:pPr>
              <w:pStyle w:val="106"/>
              <w:ind w:firstLine="480"/>
              <w:rPr>
                <w:rFonts w:hint="eastAsia" w:hAnsi="Times New Roman"/>
                <w:b/>
                <w:bCs/>
                <w:snapToGrid w:val="0"/>
                <w:color w:val="auto"/>
                <w:u w:val="none"/>
                <w:lang w:val="en-US" w:eastAsia="zh-CN"/>
              </w:rPr>
            </w:pPr>
            <w:r>
              <w:rPr>
                <w:rFonts w:hint="eastAsia" w:hAnsi="Times New Roman"/>
                <w:b/>
                <w:bCs/>
                <w:snapToGrid w:val="0"/>
                <w:color w:val="auto"/>
                <w:u w:val="none"/>
                <w:lang w:val="en-US" w:eastAsia="zh-CN"/>
              </w:rPr>
              <w:t>电泳工序详细工作流程如下：</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①水洗：常温下用自来水对工件进行清洗，以清洁工件表面，此工序产生的主要污染物为清洗废水（W1-1）；</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②泳前纯水洗：水洗之后再次水洗，本次使用纯水进行水洗，清除工件表面残留物，保证工件表面的清洁，此工序产生的主要污染物为清洗废水（W1-2）；纯水制备工序会产生浓水（W2）；</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③沥干：将经清洗积留的水沥干，防止工件带入杂志造成电泳槽液电导率升高；</w:t>
            </w:r>
          </w:p>
          <w:p>
            <w:pPr>
              <w:pStyle w:val="106"/>
              <w:ind w:firstLine="480"/>
              <w:rPr>
                <w:rFonts w:hint="eastAsia" w:hAnsi="Times New Roman"/>
                <w:snapToGrid w:val="0"/>
                <w:color w:val="auto"/>
                <w:u w:val="none"/>
                <w:lang w:val="en-US" w:eastAsia="zh-CN"/>
              </w:rPr>
            </w:pPr>
            <w:r>
              <w:rPr>
                <w:rFonts w:hint="eastAsia" w:hAnsi="Times New Roman"/>
                <w:snapToGrid w:val="0"/>
                <w:color w:val="auto"/>
                <w:u w:val="none"/>
                <w:lang w:val="en-US" w:eastAsia="zh-CN"/>
              </w:rPr>
              <w:t>④电泳涂装：通过电场作用使带电的有机树脂胶粒沉积在金属车身表面。电泳涂装包括阳极、阴极、阴阳极等种类，本项目采用阴极电泳涂装工艺，在阴极电泳槽内进行，主要作用是对工件进行打底，形成防腐、装饰、功能性的涂装。电泳工序所用水性阴极电泳涂料所含有的环氧树脂带有碱性基团，经酸中和后形成盐而溶于水。通直流电后，酸根负离子向阳极移动，树脂离子及其包裹的颜料粒子带正电荷向阴极移动，并沉积在阴极上，从而形成漆膜。原理如下：</w:t>
            </w:r>
          </w:p>
          <w:p>
            <w:pPr>
              <w:pStyle w:val="106"/>
              <w:ind w:firstLine="480"/>
              <w:rPr>
                <w:rFonts w:hint="eastAsia" w:hAnsi="Times New Roman"/>
                <w:snapToGrid w:val="0"/>
                <w:color w:val="auto"/>
                <w:u w:val="none"/>
                <w:vertAlign w:val="baseline"/>
                <w:lang w:val="en-US" w:eastAsia="zh-CN"/>
              </w:rPr>
            </w:pPr>
            <w:r>
              <w:rPr>
                <w:rFonts w:hint="eastAsia" w:hAnsi="Times New Roman"/>
                <w:snapToGrid w:val="0"/>
                <w:color w:val="auto"/>
                <w:u w:val="none"/>
                <w:lang w:val="en-US" w:eastAsia="zh-CN"/>
              </w:rPr>
              <w:t>阳极：2H</w:t>
            </w:r>
            <w:r>
              <w:rPr>
                <w:rFonts w:hint="eastAsia" w:hAnsi="Times New Roman"/>
                <w:snapToGrid w:val="0"/>
                <w:color w:val="auto"/>
                <w:u w:val="none"/>
                <w:vertAlign w:val="subscript"/>
                <w:lang w:val="en-US" w:eastAsia="zh-CN"/>
              </w:rPr>
              <w:t>2</w:t>
            </w:r>
            <w:r>
              <w:rPr>
                <w:rFonts w:hint="eastAsia" w:hAnsi="Times New Roman"/>
                <w:snapToGrid w:val="0"/>
                <w:color w:val="auto"/>
                <w:u w:val="none"/>
                <w:vertAlign w:val="baseline"/>
                <w:lang w:val="en-US" w:eastAsia="zh-CN"/>
              </w:rPr>
              <w:t>O+2e</w:t>
            </w:r>
            <w:r>
              <w:rPr>
                <w:rFonts w:hint="eastAsia" w:hAnsi="Times New Roman"/>
                <w:snapToGrid w:val="0"/>
                <w:color w:val="auto"/>
                <w:u w:val="none"/>
                <w:vertAlign w:val="superscript"/>
                <w:lang w:val="en-US" w:eastAsia="zh-CN"/>
              </w:rPr>
              <w:t>-</w:t>
            </w:r>
            <w:r>
              <w:rPr>
                <w:rFonts w:hint="eastAsia" w:hAnsi="Times New Roman"/>
                <w:snapToGrid w:val="0"/>
                <w:color w:val="auto"/>
                <w:u w:val="none"/>
                <w:vertAlign w:val="baseline"/>
                <w:lang w:val="en-US" w:eastAsia="zh-CN"/>
              </w:rPr>
              <w:t>→2OH</w:t>
            </w:r>
            <w:r>
              <w:rPr>
                <w:rFonts w:hint="eastAsia" w:hAnsi="Times New Roman"/>
                <w:snapToGrid w:val="0"/>
                <w:color w:val="auto"/>
                <w:u w:val="none"/>
                <w:vertAlign w:val="superscript"/>
                <w:lang w:val="en-US" w:eastAsia="zh-CN"/>
              </w:rPr>
              <w:t>-</w:t>
            </w:r>
            <w:r>
              <w:rPr>
                <w:rFonts w:hint="eastAsia" w:hAnsi="Times New Roman"/>
                <w:snapToGrid w:val="0"/>
                <w:color w:val="auto"/>
                <w:u w:val="none"/>
                <w:vertAlign w:val="baseline"/>
                <w:lang w:val="en-US" w:eastAsia="zh-CN"/>
              </w:rPr>
              <w:t>+H</w:t>
            </w:r>
            <w:r>
              <w:rPr>
                <w:rFonts w:hint="eastAsia" w:hAnsi="Times New Roman"/>
                <w:snapToGrid w:val="0"/>
                <w:color w:val="auto"/>
                <w:u w:val="none"/>
                <w:vertAlign w:val="subscript"/>
                <w:lang w:val="en-US" w:eastAsia="zh-CN"/>
              </w:rPr>
              <w:t>2</w:t>
            </w:r>
            <w:r>
              <w:rPr>
                <w:rFonts w:hint="eastAsia" w:hAnsi="Times New Roman"/>
                <w:snapToGrid w:val="0"/>
                <w:color w:val="auto"/>
                <w:u w:val="none"/>
                <w:vertAlign w:val="baseline"/>
                <w:lang w:val="en-US" w:eastAsia="zh-CN"/>
              </w:rPr>
              <w:t>↑</w:t>
            </w:r>
          </w:p>
          <w:p>
            <w:pPr>
              <w:pStyle w:val="106"/>
              <w:ind w:firstLine="480"/>
              <w:rPr>
                <w:rFonts w:hint="default" w:hAnsi="Times New Roman"/>
                <w:snapToGrid w:val="0"/>
                <w:color w:val="auto"/>
                <w:u w:val="none"/>
                <w:vertAlign w:val="baseline"/>
                <w:lang w:val="en-US" w:eastAsia="zh-CN"/>
              </w:rPr>
            </w:pPr>
            <w:r>
              <w:rPr>
                <w:rFonts w:hint="eastAsia" w:hAnsi="Times New Roman"/>
                <w:snapToGrid w:val="0"/>
                <w:color w:val="auto"/>
                <w:u w:val="none"/>
                <w:vertAlign w:val="baseline"/>
                <w:lang w:val="en-US" w:eastAsia="zh-CN"/>
              </w:rPr>
              <w:t>阴极：R-NH</w:t>
            </w:r>
            <w:r>
              <w:rPr>
                <w:rFonts w:hint="eastAsia" w:hAnsi="Times New Roman"/>
                <w:snapToGrid w:val="0"/>
                <w:color w:val="auto"/>
                <w:u w:val="none"/>
                <w:vertAlign w:val="superscript"/>
                <w:lang w:val="en-US" w:eastAsia="zh-CN"/>
              </w:rPr>
              <w:t>+</w:t>
            </w:r>
            <w:r>
              <w:rPr>
                <w:rFonts w:hint="eastAsia" w:hAnsi="Times New Roman"/>
                <w:snapToGrid w:val="0"/>
                <w:color w:val="auto"/>
                <w:u w:val="none"/>
                <w:vertAlign w:val="baseline"/>
                <w:lang w:val="en-US" w:eastAsia="zh-CN"/>
              </w:rPr>
              <w:t>+OH</w:t>
            </w:r>
            <w:r>
              <w:rPr>
                <w:rFonts w:hint="eastAsia" w:hAnsi="Times New Roman"/>
                <w:snapToGrid w:val="0"/>
                <w:color w:val="auto"/>
                <w:u w:val="none"/>
                <w:vertAlign w:val="superscript"/>
                <w:lang w:val="en-US" w:eastAsia="zh-CN"/>
              </w:rPr>
              <w:t>-</w:t>
            </w:r>
            <w:r>
              <w:rPr>
                <w:rFonts w:hint="eastAsia" w:hAnsi="Times New Roman"/>
                <w:snapToGrid w:val="0"/>
                <w:color w:val="auto"/>
                <w:u w:val="none"/>
                <w:vertAlign w:val="baseline"/>
                <w:lang w:val="en-US" w:eastAsia="zh-CN"/>
              </w:rPr>
              <w:t>→R-N+H</w:t>
            </w:r>
            <w:r>
              <w:rPr>
                <w:rFonts w:hint="eastAsia" w:hAnsi="Times New Roman"/>
                <w:snapToGrid w:val="0"/>
                <w:color w:val="auto"/>
                <w:u w:val="none"/>
                <w:vertAlign w:val="subscript"/>
                <w:lang w:val="en-US" w:eastAsia="zh-CN"/>
              </w:rPr>
              <w:t>2</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⑤UF回收：电泳完成后，用纯水及通过超滤清洗对工件带出的电泳漆进行回收，回收系统由超滤器、回收槽等构成。此工序产生的主要污染物为电泳槽过滤废渣（S9）；</w:t>
            </w:r>
          </w:p>
          <w:p>
            <w:pPr>
              <w:pStyle w:val="106"/>
              <w:ind w:firstLine="480"/>
              <w:rPr>
                <w:rFonts w:hint="eastAsia" w:hAnsi="Times New Roman"/>
                <w:snapToGrid w:val="0"/>
                <w:color w:val="auto"/>
                <w:u w:val="none"/>
                <w:lang w:val="en-US" w:eastAsia="zh-CN"/>
              </w:rPr>
            </w:pPr>
            <w:r>
              <w:rPr>
                <w:rFonts w:hint="eastAsia" w:hAnsi="Times New Roman"/>
                <w:snapToGrid w:val="0"/>
                <w:color w:val="auto"/>
                <w:u w:val="none"/>
                <w:lang w:val="en-US" w:eastAsia="zh-CN"/>
              </w:rPr>
              <w:t>⑥泳后纯水洗：本次使用纯水进行水洗，清除工件表面残留物，保证工件表面的清洁，此工序产生的主要污染物为清洗废水（W1-3）；</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⑦电泳固化烘烤：烘干工件电泳涂层残留水分，使漆膜固化，冷却后取件经检验后获得成品，转运到组装车间。本工序产生的污染物为电泳烘干废气（G6）。</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7、组装：对加工完成的部件进行组装；</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 xml:space="preserve">8、入库：合格产品入库。 </w:t>
            </w:r>
          </w:p>
          <w:p>
            <w:pPr>
              <w:pStyle w:val="43"/>
              <w:rPr>
                <w:snapToGrid w:val="0"/>
                <w:color w:val="auto"/>
                <w:u w:val="none"/>
              </w:rPr>
            </w:pPr>
            <w:r>
              <w:rPr>
                <w:snapToGrid w:val="0"/>
                <w:color w:val="auto"/>
                <w:sz w:val="21"/>
                <w:szCs w:val="21"/>
                <w:u w:val="none"/>
              </w:rPr>
              <w:t>表2-</w:t>
            </w:r>
            <w:r>
              <w:rPr>
                <w:rFonts w:hint="eastAsia"/>
                <w:snapToGrid w:val="0"/>
                <w:color w:val="auto"/>
                <w:sz w:val="21"/>
                <w:szCs w:val="21"/>
                <w:u w:val="none"/>
                <w:lang w:val="en-US" w:eastAsia="zh-CN"/>
              </w:rPr>
              <w:t>10</w:t>
            </w:r>
            <w:r>
              <w:rPr>
                <w:snapToGrid w:val="0"/>
                <w:color w:val="auto"/>
                <w:sz w:val="21"/>
                <w:szCs w:val="21"/>
                <w:u w:val="none"/>
              </w:rPr>
              <w:t xml:space="preserve">  运营期主要污染工序一览表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48"/>
              <w:gridCol w:w="2256"/>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pPr>
                    <w:pStyle w:val="41"/>
                    <w:rPr>
                      <w:b/>
                      <w:bCs w:val="0"/>
                      <w:color w:val="auto"/>
                      <w:u w:val="none"/>
                    </w:rPr>
                  </w:pPr>
                  <w:r>
                    <w:rPr>
                      <w:b/>
                      <w:bCs w:val="0"/>
                      <w:color w:val="auto"/>
                      <w:u w:val="none"/>
                    </w:rPr>
                    <w:t>污染类别</w:t>
                  </w:r>
                </w:p>
              </w:tc>
              <w:tc>
                <w:tcPr>
                  <w:tcW w:w="1316" w:type="pct"/>
                  <w:noWrap w:val="0"/>
                  <w:vAlign w:val="center"/>
                </w:tcPr>
                <w:p>
                  <w:pPr>
                    <w:pStyle w:val="41"/>
                    <w:rPr>
                      <w:b/>
                      <w:bCs w:val="0"/>
                      <w:color w:val="auto"/>
                      <w:u w:val="none"/>
                    </w:rPr>
                  </w:pPr>
                  <w:r>
                    <w:rPr>
                      <w:b/>
                      <w:bCs w:val="0"/>
                      <w:color w:val="auto"/>
                      <w:u w:val="none"/>
                    </w:rPr>
                    <w:t>污染源名称</w:t>
                  </w:r>
                </w:p>
              </w:tc>
              <w:tc>
                <w:tcPr>
                  <w:tcW w:w="1382" w:type="pct"/>
                  <w:noWrap w:val="0"/>
                  <w:vAlign w:val="center"/>
                </w:tcPr>
                <w:p>
                  <w:pPr>
                    <w:pStyle w:val="41"/>
                    <w:rPr>
                      <w:b/>
                      <w:bCs w:val="0"/>
                      <w:color w:val="auto"/>
                      <w:u w:val="none"/>
                    </w:rPr>
                  </w:pPr>
                  <w:r>
                    <w:rPr>
                      <w:b/>
                      <w:bCs w:val="0"/>
                      <w:color w:val="auto"/>
                      <w:u w:val="none"/>
                    </w:rPr>
                    <w:t>产生工序</w:t>
                  </w:r>
                </w:p>
              </w:tc>
              <w:tc>
                <w:tcPr>
                  <w:tcW w:w="1850" w:type="pct"/>
                  <w:noWrap w:val="0"/>
                  <w:vAlign w:val="center"/>
                </w:tcPr>
                <w:p>
                  <w:pPr>
                    <w:pStyle w:val="41"/>
                    <w:rPr>
                      <w:b/>
                      <w:bCs w:val="0"/>
                      <w:color w:val="auto"/>
                      <w:u w:val="none"/>
                    </w:rPr>
                  </w:pPr>
                  <w:r>
                    <w:rPr>
                      <w:b/>
                      <w:bCs w:val="0"/>
                      <w:color w:val="auto"/>
                      <w:u w:val="none"/>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restart"/>
                  <w:noWrap w:val="0"/>
                  <w:vAlign w:val="center"/>
                </w:tcPr>
                <w:p>
                  <w:pPr>
                    <w:pStyle w:val="41"/>
                    <w:rPr>
                      <w:color w:val="auto"/>
                      <w:u w:val="none"/>
                    </w:rPr>
                  </w:pPr>
                  <w:r>
                    <w:rPr>
                      <w:rFonts w:hint="eastAsia"/>
                      <w:color w:val="auto"/>
                      <w:u w:val="none"/>
                    </w:rPr>
                    <w:t>废水</w:t>
                  </w:r>
                </w:p>
              </w:tc>
              <w:tc>
                <w:tcPr>
                  <w:tcW w:w="1316" w:type="pct"/>
                  <w:noWrap w:val="0"/>
                  <w:vAlign w:val="center"/>
                </w:tcPr>
                <w:p>
                  <w:pPr>
                    <w:pStyle w:val="41"/>
                    <w:rPr>
                      <w:rFonts w:hint="eastAsia" w:eastAsia="宋体"/>
                      <w:color w:val="auto"/>
                      <w:u w:val="none"/>
                      <w:lang w:eastAsia="zh-CN"/>
                    </w:rPr>
                  </w:pPr>
                  <w:r>
                    <w:rPr>
                      <w:rFonts w:hint="eastAsia"/>
                      <w:color w:val="auto"/>
                      <w:u w:val="none"/>
                      <w:lang w:val="en-US" w:eastAsia="zh-CN"/>
                    </w:rPr>
                    <w:t>生活污水</w:t>
                  </w:r>
                </w:p>
              </w:tc>
              <w:tc>
                <w:tcPr>
                  <w:tcW w:w="1382" w:type="pct"/>
                  <w:noWrap w:val="0"/>
                  <w:vAlign w:val="center"/>
                </w:tcPr>
                <w:p>
                  <w:pPr>
                    <w:pStyle w:val="41"/>
                    <w:rPr>
                      <w:rFonts w:hint="default" w:eastAsia="宋体"/>
                      <w:color w:val="auto"/>
                      <w:u w:val="none"/>
                      <w:lang w:val="en-US" w:eastAsia="zh-CN"/>
                    </w:rPr>
                  </w:pPr>
                  <w:r>
                    <w:rPr>
                      <w:rFonts w:hint="eastAsia"/>
                      <w:color w:val="auto"/>
                      <w:u w:val="none"/>
                      <w:lang w:val="en-US" w:eastAsia="zh-CN"/>
                    </w:rPr>
                    <w:t>员工办公</w:t>
                  </w:r>
                </w:p>
              </w:tc>
              <w:tc>
                <w:tcPr>
                  <w:tcW w:w="1850" w:type="pct"/>
                  <w:noWrap w:val="0"/>
                  <w:vAlign w:val="center"/>
                </w:tcPr>
                <w:p>
                  <w:pPr>
                    <w:pStyle w:val="41"/>
                    <w:rPr>
                      <w:rFonts w:hint="default" w:eastAsia="宋体"/>
                      <w:color w:val="auto"/>
                      <w:u w:val="none"/>
                      <w:vertAlign w:val="baseline"/>
                      <w:lang w:val="en-US" w:eastAsia="zh-CN"/>
                    </w:rPr>
                  </w:pPr>
                  <w:r>
                    <w:rPr>
                      <w:rFonts w:hint="eastAsia"/>
                      <w:color w:val="auto"/>
                      <w:u w:val="none"/>
                      <w:lang w:val="en-US" w:eastAsia="zh-CN"/>
                    </w:rPr>
                    <w:t>COD、BOD</w:t>
                  </w:r>
                  <w:r>
                    <w:rPr>
                      <w:rFonts w:hint="eastAsia"/>
                      <w:color w:val="auto"/>
                      <w:u w:val="none"/>
                      <w:vertAlign w:val="subscript"/>
                      <w:lang w:val="en-US" w:eastAsia="zh-CN"/>
                    </w:rPr>
                    <w:t>5</w:t>
                  </w:r>
                  <w:r>
                    <w:rPr>
                      <w:rFonts w:hint="eastAsia"/>
                      <w:color w:val="auto"/>
                      <w:u w:val="none"/>
                      <w:vertAlign w:val="baseline"/>
                      <w:lang w:val="en-US" w:eastAsia="zh-CN"/>
                    </w:rPr>
                    <w:t>、氨氮、pH、SS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rFonts w:hint="eastAsia"/>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喷淋设备废水</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喷漆工序</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COD、SS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rFonts w:hint="eastAsia"/>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W1：电泳件清洗废水</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电泳工序</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COD、SS、氨氮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rFonts w:hint="eastAsia"/>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W2：浓水</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电泳工序</w:t>
                  </w:r>
                </w:p>
              </w:tc>
              <w:tc>
                <w:tcPr>
                  <w:tcW w:w="1850" w:type="pct"/>
                  <w:noWrap w:val="0"/>
                  <w:vAlign w:val="center"/>
                </w:tcPr>
                <w:p>
                  <w:pPr>
                    <w:pStyle w:val="41"/>
                    <w:rPr>
                      <w:rFonts w:hint="eastAsia"/>
                      <w:color w:val="auto"/>
                      <w:u w:val="none"/>
                      <w:lang w:val="en-US" w:eastAsia="zh-CN"/>
                    </w:rPr>
                  </w:pPr>
                  <w:r>
                    <w:rPr>
                      <w:rFonts w:hint="eastAsia"/>
                      <w:color w:val="auto"/>
                      <w:u w:val="none"/>
                      <w:lang w:val="en-US" w:eastAsia="zh-CN"/>
                    </w:rPr>
                    <w:t>COD、SS、氨氮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restart"/>
                  <w:noWrap w:val="0"/>
                  <w:vAlign w:val="center"/>
                </w:tcPr>
                <w:p>
                  <w:pPr>
                    <w:pStyle w:val="41"/>
                    <w:rPr>
                      <w:color w:val="auto"/>
                      <w:u w:val="none"/>
                    </w:rPr>
                  </w:pPr>
                  <w:r>
                    <w:rPr>
                      <w:color w:val="auto"/>
                      <w:u w:val="none"/>
                    </w:rPr>
                    <w:t>废气</w:t>
                  </w:r>
                </w:p>
              </w:tc>
              <w:tc>
                <w:tcPr>
                  <w:tcW w:w="1316" w:type="pct"/>
                  <w:noWrap w:val="0"/>
                  <w:vAlign w:val="center"/>
                </w:tcPr>
                <w:p>
                  <w:pPr>
                    <w:pStyle w:val="41"/>
                    <w:rPr>
                      <w:rFonts w:hint="default" w:eastAsia="宋体"/>
                      <w:color w:val="auto"/>
                      <w:u w:val="none"/>
                      <w:lang w:val="en-US" w:eastAsia="zh-CN"/>
                    </w:rPr>
                  </w:pPr>
                  <w:r>
                    <w:rPr>
                      <w:color w:val="auto"/>
                      <w:u w:val="none"/>
                    </w:rPr>
                    <w:t>G1：</w:t>
                  </w:r>
                  <w:r>
                    <w:rPr>
                      <w:rFonts w:hint="eastAsia"/>
                      <w:color w:val="auto"/>
                      <w:u w:val="none"/>
                      <w:lang w:val="en-US" w:eastAsia="zh-CN"/>
                    </w:rPr>
                    <w:t>切割烟尘</w:t>
                  </w:r>
                </w:p>
              </w:tc>
              <w:tc>
                <w:tcPr>
                  <w:tcW w:w="1382" w:type="pct"/>
                  <w:noWrap w:val="0"/>
                  <w:vAlign w:val="center"/>
                </w:tcPr>
                <w:p>
                  <w:pPr>
                    <w:pStyle w:val="41"/>
                    <w:rPr>
                      <w:rFonts w:hint="default"/>
                      <w:color w:val="auto"/>
                      <w:u w:val="none"/>
                      <w:lang w:val="en-US"/>
                    </w:rPr>
                  </w:pPr>
                  <w:r>
                    <w:rPr>
                      <w:rFonts w:hint="eastAsia"/>
                      <w:color w:val="auto"/>
                      <w:u w:val="none"/>
                      <w:lang w:val="en-US" w:eastAsia="zh-CN"/>
                    </w:rPr>
                    <w:t>切割下料</w:t>
                  </w:r>
                </w:p>
              </w:tc>
              <w:tc>
                <w:tcPr>
                  <w:tcW w:w="1850" w:type="pct"/>
                  <w:noWrap w:val="0"/>
                  <w:vAlign w:val="center"/>
                </w:tcPr>
                <w:p>
                  <w:pPr>
                    <w:pStyle w:val="41"/>
                    <w:rPr>
                      <w:color w:val="auto"/>
                      <w:u w:val="none"/>
                    </w:rPr>
                  </w:pPr>
                  <w:r>
                    <w:rPr>
                      <w:rFonts w:hint="eastAsia"/>
                      <w:color w:val="auto"/>
                      <w:u w:val="no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eastAsia="宋体"/>
                      <w:color w:val="auto"/>
                      <w:u w:val="none"/>
                      <w:lang w:val="en-US" w:eastAsia="zh-CN"/>
                    </w:rPr>
                  </w:pPr>
                  <w:r>
                    <w:rPr>
                      <w:rFonts w:hint="eastAsia"/>
                      <w:color w:val="auto"/>
                      <w:u w:val="none"/>
                      <w:lang w:val="en-US" w:eastAsia="zh-CN"/>
                    </w:rPr>
                    <w:t>G2：焊接烟尘</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焊接</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G3：金属粉尘</w:t>
                  </w:r>
                </w:p>
              </w:tc>
              <w:tc>
                <w:tcPr>
                  <w:tcW w:w="1382" w:type="pct"/>
                  <w:noWrap w:val="0"/>
                  <w:vAlign w:val="center"/>
                </w:tcPr>
                <w:p>
                  <w:pPr>
                    <w:pStyle w:val="41"/>
                    <w:rPr>
                      <w:rFonts w:hint="eastAsia"/>
                      <w:color w:val="auto"/>
                      <w:u w:val="none"/>
                      <w:lang w:val="en-US" w:eastAsia="zh-CN"/>
                    </w:rPr>
                  </w:pPr>
                  <w:r>
                    <w:rPr>
                      <w:rFonts w:hint="eastAsia"/>
                      <w:color w:val="auto"/>
                      <w:u w:val="none"/>
                      <w:lang w:val="en-US" w:eastAsia="zh-CN"/>
                    </w:rPr>
                    <w:t>机床加工</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eastAsia="宋体"/>
                      <w:color w:val="auto"/>
                      <w:u w:val="none"/>
                      <w:lang w:val="en-US" w:eastAsia="zh-CN"/>
                    </w:rPr>
                  </w:pPr>
                  <w:r>
                    <w:rPr>
                      <w:rFonts w:hint="eastAsia"/>
                      <w:color w:val="auto"/>
                      <w:u w:val="none"/>
                      <w:lang w:val="en-US" w:eastAsia="zh-CN"/>
                    </w:rPr>
                    <w:t>G4：抛丸粉尘</w:t>
                  </w:r>
                </w:p>
              </w:tc>
              <w:tc>
                <w:tcPr>
                  <w:tcW w:w="1382" w:type="pct"/>
                  <w:noWrap w:val="0"/>
                  <w:vAlign w:val="center"/>
                </w:tcPr>
                <w:p>
                  <w:pPr>
                    <w:pStyle w:val="41"/>
                    <w:rPr>
                      <w:rFonts w:hint="eastAsia" w:eastAsia="宋体"/>
                      <w:color w:val="auto"/>
                      <w:u w:val="none"/>
                      <w:lang w:val="en-US" w:eastAsia="zh-CN"/>
                    </w:rPr>
                  </w:pPr>
                  <w:r>
                    <w:rPr>
                      <w:rFonts w:hint="eastAsia"/>
                      <w:color w:val="auto"/>
                      <w:u w:val="none"/>
                      <w:lang w:val="en-US" w:eastAsia="zh-CN"/>
                    </w:rPr>
                    <w:t>抛丸</w:t>
                  </w:r>
                </w:p>
              </w:tc>
              <w:tc>
                <w:tcPr>
                  <w:tcW w:w="1850" w:type="pct"/>
                  <w:noWrap w:val="0"/>
                  <w:vAlign w:val="center"/>
                </w:tcPr>
                <w:p>
                  <w:pPr>
                    <w:pStyle w:val="41"/>
                    <w:rPr>
                      <w:rFonts w:hint="eastAsia" w:eastAsia="宋体"/>
                      <w:color w:val="auto"/>
                      <w:u w:val="none"/>
                      <w:lang w:val="en-US" w:eastAsia="zh-CN"/>
                    </w:rPr>
                  </w:pPr>
                  <w:r>
                    <w:rPr>
                      <w:rFonts w:hint="eastAsia"/>
                      <w:color w:val="auto"/>
                      <w:u w:val="no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eastAsia="宋体"/>
                      <w:color w:val="auto"/>
                      <w:u w:val="none"/>
                      <w:lang w:val="en-US" w:eastAsia="zh-CN"/>
                    </w:rPr>
                  </w:pPr>
                  <w:r>
                    <w:rPr>
                      <w:rFonts w:hint="eastAsia"/>
                      <w:color w:val="auto"/>
                      <w:u w:val="none"/>
                      <w:lang w:val="en-US" w:eastAsia="zh-CN"/>
                    </w:rPr>
                    <w:t>G5：喷漆废气</w:t>
                  </w:r>
                </w:p>
              </w:tc>
              <w:tc>
                <w:tcPr>
                  <w:tcW w:w="1382" w:type="pct"/>
                  <w:noWrap w:val="0"/>
                  <w:vAlign w:val="center"/>
                </w:tcPr>
                <w:p>
                  <w:pPr>
                    <w:pStyle w:val="41"/>
                    <w:rPr>
                      <w:rFonts w:hint="eastAsia" w:eastAsia="宋体"/>
                      <w:color w:val="auto"/>
                      <w:u w:val="none"/>
                      <w:lang w:val="en-US" w:eastAsia="zh-CN"/>
                    </w:rPr>
                  </w:pPr>
                  <w:r>
                    <w:rPr>
                      <w:rFonts w:hint="eastAsia"/>
                      <w:color w:val="auto"/>
                      <w:u w:val="none"/>
                      <w:lang w:val="en-US" w:eastAsia="zh-CN"/>
                    </w:rPr>
                    <w:t>喷漆</w:t>
                  </w:r>
                </w:p>
              </w:tc>
              <w:tc>
                <w:tcPr>
                  <w:tcW w:w="1850" w:type="pct"/>
                  <w:noWrap w:val="0"/>
                  <w:vAlign w:val="center"/>
                </w:tcPr>
                <w:p>
                  <w:pPr>
                    <w:pStyle w:val="41"/>
                    <w:rPr>
                      <w:rFonts w:hint="default" w:eastAsia="宋体"/>
                      <w:color w:val="auto"/>
                      <w:u w:val="none"/>
                      <w:lang w:val="en-US" w:eastAsia="zh-CN"/>
                    </w:rPr>
                  </w:pPr>
                  <w:r>
                    <w:rPr>
                      <w:rFonts w:hint="eastAsia"/>
                      <w:color w:val="auto"/>
                      <w:u w:val="none"/>
                      <w:lang w:val="en-US" w:eastAsia="zh-CN"/>
                    </w:rPr>
                    <w:t>二甲苯、TVOC、漆雾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G6：电泳烘干废气</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电泳</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TVOC、二氧化硫、氮氧化物、颗粒物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restart"/>
                  <w:noWrap w:val="0"/>
                  <w:vAlign w:val="center"/>
                </w:tcPr>
                <w:p>
                  <w:pPr>
                    <w:pStyle w:val="41"/>
                    <w:rPr>
                      <w:color w:val="auto"/>
                      <w:u w:val="none"/>
                    </w:rPr>
                  </w:pPr>
                  <w:r>
                    <w:rPr>
                      <w:color w:val="auto"/>
                      <w:u w:val="none"/>
                    </w:rPr>
                    <w:t>固废</w:t>
                  </w:r>
                </w:p>
              </w:tc>
              <w:tc>
                <w:tcPr>
                  <w:tcW w:w="1316" w:type="pct"/>
                  <w:noWrap w:val="0"/>
                  <w:vAlign w:val="center"/>
                </w:tcPr>
                <w:p>
                  <w:pPr>
                    <w:pStyle w:val="41"/>
                    <w:rPr>
                      <w:rFonts w:hint="eastAsia" w:eastAsia="宋体"/>
                      <w:color w:val="auto"/>
                      <w:u w:val="none"/>
                      <w:lang w:val="en-US" w:eastAsia="zh-CN"/>
                    </w:rPr>
                  </w:pPr>
                  <w:r>
                    <w:rPr>
                      <w:color w:val="auto"/>
                      <w:u w:val="none"/>
                    </w:rPr>
                    <w:t>S1：</w:t>
                  </w:r>
                  <w:r>
                    <w:rPr>
                      <w:rFonts w:hint="default"/>
                      <w:color w:val="auto"/>
                      <w:u w:val="none"/>
                      <w:lang w:val="en-US"/>
                    </w:rPr>
                    <w:t>废金属边角料</w:t>
                  </w:r>
                </w:p>
              </w:tc>
              <w:tc>
                <w:tcPr>
                  <w:tcW w:w="1382" w:type="pct"/>
                  <w:noWrap w:val="0"/>
                  <w:vAlign w:val="center"/>
                </w:tcPr>
                <w:p>
                  <w:pPr>
                    <w:pStyle w:val="41"/>
                    <w:rPr>
                      <w:rFonts w:hint="eastAsia" w:eastAsia="宋体"/>
                      <w:color w:val="auto"/>
                      <w:u w:val="none"/>
                      <w:lang w:eastAsia="zh-CN"/>
                    </w:rPr>
                  </w:pPr>
                  <w:r>
                    <w:rPr>
                      <w:rFonts w:hint="eastAsia"/>
                      <w:color w:val="auto"/>
                      <w:u w:val="none"/>
                      <w:lang w:val="en-US" w:eastAsia="zh-CN"/>
                    </w:rPr>
                    <w:t>下料、机加工</w:t>
                  </w:r>
                </w:p>
              </w:tc>
              <w:tc>
                <w:tcPr>
                  <w:tcW w:w="1850" w:type="pct"/>
                  <w:noWrap w:val="0"/>
                  <w:vAlign w:val="center"/>
                </w:tcPr>
                <w:p>
                  <w:pPr>
                    <w:pStyle w:val="41"/>
                    <w:rPr>
                      <w:color w:val="auto"/>
                      <w:u w:val="none"/>
                    </w:rPr>
                  </w:pPr>
                  <w:r>
                    <w:rPr>
                      <w:color w:val="auto"/>
                      <w:u w:val="none"/>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eastAsia" w:eastAsia="宋体"/>
                      <w:color w:val="auto"/>
                      <w:u w:val="none"/>
                      <w:lang w:eastAsia="zh-CN"/>
                    </w:rPr>
                  </w:pPr>
                  <w:r>
                    <w:rPr>
                      <w:color w:val="auto"/>
                      <w:u w:val="none"/>
                    </w:rPr>
                    <w:t>S2：</w:t>
                  </w:r>
                  <w:r>
                    <w:rPr>
                      <w:rFonts w:hint="eastAsia"/>
                      <w:color w:val="auto"/>
                      <w:u w:val="none"/>
                      <w:lang w:val="en-US" w:eastAsia="zh-CN"/>
                    </w:rPr>
                    <w:t>废机油</w:t>
                  </w:r>
                </w:p>
              </w:tc>
              <w:tc>
                <w:tcPr>
                  <w:tcW w:w="1382" w:type="pct"/>
                  <w:noWrap w:val="0"/>
                  <w:vAlign w:val="center"/>
                </w:tcPr>
                <w:p>
                  <w:pPr>
                    <w:pStyle w:val="41"/>
                    <w:rPr>
                      <w:rFonts w:hint="eastAsia" w:eastAsia="宋体"/>
                      <w:color w:val="auto"/>
                      <w:u w:val="none"/>
                      <w:lang w:val="en-US" w:eastAsia="zh-CN"/>
                    </w:rPr>
                  </w:pPr>
                  <w:r>
                    <w:rPr>
                      <w:rFonts w:hint="eastAsia"/>
                      <w:color w:val="auto"/>
                      <w:u w:val="none"/>
                      <w:lang w:val="en-US" w:eastAsia="zh-CN"/>
                    </w:rPr>
                    <w:t>设备维护</w:t>
                  </w:r>
                </w:p>
              </w:tc>
              <w:tc>
                <w:tcPr>
                  <w:tcW w:w="1850" w:type="pct"/>
                  <w:noWrap w:val="0"/>
                  <w:vAlign w:val="center"/>
                </w:tcPr>
                <w:p>
                  <w:pPr>
                    <w:pStyle w:val="41"/>
                    <w:rPr>
                      <w:color w:val="auto"/>
                      <w:u w:val="none"/>
                    </w:rPr>
                  </w:pPr>
                  <w:r>
                    <w:rPr>
                      <w:rFonts w:hint="eastAsia"/>
                      <w:color w:val="auto"/>
                      <w:u w:val="none"/>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eastAsia" w:eastAsia="宋体"/>
                      <w:color w:val="auto"/>
                      <w:u w:val="none"/>
                      <w:lang w:eastAsia="zh-CN"/>
                    </w:rPr>
                  </w:pPr>
                  <w:r>
                    <w:rPr>
                      <w:color w:val="auto"/>
                      <w:u w:val="none"/>
                    </w:rPr>
                    <w:t>S3：</w:t>
                  </w:r>
                  <w:r>
                    <w:rPr>
                      <w:rFonts w:hint="eastAsia"/>
                      <w:color w:val="auto"/>
                      <w:u w:val="none"/>
                      <w:lang w:val="en-US" w:eastAsia="zh-CN"/>
                    </w:rPr>
                    <w:t>废焊丝、焊渣</w:t>
                  </w:r>
                </w:p>
              </w:tc>
              <w:tc>
                <w:tcPr>
                  <w:tcW w:w="1382" w:type="pct"/>
                  <w:noWrap w:val="0"/>
                  <w:vAlign w:val="center"/>
                </w:tcPr>
                <w:p>
                  <w:pPr>
                    <w:pStyle w:val="41"/>
                    <w:rPr>
                      <w:rFonts w:hint="default" w:eastAsia="宋体"/>
                      <w:color w:val="auto"/>
                      <w:u w:val="none"/>
                      <w:lang w:val="en-US" w:eastAsia="zh-CN"/>
                    </w:rPr>
                  </w:pPr>
                  <w:r>
                    <w:rPr>
                      <w:rFonts w:hint="eastAsia"/>
                      <w:color w:val="auto"/>
                      <w:u w:val="none"/>
                      <w:lang w:val="en-US" w:eastAsia="zh-CN"/>
                    </w:rPr>
                    <w:t>焊接工序</w:t>
                  </w:r>
                </w:p>
              </w:tc>
              <w:tc>
                <w:tcPr>
                  <w:tcW w:w="1850" w:type="pct"/>
                  <w:noWrap w:val="0"/>
                  <w:vAlign w:val="center"/>
                </w:tcPr>
                <w:p>
                  <w:pPr>
                    <w:pStyle w:val="41"/>
                    <w:rPr>
                      <w:rFonts w:hint="eastAsia" w:eastAsia="宋体"/>
                      <w:color w:val="auto"/>
                      <w:u w:val="none"/>
                      <w:lang w:eastAsia="zh-CN"/>
                    </w:rPr>
                  </w:pPr>
                  <w:r>
                    <w:rPr>
                      <w:rFonts w:hint="eastAsia"/>
                      <w:color w:val="auto"/>
                      <w:u w:val="none"/>
                      <w:lang w:val="en-US" w:eastAsia="zh-CN"/>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eastAsia="宋体"/>
                      <w:color w:val="auto"/>
                      <w:u w:val="none"/>
                      <w:lang w:val="en-US" w:eastAsia="zh-CN"/>
                    </w:rPr>
                  </w:pPr>
                  <w:r>
                    <w:rPr>
                      <w:rFonts w:hint="eastAsia"/>
                      <w:color w:val="auto"/>
                      <w:u w:val="none"/>
                      <w:lang w:val="en-US" w:eastAsia="zh-CN"/>
                    </w:rPr>
                    <w:t>S4：抛丸集尘灰</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抛丸</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eastAsia"/>
                      <w:color w:val="auto"/>
                      <w:u w:val="none"/>
                      <w:lang w:val="en-US" w:eastAsia="zh-CN"/>
                    </w:rPr>
                  </w:pPr>
                  <w:r>
                    <w:rPr>
                      <w:rFonts w:hint="eastAsia"/>
                      <w:color w:val="auto"/>
                      <w:u w:val="none"/>
                      <w:lang w:val="en-US" w:eastAsia="zh-CN"/>
                    </w:rPr>
                    <w:t>S5：废切削液</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钻孔、攻丝</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S6：漆渣</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喷漆工序</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S7：废油漆桶</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喷漆工序</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S8：纯水过滤废膜</w:t>
                  </w:r>
                </w:p>
              </w:tc>
              <w:tc>
                <w:tcPr>
                  <w:tcW w:w="1382" w:type="pct"/>
                  <w:noWrap w:val="0"/>
                  <w:vAlign w:val="center"/>
                </w:tcPr>
                <w:p>
                  <w:pPr>
                    <w:pStyle w:val="41"/>
                    <w:rPr>
                      <w:rFonts w:hint="eastAsia"/>
                      <w:color w:val="auto"/>
                      <w:u w:val="none"/>
                      <w:lang w:val="en-US" w:eastAsia="zh-CN"/>
                    </w:rPr>
                  </w:pPr>
                  <w:r>
                    <w:rPr>
                      <w:rFonts w:hint="eastAsia"/>
                      <w:color w:val="auto"/>
                      <w:u w:val="none"/>
                      <w:lang w:val="en-US" w:eastAsia="zh-CN"/>
                    </w:rPr>
                    <w:t>纯水制备</w:t>
                  </w:r>
                </w:p>
              </w:tc>
              <w:tc>
                <w:tcPr>
                  <w:tcW w:w="1850" w:type="pct"/>
                  <w:noWrap w:val="0"/>
                  <w:vAlign w:val="center"/>
                </w:tcPr>
                <w:p>
                  <w:pPr>
                    <w:pStyle w:val="41"/>
                    <w:rPr>
                      <w:rFonts w:hint="eastAsia"/>
                      <w:color w:val="auto"/>
                      <w:u w:val="none"/>
                      <w:lang w:val="en-US" w:eastAsia="zh-CN"/>
                    </w:rPr>
                  </w:pPr>
                  <w:r>
                    <w:rPr>
                      <w:rFonts w:hint="eastAsia"/>
                      <w:color w:val="auto"/>
                      <w:u w:val="none"/>
                      <w:lang w:val="en-US" w:eastAsia="zh-CN"/>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S9：电泳槽过滤废渣</w:t>
                  </w:r>
                </w:p>
              </w:tc>
              <w:tc>
                <w:tcPr>
                  <w:tcW w:w="1382" w:type="pct"/>
                  <w:noWrap w:val="0"/>
                  <w:vAlign w:val="center"/>
                </w:tcPr>
                <w:p>
                  <w:pPr>
                    <w:pStyle w:val="41"/>
                    <w:rPr>
                      <w:rFonts w:hint="eastAsia"/>
                      <w:color w:val="auto"/>
                      <w:u w:val="none"/>
                      <w:lang w:val="en-US" w:eastAsia="zh-CN"/>
                    </w:rPr>
                  </w:pPr>
                  <w:r>
                    <w:rPr>
                      <w:rFonts w:hint="eastAsia"/>
                      <w:color w:val="auto"/>
                      <w:u w:val="none"/>
                      <w:lang w:val="en-US" w:eastAsia="zh-CN"/>
                    </w:rPr>
                    <w:t>电泳工序</w:t>
                  </w:r>
                </w:p>
              </w:tc>
              <w:tc>
                <w:tcPr>
                  <w:tcW w:w="1850" w:type="pct"/>
                  <w:noWrap w:val="0"/>
                  <w:vAlign w:val="center"/>
                </w:tcPr>
                <w:p>
                  <w:pPr>
                    <w:pStyle w:val="41"/>
                    <w:rPr>
                      <w:rFonts w:hint="eastAsia"/>
                      <w:color w:val="auto"/>
                      <w:u w:val="none"/>
                      <w:lang w:val="en-US" w:eastAsia="zh-CN"/>
                    </w:rPr>
                  </w:pPr>
                  <w:r>
                    <w:rPr>
                      <w:rFonts w:hint="eastAsia"/>
                      <w:color w:val="auto"/>
                      <w:u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color w:val="auto"/>
                      <w:u w:val="none"/>
                    </w:rPr>
                  </w:pPr>
                  <w:r>
                    <w:rPr>
                      <w:color w:val="auto"/>
                      <w:u w:val="none"/>
                    </w:rPr>
                    <w:t>生活垃圾</w:t>
                  </w:r>
                </w:p>
              </w:tc>
              <w:tc>
                <w:tcPr>
                  <w:tcW w:w="1382" w:type="pct"/>
                  <w:noWrap w:val="0"/>
                  <w:vAlign w:val="center"/>
                </w:tcPr>
                <w:p>
                  <w:pPr>
                    <w:pStyle w:val="41"/>
                    <w:rPr>
                      <w:color w:val="auto"/>
                      <w:u w:val="none"/>
                    </w:rPr>
                  </w:pPr>
                  <w:r>
                    <w:rPr>
                      <w:color w:val="auto"/>
                      <w:u w:val="none"/>
                    </w:rPr>
                    <w:t>日常生活、办公</w:t>
                  </w:r>
                </w:p>
              </w:tc>
              <w:tc>
                <w:tcPr>
                  <w:tcW w:w="1850" w:type="pct"/>
                  <w:noWrap w:val="0"/>
                  <w:vAlign w:val="center"/>
                </w:tcPr>
                <w:p>
                  <w:pPr>
                    <w:pStyle w:val="41"/>
                    <w:rPr>
                      <w:color w:val="auto"/>
                      <w:u w:val="none"/>
                    </w:rPr>
                  </w:pPr>
                  <w:r>
                    <w:rPr>
                      <w:color w:val="auto"/>
                      <w:u w:val="none"/>
                    </w:rPr>
                    <w:t>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废活性炭</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废气处理</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废过滤棉</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废气处理</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废水处理污泥</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废水处理</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pPr>
                    <w:pStyle w:val="41"/>
                    <w:rPr>
                      <w:color w:val="auto"/>
                      <w:u w:val="none"/>
                    </w:rPr>
                  </w:pPr>
                </w:p>
              </w:tc>
              <w:tc>
                <w:tcPr>
                  <w:tcW w:w="1316" w:type="pct"/>
                  <w:noWrap w:val="0"/>
                  <w:vAlign w:val="center"/>
                </w:tcPr>
                <w:p>
                  <w:pPr>
                    <w:pStyle w:val="41"/>
                    <w:rPr>
                      <w:rFonts w:hint="default"/>
                      <w:color w:val="auto"/>
                      <w:u w:val="none"/>
                      <w:lang w:val="en-US" w:eastAsia="zh-CN"/>
                    </w:rPr>
                  </w:pPr>
                  <w:r>
                    <w:rPr>
                      <w:rFonts w:hint="eastAsia"/>
                      <w:color w:val="auto"/>
                      <w:u w:val="none"/>
                      <w:lang w:val="en-US" w:eastAsia="zh-CN"/>
                    </w:rPr>
                    <w:t>喷淋设备沉渣</w:t>
                  </w:r>
                </w:p>
              </w:tc>
              <w:tc>
                <w:tcPr>
                  <w:tcW w:w="1382" w:type="pct"/>
                  <w:noWrap w:val="0"/>
                  <w:vAlign w:val="center"/>
                </w:tcPr>
                <w:p>
                  <w:pPr>
                    <w:pStyle w:val="41"/>
                    <w:rPr>
                      <w:rFonts w:hint="default"/>
                      <w:color w:val="auto"/>
                      <w:u w:val="none"/>
                      <w:lang w:val="en-US" w:eastAsia="zh-CN"/>
                    </w:rPr>
                  </w:pPr>
                  <w:r>
                    <w:rPr>
                      <w:rFonts w:hint="eastAsia"/>
                      <w:color w:val="auto"/>
                      <w:u w:val="none"/>
                      <w:lang w:val="en-US" w:eastAsia="zh-CN"/>
                    </w:rPr>
                    <w:t>废气处理</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pPr>
                    <w:pStyle w:val="41"/>
                    <w:rPr>
                      <w:rFonts w:hint="eastAsia" w:eastAsia="宋体"/>
                      <w:color w:val="auto"/>
                      <w:u w:val="none"/>
                      <w:lang w:val="en-US" w:eastAsia="zh-CN"/>
                    </w:rPr>
                  </w:pPr>
                  <w:r>
                    <w:rPr>
                      <w:rFonts w:hint="eastAsia"/>
                      <w:color w:val="auto"/>
                      <w:u w:val="none"/>
                      <w:lang w:val="en-US" w:eastAsia="zh-CN"/>
                    </w:rPr>
                    <w:t>噪声</w:t>
                  </w:r>
                </w:p>
              </w:tc>
              <w:tc>
                <w:tcPr>
                  <w:tcW w:w="1316" w:type="pct"/>
                  <w:noWrap w:val="0"/>
                  <w:vAlign w:val="center"/>
                </w:tcPr>
                <w:p>
                  <w:pPr>
                    <w:pStyle w:val="41"/>
                    <w:rPr>
                      <w:rFonts w:hint="default" w:eastAsia="宋体"/>
                      <w:color w:val="auto"/>
                      <w:u w:val="none"/>
                      <w:lang w:val="en-US" w:eastAsia="zh-CN"/>
                    </w:rPr>
                  </w:pPr>
                  <w:r>
                    <w:rPr>
                      <w:rFonts w:hint="eastAsia"/>
                      <w:color w:val="auto"/>
                      <w:u w:val="none"/>
                      <w:lang w:val="en-US" w:eastAsia="zh-CN"/>
                    </w:rPr>
                    <w:t>N1-N3：设备噪声</w:t>
                  </w:r>
                </w:p>
              </w:tc>
              <w:tc>
                <w:tcPr>
                  <w:tcW w:w="1382" w:type="pct"/>
                  <w:noWrap w:val="0"/>
                  <w:vAlign w:val="center"/>
                </w:tcPr>
                <w:p>
                  <w:pPr>
                    <w:pStyle w:val="41"/>
                    <w:rPr>
                      <w:rFonts w:hint="default" w:eastAsia="宋体"/>
                      <w:color w:val="auto"/>
                      <w:u w:val="none"/>
                      <w:lang w:val="en-US" w:eastAsia="zh-CN"/>
                    </w:rPr>
                  </w:pPr>
                  <w:r>
                    <w:rPr>
                      <w:rFonts w:hint="eastAsia"/>
                      <w:color w:val="auto"/>
                      <w:u w:val="none"/>
                      <w:lang w:val="en-US" w:eastAsia="zh-CN"/>
                    </w:rPr>
                    <w:t>切割、机加工、抛丸等</w:t>
                  </w:r>
                </w:p>
              </w:tc>
              <w:tc>
                <w:tcPr>
                  <w:tcW w:w="1850" w:type="pct"/>
                  <w:noWrap w:val="0"/>
                  <w:vAlign w:val="center"/>
                </w:tcPr>
                <w:p>
                  <w:pPr>
                    <w:pStyle w:val="41"/>
                    <w:rPr>
                      <w:rFonts w:hint="eastAsia" w:eastAsia="宋体"/>
                      <w:color w:val="auto"/>
                      <w:u w:val="none"/>
                      <w:lang w:val="en-US" w:eastAsia="zh-CN"/>
                    </w:rPr>
                  </w:pPr>
                  <w:r>
                    <w:rPr>
                      <w:rFonts w:hint="eastAsia"/>
                      <w:color w:val="auto"/>
                      <w:u w:val="none"/>
                      <w:lang w:val="en-US" w:eastAsia="zh-CN"/>
                    </w:rPr>
                    <w:t>噪声</w:t>
                  </w:r>
                </w:p>
              </w:tc>
            </w:tr>
          </w:tbl>
          <w:p>
            <w:pPr>
              <w:adjustRightInd w:val="0"/>
              <w:snapToGrid w:val="0"/>
              <w:spacing w:line="360" w:lineRule="auto"/>
              <w:rPr>
                <w:rFonts w:hint="eastAsia" w:eastAsia="宋体"/>
                <w:b/>
                <w:bCs/>
                <w:snapToGrid w:val="0"/>
                <w:color w:val="auto"/>
                <w:kern w:val="0"/>
                <w:sz w:val="24"/>
                <w:u w:val="none"/>
                <w:lang w:val="en-US" w:eastAsia="zh-CN"/>
              </w:rPr>
            </w:pPr>
            <w:r>
              <w:rPr>
                <w:rFonts w:hint="eastAsia"/>
                <w:b/>
                <w:bCs/>
                <w:snapToGrid w:val="0"/>
                <w:color w:val="auto"/>
                <w:kern w:val="0"/>
                <w:sz w:val="24"/>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pStyle w:val="41"/>
              <w:rPr>
                <w:snapToGrid w:val="0"/>
                <w:color w:val="auto"/>
                <w:u w:val="none"/>
              </w:rPr>
            </w:pPr>
            <w:r>
              <w:rPr>
                <w:rFonts w:hint="eastAsia"/>
                <w:snapToGrid w:val="0"/>
                <w:color w:val="auto"/>
                <w:u w:val="none"/>
                <w:lang w:eastAsia="zh-CN"/>
              </w:rPr>
              <w:t xml:space="preserve"> </w:t>
            </w:r>
            <w:r>
              <w:rPr>
                <w:snapToGrid w:val="0"/>
                <w:color w:val="auto"/>
                <w:u w:val="none"/>
              </w:rPr>
              <w:t>与项目有关的原有环境污染问题</w:t>
            </w:r>
          </w:p>
        </w:tc>
        <w:tc>
          <w:tcPr>
            <w:tcW w:w="838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default" w:ascii="Times New Roman" w:hAnsi="Times New Roman" w:eastAsia="宋体" w:cs="Times New Roman"/>
                <w:bCs/>
                <w:color w:val="auto"/>
                <w:sz w:val="24"/>
                <w:szCs w:val="24"/>
                <w:highlight w:val="none"/>
                <w:u w:val="none"/>
                <w:lang w:val="en-US" w:eastAsia="zh-CN"/>
              </w:rPr>
            </w:pPr>
            <w:r>
              <w:rPr>
                <w:rFonts w:hint="default" w:ascii="Times New Roman" w:hAnsi="Times New Roman" w:eastAsia="宋体" w:cs="Times New Roman"/>
                <w:bCs/>
                <w:color w:val="auto"/>
                <w:sz w:val="24"/>
                <w:szCs w:val="24"/>
                <w:highlight w:val="none"/>
                <w:u w:val="none"/>
                <w:lang w:val="en-US" w:eastAsia="zh-CN"/>
              </w:rPr>
              <w:t>与本</w:t>
            </w:r>
            <w:r>
              <w:rPr>
                <w:rFonts w:hint="eastAsia" w:cs="Times New Roman"/>
                <w:bCs/>
                <w:color w:val="auto"/>
                <w:sz w:val="24"/>
                <w:szCs w:val="24"/>
                <w:highlight w:val="none"/>
                <w:u w:val="none"/>
                <w:lang w:val="en-US" w:eastAsia="zh-CN"/>
              </w:rPr>
              <w:t>扩建</w:t>
            </w:r>
            <w:r>
              <w:rPr>
                <w:rFonts w:hint="default" w:ascii="Times New Roman" w:hAnsi="Times New Roman" w:eastAsia="宋体" w:cs="Times New Roman"/>
                <w:bCs/>
                <w:color w:val="auto"/>
                <w:sz w:val="24"/>
                <w:szCs w:val="24"/>
                <w:highlight w:val="none"/>
                <w:u w:val="none"/>
                <w:lang w:val="en-US" w:eastAsia="zh-CN"/>
              </w:rPr>
              <w:t>项目有关的原有污染情况及主要环境问题主要是</w:t>
            </w:r>
            <w:r>
              <w:rPr>
                <w:rFonts w:hint="eastAsia" w:ascii="Times New Roman" w:hAnsi="Times New Roman" w:eastAsia="宋体" w:cs="Times New Roman"/>
                <w:bCs/>
                <w:color w:val="auto"/>
                <w:sz w:val="24"/>
                <w:szCs w:val="24"/>
                <w:highlight w:val="none"/>
                <w:u w:val="none"/>
                <w:lang w:val="en-US" w:eastAsia="zh-CN"/>
              </w:rPr>
              <w:t>原有</w:t>
            </w:r>
            <w:r>
              <w:rPr>
                <w:rFonts w:hint="default" w:ascii="Times New Roman" w:hAnsi="Times New Roman" w:eastAsia="宋体" w:cs="Times New Roman"/>
                <w:bCs/>
                <w:color w:val="auto"/>
                <w:sz w:val="24"/>
                <w:szCs w:val="24"/>
                <w:highlight w:val="none"/>
                <w:u w:val="none"/>
                <w:lang w:val="en-US" w:eastAsia="zh-CN"/>
              </w:rPr>
              <w:t>项目在生产过程中中产生的废水、废气、噪声及固体废物问题，</w:t>
            </w:r>
            <w:r>
              <w:rPr>
                <w:rFonts w:hint="eastAsia" w:ascii="Times New Roman" w:hAnsi="Times New Roman" w:eastAsia="宋体" w:cs="Times New Roman"/>
                <w:bCs/>
                <w:color w:val="auto"/>
                <w:sz w:val="24"/>
                <w:szCs w:val="24"/>
                <w:highlight w:val="none"/>
                <w:u w:val="none"/>
                <w:lang w:val="en-US" w:eastAsia="zh-CN"/>
              </w:rPr>
              <w:t>原有项目已于2021年年底停产。原有</w:t>
            </w:r>
            <w:r>
              <w:rPr>
                <w:rFonts w:hint="default" w:ascii="Times New Roman" w:hAnsi="Times New Roman" w:eastAsia="宋体" w:cs="Times New Roman"/>
                <w:bCs/>
                <w:color w:val="auto"/>
                <w:sz w:val="24"/>
                <w:szCs w:val="24"/>
                <w:highlight w:val="none"/>
                <w:u w:val="none"/>
                <w:lang w:val="en-US" w:eastAsia="zh-CN"/>
              </w:rPr>
              <w:t>项目</w:t>
            </w:r>
            <w:r>
              <w:rPr>
                <w:rFonts w:hint="eastAsia" w:ascii="Times New Roman" w:hAnsi="Times New Roman" w:eastAsia="宋体" w:cs="Times New Roman"/>
                <w:bCs/>
                <w:color w:val="auto"/>
                <w:sz w:val="24"/>
                <w:szCs w:val="24"/>
                <w:highlight w:val="none"/>
                <w:u w:val="none"/>
                <w:lang w:val="en-US" w:eastAsia="zh-CN"/>
              </w:rPr>
              <w:t>运营期间</w:t>
            </w:r>
            <w:r>
              <w:rPr>
                <w:rFonts w:hint="default" w:ascii="Times New Roman" w:hAnsi="Times New Roman" w:eastAsia="宋体" w:cs="Times New Roman"/>
                <w:bCs/>
                <w:color w:val="auto"/>
                <w:sz w:val="24"/>
                <w:szCs w:val="24"/>
                <w:highlight w:val="none"/>
                <w:u w:val="none"/>
                <w:lang w:val="en-US" w:eastAsia="zh-CN"/>
              </w:rPr>
              <w:t>未曾收到附近居民对项目废气、废水及噪声等</w:t>
            </w:r>
            <w:r>
              <w:rPr>
                <w:rFonts w:hint="eastAsia" w:ascii="Times New Roman" w:hAnsi="Times New Roman" w:cs="Times New Roman"/>
                <w:bCs/>
                <w:color w:val="auto"/>
                <w:sz w:val="24"/>
                <w:szCs w:val="24"/>
                <w:highlight w:val="none"/>
                <w:u w:val="none"/>
                <w:lang w:val="en-US" w:eastAsia="zh-CN"/>
              </w:rPr>
              <w:t>污染的</w:t>
            </w:r>
            <w:r>
              <w:rPr>
                <w:rFonts w:hint="default" w:ascii="Times New Roman" w:hAnsi="Times New Roman" w:eastAsia="宋体" w:cs="Times New Roman"/>
                <w:bCs/>
                <w:color w:val="auto"/>
                <w:sz w:val="24"/>
                <w:szCs w:val="24"/>
                <w:highlight w:val="none"/>
                <w:u w:val="none"/>
                <w:lang w:val="en-US" w:eastAsia="zh-CN"/>
              </w:rPr>
              <w:t>环保投诉。</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82" w:firstLineChars="200"/>
              <w:jc w:val="both"/>
              <w:textAlignment w:val="auto"/>
              <w:rPr>
                <w:rFonts w:hint="default" w:ascii="Times New Roman" w:hAnsi="Times New Roman" w:eastAsia="宋体" w:cs="Times New Roman"/>
                <w:bCs/>
                <w:color w:val="auto"/>
                <w:sz w:val="24"/>
                <w:szCs w:val="24"/>
                <w:highlight w:val="none"/>
                <w:u w:val="none"/>
                <w:lang w:val="en-US" w:eastAsia="zh-CN"/>
              </w:rPr>
            </w:pPr>
            <w:r>
              <w:rPr>
                <w:rFonts w:hint="eastAsia" w:ascii="Times New Roman" w:hAnsi="Times New Roman" w:cs="Times New Roman"/>
                <w:b/>
                <w:bCs w:val="0"/>
                <w:color w:val="auto"/>
                <w:sz w:val="24"/>
                <w:szCs w:val="24"/>
                <w:highlight w:val="none"/>
                <w:u w:val="none"/>
                <w:lang w:val="en-US" w:eastAsia="zh-CN"/>
              </w:rPr>
              <w:t>1、原有项目环保手续情况</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80" w:firstLineChars="200"/>
              <w:jc w:val="both"/>
              <w:textAlignment w:val="auto"/>
              <w:rPr>
                <w:rFonts w:hint="eastAsia" w:ascii="Times New Roman" w:hAnsi="Times New Roman" w:eastAsia="宋体" w:cs="Times New Roman"/>
                <w:bCs/>
                <w:color w:val="auto"/>
                <w:sz w:val="24"/>
                <w:szCs w:val="24"/>
                <w:highlight w:val="none"/>
                <w:u w:val="none"/>
                <w:lang w:val="en-US" w:eastAsia="zh-CN"/>
              </w:rPr>
            </w:pPr>
            <w:r>
              <w:rPr>
                <w:rFonts w:hint="eastAsia" w:cs="Times New Roman"/>
                <w:bCs/>
                <w:color w:val="auto"/>
                <w:sz w:val="24"/>
                <w:szCs w:val="24"/>
                <w:highlight w:val="none"/>
                <w:u w:val="none"/>
                <w:lang w:val="en-US" w:eastAsia="zh-CN"/>
              </w:rPr>
              <w:t>津市市荣迪实业有限公司</w:t>
            </w:r>
            <w:r>
              <w:rPr>
                <w:rFonts w:hint="default" w:ascii="Times New Roman" w:hAnsi="Times New Roman" w:eastAsia="宋体" w:cs="Times New Roman"/>
                <w:bCs/>
                <w:color w:val="auto"/>
                <w:sz w:val="24"/>
                <w:szCs w:val="24"/>
                <w:highlight w:val="none"/>
                <w:u w:val="none"/>
                <w:lang w:val="en-US" w:eastAsia="zh-CN"/>
              </w:rPr>
              <w:t>于20</w:t>
            </w:r>
            <w:r>
              <w:rPr>
                <w:rFonts w:hint="eastAsia" w:ascii="Times New Roman" w:hAnsi="Times New Roman" w:eastAsia="宋体" w:cs="Times New Roman"/>
                <w:bCs/>
                <w:color w:val="auto"/>
                <w:sz w:val="24"/>
                <w:szCs w:val="24"/>
                <w:highlight w:val="none"/>
                <w:u w:val="none"/>
                <w:lang w:val="en-US" w:eastAsia="zh-CN"/>
              </w:rPr>
              <w:t>15</w:t>
            </w:r>
            <w:r>
              <w:rPr>
                <w:rFonts w:hint="default" w:ascii="Times New Roman" w:hAnsi="Times New Roman" w:eastAsia="宋体" w:cs="Times New Roman"/>
                <w:bCs/>
                <w:color w:val="auto"/>
                <w:sz w:val="24"/>
                <w:szCs w:val="24"/>
                <w:highlight w:val="none"/>
                <w:u w:val="none"/>
                <w:lang w:val="en-US" w:eastAsia="zh-CN"/>
              </w:rPr>
              <w:t>年</w:t>
            </w:r>
            <w:r>
              <w:rPr>
                <w:rFonts w:hint="eastAsia" w:ascii="Times New Roman" w:hAnsi="Times New Roman" w:eastAsia="宋体" w:cs="Times New Roman"/>
                <w:bCs/>
                <w:color w:val="auto"/>
                <w:sz w:val="24"/>
                <w:szCs w:val="24"/>
                <w:highlight w:val="none"/>
                <w:u w:val="none"/>
                <w:lang w:val="en-US" w:eastAsia="zh-CN"/>
              </w:rPr>
              <w:t>7</w:t>
            </w:r>
            <w:r>
              <w:rPr>
                <w:rFonts w:hint="default" w:ascii="Times New Roman" w:hAnsi="Times New Roman" w:eastAsia="宋体" w:cs="Times New Roman"/>
                <w:bCs/>
                <w:color w:val="auto"/>
                <w:sz w:val="24"/>
                <w:szCs w:val="24"/>
                <w:highlight w:val="none"/>
                <w:u w:val="none"/>
                <w:lang w:val="en-US" w:eastAsia="zh-CN"/>
              </w:rPr>
              <w:t>月编制《</w:t>
            </w:r>
            <w:r>
              <w:rPr>
                <w:rFonts w:hint="eastAsia" w:ascii="Times New Roman" w:hAnsi="Times New Roman" w:eastAsia="宋体" w:cs="Times New Roman"/>
                <w:bCs/>
                <w:color w:val="auto"/>
                <w:sz w:val="24"/>
                <w:szCs w:val="24"/>
                <w:highlight w:val="none"/>
                <w:u w:val="none"/>
                <w:lang w:val="en-US" w:eastAsia="zh-CN"/>
              </w:rPr>
              <w:t>年产7000吨工程结构件暨3000吨汽车结构件</w:t>
            </w:r>
            <w:r>
              <w:rPr>
                <w:rFonts w:hint="default" w:ascii="Times New Roman" w:hAnsi="Times New Roman" w:eastAsia="宋体" w:cs="Times New Roman"/>
                <w:bCs/>
                <w:color w:val="auto"/>
                <w:sz w:val="24"/>
                <w:szCs w:val="24"/>
                <w:highlight w:val="none"/>
                <w:u w:val="none"/>
                <w:lang w:val="en-US" w:eastAsia="zh-CN"/>
              </w:rPr>
              <w:t>项目环境影响评价报告表》，并于</w:t>
            </w:r>
            <w:r>
              <w:rPr>
                <w:rFonts w:hint="eastAsia" w:ascii="Times New Roman" w:hAnsi="Times New Roman" w:eastAsia="宋体" w:cs="Times New Roman"/>
                <w:bCs/>
                <w:color w:val="auto"/>
                <w:sz w:val="24"/>
                <w:szCs w:val="24"/>
                <w:highlight w:val="none"/>
                <w:u w:val="none"/>
                <w:lang w:val="en-US" w:eastAsia="zh-CN"/>
              </w:rPr>
              <w:t>2016</w:t>
            </w:r>
            <w:r>
              <w:rPr>
                <w:rFonts w:hint="default" w:ascii="Times New Roman" w:hAnsi="Times New Roman" w:eastAsia="宋体" w:cs="Times New Roman"/>
                <w:bCs/>
                <w:color w:val="auto"/>
                <w:sz w:val="24"/>
                <w:szCs w:val="24"/>
                <w:highlight w:val="none"/>
                <w:u w:val="none"/>
                <w:lang w:val="en-US" w:eastAsia="zh-CN"/>
              </w:rPr>
              <w:t>年</w:t>
            </w:r>
            <w:r>
              <w:rPr>
                <w:rFonts w:hint="eastAsia" w:ascii="Times New Roman" w:hAnsi="Times New Roman" w:eastAsia="宋体" w:cs="Times New Roman"/>
                <w:bCs/>
                <w:color w:val="auto"/>
                <w:sz w:val="24"/>
                <w:szCs w:val="24"/>
                <w:highlight w:val="none"/>
                <w:u w:val="none"/>
                <w:lang w:val="en-US" w:eastAsia="zh-CN"/>
              </w:rPr>
              <w:t>2</w:t>
            </w:r>
            <w:r>
              <w:rPr>
                <w:rFonts w:hint="default" w:ascii="Times New Roman" w:hAnsi="Times New Roman" w:eastAsia="宋体" w:cs="Times New Roman"/>
                <w:bCs/>
                <w:color w:val="auto"/>
                <w:sz w:val="24"/>
                <w:szCs w:val="24"/>
                <w:highlight w:val="none"/>
                <w:u w:val="none"/>
                <w:lang w:val="en-US" w:eastAsia="zh-CN"/>
              </w:rPr>
              <w:t>月取得</w:t>
            </w:r>
            <w:r>
              <w:rPr>
                <w:rFonts w:hint="eastAsia" w:ascii="Times New Roman" w:hAnsi="Times New Roman" w:eastAsia="宋体" w:cs="Times New Roman"/>
                <w:bCs/>
                <w:color w:val="auto"/>
                <w:sz w:val="24"/>
                <w:szCs w:val="24"/>
                <w:highlight w:val="none"/>
                <w:u w:val="none"/>
                <w:lang w:val="en-US" w:eastAsia="zh-CN"/>
              </w:rPr>
              <w:t>津市市环境保护局</w:t>
            </w:r>
            <w:r>
              <w:rPr>
                <w:rFonts w:hint="default" w:ascii="Times New Roman" w:hAnsi="Times New Roman" w:eastAsia="宋体" w:cs="Times New Roman"/>
                <w:bCs/>
                <w:color w:val="auto"/>
                <w:sz w:val="24"/>
                <w:szCs w:val="24"/>
                <w:highlight w:val="none"/>
                <w:u w:val="none"/>
                <w:lang w:val="en-US" w:eastAsia="zh-CN"/>
              </w:rPr>
              <w:t>关于</w:t>
            </w:r>
            <w:r>
              <w:rPr>
                <w:rFonts w:hint="eastAsia" w:cs="Times New Roman"/>
                <w:bCs/>
                <w:color w:val="auto"/>
                <w:sz w:val="24"/>
                <w:szCs w:val="24"/>
                <w:highlight w:val="none"/>
                <w:u w:val="none"/>
                <w:lang w:val="en-US" w:eastAsia="zh-CN"/>
              </w:rPr>
              <w:t>津市市荣迪实业有限公司</w:t>
            </w:r>
            <w:r>
              <w:rPr>
                <w:rFonts w:hint="default" w:ascii="Times New Roman" w:hAnsi="Times New Roman" w:eastAsia="宋体" w:cs="Times New Roman"/>
                <w:bCs/>
                <w:color w:val="auto"/>
                <w:sz w:val="24"/>
                <w:szCs w:val="24"/>
                <w:highlight w:val="none"/>
                <w:u w:val="none"/>
                <w:lang w:val="en-US" w:eastAsia="zh-CN"/>
              </w:rPr>
              <w:t>年产7000吨工程结构件暨3000吨汽车结构件项目环境影响评价报告表</w:t>
            </w:r>
            <w:r>
              <w:rPr>
                <w:rFonts w:hint="eastAsia" w:ascii="Times New Roman" w:hAnsi="Times New Roman" w:eastAsia="宋体" w:cs="Times New Roman"/>
                <w:bCs/>
                <w:color w:val="auto"/>
                <w:sz w:val="24"/>
                <w:szCs w:val="24"/>
                <w:highlight w:val="none"/>
                <w:u w:val="none"/>
                <w:lang w:val="en-US" w:eastAsia="zh-CN"/>
              </w:rPr>
              <w:t>的批复（津环评[2016]3号）</w:t>
            </w:r>
            <w:r>
              <w:rPr>
                <w:rFonts w:hint="default" w:ascii="Times New Roman" w:hAnsi="Times New Roman" w:eastAsia="宋体" w:cs="Times New Roman"/>
                <w:bCs/>
                <w:color w:val="auto"/>
                <w:sz w:val="24"/>
                <w:szCs w:val="24"/>
                <w:highlight w:val="none"/>
                <w:u w:val="none"/>
                <w:lang w:val="en-US" w:eastAsia="zh-CN"/>
              </w:rPr>
              <w:t>，于201</w:t>
            </w:r>
            <w:r>
              <w:rPr>
                <w:rFonts w:hint="eastAsia" w:ascii="Times New Roman" w:hAnsi="Times New Roman" w:eastAsia="宋体" w:cs="Times New Roman"/>
                <w:bCs/>
                <w:color w:val="auto"/>
                <w:sz w:val="24"/>
                <w:szCs w:val="24"/>
                <w:highlight w:val="none"/>
                <w:u w:val="none"/>
                <w:lang w:val="en-US" w:eastAsia="zh-CN"/>
              </w:rPr>
              <w:t>6</w:t>
            </w:r>
            <w:r>
              <w:rPr>
                <w:rFonts w:hint="default" w:ascii="Times New Roman" w:hAnsi="Times New Roman" w:eastAsia="宋体" w:cs="Times New Roman"/>
                <w:bCs/>
                <w:color w:val="auto"/>
                <w:sz w:val="24"/>
                <w:szCs w:val="24"/>
                <w:highlight w:val="none"/>
                <w:u w:val="none"/>
                <w:lang w:val="en-US" w:eastAsia="zh-CN"/>
              </w:rPr>
              <w:t>年</w:t>
            </w:r>
            <w:r>
              <w:rPr>
                <w:rFonts w:hint="eastAsia" w:ascii="Times New Roman" w:hAnsi="Times New Roman" w:eastAsia="宋体" w:cs="Times New Roman"/>
                <w:bCs/>
                <w:color w:val="auto"/>
                <w:sz w:val="24"/>
                <w:szCs w:val="24"/>
                <w:highlight w:val="none"/>
                <w:u w:val="none"/>
                <w:lang w:val="en-US" w:eastAsia="zh-CN"/>
              </w:rPr>
              <w:t>7月</w:t>
            </w:r>
            <w:r>
              <w:rPr>
                <w:rFonts w:hint="default" w:ascii="Times New Roman" w:hAnsi="Times New Roman" w:eastAsia="宋体" w:cs="Times New Roman"/>
                <w:bCs/>
                <w:color w:val="auto"/>
                <w:sz w:val="24"/>
                <w:szCs w:val="24"/>
                <w:highlight w:val="none"/>
                <w:u w:val="none"/>
                <w:lang w:val="en-US" w:eastAsia="zh-CN"/>
              </w:rPr>
              <w:t>取得津市市环境保护局关于</w:t>
            </w:r>
            <w:r>
              <w:rPr>
                <w:rFonts w:hint="eastAsia" w:cs="Times New Roman"/>
                <w:bCs/>
                <w:color w:val="auto"/>
                <w:sz w:val="24"/>
                <w:szCs w:val="24"/>
                <w:highlight w:val="none"/>
                <w:u w:val="none"/>
                <w:lang w:val="en-US" w:eastAsia="zh-CN"/>
              </w:rPr>
              <w:t>津市市荣迪实业有限公司</w:t>
            </w:r>
            <w:r>
              <w:rPr>
                <w:rFonts w:hint="default" w:ascii="Times New Roman" w:hAnsi="Times New Roman" w:eastAsia="宋体" w:cs="Times New Roman"/>
                <w:bCs/>
                <w:color w:val="auto"/>
                <w:sz w:val="24"/>
                <w:szCs w:val="24"/>
                <w:highlight w:val="none"/>
                <w:u w:val="none"/>
                <w:lang w:val="en-US" w:eastAsia="zh-CN"/>
              </w:rPr>
              <w:t>年产7000吨工程结构件暨3000吨汽车结构件项目</w:t>
            </w:r>
            <w:r>
              <w:rPr>
                <w:rFonts w:hint="eastAsia" w:ascii="Times New Roman" w:hAnsi="Times New Roman" w:eastAsia="宋体" w:cs="Times New Roman"/>
                <w:bCs/>
                <w:color w:val="auto"/>
                <w:sz w:val="24"/>
                <w:szCs w:val="24"/>
                <w:highlight w:val="none"/>
                <w:u w:val="none"/>
                <w:lang w:val="en-US" w:eastAsia="zh-CN"/>
              </w:rPr>
              <w:t>环境保护</w:t>
            </w:r>
            <w:r>
              <w:rPr>
                <w:rFonts w:hint="default" w:ascii="Times New Roman" w:hAnsi="Times New Roman" w:eastAsia="宋体" w:cs="Times New Roman"/>
                <w:bCs/>
                <w:color w:val="auto"/>
                <w:sz w:val="24"/>
                <w:szCs w:val="24"/>
                <w:highlight w:val="none"/>
                <w:u w:val="none"/>
                <w:lang w:val="en-US" w:eastAsia="zh-CN"/>
              </w:rPr>
              <w:t>竣工环评验收意见</w:t>
            </w:r>
            <w:r>
              <w:rPr>
                <w:rFonts w:hint="eastAsia" w:ascii="Times New Roman" w:hAnsi="Times New Roman" w:eastAsia="宋体" w:cs="Times New Roman"/>
                <w:bCs/>
                <w:color w:val="auto"/>
                <w:sz w:val="24"/>
                <w:szCs w:val="24"/>
                <w:highlight w:val="none"/>
                <w:u w:val="none"/>
                <w:lang w:val="en-US" w:eastAsia="zh-CN"/>
              </w:rPr>
              <w:t>的函</w:t>
            </w:r>
            <w:r>
              <w:rPr>
                <w:rFonts w:hint="default" w:ascii="Times New Roman" w:hAnsi="Times New Roman" w:eastAsia="宋体" w:cs="Times New Roman"/>
                <w:bCs/>
                <w:color w:val="auto"/>
                <w:sz w:val="24"/>
                <w:szCs w:val="24"/>
                <w:highlight w:val="none"/>
                <w:u w:val="none"/>
                <w:lang w:val="en-US" w:eastAsia="zh-CN"/>
              </w:rPr>
              <w:t>（</w:t>
            </w:r>
            <w:r>
              <w:rPr>
                <w:rFonts w:hint="eastAsia" w:ascii="Times New Roman" w:hAnsi="Times New Roman" w:eastAsia="宋体" w:cs="Times New Roman"/>
                <w:bCs/>
                <w:color w:val="auto"/>
                <w:sz w:val="24"/>
                <w:szCs w:val="24"/>
                <w:highlight w:val="none"/>
                <w:u w:val="none"/>
                <w:lang w:val="en-US" w:eastAsia="zh-CN"/>
              </w:rPr>
              <w:t>津环建[2016]12号</w:t>
            </w:r>
            <w:r>
              <w:rPr>
                <w:rFonts w:hint="default" w:ascii="Times New Roman" w:hAnsi="Times New Roman" w:eastAsia="宋体" w:cs="Times New Roman"/>
                <w:bCs/>
                <w:color w:val="auto"/>
                <w:sz w:val="24"/>
                <w:szCs w:val="24"/>
                <w:highlight w:val="none"/>
                <w:u w:val="none"/>
                <w:lang w:val="en-US" w:eastAsia="zh-CN"/>
              </w:rPr>
              <w:t>）</w:t>
            </w:r>
            <w:r>
              <w:rPr>
                <w:rFonts w:hint="eastAsia" w:ascii="Times New Roman" w:hAnsi="Times New Roman" w:eastAsia="宋体" w:cs="Times New Roman"/>
                <w:bCs/>
                <w:color w:val="auto"/>
                <w:sz w:val="24"/>
                <w:szCs w:val="24"/>
                <w:highlight w:val="none"/>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80" w:firstLineChars="200"/>
              <w:jc w:val="both"/>
              <w:textAlignment w:val="auto"/>
              <w:rPr>
                <w:rFonts w:hint="default" w:ascii="Times New Roman" w:hAnsi="Times New Roman" w:eastAsia="宋体" w:cs="Times New Roman"/>
                <w:bCs/>
                <w:color w:val="auto"/>
                <w:sz w:val="24"/>
                <w:szCs w:val="24"/>
                <w:highlight w:val="none"/>
                <w:u w:val="none"/>
                <w:lang w:val="en-US" w:eastAsia="zh-CN"/>
              </w:rPr>
            </w:pPr>
            <w:r>
              <w:rPr>
                <w:rFonts w:hint="eastAsia" w:ascii="Times New Roman" w:hAnsi="Times New Roman" w:eastAsia="宋体" w:cs="Times New Roman"/>
                <w:bCs/>
                <w:color w:val="auto"/>
                <w:sz w:val="24"/>
                <w:szCs w:val="24"/>
                <w:highlight w:val="none"/>
                <w:u w:val="none"/>
                <w:lang w:val="en-US" w:eastAsia="zh-CN"/>
              </w:rPr>
              <w:t>2020年</w:t>
            </w:r>
            <w:r>
              <w:rPr>
                <w:rFonts w:hint="eastAsia" w:cs="Times New Roman"/>
                <w:bCs/>
                <w:color w:val="auto"/>
                <w:sz w:val="24"/>
                <w:szCs w:val="24"/>
                <w:highlight w:val="none"/>
                <w:u w:val="none"/>
                <w:lang w:val="en-US" w:eastAsia="zh-CN"/>
              </w:rPr>
              <w:t>津市市荣迪实业有限公司</w:t>
            </w:r>
            <w:r>
              <w:rPr>
                <w:rFonts w:hint="eastAsia" w:ascii="Times New Roman" w:hAnsi="Times New Roman" w:eastAsia="宋体" w:cs="Times New Roman"/>
                <w:bCs/>
                <w:color w:val="auto"/>
                <w:sz w:val="24"/>
                <w:szCs w:val="24"/>
                <w:highlight w:val="none"/>
                <w:u w:val="none"/>
                <w:lang w:val="en-US" w:eastAsia="zh-CN"/>
              </w:rPr>
              <w:t>拟扩建喷涂工序，于2020年5月委托编制《津市市荣迪实业有限公司喷涂工序扩建项目环境影响评价报告表》，于2020年6月取得常德市生态环境局关于津市市荣迪实业有限公司喷涂工序扩建项目环境影响评价报告表的批复（常环建（8）[2020]12号）。喷涂工序扩建项目未验收，已于2021年年底停止运营。</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80" w:firstLineChars="200"/>
              <w:jc w:val="both"/>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宋体" w:cs="Times New Roman"/>
                <w:bCs/>
                <w:color w:val="auto"/>
                <w:sz w:val="24"/>
                <w:szCs w:val="24"/>
                <w:highlight w:val="none"/>
                <w:u w:val="none"/>
                <w:lang w:val="en-US" w:eastAsia="zh-CN"/>
              </w:rPr>
              <w:t>原有</w:t>
            </w:r>
            <w:r>
              <w:rPr>
                <w:rFonts w:hint="default" w:ascii="Times New Roman" w:hAnsi="Times New Roman" w:eastAsia="宋体" w:cs="Times New Roman"/>
                <w:bCs/>
                <w:color w:val="auto"/>
                <w:sz w:val="24"/>
                <w:szCs w:val="24"/>
                <w:highlight w:val="none"/>
                <w:u w:val="none"/>
                <w:lang w:val="en-US" w:eastAsia="zh-CN"/>
              </w:rPr>
              <w:t>项目环保手续情况如下表：</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0"/>
              <w:jc w:val="center"/>
              <w:textAlignment w:val="auto"/>
              <w:rPr>
                <w:rFonts w:hint="default" w:ascii="Times New Roman" w:hAnsi="Times New Roman" w:cs="Times New Roman"/>
                <w:color w:val="auto"/>
                <w:highlight w:val="none"/>
                <w:u w:val="single"/>
                <w:lang w:val="en-US" w:eastAsia="zh-CN"/>
              </w:rPr>
            </w:pPr>
            <w:r>
              <w:rPr>
                <w:rFonts w:hint="default" w:ascii="Times New Roman" w:hAnsi="Times New Roman" w:cs="Times New Roman"/>
                <w:b/>
                <w:bCs/>
                <w:color w:val="auto"/>
                <w:highlight w:val="none"/>
                <w:u w:val="single"/>
                <w:lang w:val="en-US" w:eastAsia="zh-CN"/>
              </w:rPr>
              <w:t>表2</w:t>
            </w:r>
            <w:r>
              <w:rPr>
                <w:rFonts w:hint="eastAsia" w:ascii="Times New Roman" w:hAnsi="Times New Roman" w:cs="Times New Roman"/>
                <w:b/>
                <w:bCs/>
                <w:color w:val="auto"/>
                <w:highlight w:val="none"/>
                <w:u w:val="single"/>
                <w:lang w:val="en-US" w:eastAsia="zh-CN"/>
              </w:rPr>
              <w:t>-</w:t>
            </w:r>
            <w:r>
              <w:rPr>
                <w:rFonts w:hint="eastAsia" w:cs="Times New Roman"/>
                <w:b/>
                <w:bCs/>
                <w:color w:val="auto"/>
                <w:highlight w:val="none"/>
                <w:u w:val="single"/>
                <w:lang w:val="en-US" w:eastAsia="zh-CN"/>
              </w:rPr>
              <w:t>11</w:t>
            </w:r>
            <w:r>
              <w:rPr>
                <w:rFonts w:hint="default" w:ascii="Times New Roman" w:hAnsi="Times New Roman" w:cs="Times New Roman"/>
                <w:b/>
                <w:bCs/>
                <w:color w:val="auto"/>
                <w:highlight w:val="none"/>
                <w:u w:val="single"/>
                <w:lang w:val="en-US" w:eastAsia="zh-CN"/>
              </w:rPr>
              <w:t xml:space="preserve"> </w:t>
            </w:r>
            <w:r>
              <w:rPr>
                <w:rFonts w:hint="eastAsia" w:ascii="Times New Roman" w:hAnsi="Times New Roman" w:cs="Times New Roman"/>
                <w:b/>
                <w:bCs/>
                <w:color w:val="auto"/>
                <w:highlight w:val="none"/>
                <w:u w:val="single"/>
                <w:lang w:val="en-US" w:eastAsia="zh-CN"/>
              </w:rPr>
              <w:t>原有</w:t>
            </w:r>
            <w:r>
              <w:rPr>
                <w:rFonts w:hint="default" w:ascii="Times New Roman" w:hAnsi="Times New Roman" w:cs="Times New Roman"/>
                <w:b/>
                <w:bCs/>
                <w:color w:val="auto"/>
                <w:highlight w:val="none"/>
                <w:u w:val="single"/>
                <w:lang w:val="en-US" w:eastAsia="zh-CN"/>
              </w:rPr>
              <w:t>项目环保手续情况</w:t>
            </w:r>
          </w:p>
          <w:tbl>
            <w:tblPr>
              <w:tblStyle w:val="24"/>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20"/>
              <w:gridCol w:w="1085"/>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序号</w:t>
                  </w:r>
                </w:p>
              </w:tc>
              <w:tc>
                <w:tcPr>
                  <w:tcW w:w="809"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手续</w:t>
                  </w:r>
                </w:p>
              </w:tc>
              <w:tc>
                <w:tcPr>
                  <w:tcW w:w="665"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是否执行</w:t>
                  </w:r>
                </w:p>
              </w:tc>
              <w:tc>
                <w:tcPr>
                  <w:tcW w:w="312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1</w:t>
                  </w:r>
                </w:p>
              </w:tc>
              <w:tc>
                <w:tcPr>
                  <w:tcW w:w="809"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环评手续</w:t>
                  </w:r>
                </w:p>
              </w:tc>
              <w:tc>
                <w:tcPr>
                  <w:tcW w:w="665"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是</w:t>
                  </w:r>
                </w:p>
              </w:tc>
              <w:tc>
                <w:tcPr>
                  <w:tcW w:w="312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环评</w:t>
                  </w:r>
                  <w:r>
                    <w:rPr>
                      <w:rFonts w:hint="default" w:ascii="Times New Roman" w:hAnsi="Times New Roman" w:cs="Times New Roman"/>
                      <w:color w:val="auto"/>
                      <w:highlight w:val="none"/>
                      <w:u w:val="none"/>
                      <w:lang w:val="en-US" w:eastAsia="zh-CN"/>
                    </w:rPr>
                    <w:t>审批文号：津环评[2016]3号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p>
              </w:tc>
              <w:tc>
                <w:tcPr>
                  <w:tcW w:w="809"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p>
              </w:tc>
              <w:tc>
                <w:tcPr>
                  <w:tcW w:w="665"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p>
              </w:tc>
              <w:tc>
                <w:tcPr>
                  <w:tcW w:w="312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环评审批文号：常环建（8）[2020]12号（未验收）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2</w:t>
                  </w:r>
                </w:p>
              </w:tc>
              <w:tc>
                <w:tcPr>
                  <w:tcW w:w="809"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验收手续</w:t>
                  </w:r>
                </w:p>
              </w:tc>
              <w:tc>
                <w:tcPr>
                  <w:tcW w:w="665"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是</w:t>
                  </w:r>
                </w:p>
              </w:tc>
              <w:tc>
                <w:tcPr>
                  <w:tcW w:w="312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验收意见审批文号：津环建[2016]12号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3</w:t>
                  </w:r>
                </w:p>
              </w:tc>
              <w:tc>
                <w:tcPr>
                  <w:tcW w:w="809"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排污权证</w:t>
                  </w:r>
                </w:p>
              </w:tc>
              <w:tc>
                <w:tcPr>
                  <w:tcW w:w="665"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single"/>
                      <w:lang w:val="en-US" w:eastAsia="zh-CN"/>
                    </w:rPr>
                  </w:pPr>
                  <w:r>
                    <w:rPr>
                      <w:rFonts w:hint="eastAsia" w:cs="Times New Roman"/>
                      <w:color w:val="auto"/>
                      <w:highlight w:val="none"/>
                      <w:u w:val="single"/>
                      <w:lang w:val="en-US" w:eastAsia="zh-CN"/>
                    </w:rPr>
                    <w:t>是</w:t>
                  </w:r>
                </w:p>
              </w:tc>
              <w:tc>
                <w:tcPr>
                  <w:tcW w:w="312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highlight w:val="none"/>
                      <w:u w:val="single"/>
                      <w:lang w:val="en-US" w:eastAsia="zh-CN"/>
                    </w:rPr>
                  </w:pPr>
                  <w:r>
                    <w:rPr>
                      <w:rFonts w:hint="eastAsia" w:cs="Times New Roman"/>
                      <w:color w:val="auto"/>
                      <w:highlight w:val="none"/>
                      <w:u w:val="single"/>
                      <w:lang w:val="en-US" w:eastAsia="zh-CN"/>
                    </w:rPr>
                    <w:t>化学需氧量：0.09t；</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single"/>
                      <w:lang w:val="en-US" w:eastAsia="zh-CN"/>
                    </w:rPr>
                  </w:pPr>
                  <w:r>
                    <w:rPr>
                      <w:rFonts w:hint="eastAsia" w:cs="Times New Roman"/>
                      <w:color w:val="auto"/>
                      <w:highlight w:val="none"/>
                      <w:u w:val="single"/>
                      <w:lang w:val="en-US" w:eastAsia="zh-CN"/>
                    </w:rPr>
                    <w:t>氨氮0.02t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4</w:t>
                  </w:r>
                </w:p>
              </w:tc>
              <w:tc>
                <w:tcPr>
                  <w:tcW w:w="809"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排污许可证</w:t>
                  </w:r>
                </w:p>
              </w:tc>
              <w:tc>
                <w:tcPr>
                  <w:tcW w:w="665"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single"/>
                      <w:lang w:val="en-US" w:eastAsia="zh-CN"/>
                    </w:rPr>
                  </w:pPr>
                  <w:r>
                    <w:rPr>
                      <w:rFonts w:hint="eastAsia" w:cs="Times New Roman"/>
                      <w:color w:val="auto"/>
                      <w:highlight w:val="none"/>
                      <w:u w:val="single"/>
                      <w:lang w:val="en-US" w:eastAsia="zh-CN"/>
                    </w:rPr>
                    <w:t>是</w:t>
                  </w:r>
                </w:p>
              </w:tc>
              <w:tc>
                <w:tcPr>
                  <w:tcW w:w="312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highlight w:val="none"/>
                      <w:u w:val="single"/>
                      <w:lang w:val="en-US" w:eastAsia="zh-CN"/>
                    </w:rPr>
                  </w:pPr>
                  <w:r>
                    <w:rPr>
                      <w:rFonts w:hint="eastAsia" w:cs="Times New Roman"/>
                      <w:color w:val="auto"/>
                      <w:highlight w:val="none"/>
                      <w:u w:val="single"/>
                      <w:lang w:val="en-US" w:eastAsia="zh-CN"/>
                    </w:rPr>
                    <w:t>登记编号：91430781727955596J001X</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jc w:val="both"/>
              <w:textAlignment w:val="auto"/>
              <w:rPr>
                <w:rFonts w:hint="default" w:ascii="Times New Roman" w:hAnsi="Times New Roman" w:eastAsia="宋体" w:cs="Times New Roman"/>
                <w:b/>
                <w:bCs w:val="0"/>
                <w:color w:val="auto"/>
                <w:sz w:val="24"/>
                <w:szCs w:val="24"/>
                <w:highlight w:val="none"/>
                <w:u w:val="none"/>
                <w:lang w:val="en-US" w:eastAsia="zh-CN"/>
              </w:rPr>
            </w:pPr>
            <w:r>
              <w:rPr>
                <w:rFonts w:hint="eastAsia" w:ascii="Times New Roman" w:hAnsi="Times New Roman" w:cs="Times New Roman"/>
                <w:b/>
                <w:bCs w:val="0"/>
                <w:color w:val="auto"/>
                <w:sz w:val="24"/>
                <w:szCs w:val="24"/>
                <w:highlight w:val="none"/>
                <w:u w:val="none"/>
                <w:lang w:val="en-US" w:eastAsia="zh-CN"/>
              </w:rPr>
              <w:t>2</w:t>
            </w:r>
            <w:r>
              <w:rPr>
                <w:rFonts w:hint="default" w:ascii="Times New Roman" w:hAnsi="Times New Roman" w:eastAsia="宋体" w:cs="Times New Roman"/>
                <w:b/>
                <w:bCs w:val="0"/>
                <w:color w:val="auto"/>
                <w:sz w:val="24"/>
                <w:szCs w:val="24"/>
                <w:highlight w:val="none"/>
                <w:u w:val="none"/>
                <w:lang w:val="en-US" w:eastAsia="zh-CN"/>
              </w:rPr>
              <w:t>、</w:t>
            </w:r>
            <w:r>
              <w:rPr>
                <w:rFonts w:hint="eastAsia" w:ascii="Times New Roman" w:hAnsi="Times New Roman" w:eastAsia="宋体" w:cs="Times New Roman"/>
                <w:b/>
                <w:bCs w:val="0"/>
                <w:color w:val="auto"/>
                <w:sz w:val="24"/>
                <w:szCs w:val="24"/>
                <w:highlight w:val="none"/>
                <w:u w:val="none"/>
                <w:lang w:val="en-US" w:eastAsia="zh-CN"/>
              </w:rPr>
              <w:t>原有</w:t>
            </w:r>
            <w:r>
              <w:rPr>
                <w:rFonts w:hint="default" w:ascii="Times New Roman" w:hAnsi="Times New Roman" w:eastAsia="宋体" w:cs="Times New Roman"/>
                <w:b/>
                <w:bCs w:val="0"/>
                <w:color w:val="auto"/>
                <w:sz w:val="24"/>
                <w:szCs w:val="24"/>
                <w:highlight w:val="none"/>
                <w:u w:val="none"/>
                <w:lang w:val="en-US" w:eastAsia="zh-CN"/>
              </w:rPr>
              <w:t>项目生产工艺及产排污情况介绍</w:t>
            </w:r>
          </w:p>
          <w:p>
            <w:pPr>
              <w:autoSpaceDE w:val="0"/>
              <w:autoSpaceDN w:val="0"/>
              <w:adjustRightInd w:val="0"/>
              <w:snapToGrid w:val="0"/>
              <w:spacing w:line="360" w:lineRule="auto"/>
              <w:ind w:firstLine="480" w:firstLineChars="200"/>
              <w:rPr>
                <w:rFonts w:hint="default"/>
              </w:rPr>
            </w:pPr>
            <w:r>
              <w:rPr>
                <w:rFonts w:hint="eastAsia" w:ascii="Times New Roman" w:hAnsi="Times New Roman" w:eastAsia="宋体" w:cs="Times New Roman"/>
                <w:bCs/>
                <w:color w:val="auto"/>
                <w:sz w:val="24"/>
                <w:szCs w:val="24"/>
                <w:highlight w:val="none"/>
                <w:u w:val="none"/>
                <w:lang w:val="en-US" w:eastAsia="zh-CN"/>
              </w:rPr>
              <w:t>原有</w:t>
            </w:r>
            <w:r>
              <w:rPr>
                <w:rFonts w:hint="default" w:ascii="Times New Roman" w:hAnsi="Times New Roman" w:eastAsia="宋体" w:cs="Times New Roman"/>
                <w:bCs/>
                <w:color w:val="auto"/>
                <w:sz w:val="24"/>
                <w:szCs w:val="24"/>
                <w:highlight w:val="none"/>
                <w:u w:val="none"/>
                <w:lang w:val="en-US" w:eastAsia="zh-CN"/>
              </w:rPr>
              <w:t>项目运营期工艺流程及产污节点图如下：</w:t>
            </w:r>
          </w:p>
          <w:p>
            <w:pPr>
              <w:adjustRightInd w:val="0"/>
              <w:snapToGrid w:val="0"/>
              <w:spacing w:line="360" w:lineRule="auto"/>
              <w:jc w:val="center"/>
              <w:rPr>
                <w:rFonts w:hint="default" w:ascii="Times New Roman" w:hAnsi="Times New Roman" w:cs="Times New Roman"/>
                <w:color w:val="auto"/>
                <w:highlight w:val="none"/>
                <w:u w:val="none"/>
              </w:rPr>
            </w:pPr>
            <w:r>
              <w:rPr>
                <w:sz w:val="21"/>
              </w:rPr>
              <w:pict>
                <v:group id="_x0000_s2184" o:spid="_x0000_s2184" o:spt="203" style="position:absolute;left:0pt;margin-left:2.7pt;margin-top:10pt;height:174.95pt;width:405.85pt;z-index:251661312;mso-width-relative:page;mso-height-relative:page;" coordorigin="2414,402889" coordsize="8117,3499">
                  <o:lock v:ext="edit" aspectratio="f"/>
                  <v:shape id="_x0000_s2185" o:spid="_x0000_s2185" o:spt="202" type="#_x0000_t202" style="position:absolute;left:9281;top:405588;height:800;width:1250;" fillcolor="#FFFFFF" filled="t" stroked="f" coordsize="21600,21600">
                    <v:path/>
                    <v:fill on="t" color2="#FFFFFF" focussize="0,0"/>
                    <v:stroke on="f"/>
                    <v:imagedata o:title=""/>
                    <o:lock v:ext="edit" aspectratio="f"/>
                    <v:textbox>
                      <w:txbxContent>
                        <w:p>
                          <w:pPr>
                            <w:jc w:val="center"/>
                            <w:rPr>
                              <w:rFonts w:hint="default" w:eastAsia="宋体"/>
                              <w:lang w:val="en-US" w:eastAsia="zh-CN"/>
                            </w:rPr>
                          </w:pPr>
                          <w:r>
                            <w:rPr>
                              <w:rFonts w:hint="eastAsia"/>
                              <w:lang w:val="en-US" w:eastAsia="zh-CN"/>
                            </w:rPr>
                            <w:t>噪声、固废、废气</w:t>
                          </w:r>
                        </w:p>
                      </w:txbxContent>
                    </v:textbox>
                  </v:shape>
                  <v:group id="_x0000_s2186" o:spid="_x0000_s2186" o:spt="203" style="position:absolute;left:2414;top:402889;height:3197;width:6932;" coordorigin="2414,402889" coordsize="6932,3197">
                    <o:lock v:ext="edit" aspectratio="f"/>
                    <v:shape id="_x0000_s2187" o:spid="_x0000_s2187" o:spt="202" type="#_x0000_t202" style="position:absolute;left:2414;top:404286;height:800;width:983;" fillcolor="#FFFFFF" filled="t" stroked="f" coordsize="21600,21600">
                      <v:path/>
                      <v:fill on="t" color2="#FFFFFF" focussize="0,0"/>
                      <v:stroke on="f"/>
                      <v:imagedata o:title=""/>
                      <o:lock v:ext="edit" aspectratio="f"/>
                      <v:textbox>
                        <w:txbxContent>
                          <w:p>
                            <w:pPr>
                              <w:jc w:val="center"/>
                              <w:rPr>
                                <w:rFonts w:hint="default" w:eastAsia="宋体"/>
                                <w:lang w:val="en-US" w:eastAsia="zh-CN"/>
                              </w:rPr>
                            </w:pPr>
                            <w:r>
                              <w:rPr>
                                <w:rFonts w:hint="eastAsia"/>
                                <w:lang w:val="en-US" w:eastAsia="zh-CN"/>
                              </w:rPr>
                              <w:t>五金原材料</w:t>
                            </w:r>
                          </w:p>
                        </w:txbxContent>
                      </v:textbox>
                    </v:shape>
                    <v:shape id="_x0000_s2188" o:spid="_x0000_s2188" o:spt="202" type="#_x0000_t202" style="position:absolute;left:7064;top:404295;height:782;width:2283;"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五金机加工（车、铣、钻、抛丸、攻牙）</w:t>
                            </w:r>
                          </w:p>
                        </w:txbxContent>
                      </v:textbox>
                    </v:shape>
                    <v:shape id="_x0000_s2189" o:spid="_x0000_s2189" o:spt="202" type="#_x0000_t202" style="position:absolute;left:5514;top:404436;height:500;width:983;"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焊接</w:t>
                            </w:r>
                          </w:p>
                        </w:txbxContent>
                      </v:textbox>
                    </v:shape>
                    <v:shape id="_x0000_s2190" o:spid="_x0000_s2190" o:spt="202" type="#_x0000_t202" style="position:absolute;left:3964;top:404436;height:500;width:983;"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切割</w:t>
                            </w:r>
                          </w:p>
                        </w:txbxContent>
                      </v:textbox>
                    </v:shape>
                    <v:line id="_x0000_s2191" o:spid="_x0000_s2191" o:spt="20" style="position:absolute;left:3396;top:404649;flip:y;height:16;width:567;" filled="f" stroked="t" coordsize="21600,21600">
                      <v:path arrowok="t"/>
                      <v:fill on="f" focussize="0,0"/>
                      <v:stroke color="#000000" endarrow="block"/>
                      <v:imagedata o:title=""/>
                      <o:lock v:ext="edit" aspectratio="f"/>
                    </v:line>
                    <v:line id="_x0000_s2192" o:spid="_x0000_s2192" o:spt="20" style="position:absolute;left:6512;top:404650;flip:y;height:16;width:567;" filled="f" stroked="t" coordsize="21600,21600">
                      <v:path arrowok="t"/>
                      <v:fill on="f" focussize="0,0"/>
                      <v:stroke color="#000000" endarrow="block"/>
                      <v:imagedata o:title=""/>
                      <o:lock v:ext="edit" aspectratio="f"/>
                    </v:line>
                    <v:line id="_x0000_s2193" o:spid="_x0000_s2193" o:spt="20" style="position:absolute;left:4953;top:404657;flip:y;height:16;width:567;" filled="f" stroked="t" coordsize="21600,21600">
                      <v:path arrowok="t"/>
                      <v:fill on="f" focussize="0,0"/>
                      <v:stroke color="#000000" endarrow="block"/>
                      <v:imagedata o:title=""/>
                      <o:lock v:ext="edit" aspectratio="f"/>
                    </v:line>
                    <v:line id="_x0000_s2194" o:spid="_x0000_s2194" o:spt="20" style="position:absolute;left:8200;top:405070;flip:x;height:501;width:14;" filled="f" stroked="t" coordsize="21600,21600">
                      <v:path arrowok="t"/>
                      <v:fill on="f" focussize="0,0"/>
                      <v:stroke color="#000000" endarrow="block"/>
                      <v:imagedata o:title=""/>
                      <o:lock v:ext="edit" aspectratio="f"/>
                    </v:line>
                    <v:line id="_x0000_s2195" o:spid="_x0000_s2195" o:spt="20" style="position:absolute;left:4447;top:403815;flip:y;height:617;width:1;" filled="f" stroked="t" coordsize="21600,21600">
                      <v:path arrowok="t"/>
                      <v:fill on="f" focussize="0,0"/>
                      <v:stroke color="#000000" dashstyle="longDash" endarrow="block"/>
                      <v:imagedata o:title=""/>
                      <o:lock v:ext="edit" aspectratio="f"/>
                    </v:line>
                    <v:line id="_x0000_s2196" o:spid="_x0000_s2196" o:spt="20" style="position:absolute;left:6014;top:403819;flip:y;height:617;width:1;" filled="f" stroked="t" coordsize="21600,21600">
                      <v:path arrowok="t"/>
                      <v:fill on="f" focussize="0,0"/>
                      <v:stroke color="#000000" dashstyle="longDash" endarrow="block"/>
                      <v:imagedata o:title=""/>
                      <o:lock v:ext="edit" aspectratio="f"/>
                    </v:line>
                    <v:line id="_x0000_s2197" o:spid="_x0000_s2197" o:spt="20" style="position:absolute;left:8180;top:403683;flip:y;height:617;width:1;" filled="f" stroked="t" coordsize="21600,21600">
                      <v:path arrowok="t"/>
                      <v:fill on="f" focussize="0,0"/>
                      <v:stroke color="#000000" dashstyle="longDash" endarrow="block"/>
                      <v:imagedata o:title=""/>
                      <o:lock v:ext="edit" aspectratio="f"/>
                    </v:line>
                    <v:shape id="_x0000_s2198" o:spid="_x0000_s2198" o:spt="202" type="#_x0000_t202" style="position:absolute;left:3981;top:402987;height:800;width:983;" fillcolor="#FFFFFF" filled="t" stroked="f" coordsize="21600,21600">
                      <v:path/>
                      <v:fill on="t" color2="#FFFFFF" focussize="0,0"/>
                      <v:stroke on="f"/>
                      <v:imagedata o:title=""/>
                      <o:lock v:ext="edit" aspectratio="f"/>
                      <v:textbox>
                        <w:txbxContent>
                          <w:p>
                            <w:pPr>
                              <w:jc w:val="center"/>
                              <w:rPr>
                                <w:rFonts w:hint="default" w:eastAsia="宋体"/>
                                <w:lang w:val="en-US" w:eastAsia="zh-CN"/>
                              </w:rPr>
                            </w:pPr>
                            <w:r>
                              <w:rPr>
                                <w:rFonts w:hint="eastAsia"/>
                                <w:lang w:val="en-US" w:eastAsia="zh-CN"/>
                              </w:rPr>
                              <w:t>噪声、固废</w:t>
                            </w:r>
                          </w:p>
                        </w:txbxContent>
                      </v:textbox>
                    </v:shape>
                    <v:shape id="_x0000_s2199" o:spid="_x0000_s2199" o:spt="202" type="#_x0000_t202" style="position:absolute;left:5464;top:402889;height:800;width:1250;" fillcolor="#FFFFFF" filled="t" stroked="f" coordsize="21600,21600">
                      <v:path/>
                      <v:fill on="t" color2="#FFFFFF" focussize="0,0"/>
                      <v:stroke on="f"/>
                      <v:imagedata o:title=""/>
                      <o:lock v:ext="edit" aspectratio="f"/>
                      <v:textbox>
                        <w:txbxContent>
                          <w:p>
                            <w:pPr>
                              <w:jc w:val="center"/>
                              <w:rPr>
                                <w:rFonts w:hint="default" w:eastAsia="宋体"/>
                                <w:lang w:val="en-US" w:eastAsia="zh-CN"/>
                              </w:rPr>
                            </w:pPr>
                            <w:r>
                              <w:rPr>
                                <w:rFonts w:hint="eastAsia"/>
                                <w:lang w:val="en-US" w:eastAsia="zh-CN"/>
                              </w:rPr>
                              <w:t>噪声、固废、废气</w:t>
                            </w:r>
                          </w:p>
                        </w:txbxContent>
                      </v:textbox>
                    </v:shape>
                    <v:shape id="_x0000_s2200" o:spid="_x0000_s2200" o:spt="202" type="#_x0000_t202" style="position:absolute;left:7514;top:402891;height:800;width:1250;" fillcolor="#FFFFFF" filled="t" stroked="f" coordsize="21600,21600">
                      <v:path/>
                      <v:fill on="t" color2="#FFFFFF" focussize="0,0"/>
                      <v:stroke on="f"/>
                      <v:imagedata o:title=""/>
                      <o:lock v:ext="edit" aspectratio="f"/>
                      <v:textbox>
                        <w:txbxContent>
                          <w:p>
                            <w:pPr>
                              <w:jc w:val="center"/>
                              <w:rPr>
                                <w:rFonts w:hint="default" w:eastAsia="宋体"/>
                                <w:lang w:val="en-US" w:eastAsia="zh-CN"/>
                              </w:rPr>
                            </w:pPr>
                            <w:r>
                              <w:rPr>
                                <w:rFonts w:hint="eastAsia"/>
                                <w:lang w:val="en-US" w:eastAsia="zh-CN"/>
                              </w:rPr>
                              <w:t>噪声、固废、废气</w:t>
                            </w:r>
                          </w:p>
                        </w:txbxContent>
                      </v:textbox>
                    </v:shape>
                    <v:group id="_x0000_s2201" o:spid="_x0000_s2201" o:spt="203" style="position:absolute;left:4228;top:405586;height:500;width:5077;" coordorigin="4153,406006" coordsize="5077,500">
                      <o:lock v:ext="edit" aspectratio="f"/>
                      <v:shape id="_x0000_s2202" o:spid="_x0000_s2202" o:spt="202" type="#_x0000_t202" style="position:absolute;left:7531;top:406006;height:500;width:1100;"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喷漆</w:t>
                              </w:r>
                            </w:p>
                          </w:txbxContent>
                        </v:textbox>
                      </v:shape>
                      <v:shape id="_x0000_s2203" o:spid="_x0000_s2203" o:spt="202" type="#_x0000_t202" style="position:absolute;left:5842;top:406006;height:500;width:983;"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组装</w:t>
                              </w:r>
                            </w:p>
                          </w:txbxContent>
                        </v:textbox>
                      </v:shape>
                      <v:shape id="_x0000_s2204" o:spid="_x0000_s2204" o:spt="202" type="#_x0000_t202" style="position:absolute;left:4153;top:406006;height:500;width:983;"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成品</w:t>
                              </w:r>
                            </w:p>
                          </w:txbxContent>
                        </v:textbox>
                      </v:shape>
                      <v:line id="_x0000_s2205" o:spid="_x0000_s2205" o:spt="20" style="position:absolute;left:6845;top:406234;flip:x y;height:15;width:666;" filled="f" stroked="t" coordsize="21600,21600">
                        <v:path arrowok="t"/>
                        <v:fill on="f" focussize="0,0"/>
                        <v:stroke color="#000000" endarrow="block"/>
                        <v:imagedata o:title=""/>
                        <o:lock v:ext="edit" aspectratio="f"/>
                      </v:line>
                      <v:line id="_x0000_s2206" o:spid="_x0000_s2206" o:spt="20" style="position:absolute;left:5145;top:406235;flip:x y;height:15;width:666;" filled="f" stroked="t" coordsize="21600,21600">
                        <v:path arrowok="t"/>
                        <v:fill on="f" focussize="0,0"/>
                        <v:stroke color="#000000" endarrow="block"/>
                        <v:imagedata o:title=""/>
                        <o:lock v:ext="edit" aspectratio="f"/>
                      </v:line>
                      <v:line id="_x0000_s2207" o:spid="_x0000_s2207" o:spt="20" style="position:absolute;left:8646;top:406285;height:17;width:584;" filled="f" stroked="t" coordsize="21600,21600">
                        <v:path arrowok="t"/>
                        <v:fill on="f" focussize="0,0"/>
                        <v:stroke color="#000000" dashstyle="longDash" endarrow="block"/>
                        <v:imagedata o:title=""/>
                        <o:lock v:ext="edit" aspectratio="f"/>
                      </v:line>
                    </v:group>
                  </v:group>
                </v:group>
              </w:pict>
            </w:r>
          </w:p>
          <w:p>
            <w:pPr>
              <w:adjustRightInd w:val="0"/>
              <w:snapToGrid w:val="0"/>
              <w:spacing w:line="360" w:lineRule="auto"/>
              <w:jc w:val="center"/>
              <w:rPr>
                <w:rFonts w:hint="default" w:ascii="Times New Roman" w:hAnsi="Times New Roman" w:cs="Times New Roman"/>
                <w:color w:val="auto"/>
                <w:highlight w:val="none"/>
                <w:u w:val="none"/>
              </w:rPr>
            </w:pPr>
          </w:p>
          <w:p>
            <w:pPr>
              <w:adjustRightInd w:val="0"/>
              <w:snapToGrid w:val="0"/>
              <w:spacing w:line="360" w:lineRule="auto"/>
              <w:jc w:val="center"/>
              <w:rPr>
                <w:rFonts w:hint="default" w:ascii="Times New Roman" w:hAnsi="Times New Roman" w:cs="Times New Roman"/>
                <w:color w:val="auto"/>
                <w:highlight w:val="none"/>
                <w:u w:val="none"/>
              </w:rPr>
            </w:pPr>
          </w:p>
          <w:p>
            <w:pPr>
              <w:adjustRightInd w:val="0"/>
              <w:snapToGrid w:val="0"/>
              <w:spacing w:line="360" w:lineRule="auto"/>
              <w:jc w:val="center"/>
              <w:rPr>
                <w:rFonts w:hint="default" w:ascii="Times New Roman" w:hAnsi="Times New Roman" w:cs="Times New Roman"/>
                <w:color w:val="auto"/>
                <w:highlight w:val="none"/>
                <w:u w:val="none"/>
              </w:rPr>
            </w:pPr>
          </w:p>
          <w:p>
            <w:pPr>
              <w:adjustRightInd w:val="0"/>
              <w:snapToGrid w:val="0"/>
              <w:spacing w:line="360" w:lineRule="auto"/>
              <w:jc w:val="center"/>
              <w:rPr>
                <w:rFonts w:hint="default" w:ascii="Times New Roman" w:hAnsi="Times New Roman" w:cs="Times New Roman"/>
                <w:color w:val="auto"/>
                <w:highlight w:val="none"/>
                <w:u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both"/>
              <w:textAlignment w:val="auto"/>
              <w:rPr>
                <w:rFonts w:hint="default" w:ascii="Times New Roman" w:hAnsi="Times New Roman" w:cs="Times New Roman"/>
                <w:color w:val="auto"/>
                <w:highlight w:val="none"/>
                <w:u w:val="none"/>
                <w:lang w:val="en-US" w:eastAsia="zh-CN"/>
              </w:rPr>
            </w:pPr>
          </w:p>
          <w:p>
            <w:pPr>
              <w:pStyle w:val="2"/>
              <w:rPr>
                <w:rFonts w:hint="default" w:ascii="Times New Roman" w:hAnsi="Times New Roman" w:cs="Times New Roman"/>
                <w:color w:val="auto"/>
                <w:highlight w:val="none"/>
                <w:u w:val="none"/>
                <w:lang w:val="en-US" w:eastAsia="zh-CN"/>
              </w:rPr>
            </w:pPr>
          </w:p>
          <w:p>
            <w:pPr>
              <w:rPr>
                <w:rFonts w:hint="default" w:ascii="Times New Roman" w:hAnsi="Times New Roman" w:cs="Times New Roman"/>
                <w:color w:val="auto"/>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center"/>
              <w:textAlignment w:val="auto"/>
              <w:rPr>
                <w:rFonts w:hint="default" w:ascii="Times New Roman" w:hAnsi="Times New Roman" w:cs="Times New Roman"/>
                <w:b/>
                <w:bCs/>
                <w:color w:val="auto"/>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textAlignment w:val="auto"/>
              <w:rPr>
                <w:rFonts w:hint="default" w:ascii="Times New Roman" w:hAnsi="Times New Roman" w:cs="Times New Roman"/>
                <w:b/>
                <w:bCs/>
                <w:color w:val="auto"/>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center"/>
              <w:textAlignment w:val="auto"/>
              <w:rPr>
                <w:rFonts w:hint="default" w:ascii="Times New Roman" w:hAnsi="Times New Roman" w:cs="Times New Roman"/>
                <w:b/>
                <w:bCs/>
                <w:color w:val="auto"/>
                <w:highlight w:val="none"/>
                <w:u w:val="none"/>
                <w:lang w:val="en-US" w:eastAsia="zh-CN"/>
              </w:rPr>
            </w:pPr>
            <w:r>
              <w:rPr>
                <w:rFonts w:hint="default" w:ascii="Times New Roman" w:hAnsi="Times New Roman" w:cs="Times New Roman"/>
                <w:b/>
                <w:bCs/>
                <w:color w:val="auto"/>
                <w:highlight w:val="none"/>
                <w:u w:val="none"/>
                <w:lang w:val="en-US" w:eastAsia="zh-CN"/>
              </w:rPr>
              <w:t>图</w:t>
            </w:r>
            <w:r>
              <w:rPr>
                <w:rFonts w:hint="eastAsia" w:ascii="Times New Roman" w:hAnsi="Times New Roman" w:cs="Times New Roman"/>
                <w:b/>
                <w:bCs/>
                <w:color w:val="auto"/>
                <w:highlight w:val="none"/>
                <w:u w:val="none"/>
                <w:lang w:val="en-US" w:eastAsia="zh-CN"/>
              </w:rPr>
              <w:t>2-</w:t>
            </w:r>
            <w:r>
              <w:rPr>
                <w:rFonts w:hint="eastAsia" w:cs="Times New Roman"/>
                <w:b/>
                <w:bCs/>
                <w:color w:val="auto"/>
                <w:highlight w:val="none"/>
                <w:u w:val="none"/>
                <w:lang w:val="en-US" w:eastAsia="zh-CN"/>
              </w:rPr>
              <w:t>6</w:t>
            </w:r>
            <w:r>
              <w:rPr>
                <w:rFonts w:hint="default" w:ascii="Times New Roman" w:hAnsi="Times New Roman" w:cs="Times New Roman"/>
                <w:b/>
                <w:bCs/>
                <w:color w:val="auto"/>
                <w:highlight w:val="none"/>
                <w:u w:val="none"/>
                <w:lang w:val="en-US" w:eastAsia="zh-CN"/>
              </w:rPr>
              <w:t xml:space="preserve"> </w:t>
            </w:r>
            <w:r>
              <w:rPr>
                <w:rFonts w:hint="eastAsia" w:ascii="Times New Roman" w:hAnsi="Times New Roman" w:cs="Times New Roman"/>
                <w:b/>
                <w:bCs/>
                <w:color w:val="auto"/>
                <w:highlight w:val="none"/>
                <w:u w:val="none"/>
                <w:lang w:val="en-US" w:eastAsia="zh-CN"/>
              </w:rPr>
              <w:t>原有</w:t>
            </w:r>
            <w:r>
              <w:rPr>
                <w:rFonts w:hint="default" w:ascii="Times New Roman" w:hAnsi="Times New Roman" w:cs="Times New Roman"/>
                <w:b/>
                <w:bCs/>
                <w:color w:val="auto"/>
                <w:highlight w:val="none"/>
                <w:u w:val="none"/>
                <w:lang w:val="en-US" w:eastAsia="zh-CN"/>
              </w:rPr>
              <w:t>项目生产工艺及污染流程图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center"/>
              <w:textAlignment w:val="auto"/>
              <w:rPr>
                <w:rFonts w:hint="default" w:ascii="Times New Roman" w:hAnsi="Times New Roman" w:cs="Times New Roman"/>
                <w:b/>
                <w:bCs/>
                <w:color w:val="auto"/>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center"/>
              <w:textAlignment w:val="auto"/>
              <w:rPr>
                <w:rFonts w:hint="default" w:ascii="Times New Roman" w:hAnsi="Times New Roman" w:cs="Times New Roman"/>
                <w:b/>
                <w:bCs/>
                <w:color w:val="auto"/>
                <w:highlight w:val="none"/>
                <w:u w:val="none"/>
                <w:lang w:val="en-US" w:eastAsia="zh-CN"/>
              </w:rPr>
            </w:pPr>
          </w:p>
          <w:p>
            <w:pPr>
              <w:pStyle w:val="6"/>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center"/>
              <w:textAlignment w:val="auto"/>
              <w:rPr>
                <w:rFonts w:hint="default" w:ascii="Times New Roman" w:hAnsi="Times New Roman" w:cs="Times New Roman"/>
                <w:b/>
                <w:bCs/>
                <w:color w:val="auto"/>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center"/>
              <w:textAlignment w:val="auto"/>
              <w:rPr>
                <w:rFonts w:hint="default" w:ascii="Times New Roman" w:hAnsi="Times New Roman" w:cs="Times New Roman"/>
                <w:b/>
                <w:bCs/>
                <w:color w:val="auto"/>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textAlignment w:val="auto"/>
              <w:rPr>
                <w:rFonts w:hint="default" w:ascii="Times New Roman" w:hAnsi="Times New Roman"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textAlignment w:val="auto"/>
              <w:rPr>
                <w:rFonts w:hint="default" w:ascii="Times New Roman" w:hAnsi="Times New Roman" w:cs="Times New Roman"/>
                <w:b w:val="0"/>
                <w:bCs w:val="0"/>
                <w:color w:val="auto"/>
                <w:sz w:val="24"/>
                <w:szCs w:val="24"/>
                <w:highlight w:val="none"/>
                <w:u w:val="none"/>
                <w:lang w:val="en-US" w:eastAsia="zh-CN"/>
              </w:rPr>
            </w:pPr>
            <w:r>
              <w:rPr>
                <w:sz w:val="21"/>
              </w:rPr>
              <w:pict>
                <v:group id="_x0000_s2208" o:spid="_x0000_s2208" o:spt="203" style="position:absolute;left:0pt;margin-left:10.15pt;margin-top:17.6pt;height:100.5pt;width:385.75pt;z-index:251659264;mso-width-relative:page;mso-height-relative:page;" coordorigin="2692,258532" coordsize="7715,2010">
                  <o:lock v:ext="edit" aspectratio="f"/>
                  <v:shape id="_x0000_s2209" o:spid="_x0000_s2209" o:spt="202" type="#_x0000_t202" style="position:absolute;left:2692;top:259793;height:467;width:800;"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工件</w:t>
                          </w:r>
                        </w:p>
                      </w:txbxContent>
                    </v:textbox>
                  </v:shape>
                  <v:shape id="_x0000_s2210" o:spid="_x0000_s2210" o:spt="202" type="#_x0000_t202" style="position:absolute;left:8316;top:259644;height:766;width:751;"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检查整修</w:t>
                          </w:r>
                        </w:p>
                      </w:txbxContent>
                    </v:textbox>
                  </v:shape>
                  <v:shape id="_x0000_s2211" o:spid="_x0000_s2211" o:spt="202" type="#_x0000_t202" style="position:absolute;left:9673;top:259510;height:1033;width:735;"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转送组装车间</w:t>
                          </w:r>
                        </w:p>
                      </w:txbxContent>
                    </v:textbox>
                  </v:shape>
                  <v:shape id="_x0000_s2212" o:spid="_x0000_s2212" o:spt="202" type="#_x0000_t202" style="position:absolute;left:4098;top:259793;height:467;width:800;"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调漆</w:t>
                          </w:r>
                        </w:p>
                      </w:txbxContent>
                    </v:textbox>
                  </v:shape>
                  <v:shape id="_x0000_s2213" o:spid="_x0000_s2213" o:spt="202" type="#_x0000_t202" style="position:absolute;left:5504;top:259793;height:467;width:800;"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喷漆</w:t>
                          </w:r>
                        </w:p>
                      </w:txbxContent>
                    </v:textbox>
                  </v:shape>
                  <v:shape id="_x0000_s2214" o:spid="_x0000_s2214" o:spt="202" type="#_x0000_t202" style="position:absolute;left:6910;top:259793;height:467;width:800;"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晾干</w:t>
                          </w:r>
                        </w:p>
                      </w:txbxContent>
                    </v:textbox>
                  </v:shape>
                  <v:shape id="_x0000_s2215" o:spid="_x0000_s2215" o:spt="32" type="#_x0000_t32" style="position:absolute;left:4889;top:260027;height:0;width:606;" filled="f" stroked="t" coordsize="21600,21600">
                    <v:path arrowok="t"/>
                    <v:fill on="f" focussize="0,0"/>
                    <v:stroke color="#000000" endarrow="block"/>
                    <v:imagedata o:title=""/>
                    <o:lock v:ext="edit" aspectratio="f"/>
                  </v:shape>
                  <v:shape id="_x0000_s2216" o:spid="_x0000_s2216" o:spt="32" type="#_x0000_t32" style="position:absolute;left:3492;top:260027;height:0;width:606;" filled="f" stroked="t" coordsize="21600,21600">
                    <v:path arrowok="t"/>
                    <v:fill on="f" focussize="0,0"/>
                    <v:stroke color="#000000" endarrow="block"/>
                    <v:imagedata o:title=""/>
                    <o:lock v:ext="edit" aspectratio="f"/>
                  </v:shape>
                  <v:shape id="_x0000_s2217" o:spid="_x0000_s2217" o:spt="32" type="#_x0000_t32" style="position:absolute;left:6302;top:260027;height:0;width:606;" filled="f" stroked="t" coordsize="21600,21600">
                    <v:path arrowok="t"/>
                    <v:fill on="f" focussize="0,0"/>
                    <v:stroke color="#000000" endarrow="block"/>
                    <v:imagedata o:title=""/>
                    <o:lock v:ext="edit" aspectratio="f"/>
                  </v:shape>
                  <v:shape id="_x0000_s2218" o:spid="_x0000_s2218" o:spt="32" type="#_x0000_t32" style="position:absolute;left:7715;top:260027;height:0;width:606;" filled="f" stroked="t" coordsize="21600,21600">
                    <v:path arrowok="t"/>
                    <v:fill on="f" focussize="0,0"/>
                    <v:stroke color="#000000" endarrow="block"/>
                    <v:imagedata o:title=""/>
                    <o:lock v:ext="edit" aspectratio="f"/>
                  </v:shape>
                  <v:shape id="_x0000_s2219" o:spid="_x0000_s2219" o:spt="32" type="#_x0000_t32" style="position:absolute;left:9080;top:260027;height:0;width:606;" filled="f" stroked="t" coordsize="21600,21600">
                    <v:path arrowok="t"/>
                    <v:fill on="f" focussize="0,0"/>
                    <v:stroke color="#000000" endarrow="block"/>
                    <v:imagedata o:title=""/>
                    <o:lock v:ext="edit" aspectratio="f"/>
                  </v:shape>
                  <v:line id="_x0000_s2220" o:spid="_x0000_s2220" o:spt="20" style="position:absolute;left:4459;top:259275;flip:y;height:502;width:1;" filled="f" stroked="t" coordsize="21600,21600">
                    <v:path arrowok="t"/>
                    <v:fill on="f" focussize="0,0"/>
                    <v:stroke color="#000000" dashstyle="longDash" endarrow="block"/>
                    <v:imagedata o:title=""/>
                    <o:lock v:ext="edit" aspectratio="f"/>
                  </v:line>
                  <v:shape id="_x0000_s2221" o:spid="_x0000_s2221" o:spt="202" type="#_x0000_t202" style="position:absolute;left:3993;top:258532;height:733;width:983;" fillcolor="#FFFFFF" filled="t" stroked="f" coordsize="21600,21600">
                    <v:path/>
                    <v:fill on="t" color2="#FFFFFF" focussize="0,0"/>
                    <v:stroke on="f"/>
                    <v:imagedata o:title=""/>
                    <o:lock v:ext="edit" aspectratio="f"/>
                    <v:textbox>
                      <w:txbxContent>
                        <w:p>
                          <w:pPr>
                            <w:jc w:val="center"/>
                            <w:rPr>
                              <w:rFonts w:hint="default" w:eastAsia="宋体"/>
                              <w:lang w:val="en-US" w:eastAsia="zh-CN"/>
                            </w:rPr>
                          </w:pPr>
                          <w:r>
                            <w:rPr>
                              <w:rFonts w:hint="eastAsia"/>
                              <w:lang w:val="en-US" w:eastAsia="zh-CN"/>
                            </w:rPr>
                            <w:t>废气、固废</w:t>
                          </w:r>
                        </w:p>
                      </w:txbxContent>
                    </v:textbox>
                  </v:shape>
                  <v:line id="_x0000_s2222" o:spid="_x0000_s2222" o:spt="20" style="position:absolute;left:5892;top:259293;flip:y;height:502;width:1;" filled="f" stroked="t" coordsize="21600,21600">
                    <v:path arrowok="t"/>
                    <v:fill on="f" focussize="0,0"/>
                    <v:stroke color="#000000" dashstyle="longDash" endarrow="block"/>
                    <v:imagedata o:title=""/>
                    <o:lock v:ext="edit" aspectratio="f"/>
                  </v:line>
                  <v:shape id="_x0000_s2223" o:spid="_x0000_s2223" o:spt="202" type="#_x0000_t202" style="position:absolute;left:5344;top:258550;height:733;width:1214;" fillcolor="#FFFFFF" filled="t" stroked="f" coordsize="21600,21600">
                    <v:path/>
                    <v:fill on="t" color2="#FFFFFF" focussize="0,0"/>
                    <v:stroke on="f"/>
                    <v:imagedata o:title=""/>
                    <o:lock v:ext="edit" aspectratio="f"/>
                    <v:textbox>
                      <w:txbxContent>
                        <w:p>
                          <w:pPr>
                            <w:jc w:val="center"/>
                            <w:rPr>
                              <w:rFonts w:hint="default" w:eastAsia="宋体"/>
                              <w:lang w:val="en-US" w:eastAsia="zh-CN"/>
                            </w:rPr>
                          </w:pPr>
                          <w:r>
                            <w:rPr>
                              <w:rFonts w:hint="eastAsia"/>
                              <w:lang w:val="en-US" w:eastAsia="zh-CN"/>
                            </w:rPr>
                            <w:t>废气、噪声、固废</w:t>
                          </w:r>
                        </w:p>
                      </w:txbxContent>
                    </v:textbox>
                  </v:shape>
                  <v:line id="_x0000_s2224" o:spid="_x0000_s2224" o:spt="20" style="position:absolute;left:7309;top:259293;flip:y;height:502;width:1;" filled="f" stroked="t" coordsize="21600,21600">
                    <v:path arrowok="t"/>
                    <v:fill on="f" focussize="0,0"/>
                    <v:stroke color="#000000" dashstyle="longDash" endarrow="block"/>
                    <v:imagedata o:title=""/>
                    <o:lock v:ext="edit" aspectratio="f"/>
                  </v:line>
                  <v:shape id="_x0000_s2225" o:spid="_x0000_s2225" o:spt="202" type="#_x0000_t202" style="position:absolute;left:6843;top:258815;height:468;width:883;" fillcolor="#FFFFFF" filled="t" stroked="f" coordsize="21600,21600">
                    <v:path/>
                    <v:fill on="t" color2="#FFFFFF" focussize="0,0"/>
                    <v:stroke on="f"/>
                    <v:imagedata o:title=""/>
                    <o:lock v:ext="edit" aspectratio="f"/>
                    <v:textbox>
                      <w:txbxContent>
                        <w:p>
                          <w:pPr>
                            <w:jc w:val="center"/>
                            <w:rPr>
                              <w:rFonts w:hint="default" w:eastAsia="宋体"/>
                              <w:lang w:val="en-US" w:eastAsia="zh-CN"/>
                            </w:rPr>
                          </w:pPr>
                          <w:r>
                            <w:rPr>
                              <w:rFonts w:hint="eastAsia"/>
                              <w:lang w:val="en-US" w:eastAsia="zh-CN"/>
                            </w:rPr>
                            <w:t>废气</w:t>
                          </w:r>
                        </w:p>
                      </w:txbxContent>
                    </v:textbox>
                  </v:shape>
                </v:group>
              </w:pic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4"/>
                <w:highlight w:val="none"/>
                <w:u w:val="none"/>
                <w:lang w:val="en-US" w:eastAsia="zh-CN"/>
              </w:rPr>
            </w:pPr>
            <w:r>
              <w:rPr>
                <w:rFonts w:hint="default" w:ascii="Times New Roman" w:hAnsi="Times New Roman" w:eastAsia="宋体" w:cs="Times New Roman"/>
                <w:b/>
                <w:bCs/>
                <w:color w:val="auto"/>
                <w:sz w:val="21"/>
                <w:szCs w:val="24"/>
                <w:highlight w:val="none"/>
                <w:u w:val="none"/>
                <w:lang w:val="en-US" w:eastAsia="zh-CN"/>
              </w:rPr>
              <w:t>图2-</w:t>
            </w:r>
            <w:r>
              <w:rPr>
                <w:rFonts w:hint="eastAsia" w:cs="Times New Roman"/>
                <w:b/>
                <w:bCs/>
                <w:color w:val="auto"/>
                <w:sz w:val="21"/>
                <w:szCs w:val="24"/>
                <w:highlight w:val="none"/>
                <w:u w:val="none"/>
                <w:lang w:val="en-US" w:eastAsia="zh-CN"/>
              </w:rPr>
              <w:t>7</w:t>
            </w:r>
            <w:r>
              <w:rPr>
                <w:rFonts w:hint="default" w:ascii="Times New Roman" w:hAnsi="Times New Roman" w:eastAsia="宋体" w:cs="Times New Roman"/>
                <w:b/>
                <w:bCs/>
                <w:color w:val="auto"/>
                <w:sz w:val="21"/>
                <w:szCs w:val="24"/>
                <w:highlight w:val="none"/>
                <w:u w:val="none"/>
                <w:lang w:val="en-US" w:eastAsia="zh-CN"/>
              </w:rPr>
              <w:t xml:space="preserve"> 原有项目</w:t>
            </w:r>
            <w:r>
              <w:rPr>
                <w:rFonts w:hint="eastAsia" w:ascii="Times New Roman" w:hAnsi="Times New Roman" w:eastAsia="宋体" w:cs="Times New Roman"/>
                <w:b/>
                <w:bCs/>
                <w:color w:val="auto"/>
                <w:sz w:val="21"/>
                <w:szCs w:val="24"/>
                <w:highlight w:val="none"/>
                <w:u w:val="none"/>
                <w:lang w:val="en-US" w:eastAsia="zh-CN"/>
              </w:rPr>
              <w:t>喷漆工艺流程及产污节点</w:t>
            </w:r>
            <w:r>
              <w:rPr>
                <w:rFonts w:hint="default" w:ascii="Times New Roman" w:hAnsi="Times New Roman" w:eastAsia="宋体" w:cs="Times New Roman"/>
                <w:b/>
                <w:bCs/>
                <w:color w:val="auto"/>
                <w:sz w:val="21"/>
                <w:szCs w:val="24"/>
                <w:highlight w:val="none"/>
                <w:u w:val="none"/>
                <w:lang w:val="en-US" w:eastAsia="zh-CN"/>
              </w:rPr>
              <w:t>图</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工艺流程说明</w:t>
            </w:r>
            <w:r>
              <w:rPr>
                <w:rFonts w:hint="eastAsia" w:cs="Times New Roman"/>
                <w:b w:val="0"/>
                <w:bCs w:val="0"/>
                <w:color w:val="auto"/>
                <w:sz w:val="24"/>
                <w:szCs w:val="24"/>
                <w:highlight w:val="none"/>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1、切割：将堆放于原料区的原材料通过人工搬运的方式运输至切割区，根据客户产品需求方案，利用带锯机按设计尺寸进行切割下料；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2、焊接：切割处理后的物料由人工运输至焊接区进行焊接处理，采用氩气作为保焊气体的焊接方式；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3、机加工：对外购钢材依照产品尺寸要求进行车床加工、铣床加工、钻床钻孔等机械加工；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4、抛丸：通过抛丸机内钢丸对焊接好的产品表面铁锈、毛刺等处进行抛丸处理，以使产品表面光滑无绣，并增加产品的强度,此工序会产品抛丸粉尘，项目抛丸机自带除尘器对抛丸粉尘进行净化处理；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5、攻牙：用一定的扭矩将丝锥旋入要钻的底孔中加工出内螺纹；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6、喷漆：</w:t>
            </w:r>
            <w:r>
              <w:rPr>
                <w:rFonts w:hint="eastAsia" w:cs="Times New Roman"/>
                <w:color w:val="auto"/>
                <w:sz w:val="24"/>
                <w:szCs w:val="24"/>
                <w:highlight w:val="none"/>
                <w:u w:val="none"/>
                <w:lang w:val="en-US" w:eastAsia="zh-CN"/>
              </w:rPr>
              <w:t>调漆后使用油性油漆对工件进行喷涂；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eastAsia" w:cs="Times New Roman"/>
                <w:color w:val="auto"/>
                <w:sz w:val="24"/>
                <w:szCs w:val="24"/>
                <w:highlight w:val="none"/>
                <w:u w:val="none"/>
                <w:lang w:val="en-US" w:eastAsia="zh-CN"/>
              </w:rPr>
              <w:t>7、组装工件，成品入库</w:t>
            </w:r>
            <w:r>
              <w:rPr>
                <w:rFonts w:hint="default" w:ascii="Times New Roman" w:hAnsi="Times New Roman" w:cs="Times New Roman"/>
                <w:color w:val="auto"/>
                <w:sz w:val="24"/>
                <w:szCs w:val="24"/>
                <w:highlight w:val="none"/>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3、</w:t>
            </w:r>
            <w:r>
              <w:rPr>
                <w:rFonts w:hint="eastAsia" w:ascii="Times New Roman" w:hAnsi="Times New Roman" w:cs="Times New Roman"/>
                <w:b/>
                <w:bCs/>
                <w:color w:val="auto"/>
                <w:sz w:val="24"/>
                <w:szCs w:val="24"/>
                <w:highlight w:val="none"/>
                <w:u w:val="none"/>
                <w:lang w:val="en-US" w:eastAsia="zh-CN"/>
              </w:rPr>
              <w:t>原有</w:t>
            </w:r>
            <w:r>
              <w:rPr>
                <w:rFonts w:hint="default" w:ascii="Times New Roman" w:hAnsi="Times New Roman" w:cs="Times New Roman"/>
                <w:b/>
                <w:bCs/>
                <w:color w:val="auto"/>
                <w:sz w:val="24"/>
                <w:szCs w:val="24"/>
                <w:highlight w:val="none"/>
                <w:u w:val="none"/>
                <w:lang w:val="en-US" w:eastAsia="zh-CN"/>
              </w:rPr>
              <w:t>项目污染物</w:t>
            </w:r>
            <w:r>
              <w:rPr>
                <w:rFonts w:hint="eastAsia" w:ascii="Times New Roman" w:hAnsi="Times New Roman" w:cs="Times New Roman"/>
                <w:b/>
                <w:bCs/>
                <w:color w:val="auto"/>
                <w:sz w:val="24"/>
                <w:szCs w:val="24"/>
                <w:highlight w:val="none"/>
                <w:u w:val="none"/>
                <w:lang w:val="en-US" w:eastAsia="zh-CN"/>
              </w:rPr>
              <w:t>产生及处理</w:t>
            </w:r>
            <w:r>
              <w:rPr>
                <w:rFonts w:hint="default" w:ascii="Times New Roman" w:hAnsi="Times New Roman" w:cs="Times New Roman"/>
                <w:b/>
                <w:bCs/>
                <w:color w:val="auto"/>
                <w:sz w:val="24"/>
                <w:szCs w:val="24"/>
                <w:highlight w:val="none"/>
                <w:u w:val="none"/>
                <w:lang w:val="en-US" w:eastAsia="zh-CN"/>
              </w:rPr>
              <w:t>情况分析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（1）废气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原有</w:t>
            </w:r>
            <w:r>
              <w:rPr>
                <w:rFonts w:hint="default" w:ascii="Times New Roman" w:hAnsi="Times New Roman" w:cs="Times New Roman"/>
                <w:color w:val="auto"/>
                <w:sz w:val="24"/>
                <w:szCs w:val="24"/>
                <w:highlight w:val="none"/>
                <w:u w:val="none"/>
                <w:lang w:val="en-US" w:eastAsia="zh-CN"/>
              </w:rPr>
              <w:t>项目产生的废气主要为焊接过程中产生的焊烟、五金机加工工序中抛丸产生的金属粉尘</w:t>
            </w:r>
            <w:r>
              <w:rPr>
                <w:rFonts w:hint="eastAsia" w:cs="Times New Roman"/>
                <w:color w:val="auto"/>
                <w:sz w:val="24"/>
                <w:szCs w:val="24"/>
                <w:highlight w:val="none"/>
                <w:u w:val="none"/>
                <w:lang w:val="en-US" w:eastAsia="zh-CN"/>
              </w:rPr>
              <w:t>、</w:t>
            </w:r>
            <w:r>
              <w:rPr>
                <w:rFonts w:hint="default" w:ascii="Times New Roman" w:hAnsi="Times New Roman" w:cs="Times New Roman"/>
                <w:color w:val="auto"/>
                <w:sz w:val="24"/>
                <w:szCs w:val="24"/>
                <w:highlight w:val="none"/>
                <w:u w:val="none"/>
                <w:lang w:val="en-US" w:eastAsia="zh-CN"/>
              </w:rPr>
              <w:t>食堂油烟</w:t>
            </w:r>
            <w:r>
              <w:rPr>
                <w:rFonts w:hint="eastAsia" w:cs="Times New Roman"/>
                <w:color w:val="auto"/>
                <w:sz w:val="24"/>
                <w:szCs w:val="24"/>
                <w:highlight w:val="none"/>
                <w:u w:val="none"/>
                <w:lang w:val="en-US" w:eastAsia="zh-CN"/>
              </w:rPr>
              <w:t>以及喷漆废气</w:t>
            </w:r>
            <w:r>
              <w:rPr>
                <w:rFonts w:hint="default" w:ascii="Times New Roman" w:hAnsi="Times New Roman" w:cs="Times New Roman"/>
                <w:color w:val="auto"/>
                <w:sz w:val="24"/>
                <w:szCs w:val="24"/>
                <w:highlight w:val="none"/>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①焊烟废气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vertAlign w:val="baseline"/>
                <w:lang w:val="en-US" w:eastAsia="zh-CN"/>
              </w:rPr>
            </w:pPr>
            <w:r>
              <w:rPr>
                <w:rFonts w:hint="eastAsia" w:ascii="Times New Roman" w:hAnsi="Times New Roman" w:cs="Times New Roman"/>
                <w:color w:val="auto"/>
                <w:sz w:val="24"/>
                <w:szCs w:val="24"/>
                <w:highlight w:val="none"/>
                <w:u w:val="none"/>
                <w:lang w:val="en-US" w:eastAsia="zh-CN"/>
              </w:rPr>
              <w:t>原项目焊接组装工序焊接烟尘的排放量为0.004t/a，焊接过程产生的焊烟废气经通风排气扇加强厂内通风，使产生的焊烟及时通过通风排气扇排至厂外，废气量为2000m</w:t>
            </w:r>
            <w:r>
              <w:rPr>
                <w:rFonts w:hint="eastAsia" w:ascii="Times New Roman" w:hAnsi="Times New Roman" w:cs="Times New Roman"/>
                <w:color w:val="auto"/>
                <w:sz w:val="24"/>
                <w:szCs w:val="24"/>
                <w:highlight w:val="none"/>
                <w:u w:val="none"/>
                <w:vertAlign w:val="superscript"/>
                <w:lang w:val="en-US" w:eastAsia="zh-CN"/>
              </w:rPr>
              <w:t>3</w:t>
            </w:r>
            <w:r>
              <w:rPr>
                <w:rFonts w:hint="eastAsia" w:ascii="Times New Roman" w:hAnsi="Times New Roman" w:cs="Times New Roman"/>
                <w:color w:val="auto"/>
                <w:sz w:val="24"/>
                <w:szCs w:val="24"/>
                <w:highlight w:val="none"/>
                <w:u w:val="none"/>
                <w:lang w:val="en-US" w:eastAsia="zh-CN"/>
              </w:rPr>
              <w:t>/h，焊烟产生浓度为0.624mg/m</w:t>
            </w:r>
            <w:r>
              <w:rPr>
                <w:rFonts w:hint="eastAsia" w:ascii="Times New Roman" w:hAnsi="Times New Roman" w:cs="Times New Roman"/>
                <w:color w:val="auto"/>
                <w:sz w:val="24"/>
                <w:szCs w:val="24"/>
                <w:highlight w:val="none"/>
                <w:u w:val="none"/>
                <w:vertAlign w:val="superscript"/>
                <w:lang w:val="en-US" w:eastAsia="zh-CN"/>
              </w:rPr>
              <w:t>3</w:t>
            </w:r>
            <w:r>
              <w:rPr>
                <w:rFonts w:hint="eastAsia" w:ascii="Times New Roman" w:hAnsi="Times New Roman" w:cs="Times New Roman"/>
                <w:color w:val="auto"/>
                <w:sz w:val="24"/>
                <w:szCs w:val="24"/>
                <w:highlight w:val="none"/>
                <w:u w:val="none"/>
                <w:lang w:val="en-US" w:eastAsia="zh-CN"/>
              </w:rPr>
              <w:t>，符合《大气污染物综合排放标准》（GB16297-1996）二级标准。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②抛丸废气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原项目的被清理工件（超高强钢板、耐磨板）通过2台抛丸机在密闭的清理车间内进行抛丸清理，抛丸过程中产生的粉尘排放浓度为30mg/m</w:t>
            </w:r>
            <w:r>
              <w:rPr>
                <w:rFonts w:hint="default" w:ascii="Times New Roman" w:hAnsi="Times New Roman" w:cs="Times New Roman"/>
                <w:color w:val="auto"/>
                <w:sz w:val="24"/>
                <w:szCs w:val="24"/>
                <w:highlight w:val="none"/>
                <w:u w:val="none"/>
                <w:vertAlign w:val="superscript"/>
                <w:lang w:val="en-US" w:eastAsia="zh-CN"/>
              </w:rPr>
              <w:t>3</w:t>
            </w:r>
            <w:r>
              <w:rPr>
                <w:rFonts w:hint="default" w:ascii="Times New Roman" w:hAnsi="Times New Roman" w:cs="Times New Roman"/>
                <w:color w:val="auto"/>
                <w:sz w:val="24"/>
                <w:szCs w:val="24"/>
                <w:highlight w:val="none"/>
                <w:u w:val="none"/>
                <w:lang w:val="en-US" w:eastAsia="zh-CN"/>
              </w:rPr>
              <w:t>，排放量为0.504t/a，在沉降室内通过自然沉降后收集定期委托专业回收公司收集处理，加强车间机械通风措施。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③食堂油烟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原项目在厂内就餐人数为60人，采用液化气作为燃料，项目食堂油烟产生量约为16.2kg/a，本项目设置有2个基准灶头，经油烟净化器处理后的浓度为1.8mg/m</w:t>
            </w:r>
            <w:r>
              <w:rPr>
                <w:rFonts w:hint="default" w:ascii="Times New Roman" w:hAnsi="Times New Roman" w:cs="Times New Roman"/>
                <w:color w:val="auto"/>
                <w:sz w:val="24"/>
                <w:szCs w:val="24"/>
                <w:highlight w:val="none"/>
                <w:u w:val="none"/>
                <w:vertAlign w:val="superscript"/>
                <w:lang w:val="en-US" w:eastAsia="zh-CN"/>
              </w:rPr>
              <w:t>3</w:t>
            </w:r>
            <w:r>
              <w:rPr>
                <w:rFonts w:hint="default" w:ascii="Times New Roman" w:hAnsi="Times New Roman" w:cs="Times New Roman"/>
                <w:color w:val="auto"/>
                <w:sz w:val="24"/>
                <w:szCs w:val="24"/>
                <w:highlight w:val="none"/>
                <w:u w:val="none"/>
                <w:lang w:val="en-US" w:eastAsia="zh-CN"/>
              </w:rPr>
              <w:t>，</w:t>
            </w:r>
            <w:r>
              <w:rPr>
                <w:rFonts w:hint="eastAsia" w:cs="Times New Roman"/>
                <w:color w:val="auto"/>
                <w:sz w:val="24"/>
                <w:szCs w:val="24"/>
                <w:highlight w:val="none"/>
                <w:u w:val="none"/>
                <w:lang w:val="en-US" w:eastAsia="zh-CN"/>
              </w:rPr>
              <w:t>排放量为</w:t>
            </w:r>
            <w:r>
              <w:rPr>
                <w:rFonts w:hint="default" w:ascii="Times New Roman" w:hAnsi="Times New Roman" w:cs="Times New Roman"/>
                <w:color w:val="auto"/>
                <w:sz w:val="24"/>
                <w:szCs w:val="24"/>
                <w:highlight w:val="none"/>
                <w:u w:val="none"/>
                <w:lang w:val="en-US" w:eastAsia="zh-CN"/>
              </w:rPr>
              <w:t>6.48kg/a。</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eastAsia" w:cs="Times New Roman"/>
                <w:color w:val="auto"/>
                <w:sz w:val="24"/>
                <w:szCs w:val="24"/>
                <w:highlight w:val="none"/>
                <w:u w:val="none"/>
                <w:lang w:val="en-US" w:eastAsia="zh-CN"/>
              </w:rPr>
              <w:t>④喷漆废气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color w:val="auto"/>
                <w:sz w:val="24"/>
                <w:szCs w:val="24"/>
                <w:highlight w:val="none"/>
                <w:u w:val="none"/>
                <w:lang w:val="en-US" w:eastAsia="zh-CN"/>
              </w:rPr>
            </w:pPr>
            <w:r>
              <w:rPr>
                <w:rFonts w:hint="eastAsia" w:cs="Times New Roman"/>
                <w:color w:val="auto"/>
                <w:sz w:val="24"/>
                <w:szCs w:val="24"/>
                <w:highlight w:val="none"/>
                <w:u w:val="none"/>
                <w:lang w:val="en-US" w:eastAsia="zh-CN"/>
              </w:rPr>
              <w:t>原有项目设置有1间喷漆车间以及2间晾干车间，每个车间均设置有1根15m排气筒，调漆工序在喷漆车间内进行。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color w:val="auto"/>
                <w:sz w:val="24"/>
                <w:szCs w:val="24"/>
                <w:highlight w:val="none"/>
                <w:u w:val="none"/>
                <w:lang w:val="en-US" w:eastAsia="zh-CN"/>
              </w:rPr>
            </w:pPr>
            <w:r>
              <w:rPr>
                <w:rFonts w:hint="eastAsia" w:cs="Times New Roman"/>
                <w:color w:val="auto"/>
                <w:sz w:val="24"/>
                <w:szCs w:val="24"/>
                <w:highlight w:val="none"/>
                <w:u w:val="none"/>
                <w:lang w:val="en-US" w:eastAsia="zh-CN"/>
              </w:rPr>
              <w:t>喷漆车间设置在封闭空间内，所有开口处包括人员和物料进出口处呈负压，捕集效率不低于95%，；在喷漆车间内设置6台引风机，每台风机风量为5000m</w:t>
            </w:r>
            <w:r>
              <w:rPr>
                <w:rFonts w:hint="eastAsia" w:cs="Times New Roman"/>
                <w:color w:val="auto"/>
                <w:sz w:val="24"/>
                <w:szCs w:val="24"/>
                <w:highlight w:val="none"/>
                <w:u w:val="none"/>
                <w:vertAlign w:val="superscript"/>
                <w:lang w:val="en-US" w:eastAsia="zh-CN"/>
              </w:rPr>
              <w:t>3</w:t>
            </w:r>
            <w:r>
              <w:rPr>
                <w:rFonts w:hint="eastAsia" w:cs="Times New Roman"/>
                <w:color w:val="auto"/>
                <w:sz w:val="24"/>
                <w:szCs w:val="24"/>
                <w:highlight w:val="none"/>
                <w:u w:val="none"/>
                <w:lang w:val="en-US" w:eastAsia="zh-CN"/>
              </w:rPr>
              <w:t>/h，收集的废气统一经“过滤棉吸附+UV光氧催化+活性炭吸附”处理后通过排气筒1（15m）高空排放。在晾干车间1和晾干车间2各设置一台引风机，每台风机风量为30000m</w:t>
            </w:r>
            <w:r>
              <w:rPr>
                <w:rFonts w:hint="eastAsia" w:cs="Times New Roman"/>
                <w:color w:val="auto"/>
                <w:sz w:val="24"/>
                <w:szCs w:val="24"/>
                <w:highlight w:val="none"/>
                <w:u w:val="none"/>
                <w:vertAlign w:val="superscript"/>
                <w:lang w:val="en-US" w:eastAsia="zh-CN"/>
              </w:rPr>
              <w:t>3</w:t>
            </w:r>
            <w:r>
              <w:rPr>
                <w:rFonts w:hint="eastAsia" w:cs="Times New Roman"/>
                <w:color w:val="auto"/>
                <w:sz w:val="24"/>
                <w:szCs w:val="24"/>
                <w:highlight w:val="none"/>
                <w:u w:val="none"/>
                <w:lang w:val="en-US" w:eastAsia="zh-CN"/>
              </w:rPr>
              <w:t>/h，晾干废气统一收集后采用“过滤棉+UV光氧催化+活性炭吸附”工艺处理，处理后废气分别经排气筒2（15米）和排气筒3（15米）排放。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color w:val="auto"/>
                <w:sz w:val="24"/>
                <w:szCs w:val="24"/>
                <w:highlight w:val="none"/>
                <w:u w:val="none"/>
                <w:lang w:val="en-US" w:eastAsia="zh-CN"/>
              </w:rPr>
            </w:pPr>
            <w:r>
              <w:rPr>
                <w:rFonts w:hint="eastAsia" w:cs="Times New Roman"/>
                <w:color w:val="auto"/>
                <w:sz w:val="24"/>
                <w:szCs w:val="24"/>
                <w:highlight w:val="none"/>
                <w:u w:val="none"/>
                <w:lang w:val="en-US" w:eastAsia="zh-CN"/>
              </w:rPr>
              <w:t>喷漆车间及晾干车间废气产排情况如下表：</w:t>
            </w:r>
          </w:p>
          <w:p>
            <w:pPr>
              <w:pStyle w:val="6"/>
              <w:spacing w:before="0" w:after="0" w:line="240" w:lineRule="auto"/>
              <w:jc w:val="center"/>
              <w:rPr>
                <w:rFonts w:hint="default"/>
                <w:lang w:val="en-US" w:eastAsia="zh-CN"/>
              </w:rPr>
            </w:pPr>
            <w:r>
              <w:rPr>
                <w:rFonts w:hint="eastAsia" w:cs="Times New Roman"/>
                <w:b/>
                <w:bCs/>
                <w:color w:val="auto"/>
                <w:sz w:val="21"/>
                <w:szCs w:val="21"/>
                <w:highlight w:val="none"/>
                <w:u w:val="none"/>
                <w:lang w:val="en-US" w:eastAsia="zh-CN"/>
              </w:rPr>
              <w:t>表2-12 原有项目 喷漆、晾干阶段废气产排情况一览表</w:t>
            </w:r>
          </w:p>
          <w:tbl>
            <w:tblPr>
              <w:tblStyle w:val="2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95"/>
              <w:gridCol w:w="768"/>
              <w:gridCol w:w="820"/>
              <w:gridCol w:w="1032"/>
              <w:gridCol w:w="919"/>
              <w:gridCol w:w="768"/>
              <w:gridCol w:w="916"/>
              <w:gridCol w:w="768"/>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80" w:type="pct"/>
                  <w:vMerge w:val="restart"/>
                  <w:vAlign w:val="center"/>
                </w:tcPr>
                <w:p>
                  <w:pPr>
                    <w:jc w:val="center"/>
                    <w:rPr>
                      <w:rFonts w:hint="default"/>
                      <w:b w:val="0"/>
                      <w:bCs w:val="0"/>
                      <w:vertAlign w:val="baseline"/>
                      <w:lang w:val="en-US" w:eastAsia="zh-CN"/>
                    </w:rPr>
                  </w:pPr>
                  <w:r>
                    <w:rPr>
                      <w:rFonts w:hint="eastAsia"/>
                      <w:b w:val="0"/>
                      <w:bCs w:val="0"/>
                      <w:vertAlign w:val="baseline"/>
                      <w:lang w:val="en-US" w:eastAsia="zh-CN"/>
                    </w:rPr>
                    <w:t>产污环节</w:t>
                  </w:r>
                </w:p>
              </w:tc>
              <w:tc>
                <w:tcPr>
                  <w:tcW w:w="487" w:type="pct"/>
                  <w:vMerge w:val="restart"/>
                  <w:vAlign w:val="center"/>
                </w:tcPr>
                <w:p>
                  <w:pPr>
                    <w:jc w:val="center"/>
                    <w:rPr>
                      <w:rFonts w:hint="default"/>
                      <w:b w:val="0"/>
                      <w:bCs w:val="0"/>
                      <w:vertAlign w:val="baseline"/>
                      <w:lang w:val="en-US" w:eastAsia="zh-CN"/>
                    </w:rPr>
                  </w:pPr>
                  <w:r>
                    <w:rPr>
                      <w:rFonts w:hint="eastAsia"/>
                      <w:b w:val="0"/>
                      <w:bCs w:val="0"/>
                      <w:vertAlign w:val="baseline"/>
                      <w:lang w:val="en-US" w:eastAsia="zh-CN"/>
                    </w:rPr>
                    <w:t>污染物</w:t>
                  </w:r>
                </w:p>
              </w:tc>
              <w:tc>
                <w:tcPr>
                  <w:tcW w:w="470" w:type="pct"/>
                  <w:vMerge w:val="restart"/>
                  <w:vAlign w:val="center"/>
                </w:tcPr>
                <w:p>
                  <w:pPr>
                    <w:jc w:val="center"/>
                    <w:rPr>
                      <w:rFonts w:hint="default"/>
                      <w:b w:val="0"/>
                      <w:bCs w:val="0"/>
                      <w:vertAlign w:val="baseline"/>
                      <w:lang w:val="en-US" w:eastAsia="zh-CN"/>
                    </w:rPr>
                  </w:pPr>
                  <w:r>
                    <w:rPr>
                      <w:rFonts w:hint="eastAsia"/>
                      <w:b w:val="0"/>
                      <w:bCs w:val="0"/>
                      <w:vertAlign w:val="baseline"/>
                      <w:lang w:val="en-US" w:eastAsia="zh-CN"/>
                    </w:rPr>
                    <w:t>产生量（t/a）</w:t>
                  </w:r>
                </w:p>
              </w:tc>
              <w:tc>
                <w:tcPr>
                  <w:tcW w:w="502" w:type="pct"/>
                  <w:vMerge w:val="restart"/>
                  <w:vAlign w:val="center"/>
                </w:tcPr>
                <w:p>
                  <w:pPr>
                    <w:jc w:val="center"/>
                    <w:rPr>
                      <w:rFonts w:hint="default"/>
                      <w:b w:val="0"/>
                      <w:bCs w:val="0"/>
                      <w:vertAlign w:val="baseline"/>
                      <w:lang w:val="en-US" w:eastAsia="zh-CN"/>
                    </w:rPr>
                  </w:pPr>
                  <w:r>
                    <w:rPr>
                      <w:rFonts w:hint="eastAsia"/>
                      <w:b w:val="0"/>
                      <w:bCs w:val="0"/>
                      <w:vertAlign w:val="baseline"/>
                      <w:lang w:val="en-US" w:eastAsia="zh-CN"/>
                    </w:rPr>
                    <w:t>产生浓度（mg/m</w:t>
                  </w:r>
                  <w:r>
                    <w:rPr>
                      <w:rFonts w:hint="eastAsia"/>
                      <w:b w:val="0"/>
                      <w:bCs w:val="0"/>
                      <w:vertAlign w:val="superscript"/>
                      <w:lang w:val="en-US" w:eastAsia="zh-CN"/>
                    </w:rPr>
                    <w:t>3</w:t>
                  </w:r>
                  <w:r>
                    <w:rPr>
                      <w:rFonts w:hint="eastAsia"/>
                      <w:b w:val="0"/>
                      <w:bCs w:val="0"/>
                      <w:vertAlign w:val="baseline"/>
                      <w:lang w:val="en-US" w:eastAsia="zh-CN"/>
                    </w:rPr>
                    <w:t>）</w:t>
                  </w:r>
                </w:p>
              </w:tc>
              <w:tc>
                <w:tcPr>
                  <w:tcW w:w="632" w:type="pct"/>
                  <w:vMerge w:val="restart"/>
                  <w:vAlign w:val="center"/>
                </w:tcPr>
                <w:p>
                  <w:pPr>
                    <w:jc w:val="center"/>
                    <w:rPr>
                      <w:rFonts w:hint="eastAsia"/>
                      <w:b w:val="0"/>
                      <w:bCs w:val="0"/>
                      <w:vertAlign w:val="baseline"/>
                      <w:lang w:val="en-US" w:eastAsia="zh-CN"/>
                    </w:rPr>
                  </w:pPr>
                  <w:r>
                    <w:rPr>
                      <w:rFonts w:hint="eastAsia"/>
                      <w:b w:val="0"/>
                      <w:bCs w:val="0"/>
                      <w:vertAlign w:val="baseline"/>
                      <w:lang w:val="en-US" w:eastAsia="zh-CN"/>
                    </w:rPr>
                    <w:t>污染防治措施</w:t>
                  </w:r>
                </w:p>
              </w:tc>
              <w:tc>
                <w:tcPr>
                  <w:tcW w:w="1594" w:type="pct"/>
                  <w:gridSpan w:val="3"/>
                  <w:vAlign w:val="center"/>
                </w:tcPr>
                <w:p>
                  <w:pPr>
                    <w:jc w:val="center"/>
                    <w:rPr>
                      <w:rFonts w:hint="default"/>
                      <w:b w:val="0"/>
                      <w:bCs w:val="0"/>
                      <w:vertAlign w:val="baseline"/>
                      <w:lang w:val="en-US" w:eastAsia="zh-CN"/>
                    </w:rPr>
                  </w:pPr>
                  <w:r>
                    <w:rPr>
                      <w:rFonts w:hint="eastAsia"/>
                      <w:b w:val="0"/>
                      <w:bCs w:val="0"/>
                      <w:vertAlign w:val="baseline"/>
                      <w:lang w:val="en-US" w:eastAsia="zh-CN"/>
                    </w:rPr>
                    <w:t>有组织排放浓度</w:t>
                  </w:r>
                </w:p>
              </w:tc>
              <w:tc>
                <w:tcPr>
                  <w:tcW w:w="1031" w:type="pct"/>
                  <w:gridSpan w:val="2"/>
                  <w:vAlign w:val="center"/>
                </w:tcPr>
                <w:p>
                  <w:pPr>
                    <w:jc w:val="center"/>
                    <w:rPr>
                      <w:rFonts w:hint="default"/>
                      <w:b w:val="0"/>
                      <w:bCs w:val="0"/>
                      <w:vertAlign w:val="baseline"/>
                      <w:lang w:val="en-US" w:eastAsia="zh-CN"/>
                    </w:rPr>
                  </w:pPr>
                  <w:r>
                    <w:rPr>
                      <w:rFonts w:hint="eastAsia"/>
                      <w:b w:val="0"/>
                      <w:bCs w:val="0"/>
                      <w:vertAlign w:val="baseline"/>
                      <w:lang w:val="en-US" w:eastAsia="zh-CN"/>
                    </w:rPr>
                    <w:t>无组织排放浓度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0" w:type="pct"/>
                  <w:vMerge w:val="continue"/>
                  <w:vAlign w:val="center"/>
                </w:tcPr>
                <w:p>
                  <w:pPr>
                    <w:jc w:val="center"/>
                    <w:rPr>
                      <w:rFonts w:hint="eastAsia"/>
                      <w:b w:val="0"/>
                      <w:bCs w:val="0"/>
                      <w:vertAlign w:val="baseline"/>
                      <w:lang w:val="en-US" w:eastAsia="zh-CN"/>
                    </w:rPr>
                  </w:pPr>
                </w:p>
              </w:tc>
              <w:tc>
                <w:tcPr>
                  <w:tcW w:w="487" w:type="pct"/>
                  <w:vMerge w:val="continue"/>
                  <w:vAlign w:val="center"/>
                </w:tcPr>
                <w:p>
                  <w:pPr>
                    <w:jc w:val="center"/>
                    <w:rPr>
                      <w:rFonts w:hint="eastAsia"/>
                      <w:b w:val="0"/>
                      <w:bCs w:val="0"/>
                      <w:vertAlign w:val="baseline"/>
                      <w:lang w:val="en-US" w:eastAsia="zh-CN"/>
                    </w:rPr>
                  </w:pPr>
                </w:p>
              </w:tc>
              <w:tc>
                <w:tcPr>
                  <w:tcW w:w="470" w:type="pct"/>
                  <w:vMerge w:val="continue"/>
                  <w:vAlign w:val="center"/>
                </w:tcPr>
                <w:p>
                  <w:pPr>
                    <w:jc w:val="center"/>
                    <w:rPr>
                      <w:rFonts w:hint="eastAsia"/>
                      <w:b w:val="0"/>
                      <w:bCs w:val="0"/>
                      <w:vertAlign w:val="baseline"/>
                      <w:lang w:val="en-US" w:eastAsia="zh-CN"/>
                    </w:rPr>
                  </w:pPr>
                </w:p>
              </w:tc>
              <w:tc>
                <w:tcPr>
                  <w:tcW w:w="502" w:type="pct"/>
                  <w:vMerge w:val="continue"/>
                  <w:vAlign w:val="center"/>
                </w:tcPr>
                <w:p>
                  <w:pPr>
                    <w:jc w:val="center"/>
                    <w:rPr>
                      <w:rFonts w:hint="eastAsia"/>
                      <w:b w:val="0"/>
                      <w:bCs w:val="0"/>
                      <w:vertAlign w:val="baseline"/>
                      <w:lang w:val="en-US" w:eastAsia="zh-CN"/>
                    </w:rPr>
                  </w:pPr>
                </w:p>
              </w:tc>
              <w:tc>
                <w:tcPr>
                  <w:tcW w:w="632" w:type="pct"/>
                  <w:vMerge w:val="continue"/>
                  <w:vAlign w:val="center"/>
                </w:tcPr>
                <w:p>
                  <w:pPr>
                    <w:jc w:val="center"/>
                    <w:rPr>
                      <w:rFonts w:hint="eastAsia"/>
                      <w:b w:val="0"/>
                      <w:bCs w:val="0"/>
                      <w:vertAlign w:val="baseline"/>
                      <w:lang w:val="en-US" w:eastAsia="zh-CN"/>
                    </w:rPr>
                  </w:pPr>
                </w:p>
              </w:tc>
              <w:tc>
                <w:tcPr>
                  <w:tcW w:w="563" w:type="pct"/>
                  <w:vAlign w:val="center"/>
                </w:tcPr>
                <w:p>
                  <w:pPr>
                    <w:jc w:val="center"/>
                    <w:rPr>
                      <w:rFonts w:hint="default"/>
                      <w:b w:val="0"/>
                      <w:bCs w:val="0"/>
                      <w:vertAlign w:val="baseline"/>
                      <w:lang w:val="en-US" w:eastAsia="zh-CN"/>
                    </w:rPr>
                  </w:pPr>
                  <w:r>
                    <w:rPr>
                      <w:rFonts w:hint="eastAsia"/>
                      <w:b w:val="0"/>
                      <w:bCs w:val="0"/>
                      <w:vertAlign w:val="baseline"/>
                      <w:lang w:val="en-US" w:eastAsia="zh-CN"/>
                    </w:rPr>
                    <w:t>排放浓度mg/m³</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排放量t/a</w:t>
                  </w:r>
                </w:p>
              </w:tc>
              <w:tc>
                <w:tcPr>
                  <w:tcW w:w="560" w:type="pct"/>
                  <w:vAlign w:val="center"/>
                </w:tcPr>
                <w:p>
                  <w:pPr>
                    <w:jc w:val="center"/>
                    <w:rPr>
                      <w:rFonts w:hint="default"/>
                      <w:b w:val="0"/>
                      <w:bCs w:val="0"/>
                      <w:vertAlign w:val="baseline"/>
                      <w:lang w:val="en-US" w:eastAsia="zh-CN"/>
                    </w:rPr>
                  </w:pPr>
                  <w:r>
                    <w:rPr>
                      <w:rFonts w:hint="eastAsia"/>
                      <w:b w:val="0"/>
                      <w:bCs w:val="0"/>
                      <w:vertAlign w:val="baseline"/>
                      <w:lang w:val="en-US" w:eastAsia="zh-CN"/>
                    </w:rPr>
                    <w:t>排放速率kg/h</w:t>
                  </w:r>
                </w:p>
              </w:tc>
              <w:tc>
                <w:tcPr>
                  <w:tcW w:w="470" w:type="pct"/>
                  <w:vAlign w:val="center"/>
                </w:tcPr>
                <w:p>
                  <w:pPr>
                    <w:jc w:val="center"/>
                    <w:rPr>
                      <w:rFonts w:hint="eastAsia"/>
                      <w:b w:val="0"/>
                      <w:bCs w:val="0"/>
                      <w:vertAlign w:val="baseline"/>
                      <w:lang w:val="en-US" w:eastAsia="zh-CN"/>
                    </w:rPr>
                  </w:pPr>
                  <w:r>
                    <w:rPr>
                      <w:rFonts w:hint="eastAsia"/>
                      <w:b w:val="0"/>
                      <w:bCs w:val="0"/>
                      <w:vertAlign w:val="baseline"/>
                      <w:lang w:val="en-US" w:eastAsia="zh-CN"/>
                    </w:rPr>
                    <w:t>排放量t/a</w:t>
                  </w:r>
                </w:p>
              </w:tc>
              <w:tc>
                <w:tcPr>
                  <w:tcW w:w="560" w:type="pct"/>
                  <w:vAlign w:val="center"/>
                </w:tcPr>
                <w:p>
                  <w:pPr>
                    <w:jc w:val="center"/>
                    <w:rPr>
                      <w:rFonts w:hint="eastAsia"/>
                      <w:b w:val="0"/>
                      <w:bCs w:val="0"/>
                      <w:vertAlign w:val="baseline"/>
                      <w:lang w:val="en-US" w:eastAsia="zh-CN"/>
                    </w:rPr>
                  </w:pPr>
                  <w:r>
                    <w:rPr>
                      <w:rFonts w:hint="eastAsia"/>
                      <w:b w:val="0"/>
                      <w:bCs w:val="0"/>
                      <w:vertAlign w:val="baseline"/>
                      <w:lang w:val="en-US" w:eastAsia="zh-CN"/>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80" w:type="pct"/>
                  <w:vMerge w:val="restart"/>
                  <w:vAlign w:val="center"/>
                </w:tcPr>
                <w:p>
                  <w:pPr>
                    <w:jc w:val="center"/>
                    <w:rPr>
                      <w:rFonts w:hint="default"/>
                      <w:b w:val="0"/>
                      <w:bCs w:val="0"/>
                      <w:vertAlign w:val="baseline"/>
                      <w:lang w:val="en-US" w:eastAsia="zh-CN"/>
                    </w:rPr>
                  </w:pPr>
                  <w:r>
                    <w:rPr>
                      <w:rFonts w:hint="eastAsia"/>
                      <w:b w:val="0"/>
                      <w:bCs w:val="0"/>
                      <w:vertAlign w:val="baseline"/>
                      <w:lang w:val="en-US" w:eastAsia="zh-CN"/>
                    </w:rPr>
                    <w:t>调、喷漆阶段</w:t>
                  </w:r>
                </w:p>
              </w:tc>
              <w:tc>
                <w:tcPr>
                  <w:tcW w:w="487" w:type="pct"/>
                  <w:vAlign w:val="center"/>
                </w:tcPr>
                <w:p>
                  <w:pPr>
                    <w:jc w:val="center"/>
                    <w:rPr>
                      <w:rFonts w:hint="default"/>
                      <w:b w:val="0"/>
                      <w:bCs w:val="0"/>
                      <w:vertAlign w:val="baseline"/>
                      <w:lang w:val="en-US" w:eastAsia="zh-CN"/>
                    </w:rPr>
                  </w:pPr>
                  <w:r>
                    <w:rPr>
                      <w:rFonts w:hint="eastAsia"/>
                      <w:b w:val="0"/>
                      <w:bCs w:val="0"/>
                      <w:vertAlign w:val="baseline"/>
                      <w:lang w:val="en-US" w:eastAsia="zh-CN"/>
                    </w:rPr>
                    <w:t>VOCs</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4.01</w:t>
                  </w:r>
                </w:p>
              </w:tc>
              <w:tc>
                <w:tcPr>
                  <w:tcW w:w="502" w:type="pct"/>
                  <w:vAlign w:val="center"/>
                </w:tcPr>
                <w:p>
                  <w:pPr>
                    <w:jc w:val="center"/>
                    <w:rPr>
                      <w:rFonts w:hint="default"/>
                      <w:b w:val="0"/>
                      <w:bCs w:val="0"/>
                      <w:vertAlign w:val="baseline"/>
                      <w:lang w:val="en-US" w:eastAsia="zh-CN"/>
                    </w:rPr>
                  </w:pPr>
                  <w:r>
                    <w:rPr>
                      <w:rFonts w:hint="eastAsia"/>
                      <w:b w:val="0"/>
                      <w:bCs w:val="0"/>
                      <w:vertAlign w:val="baseline"/>
                      <w:lang w:val="en-US" w:eastAsia="zh-CN"/>
                    </w:rPr>
                    <w:t>55.694</w:t>
                  </w:r>
                </w:p>
              </w:tc>
              <w:tc>
                <w:tcPr>
                  <w:tcW w:w="632" w:type="pct"/>
                  <w:vMerge w:val="restart"/>
                  <w:vAlign w:val="center"/>
                </w:tcPr>
                <w:p>
                  <w:pPr>
                    <w:jc w:val="center"/>
                    <w:rPr>
                      <w:rFonts w:hint="eastAsia"/>
                      <w:b w:val="0"/>
                      <w:bCs w:val="0"/>
                      <w:vertAlign w:val="baseline"/>
                      <w:lang w:val="en-US" w:eastAsia="zh-CN"/>
                    </w:rPr>
                  </w:pPr>
                  <w:r>
                    <w:rPr>
                      <w:rFonts w:hint="eastAsia"/>
                      <w:b w:val="0"/>
                      <w:bCs w:val="0"/>
                      <w:vertAlign w:val="baseline"/>
                      <w:lang w:val="en-US" w:eastAsia="zh-CN"/>
                    </w:rPr>
                    <w:t>过吸滤附棉+UV光 氧催化+活性炭吸附</w:t>
                  </w:r>
                </w:p>
              </w:tc>
              <w:tc>
                <w:tcPr>
                  <w:tcW w:w="563" w:type="pct"/>
                  <w:vAlign w:val="center"/>
                </w:tcPr>
                <w:p>
                  <w:pPr>
                    <w:jc w:val="center"/>
                    <w:rPr>
                      <w:rFonts w:hint="default"/>
                      <w:b w:val="0"/>
                      <w:bCs w:val="0"/>
                      <w:vertAlign w:val="baseline"/>
                      <w:lang w:val="en-US" w:eastAsia="zh-CN"/>
                    </w:rPr>
                  </w:pPr>
                  <w:r>
                    <w:rPr>
                      <w:rFonts w:hint="eastAsia"/>
                      <w:b w:val="0"/>
                      <w:bCs w:val="0"/>
                      <w:vertAlign w:val="baseline"/>
                      <w:lang w:val="en-US" w:eastAsia="zh-CN"/>
                    </w:rPr>
                    <w:t>5.291</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0.381</w:t>
                  </w:r>
                </w:p>
              </w:tc>
              <w:tc>
                <w:tcPr>
                  <w:tcW w:w="560" w:type="pct"/>
                  <w:vAlign w:val="center"/>
                </w:tcPr>
                <w:p>
                  <w:pPr>
                    <w:jc w:val="center"/>
                    <w:rPr>
                      <w:rFonts w:hint="default"/>
                      <w:b w:val="0"/>
                      <w:bCs w:val="0"/>
                      <w:vertAlign w:val="baseline"/>
                      <w:lang w:val="en-US" w:eastAsia="zh-CN"/>
                    </w:rPr>
                  </w:pPr>
                  <w:r>
                    <w:rPr>
                      <w:rFonts w:hint="eastAsia"/>
                      <w:b w:val="0"/>
                      <w:bCs w:val="0"/>
                      <w:vertAlign w:val="baseline"/>
                      <w:lang w:val="en-US" w:eastAsia="zh-CN"/>
                    </w:rPr>
                    <w:t>0.159</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0.201</w:t>
                  </w:r>
                </w:p>
              </w:tc>
              <w:tc>
                <w:tcPr>
                  <w:tcW w:w="56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0" w:type="pct"/>
                  <w:vMerge w:val="continue"/>
                  <w:vAlign w:val="center"/>
                </w:tcPr>
                <w:p>
                  <w:pPr>
                    <w:jc w:val="center"/>
                    <w:rPr>
                      <w:rFonts w:hint="eastAsia"/>
                      <w:b w:val="0"/>
                      <w:bCs w:val="0"/>
                      <w:vertAlign w:val="baseline"/>
                      <w:lang w:val="en-US" w:eastAsia="zh-CN"/>
                    </w:rPr>
                  </w:pPr>
                </w:p>
              </w:tc>
              <w:tc>
                <w:tcPr>
                  <w:tcW w:w="487" w:type="pct"/>
                  <w:vAlign w:val="center"/>
                </w:tcPr>
                <w:p>
                  <w:pPr>
                    <w:jc w:val="center"/>
                    <w:rPr>
                      <w:rFonts w:hint="default"/>
                      <w:b w:val="0"/>
                      <w:bCs w:val="0"/>
                      <w:vertAlign w:val="baseline"/>
                      <w:lang w:val="en-US" w:eastAsia="zh-CN"/>
                    </w:rPr>
                  </w:pPr>
                  <w:r>
                    <w:rPr>
                      <w:rFonts w:hint="eastAsia"/>
                      <w:b w:val="0"/>
                      <w:bCs w:val="0"/>
                      <w:vertAlign w:val="baseline"/>
                      <w:lang w:val="en-US" w:eastAsia="zh-CN"/>
                    </w:rPr>
                    <w:t>二甲苯</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1325</w:t>
                  </w:r>
                </w:p>
              </w:tc>
              <w:tc>
                <w:tcPr>
                  <w:tcW w:w="502" w:type="pct"/>
                  <w:vAlign w:val="center"/>
                </w:tcPr>
                <w:p>
                  <w:pPr>
                    <w:jc w:val="center"/>
                    <w:rPr>
                      <w:rFonts w:hint="default"/>
                      <w:b w:val="0"/>
                      <w:bCs w:val="0"/>
                      <w:vertAlign w:val="baseline"/>
                      <w:lang w:val="en-US" w:eastAsia="zh-CN"/>
                    </w:rPr>
                  </w:pPr>
                  <w:r>
                    <w:rPr>
                      <w:rFonts w:hint="eastAsia"/>
                      <w:b w:val="0"/>
                      <w:bCs w:val="0"/>
                      <w:vertAlign w:val="baseline"/>
                      <w:lang w:val="en-US" w:eastAsia="zh-CN"/>
                    </w:rPr>
                    <w:t>18.403</w:t>
                  </w:r>
                </w:p>
              </w:tc>
              <w:tc>
                <w:tcPr>
                  <w:tcW w:w="632" w:type="pct"/>
                  <w:vMerge w:val="continue"/>
                  <w:vAlign w:val="center"/>
                </w:tcPr>
                <w:p>
                  <w:pPr>
                    <w:jc w:val="center"/>
                    <w:rPr>
                      <w:rFonts w:hint="eastAsia"/>
                      <w:b w:val="0"/>
                      <w:bCs w:val="0"/>
                      <w:vertAlign w:val="baseline"/>
                      <w:lang w:val="en-US" w:eastAsia="zh-CN"/>
                    </w:rPr>
                  </w:pPr>
                </w:p>
              </w:tc>
              <w:tc>
                <w:tcPr>
                  <w:tcW w:w="563" w:type="pct"/>
                  <w:vAlign w:val="center"/>
                </w:tcPr>
                <w:p>
                  <w:pPr>
                    <w:jc w:val="center"/>
                    <w:rPr>
                      <w:rFonts w:hint="default"/>
                      <w:b w:val="0"/>
                      <w:bCs w:val="0"/>
                      <w:vertAlign w:val="baseline"/>
                      <w:lang w:val="en-US" w:eastAsia="zh-CN"/>
                    </w:rPr>
                  </w:pPr>
                  <w:r>
                    <w:rPr>
                      <w:rFonts w:hint="eastAsia"/>
                      <w:b w:val="0"/>
                      <w:bCs w:val="0"/>
                      <w:vertAlign w:val="baseline"/>
                      <w:lang w:val="en-US" w:eastAsia="zh-CN"/>
                    </w:rPr>
                    <w:t>1.748</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0.126</w:t>
                  </w:r>
                </w:p>
              </w:tc>
              <w:tc>
                <w:tcPr>
                  <w:tcW w:w="56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0.052</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0.066</w:t>
                  </w:r>
                </w:p>
              </w:tc>
              <w:tc>
                <w:tcPr>
                  <w:tcW w:w="56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vAlign w:val="center"/>
                </w:tcPr>
                <w:p>
                  <w:pPr>
                    <w:jc w:val="center"/>
                    <w:rPr>
                      <w:rFonts w:hint="eastAsia"/>
                      <w:b w:val="0"/>
                      <w:bCs w:val="0"/>
                      <w:vertAlign w:val="baseline"/>
                      <w:lang w:val="en-US" w:eastAsia="zh-CN"/>
                    </w:rPr>
                  </w:pPr>
                </w:p>
              </w:tc>
              <w:tc>
                <w:tcPr>
                  <w:tcW w:w="487" w:type="pct"/>
                  <w:vAlign w:val="center"/>
                </w:tcPr>
                <w:p>
                  <w:pPr>
                    <w:jc w:val="center"/>
                    <w:rPr>
                      <w:rFonts w:hint="default"/>
                      <w:b w:val="0"/>
                      <w:bCs w:val="0"/>
                      <w:vertAlign w:val="baseline"/>
                      <w:lang w:val="en-US" w:eastAsia="zh-CN"/>
                    </w:rPr>
                  </w:pPr>
                  <w:r>
                    <w:rPr>
                      <w:rFonts w:hint="eastAsia"/>
                      <w:b w:val="0"/>
                      <w:bCs w:val="0"/>
                      <w:vertAlign w:val="baseline"/>
                      <w:lang w:val="en-US" w:eastAsia="zh-CN"/>
                    </w:rPr>
                    <w:t>漆雾</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0.46</w:t>
                  </w:r>
                </w:p>
              </w:tc>
              <w:tc>
                <w:tcPr>
                  <w:tcW w:w="502" w:type="pct"/>
                  <w:vAlign w:val="center"/>
                </w:tcPr>
                <w:p>
                  <w:pPr>
                    <w:jc w:val="center"/>
                    <w:rPr>
                      <w:rFonts w:hint="default"/>
                      <w:b w:val="0"/>
                      <w:bCs w:val="0"/>
                      <w:vertAlign w:val="baseline"/>
                      <w:lang w:val="en-US" w:eastAsia="zh-CN"/>
                    </w:rPr>
                  </w:pPr>
                  <w:r>
                    <w:rPr>
                      <w:rFonts w:hint="eastAsia"/>
                      <w:b w:val="0"/>
                      <w:bCs w:val="0"/>
                      <w:vertAlign w:val="baseline"/>
                      <w:lang w:val="en-US" w:eastAsia="zh-CN"/>
                    </w:rPr>
                    <w:t>6.389</w:t>
                  </w:r>
                </w:p>
              </w:tc>
              <w:tc>
                <w:tcPr>
                  <w:tcW w:w="632" w:type="pct"/>
                  <w:vMerge w:val="continue"/>
                  <w:vAlign w:val="center"/>
                </w:tcPr>
                <w:p>
                  <w:pPr>
                    <w:jc w:val="center"/>
                    <w:rPr>
                      <w:rFonts w:hint="eastAsia"/>
                      <w:b w:val="0"/>
                      <w:bCs w:val="0"/>
                      <w:vertAlign w:val="baseline"/>
                      <w:lang w:val="en-US" w:eastAsia="zh-CN"/>
                    </w:rPr>
                  </w:pPr>
                </w:p>
              </w:tc>
              <w:tc>
                <w:tcPr>
                  <w:tcW w:w="563" w:type="pct"/>
                  <w:vAlign w:val="center"/>
                </w:tcPr>
                <w:p>
                  <w:pPr>
                    <w:jc w:val="center"/>
                    <w:rPr>
                      <w:rFonts w:hint="default"/>
                      <w:b w:val="0"/>
                      <w:bCs w:val="0"/>
                      <w:vertAlign w:val="baseline"/>
                      <w:lang w:val="en-US" w:eastAsia="zh-CN"/>
                    </w:rPr>
                  </w:pPr>
                  <w:r>
                    <w:rPr>
                      <w:rFonts w:hint="eastAsia"/>
                      <w:b w:val="0"/>
                      <w:bCs w:val="0"/>
                      <w:vertAlign w:val="baseline"/>
                      <w:lang w:val="en-US" w:eastAsia="zh-CN"/>
                    </w:rPr>
                    <w:t>0.607</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0.044</w:t>
                  </w:r>
                </w:p>
              </w:tc>
              <w:tc>
                <w:tcPr>
                  <w:tcW w:w="56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0.018</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0.023</w:t>
                  </w:r>
                </w:p>
              </w:tc>
              <w:tc>
                <w:tcPr>
                  <w:tcW w:w="56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80" w:type="pct"/>
                  <w:vMerge w:val="restart"/>
                  <w:vAlign w:val="center"/>
                </w:tcPr>
                <w:p>
                  <w:pPr>
                    <w:jc w:val="center"/>
                    <w:rPr>
                      <w:rFonts w:hint="default"/>
                      <w:b w:val="0"/>
                      <w:bCs w:val="0"/>
                      <w:vertAlign w:val="baseline"/>
                      <w:lang w:val="en-US" w:eastAsia="zh-CN"/>
                    </w:rPr>
                  </w:pPr>
                  <w:r>
                    <w:rPr>
                      <w:rFonts w:hint="eastAsia"/>
                      <w:b w:val="0"/>
                      <w:bCs w:val="0"/>
                      <w:vertAlign w:val="baseline"/>
                      <w:lang w:val="en-US" w:eastAsia="zh-CN"/>
                    </w:rPr>
                    <w:t>晾干车间1</w:t>
                  </w:r>
                </w:p>
              </w:tc>
              <w:tc>
                <w:tcPr>
                  <w:tcW w:w="487" w:type="pct"/>
                  <w:vAlign w:val="center"/>
                </w:tcPr>
                <w:p>
                  <w:pPr>
                    <w:jc w:val="center"/>
                    <w:rPr>
                      <w:rFonts w:hint="eastAsia"/>
                      <w:b w:val="0"/>
                      <w:bCs w:val="0"/>
                      <w:vertAlign w:val="baseline"/>
                      <w:lang w:val="en-US" w:eastAsia="zh-CN"/>
                    </w:rPr>
                  </w:pPr>
                  <w:r>
                    <w:rPr>
                      <w:rFonts w:hint="eastAsia"/>
                      <w:b w:val="0"/>
                      <w:bCs w:val="0"/>
                      <w:vertAlign w:val="baseline"/>
                      <w:lang w:val="en-US" w:eastAsia="zh-CN"/>
                    </w:rPr>
                    <w:t>VOCs</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2.005</w:t>
                  </w:r>
                </w:p>
              </w:tc>
              <w:tc>
                <w:tcPr>
                  <w:tcW w:w="502" w:type="pct"/>
                  <w:vAlign w:val="center"/>
                </w:tcPr>
                <w:p>
                  <w:pPr>
                    <w:jc w:val="center"/>
                    <w:rPr>
                      <w:rFonts w:hint="default"/>
                      <w:b w:val="0"/>
                      <w:bCs w:val="0"/>
                      <w:vertAlign w:val="baseline"/>
                      <w:lang w:val="en-US" w:eastAsia="zh-CN"/>
                    </w:rPr>
                  </w:pPr>
                  <w:r>
                    <w:rPr>
                      <w:rFonts w:hint="eastAsia"/>
                      <w:b w:val="0"/>
                      <w:bCs w:val="0"/>
                      <w:vertAlign w:val="baseline"/>
                      <w:lang w:val="en-US" w:eastAsia="zh-CN"/>
                    </w:rPr>
                    <w:t>27.847</w:t>
                  </w:r>
                </w:p>
              </w:tc>
              <w:tc>
                <w:tcPr>
                  <w:tcW w:w="632" w:type="pct"/>
                  <w:vMerge w:val="restart"/>
                  <w:vAlign w:val="center"/>
                </w:tcPr>
                <w:p>
                  <w:pPr>
                    <w:jc w:val="center"/>
                    <w:rPr>
                      <w:rFonts w:hint="eastAsia"/>
                      <w:b w:val="0"/>
                      <w:bCs w:val="0"/>
                      <w:vertAlign w:val="baseline"/>
                      <w:lang w:val="en-US" w:eastAsia="zh-CN"/>
                    </w:rPr>
                  </w:pPr>
                  <w:r>
                    <w:rPr>
                      <w:rFonts w:hint="eastAsia"/>
                      <w:b w:val="0"/>
                      <w:bCs w:val="0"/>
                      <w:vertAlign w:val="baseline"/>
                      <w:lang w:val="en-US" w:eastAsia="zh-CN"/>
                    </w:rPr>
                    <w:t>过吸滤附棉+UV光 氧催化+活性炭吸附</w:t>
                  </w:r>
                </w:p>
              </w:tc>
              <w:tc>
                <w:tcPr>
                  <w:tcW w:w="563" w:type="pct"/>
                  <w:vAlign w:val="center"/>
                </w:tcPr>
                <w:p>
                  <w:pPr>
                    <w:jc w:val="center"/>
                    <w:rPr>
                      <w:rFonts w:hint="default"/>
                      <w:b w:val="0"/>
                      <w:bCs w:val="0"/>
                      <w:vertAlign w:val="baseline"/>
                      <w:lang w:val="en-US" w:eastAsia="zh-CN"/>
                    </w:rPr>
                  </w:pPr>
                  <w:r>
                    <w:rPr>
                      <w:rFonts w:hint="eastAsia"/>
                      <w:b w:val="0"/>
                      <w:bCs w:val="0"/>
                      <w:vertAlign w:val="baseline"/>
                      <w:lang w:val="en-US" w:eastAsia="zh-CN"/>
                    </w:rPr>
                    <w:t>2.645</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0.190</w:t>
                  </w:r>
                </w:p>
              </w:tc>
              <w:tc>
                <w:tcPr>
                  <w:tcW w:w="56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0.079</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0.100</w:t>
                  </w:r>
                </w:p>
              </w:tc>
              <w:tc>
                <w:tcPr>
                  <w:tcW w:w="56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vAlign w:val="center"/>
                </w:tcPr>
                <w:p>
                  <w:pPr>
                    <w:jc w:val="center"/>
                    <w:rPr>
                      <w:rFonts w:hint="eastAsia"/>
                      <w:b w:val="0"/>
                      <w:bCs w:val="0"/>
                      <w:vertAlign w:val="baseline"/>
                      <w:lang w:val="en-US" w:eastAsia="zh-CN"/>
                    </w:rPr>
                  </w:pPr>
                </w:p>
              </w:tc>
              <w:tc>
                <w:tcPr>
                  <w:tcW w:w="487" w:type="pct"/>
                  <w:vAlign w:val="center"/>
                </w:tcPr>
                <w:p>
                  <w:pPr>
                    <w:jc w:val="center"/>
                    <w:rPr>
                      <w:rFonts w:hint="eastAsia"/>
                      <w:b w:val="0"/>
                      <w:bCs w:val="0"/>
                      <w:vertAlign w:val="baseline"/>
                      <w:lang w:val="en-US" w:eastAsia="zh-CN"/>
                    </w:rPr>
                  </w:pPr>
                  <w:r>
                    <w:rPr>
                      <w:rFonts w:hint="eastAsia"/>
                      <w:b w:val="0"/>
                      <w:bCs w:val="0"/>
                      <w:vertAlign w:val="baseline"/>
                      <w:lang w:val="en-US" w:eastAsia="zh-CN"/>
                    </w:rPr>
                    <w:t>二甲苯</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0.6625</w:t>
                  </w:r>
                </w:p>
              </w:tc>
              <w:tc>
                <w:tcPr>
                  <w:tcW w:w="502" w:type="pct"/>
                  <w:vAlign w:val="center"/>
                </w:tcPr>
                <w:p>
                  <w:pPr>
                    <w:jc w:val="center"/>
                    <w:rPr>
                      <w:rFonts w:hint="default"/>
                      <w:b w:val="0"/>
                      <w:bCs w:val="0"/>
                      <w:vertAlign w:val="baseline"/>
                      <w:lang w:val="en-US" w:eastAsia="zh-CN"/>
                    </w:rPr>
                  </w:pPr>
                  <w:r>
                    <w:rPr>
                      <w:rFonts w:hint="eastAsia"/>
                      <w:b w:val="0"/>
                      <w:bCs w:val="0"/>
                      <w:vertAlign w:val="baseline"/>
                      <w:lang w:val="en-US" w:eastAsia="zh-CN"/>
                    </w:rPr>
                    <w:t>9.201</w:t>
                  </w:r>
                </w:p>
              </w:tc>
              <w:tc>
                <w:tcPr>
                  <w:tcW w:w="632" w:type="pct"/>
                  <w:vMerge w:val="continue"/>
                  <w:vAlign w:val="center"/>
                </w:tcPr>
                <w:p>
                  <w:pPr>
                    <w:jc w:val="center"/>
                    <w:rPr>
                      <w:rFonts w:hint="eastAsia"/>
                      <w:b w:val="0"/>
                      <w:bCs w:val="0"/>
                      <w:vertAlign w:val="baseline"/>
                      <w:lang w:val="en-US" w:eastAsia="zh-CN"/>
                    </w:rPr>
                  </w:pPr>
                </w:p>
              </w:tc>
              <w:tc>
                <w:tcPr>
                  <w:tcW w:w="563" w:type="pct"/>
                  <w:vAlign w:val="center"/>
                </w:tcPr>
                <w:p>
                  <w:pPr>
                    <w:jc w:val="center"/>
                    <w:rPr>
                      <w:rFonts w:hint="default"/>
                      <w:b w:val="0"/>
                      <w:bCs w:val="0"/>
                      <w:vertAlign w:val="baseline"/>
                      <w:lang w:val="en-US" w:eastAsia="zh-CN"/>
                    </w:rPr>
                  </w:pPr>
                  <w:r>
                    <w:rPr>
                      <w:rFonts w:hint="eastAsia"/>
                      <w:b w:val="0"/>
                      <w:bCs w:val="0"/>
                      <w:vertAlign w:val="baseline"/>
                      <w:lang w:val="en-US" w:eastAsia="zh-CN"/>
                    </w:rPr>
                    <w:t>0.874</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0.063</w:t>
                  </w:r>
                </w:p>
              </w:tc>
              <w:tc>
                <w:tcPr>
                  <w:tcW w:w="56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0.026</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0.033</w:t>
                  </w:r>
                </w:p>
              </w:tc>
              <w:tc>
                <w:tcPr>
                  <w:tcW w:w="560" w:type="pct"/>
                  <w:vAlign w:val="center"/>
                </w:tcPr>
                <w:p>
                  <w:pPr>
                    <w:jc w:val="center"/>
                    <w:rPr>
                      <w:rFonts w:hint="default"/>
                      <w:b w:val="0"/>
                      <w:bCs w:val="0"/>
                      <w:vertAlign w:val="baseline"/>
                      <w:lang w:val="en-US" w:eastAsia="zh-CN"/>
                    </w:rPr>
                  </w:pPr>
                  <w:r>
                    <w:rPr>
                      <w:rFonts w:hint="eastAsia"/>
                      <w:b w:val="0"/>
                      <w:bCs w:val="0"/>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80" w:type="pct"/>
                  <w:vMerge w:val="restart"/>
                  <w:vAlign w:val="center"/>
                </w:tcPr>
                <w:p>
                  <w:pPr>
                    <w:jc w:val="center"/>
                    <w:rPr>
                      <w:rFonts w:hint="default"/>
                      <w:b w:val="0"/>
                      <w:bCs w:val="0"/>
                      <w:vertAlign w:val="baseline"/>
                      <w:lang w:val="en-US" w:eastAsia="zh-CN"/>
                    </w:rPr>
                  </w:pPr>
                  <w:r>
                    <w:rPr>
                      <w:rFonts w:hint="eastAsia"/>
                      <w:b w:val="0"/>
                      <w:bCs w:val="0"/>
                      <w:vertAlign w:val="baseline"/>
                      <w:lang w:val="en-US" w:eastAsia="zh-CN"/>
                    </w:rPr>
                    <w:t>晾干车间2</w:t>
                  </w:r>
                </w:p>
              </w:tc>
              <w:tc>
                <w:tcPr>
                  <w:tcW w:w="487" w:type="pct"/>
                  <w:vAlign w:val="center"/>
                </w:tcPr>
                <w:p>
                  <w:pPr>
                    <w:jc w:val="center"/>
                    <w:rPr>
                      <w:rFonts w:hint="eastAsia"/>
                      <w:b w:val="0"/>
                      <w:bCs w:val="0"/>
                      <w:vertAlign w:val="baseline"/>
                      <w:lang w:val="en-US" w:eastAsia="zh-CN"/>
                    </w:rPr>
                  </w:pPr>
                  <w:r>
                    <w:rPr>
                      <w:rFonts w:hint="eastAsia"/>
                      <w:b w:val="0"/>
                      <w:bCs w:val="0"/>
                      <w:vertAlign w:val="baseline"/>
                      <w:lang w:val="en-US" w:eastAsia="zh-CN"/>
                    </w:rPr>
                    <w:t>VOCs</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2.005</w:t>
                  </w:r>
                </w:p>
              </w:tc>
              <w:tc>
                <w:tcPr>
                  <w:tcW w:w="820" w:type="dxa"/>
                  <w:vAlign w:val="center"/>
                </w:tcPr>
                <w:p>
                  <w:pPr>
                    <w:jc w:val="center"/>
                    <w:rPr>
                      <w:rFonts w:hint="eastAsia"/>
                      <w:b w:val="0"/>
                      <w:bCs w:val="0"/>
                      <w:vertAlign w:val="baseline"/>
                      <w:lang w:val="en-US" w:eastAsia="zh-CN"/>
                    </w:rPr>
                  </w:pPr>
                  <w:r>
                    <w:rPr>
                      <w:rFonts w:hint="eastAsia"/>
                      <w:b w:val="0"/>
                      <w:bCs w:val="0"/>
                      <w:vertAlign w:val="baseline"/>
                      <w:lang w:val="en-US" w:eastAsia="zh-CN"/>
                    </w:rPr>
                    <w:t>27.847</w:t>
                  </w:r>
                </w:p>
              </w:tc>
              <w:tc>
                <w:tcPr>
                  <w:tcW w:w="632" w:type="pct"/>
                  <w:vMerge w:val="continue"/>
                  <w:vAlign w:val="center"/>
                </w:tcPr>
                <w:p>
                  <w:pPr>
                    <w:jc w:val="center"/>
                    <w:rPr>
                      <w:rFonts w:hint="eastAsia"/>
                      <w:b w:val="0"/>
                      <w:bCs w:val="0"/>
                      <w:vertAlign w:val="baseline"/>
                      <w:lang w:val="en-US" w:eastAsia="zh-CN"/>
                    </w:rPr>
                  </w:pPr>
                </w:p>
              </w:tc>
              <w:tc>
                <w:tcPr>
                  <w:tcW w:w="919" w:type="dxa"/>
                  <w:vAlign w:val="center"/>
                </w:tcPr>
                <w:p>
                  <w:pPr>
                    <w:jc w:val="center"/>
                    <w:rPr>
                      <w:rFonts w:hint="eastAsia"/>
                      <w:b w:val="0"/>
                      <w:bCs w:val="0"/>
                      <w:vertAlign w:val="baseline"/>
                      <w:lang w:val="en-US" w:eastAsia="zh-CN"/>
                    </w:rPr>
                  </w:pPr>
                  <w:r>
                    <w:rPr>
                      <w:rFonts w:hint="eastAsia"/>
                      <w:b w:val="0"/>
                      <w:bCs w:val="0"/>
                      <w:vertAlign w:val="baseline"/>
                      <w:lang w:val="en-US" w:eastAsia="zh-CN"/>
                    </w:rPr>
                    <w:t>2.645</w:t>
                  </w:r>
                </w:p>
              </w:tc>
              <w:tc>
                <w:tcPr>
                  <w:tcW w:w="768" w:type="dxa"/>
                  <w:vAlign w:val="center"/>
                </w:tcPr>
                <w:p>
                  <w:pPr>
                    <w:jc w:val="center"/>
                    <w:rPr>
                      <w:rFonts w:hint="eastAsia"/>
                      <w:b w:val="0"/>
                      <w:bCs w:val="0"/>
                      <w:vertAlign w:val="baseline"/>
                      <w:lang w:val="en-US" w:eastAsia="zh-CN"/>
                    </w:rPr>
                  </w:pPr>
                  <w:r>
                    <w:rPr>
                      <w:rFonts w:hint="eastAsia"/>
                      <w:b w:val="0"/>
                      <w:bCs w:val="0"/>
                      <w:vertAlign w:val="baseline"/>
                      <w:lang w:val="en-US" w:eastAsia="zh-CN"/>
                    </w:rPr>
                    <w:t>0.190</w:t>
                  </w:r>
                </w:p>
              </w:tc>
              <w:tc>
                <w:tcPr>
                  <w:tcW w:w="915" w:type="dxa"/>
                  <w:vAlign w:val="center"/>
                </w:tcPr>
                <w:p>
                  <w:pPr>
                    <w:jc w:val="center"/>
                    <w:rPr>
                      <w:rFonts w:hint="eastAsia"/>
                      <w:b w:val="0"/>
                      <w:bCs w:val="0"/>
                      <w:vertAlign w:val="baseline"/>
                      <w:lang w:val="en-US" w:eastAsia="zh-CN"/>
                    </w:rPr>
                  </w:pPr>
                  <w:r>
                    <w:rPr>
                      <w:rFonts w:hint="eastAsia"/>
                      <w:b w:val="0"/>
                      <w:bCs w:val="0"/>
                      <w:vertAlign w:val="baseline"/>
                      <w:lang w:val="en-US" w:eastAsia="zh-CN"/>
                    </w:rPr>
                    <w:t>0.079</w:t>
                  </w:r>
                </w:p>
              </w:tc>
              <w:tc>
                <w:tcPr>
                  <w:tcW w:w="768" w:type="dxa"/>
                  <w:vAlign w:val="center"/>
                </w:tcPr>
                <w:p>
                  <w:pPr>
                    <w:jc w:val="center"/>
                    <w:rPr>
                      <w:rFonts w:hint="eastAsia"/>
                      <w:b w:val="0"/>
                      <w:bCs w:val="0"/>
                      <w:vertAlign w:val="baseline"/>
                      <w:lang w:val="en-US" w:eastAsia="zh-CN"/>
                    </w:rPr>
                  </w:pPr>
                  <w:r>
                    <w:rPr>
                      <w:rFonts w:hint="eastAsia"/>
                      <w:b w:val="0"/>
                      <w:bCs w:val="0"/>
                      <w:vertAlign w:val="baseline"/>
                      <w:lang w:val="en-US" w:eastAsia="zh-CN"/>
                    </w:rPr>
                    <w:t>0.100</w:t>
                  </w:r>
                </w:p>
              </w:tc>
              <w:tc>
                <w:tcPr>
                  <w:tcW w:w="915" w:type="dxa"/>
                  <w:vAlign w:val="center"/>
                </w:tcPr>
                <w:p>
                  <w:pPr>
                    <w:jc w:val="center"/>
                    <w:rPr>
                      <w:rFonts w:hint="eastAsia"/>
                      <w:b w:val="0"/>
                      <w:bCs w:val="0"/>
                      <w:vertAlign w:val="baseline"/>
                      <w:lang w:val="en-US" w:eastAsia="zh-CN"/>
                    </w:rPr>
                  </w:pPr>
                  <w:r>
                    <w:rPr>
                      <w:rFonts w:hint="eastAsia"/>
                      <w:b w:val="0"/>
                      <w:bCs w:val="0"/>
                      <w:vertAlign w:val="baseline"/>
                      <w:lang w:val="en-US" w:eastAsia="zh-CN"/>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vAlign w:val="center"/>
                </w:tcPr>
                <w:p>
                  <w:pPr>
                    <w:jc w:val="center"/>
                    <w:rPr>
                      <w:rFonts w:hint="eastAsia"/>
                      <w:b w:val="0"/>
                      <w:bCs w:val="0"/>
                      <w:vertAlign w:val="baseline"/>
                      <w:lang w:val="en-US" w:eastAsia="zh-CN"/>
                    </w:rPr>
                  </w:pPr>
                </w:p>
              </w:tc>
              <w:tc>
                <w:tcPr>
                  <w:tcW w:w="487" w:type="pct"/>
                  <w:vAlign w:val="center"/>
                </w:tcPr>
                <w:p>
                  <w:pPr>
                    <w:jc w:val="center"/>
                    <w:rPr>
                      <w:rFonts w:hint="eastAsia"/>
                      <w:b w:val="0"/>
                      <w:bCs w:val="0"/>
                      <w:vertAlign w:val="baseline"/>
                      <w:lang w:val="en-US" w:eastAsia="zh-CN"/>
                    </w:rPr>
                  </w:pPr>
                  <w:r>
                    <w:rPr>
                      <w:rFonts w:hint="eastAsia"/>
                      <w:b w:val="0"/>
                      <w:bCs w:val="0"/>
                      <w:vertAlign w:val="baseline"/>
                      <w:lang w:val="en-US" w:eastAsia="zh-CN"/>
                    </w:rPr>
                    <w:t>二甲苯</w:t>
                  </w:r>
                </w:p>
              </w:tc>
              <w:tc>
                <w:tcPr>
                  <w:tcW w:w="470" w:type="pct"/>
                  <w:vAlign w:val="center"/>
                </w:tcPr>
                <w:p>
                  <w:pPr>
                    <w:jc w:val="center"/>
                    <w:rPr>
                      <w:rFonts w:hint="default"/>
                      <w:b w:val="0"/>
                      <w:bCs w:val="0"/>
                      <w:vertAlign w:val="baseline"/>
                      <w:lang w:val="en-US" w:eastAsia="zh-CN"/>
                    </w:rPr>
                  </w:pPr>
                  <w:r>
                    <w:rPr>
                      <w:rFonts w:hint="eastAsia"/>
                      <w:b w:val="0"/>
                      <w:bCs w:val="0"/>
                      <w:vertAlign w:val="baseline"/>
                      <w:lang w:val="en-US" w:eastAsia="zh-CN"/>
                    </w:rPr>
                    <w:t>0.6625</w:t>
                  </w:r>
                </w:p>
              </w:tc>
              <w:tc>
                <w:tcPr>
                  <w:tcW w:w="820" w:type="dxa"/>
                  <w:vAlign w:val="center"/>
                </w:tcPr>
                <w:p>
                  <w:pPr>
                    <w:jc w:val="center"/>
                    <w:rPr>
                      <w:rFonts w:hint="eastAsia"/>
                      <w:b w:val="0"/>
                      <w:bCs w:val="0"/>
                      <w:vertAlign w:val="baseline"/>
                      <w:lang w:val="en-US" w:eastAsia="zh-CN"/>
                    </w:rPr>
                  </w:pPr>
                  <w:r>
                    <w:rPr>
                      <w:rFonts w:hint="eastAsia"/>
                      <w:b w:val="0"/>
                      <w:bCs w:val="0"/>
                      <w:vertAlign w:val="baseline"/>
                      <w:lang w:val="en-US" w:eastAsia="zh-CN"/>
                    </w:rPr>
                    <w:t>9.201</w:t>
                  </w:r>
                </w:p>
              </w:tc>
              <w:tc>
                <w:tcPr>
                  <w:tcW w:w="632" w:type="pct"/>
                  <w:vMerge w:val="continue"/>
                  <w:vAlign w:val="center"/>
                </w:tcPr>
                <w:p>
                  <w:pPr>
                    <w:jc w:val="center"/>
                    <w:rPr>
                      <w:rFonts w:hint="eastAsia"/>
                      <w:b w:val="0"/>
                      <w:bCs w:val="0"/>
                      <w:vertAlign w:val="baseline"/>
                      <w:lang w:val="en-US" w:eastAsia="zh-CN"/>
                    </w:rPr>
                  </w:pPr>
                </w:p>
              </w:tc>
              <w:tc>
                <w:tcPr>
                  <w:tcW w:w="919" w:type="dxa"/>
                  <w:vAlign w:val="center"/>
                </w:tcPr>
                <w:p>
                  <w:pPr>
                    <w:jc w:val="center"/>
                    <w:rPr>
                      <w:rFonts w:hint="eastAsia"/>
                      <w:b w:val="0"/>
                      <w:bCs w:val="0"/>
                      <w:vertAlign w:val="baseline"/>
                      <w:lang w:val="en-US" w:eastAsia="zh-CN"/>
                    </w:rPr>
                  </w:pPr>
                  <w:r>
                    <w:rPr>
                      <w:rFonts w:hint="eastAsia"/>
                      <w:b w:val="0"/>
                      <w:bCs w:val="0"/>
                      <w:vertAlign w:val="baseline"/>
                      <w:lang w:val="en-US" w:eastAsia="zh-CN"/>
                    </w:rPr>
                    <w:t>0.874</w:t>
                  </w:r>
                </w:p>
              </w:tc>
              <w:tc>
                <w:tcPr>
                  <w:tcW w:w="768" w:type="dxa"/>
                  <w:vAlign w:val="center"/>
                </w:tcPr>
                <w:p>
                  <w:pPr>
                    <w:jc w:val="center"/>
                    <w:rPr>
                      <w:rFonts w:hint="eastAsia"/>
                      <w:b w:val="0"/>
                      <w:bCs w:val="0"/>
                      <w:vertAlign w:val="baseline"/>
                      <w:lang w:val="en-US" w:eastAsia="zh-CN"/>
                    </w:rPr>
                  </w:pPr>
                  <w:r>
                    <w:rPr>
                      <w:rFonts w:hint="eastAsia"/>
                      <w:b w:val="0"/>
                      <w:bCs w:val="0"/>
                      <w:vertAlign w:val="baseline"/>
                      <w:lang w:val="en-US" w:eastAsia="zh-CN"/>
                    </w:rPr>
                    <w:t>0.063</w:t>
                  </w:r>
                </w:p>
              </w:tc>
              <w:tc>
                <w:tcPr>
                  <w:tcW w:w="915" w:type="dxa"/>
                  <w:vAlign w:val="center"/>
                </w:tcPr>
                <w:p>
                  <w:pPr>
                    <w:jc w:val="center"/>
                    <w:rPr>
                      <w:rFonts w:hint="eastAsia"/>
                      <w:b w:val="0"/>
                      <w:bCs w:val="0"/>
                      <w:vertAlign w:val="baseline"/>
                      <w:lang w:val="en-US" w:eastAsia="zh-CN"/>
                    </w:rPr>
                  </w:pPr>
                  <w:r>
                    <w:rPr>
                      <w:rFonts w:hint="eastAsia"/>
                      <w:b w:val="0"/>
                      <w:bCs w:val="0"/>
                      <w:vertAlign w:val="baseline"/>
                      <w:lang w:val="en-US" w:eastAsia="zh-CN"/>
                    </w:rPr>
                    <w:t>0.026</w:t>
                  </w:r>
                </w:p>
              </w:tc>
              <w:tc>
                <w:tcPr>
                  <w:tcW w:w="768" w:type="dxa"/>
                  <w:vAlign w:val="center"/>
                </w:tcPr>
                <w:p>
                  <w:pPr>
                    <w:jc w:val="center"/>
                    <w:rPr>
                      <w:rFonts w:hint="eastAsia"/>
                      <w:b w:val="0"/>
                      <w:bCs w:val="0"/>
                      <w:vertAlign w:val="baseline"/>
                      <w:lang w:val="en-US" w:eastAsia="zh-CN"/>
                    </w:rPr>
                  </w:pPr>
                  <w:r>
                    <w:rPr>
                      <w:rFonts w:hint="eastAsia"/>
                      <w:b w:val="0"/>
                      <w:bCs w:val="0"/>
                      <w:vertAlign w:val="baseline"/>
                      <w:lang w:val="en-US" w:eastAsia="zh-CN"/>
                    </w:rPr>
                    <w:t>0.033</w:t>
                  </w:r>
                </w:p>
              </w:tc>
              <w:tc>
                <w:tcPr>
                  <w:tcW w:w="915" w:type="dxa"/>
                  <w:vAlign w:val="center"/>
                </w:tcPr>
                <w:p>
                  <w:pPr>
                    <w:jc w:val="center"/>
                    <w:rPr>
                      <w:rFonts w:hint="eastAsia"/>
                      <w:b w:val="0"/>
                      <w:bCs w:val="0"/>
                      <w:vertAlign w:val="baseline"/>
                      <w:lang w:val="en-US" w:eastAsia="zh-CN"/>
                    </w:rPr>
                  </w:pPr>
                  <w:r>
                    <w:rPr>
                      <w:rFonts w:hint="eastAsia"/>
                      <w:b w:val="0"/>
                      <w:bCs w:val="0"/>
                      <w:vertAlign w:val="baseline"/>
                      <w:lang w:val="en-US" w:eastAsia="zh-CN"/>
                    </w:rPr>
                    <w:t>0.014</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（2）废水</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原有项目废水主要为生活废水。</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项目劳动定员110人，项目生活污水量为1512m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/a，主要污染物为COD、SS、BOD</w:t>
            </w:r>
            <w:r>
              <w:rPr>
                <w:rFonts w:hint="default" w:ascii="Times New Roman" w:hAnsi="Times New Roman" w:eastAsia="宋体" w:cs="Times New Roman"/>
                <w:color w:val="auto"/>
                <w:sz w:val="24"/>
                <w:szCs w:val="24"/>
                <w:highlight w:val="none"/>
                <w:u w:val="none"/>
                <w:vertAlign w:val="subscript"/>
                <w:lang w:val="en-US" w:eastAsia="zh-CN"/>
              </w:rPr>
              <w:t>5</w:t>
            </w:r>
            <w:r>
              <w:rPr>
                <w:rFonts w:hint="default" w:ascii="Times New Roman" w:hAnsi="Times New Roman" w:eastAsia="宋体" w:cs="Times New Roman"/>
                <w:color w:val="auto"/>
                <w:sz w:val="24"/>
                <w:szCs w:val="24"/>
                <w:highlight w:val="none"/>
                <w:u w:val="none"/>
                <w:lang w:val="en-US" w:eastAsia="zh-CN"/>
              </w:rPr>
              <w:t>、氨氮、动植物油。生活污水经隔油池、化粪池处理后，排入津市市污水处理厂</w:t>
            </w:r>
            <w:r>
              <w:rPr>
                <w:rFonts w:hint="eastAsia" w:cs="Times New Roman"/>
                <w:color w:val="auto"/>
                <w:sz w:val="24"/>
                <w:szCs w:val="24"/>
                <w:highlight w:val="none"/>
                <w:u w:val="none"/>
                <w:lang w:val="en-US" w:eastAsia="zh-CN"/>
              </w:rPr>
              <w:t>进行处理</w:t>
            </w:r>
            <w:r>
              <w:rPr>
                <w:rFonts w:hint="default" w:ascii="Times New Roman" w:hAnsi="Times New Roman" w:eastAsia="宋体" w:cs="Times New Roman"/>
                <w:color w:val="auto"/>
                <w:sz w:val="24"/>
                <w:szCs w:val="24"/>
                <w:highlight w:val="none"/>
                <w:u w:val="none"/>
                <w:lang w:val="en-US" w:eastAsia="zh-CN"/>
              </w:rPr>
              <w:t>。</w:t>
            </w:r>
          </w:p>
          <w:p>
            <w:pPr>
              <w:pStyle w:val="6"/>
              <w:jc w:val="center"/>
              <w:rPr>
                <w:rFonts w:hint="eastAsia" w:cs="Times New Roman"/>
                <w:color w:val="auto"/>
                <w:sz w:val="24"/>
                <w:szCs w:val="24"/>
                <w:highlight w:val="none"/>
                <w:u w:val="none"/>
                <w:lang w:val="en-US" w:eastAsia="zh-CN"/>
              </w:rPr>
            </w:pPr>
            <w:r>
              <w:rPr>
                <w:rFonts w:hint="eastAsia" w:cs="Times New Roman"/>
                <w:b/>
                <w:bCs/>
                <w:color w:val="auto"/>
                <w:sz w:val="21"/>
                <w:szCs w:val="21"/>
                <w:highlight w:val="none"/>
                <w:u w:val="none"/>
                <w:lang w:val="en-US" w:eastAsia="zh-CN"/>
              </w:rPr>
              <w:t>表2-13 原有项目废水产排情况一览表</w:t>
            </w:r>
          </w:p>
          <w:tbl>
            <w:tblPr>
              <w:tblStyle w:val="24"/>
              <w:tblW w:w="81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800"/>
              <w:gridCol w:w="930"/>
              <w:gridCol w:w="930"/>
              <w:gridCol w:w="930"/>
              <w:gridCol w:w="930"/>
              <w:gridCol w:w="93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center"/>
                </w:tcPr>
                <w:p>
                  <w:pPr>
                    <w:jc w:val="center"/>
                    <w:rPr>
                      <w:rFonts w:hint="default"/>
                      <w:b/>
                      <w:bCs/>
                      <w:vertAlign w:val="baseline"/>
                      <w:lang w:val="en-US" w:eastAsia="zh-CN"/>
                    </w:rPr>
                  </w:pPr>
                  <w:r>
                    <w:rPr>
                      <w:rFonts w:hint="eastAsia"/>
                      <w:b/>
                      <w:bCs/>
                      <w:vertAlign w:val="baseline"/>
                      <w:lang w:val="en-US" w:eastAsia="zh-CN"/>
                    </w:rPr>
                    <w:t>项目</w:t>
                  </w:r>
                </w:p>
              </w:tc>
              <w:tc>
                <w:tcPr>
                  <w:tcW w:w="800" w:type="dxa"/>
                  <w:vAlign w:val="center"/>
                </w:tcPr>
                <w:p>
                  <w:pPr>
                    <w:jc w:val="center"/>
                    <w:rPr>
                      <w:rFonts w:hint="default"/>
                      <w:b/>
                      <w:bCs/>
                      <w:vertAlign w:val="baseline"/>
                      <w:lang w:val="en-US" w:eastAsia="zh-CN"/>
                    </w:rPr>
                  </w:pPr>
                  <w:r>
                    <w:rPr>
                      <w:rFonts w:hint="eastAsia"/>
                      <w:b/>
                      <w:bCs/>
                      <w:vertAlign w:val="baseline"/>
                      <w:lang w:val="en-US" w:eastAsia="zh-CN"/>
                    </w:rPr>
                    <w:t>单位</w:t>
                  </w:r>
                </w:p>
              </w:tc>
              <w:tc>
                <w:tcPr>
                  <w:tcW w:w="930" w:type="dxa"/>
                  <w:vAlign w:val="center"/>
                </w:tcPr>
                <w:p>
                  <w:pPr>
                    <w:jc w:val="center"/>
                    <w:rPr>
                      <w:rFonts w:hint="default"/>
                      <w:b/>
                      <w:bCs/>
                      <w:vertAlign w:val="baseline"/>
                      <w:lang w:val="en-US" w:eastAsia="zh-CN"/>
                    </w:rPr>
                  </w:pPr>
                  <w:r>
                    <w:rPr>
                      <w:rFonts w:hint="eastAsia"/>
                      <w:b/>
                      <w:bCs/>
                      <w:vertAlign w:val="baseline"/>
                      <w:lang w:val="en-US" w:eastAsia="zh-CN"/>
                    </w:rPr>
                    <w:t>废水量</w:t>
                  </w:r>
                </w:p>
              </w:tc>
              <w:tc>
                <w:tcPr>
                  <w:tcW w:w="930" w:type="dxa"/>
                  <w:vAlign w:val="center"/>
                </w:tcPr>
                <w:p>
                  <w:pPr>
                    <w:jc w:val="center"/>
                    <w:rPr>
                      <w:rFonts w:hint="default"/>
                      <w:b/>
                      <w:bCs/>
                      <w:vertAlign w:val="baseline"/>
                      <w:lang w:val="en-US" w:eastAsia="zh-CN"/>
                    </w:rPr>
                  </w:pPr>
                  <w:r>
                    <w:rPr>
                      <w:rFonts w:hint="eastAsia"/>
                      <w:b/>
                      <w:bCs/>
                      <w:vertAlign w:val="baseline"/>
                      <w:lang w:val="en-US" w:eastAsia="zh-CN"/>
                    </w:rPr>
                    <w:t>SS</w:t>
                  </w:r>
                </w:p>
              </w:tc>
              <w:tc>
                <w:tcPr>
                  <w:tcW w:w="930" w:type="dxa"/>
                  <w:vAlign w:val="center"/>
                </w:tcPr>
                <w:p>
                  <w:pPr>
                    <w:jc w:val="center"/>
                    <w:rPr>
                      <w:rFonts w:hint="default"/>
                      <w:b/>
                      <w:bCs/>
                      <w:vertAlign w:val="baseline"/>
                      <w:lang w:val="en-US" w:eastAsia="zh-CN"/>
                    </w:rPr>
                  </w:pPr>
                  <w:r>
                    <w:rPr>
                      <w:rFonts w:hint="eastAsia"/>
                      <w:b/>
                      <w:bCs/>
                      <w:vertAlign w:val="baseline"/>
                      <w:lang w:val="en-US" w:eastAsia="zh-CN"/>
                    </w:rPr>
                    <w:t>COD</w:t>
                  </w:r>
                </w:p>
              </w:tc>
              <w:tc>
                <w:tcPr>
                  <w:tcW w:w="930" w:type="dxa"/>
                  <w:vAlign w:val="center"/>
                </w:tcPr>
                <w:p>
                  <w:pPr>
                    <w:jc w:val="center"/>
                    <w:rPr>
                      <w:rFonts w:hint="default"/>
                      <w:b/>
                      <w:bCs/>
                      <w:vertAlign w:val="subscript"/>
                      <w:lang w:val="en-US" w:eastAsia="zh-CN"/>
                    </w:rPr>
                  </w:pPr>
                  <w:r>
                    <w:rPr>
                      <w:rFonts w:hint="eastAsia"/>
                      <w:b/>
                      <w:bCs/>
                      <w:vertAlign w:val="baseline"/>
                      <w:lang w:val="en-US" w:eastAsia="zh-CN"/>
                    </w:rPr>
                    <w:t>BOD</w:t>
                  </w:r>
                  <w:r>
                    <w:rPr>
                      <w:rFonts w:hint="eastAsia"/>
                      <w:b/>
                      <w:bCs/>
                      <w:vertAlign w:val="subscript"/>
                      <w:lang w:val="en-US" w:eastAsia="zh-CN"/>
                    </w:rPr>
                    <w:t>5</w:t>
                  </w:r>
                </w:p>
              </w:tc>
              <w:tc>
                <w:tcPr>
                  <w:tcW w:w="930" w:type="dxa"/>
                  <w:vAlign w:val="center"/>
                </w:tcPr>
                <w:p>
                  <w:pPr>
                    <w:jc w:val="center"/>
                    <w:rPr>
                      <w:rFonts w:hint="default"/>
                      <w:b/>
                      <w:bCs/>
                      <w:vertAlign w:val="baseline"/>
                      <w:lang w:val="en-US" w:eastAsia="zh-CN"/>
                    </w:rPr>
                  </w:pPr>
                  <w:r>
                    <w:rPr>
                      <w:rFonts w:hint="eastAsia"/>
                      <w:b/>
                      <w:bCs/>
                      <w:vertAlign w:val="baseline"/>
                      <w:lang w:val="en-US" w:eastAsia="zh-CN"/>
                    </w:rPr>
                    <w:t>氨氮</w:t>
                  </w:r>
                </w:p>
              </w:tc>
              <w:tc>
                <w:tcPr>
                  <w:tcW w:w="1087" w:type="dxa"/>
                  <w:vAlign w:val="center"/>
                </w:tcPr>
                <w:p>
                  <w:pPr>
                    <w:jc w:val="center"/>
                    <w:rPr>
                      <w:rFonts w:hint="default"/>
                      <w:b/>
                      <w:bCs/>
                      <w:vertAlign w:val="baseline"/>
                      <w:lang w:val="en-US" w:eastAsia="zh-CN"/>
                    </w:rPr>
                  </w:pPr>
                  <w:r>
                    <w:rPr>
                      <w:rFonts w:hint="eastAsia"/>
                      <w:b/>
                      <w:bCs/>
                      <w:vertAlign w:val="baseline"/>
                      <w:lang w:val="en-US"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center"/>
                </w:tcPr>
                <w:p>
                  <w:pPr>
                    <w:jc w:val="center"/>
                    <w:rPr>
                      <w:rFonts w:hint="default"/>
                      <w:vertAlign w:val="baseline"/>
                      <w:lang w:val="en-US" w:eastAsia="zh-CN"/>
                    </w:rPr>
                  </w:pPr>
                  <w:r>
                    <w:rPr>
                      <w:rFonts w:hint="eastAsia"/>
                      <w:vertAlign w:val="baseline"/>
                      <w:lang w:val="en-US" w:eastAsia="zh-CN"/>
                    </w:rPr>
                    <w:t>产生浓度</w:t>
                  </w:r>
                </w:p>
              </w:tc>
              <w:tc>
                <w:tcPr>
                  <w:tcW w:w="800" w:type="dxa"/>
                  <w:vAlign w:val="center"/>
                </w:tcPr>
                <w:p>
                  <w:pPr>
                    <w:jc w:val="center"/>
                    <w:rPr>
                      <w:rFonts w:hint="default"/>
                      <w:vertAlign w:val="baseline"/>
                      <w:lang w:val="en-US" w:eastAsia="zh-CN"/>
                    </w:rPr>
                  </w:pPr>
                  <w:r>
                    <w:rPr>
                      <w:rFonts w:hint="eastAsia"/>
                      <w:vertAlign w:val="baseline"/>
                      <w:lang w:val="en-US" w:eastAsia="zh-CN"/>
                    </w:rPr>
                    <w:t>mg/L</w:t>
                  </w:r>
                </w:p>
              </w:tc>
              <w:tc>
                <w:tcPr>
                  <w:tcW w:w="930" w:type="dxa"/>
                  <w:vAlign w:val="center"/>
                </w:tcPr>
                <w:p>
                  <w:pPr>
                    <w:jc w:val="center"/>
                    <w:rPr>
                      <w:rFonts w:hint="default"/>
                      <w:vertAlign w:val="baseline"/>
                      <w:lang w:val="en-US" w:eastAsia="zh-CN"/>
                    </w:rPr>
                  </w:pPr>
                  <w:r>
                    <w:rPr>
                      <w:rFonts w:hint="eastAsia"/>
                      <w:vertAlign w:val="baseline"/>
                      <w:lang w:val="en-US" w:eastAsia="zh-CN"/>
                    </w:rPr>
                    <w:t>/</w:t>
                  </w:r>
                </w:p>
              </w:tc>
              <w:tc>
                <w:tcPr>
                  <w:tcW w:w="930" w:type="dxa"/>
                  <w:vAlign w:val="center"/>
                </w:tcPr>
                <w:p>
                  <w:pPr>
                    <w:jc w:val="center"/>
                    <w:rPr>
                      <w:rFonts w:hint="default"/>
                      <w:vertAlign w:val="baseline"/>
                      <w:lang w:val="en-US" w:eastAsia="zh-CN"/>
                    </w:rPr>
                  </w:pPr>
                  <w:r>
                    <w:rPr>
                      <w:rFonts w:hint="eastAsia"/>
                      <w:vertAlign w:val="baseline"/>
                      <w:lang w:val="en-US" w:eastAsia="zh-CN"/>
                    </w:rPr>
                    <w:t>180</w:t>
                  </w:r>
                </w:p>
              </w:tc>
              <w:tc>
                <w:tcPr>
                  <w:tcW w:w="930" w:type="dxa"/>
                  <w:vAlign w:val="center"/>
                </w:tcPr>
                <w:p>
                  <w:pPr>
                    <w:jc w:val="center"/>
                    <w:rPr>
                      <w:rFonts w:hint="default"/>
                      <w:vertAlign w:val="baseline"/>
                      <w:lang w:val="en-US" w:eastAsia="zh-CN"/>
                    </w:rPr>
                  </w:pPr>
                  <w:r>
                    <w:rPr>
                      <w:rFonts w:hint="eastAsia"/>
                      <w:vertAlign w:val="baseline"/>
                      <w:lang w:val="en-US" w:eastAsia="zh-CN"/>
                    </w:rPr>
                    <w:t>300</w:t>
                  </w:r>
                </w:p>
              </w:tc>
              <w:tc>
                <w:tcPr>
                  <w:tcW w:w="930" w:type="dxa"/>
                  <w:vAlign w:val="center"/>
                </w:tcPr>
                <w:p>
                  <w:pPr>
                    <w:jc w:val="center"/>
                    <w:rPr>
                      <w:rFonts w:hint="default"/>
                      <w:vertAlign w:val="baseline"/>
                      <w:lang w:val="en-US" w:eastAsia="zh-CN"/>
                    </w:rPr>
                  </w:pPr>
                  <w:r>
                    <w:rPr>
                      <w:rFonts w:hint="eastAsia"/>
                      <w:vertAlign w:val="baseline"/>
                      <w:lang w:val="en-US" w:eastAsia="zh-CN"/>
                    </w:rPr>
                    <w:t>150</w:t>
                  </w:r>
                </w:p>
              </w:tc>
              <w:tc>
                <w:tcPr>
                  <w:tcW w:w="930" w:type="dxa"/>
                  <w:vAlign w:val="center"/>
                </w:tcPr>
                <w:p>
                  <w:pPr>
                    <w:jc w:val="center"/>
                    <w:rPr>
                      <w:rFonts w:hint="default"/>
                      <w:vertAlign w:val="baseline"/>
                      <w:lang w:val="en-US" w:eastAsia="zh-CN"/>
                    </w:rPr>
                  </w:pPr>
                  <w:r>
                    <w:rPr>
                      <w:rFonts w:hint="eastAsia"/>
                      <w:vertAlign w:val="baseline"/>
                      <w:lang w:val="en-US" w:eastAsia="zh-CN"/>
                    </w:rPr>
                    <w:t>20</w:t>
                  </w:r>
                </w:p>
              </w:tc>
              <w:tc>
                <w:tcPr>
                  <w:tcW w:w="1087" w:type="dxa"/>
                  <w:vAlign w:val="center"/>
                </w:tcPr>
                <w:p>
                  <w:pPr>
                    <w:jc w:val="center"/>
                    <w:rPr>
                      <w:rFonts w:hint="default"/>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center"/>
                </w:tcPr>
                <w:p>
                  <w:pPr>
                    <w:jc w:val="center"/>
                    <w:rPr>
                      <w:rFonts w:hint="default"/>
                      <w:vertAlign w:val="baseline"/>
                      <w:lang w:val="en-US" w:eastAsia="zh-CN"/>
                    </w:rPr>
                  </w:pPr>
                  <w:r>
                    <w:rPr>
                      <w:rFonts w:hint="eastAsia"/>
                      <w:vertAlign w:val="baseline"/>
                      <w:lang w:val="en-US" w:eastAsia="zh-CN"/>
                    </w:rPr>
                    <w:t>产生量</w:t>
                  </w:r>
                </w:p>
              </w:tc>
              <w:tc>
                <w:tcPr>
                  <w:tcW w:w="800" w:type="dxa"/>
                  <w:vAlign w:val="center"/>
                </w:tcPr>
                <w:p>
                  <w:pPr>
                    <w:jc w:val="center"/>
                    <w:rPr>
                      <w:rFonts w:hint="default"/>
                      <w:vertAlign w:val="baseline"/>
                      <w:lang w:val="en-US" w:eastAsia="zh-CN"/>
                    </w:rPr>
                  </w:pPr>
                  <w:r>
                    <w:rPr>
                      <w:rFonts w:hint="eastAsia"/>
                      <w:vertAlign w:val="baseline"/>
                      <w:lang w:val="en-US" w:eastAsia="zh-CN"/>
                    </w:rPr>
                    <w:t>t/a</w:t>
                  </w:r>
                </w:p>
              </w:tc>
              <w:tc>
                <w:tcPr>
                  <w:tcW w:w="930" w:type="dxa"/>
                  <w:vAlign w:val="center"/>
                </w:tcPr>
                <w:p>
                  <w:pPr>
                    <w:jc w:val="center"/>
                    <w:rPr>
                      <w:rFonts w:hint="default"/>
                      <w:vertAlign w:val="baseline"/>
                      <w:lang w:val="en-US" w:eastAsia="zh-CN"/>
                    </w:rPr>
                  </w:pPr>
                  <w:r>
                    <w:rPr>
                      <w:rFonts w:hint="eastAsia"/>
                      <w:vertAlign w:val="baseline"/>
                      <w:lang w:val="en-US" w:eastAsia="zh-CN"/>
                    </w:rPr>
                    <w:t>1890</w:t>
                  </w:r>
                </w:p>
              </w:tc>
              <w:tc>
                <w:tcPr>
                  <w:tcW w:w="930" w:type="dxa"/>
                  <w:vAlign w:val="center"/>
                </w:tcPr>
                <w:p>
                  <w:pPr>
                    <w:jc w:val="center"/>
                    <w:rPr>
                      <w:rFonts w:hint="default"/>
                      <w:vertAlign w:val="baseline"/>
                      <w:lang w:val="en-US" w:eastAsia="zh-CN"/>
                    </w:rPr>
                  </w:pPr>
                  <w:r>
                    <w:rPr>
                      <w:rFonts w:hint="eastAsia"/>
                      <w:vertAlign w:val="baseline"/>
                      <w:lang w:val="en-US" w:eastAsia="zh-CN"/>
                    </w:rPr>
                    <w:t>0.27</w:t>
                  </w:r>
                </w:p>
              </w:tc>
              <w:tc>
                <w:tcPr>
                  <w:tcW w:w="930" w:type="dxa"/>
                  <w:vAlign w:val="center"/>
                </w:tcPr>
                <w:p>
                  <w:pPr>
                    <w:jc w:val="center"/>
                    <w:rPr>
                      <w:rFonts w:hint="default"/>
                      <w:vertAlign w:val="baseline"/>
                      <w:lang w:val="en-US" w:eastAsia="zh-CN"/>
                    </w:rPr>
                  </w:pPr>
                  <w:r>
                    <w:rPr>
                      <w:rFonts w:hint="eastAsia"/>
                      <w:vertAlign w:val="baseline"/>
                      <w:lang w:val="en-US" w:eastAsia="zh-CN"/>
                    </w:rPr>
                    <w:t>0.45</w:t>
                  </w:r>
                </w:p>
              </w:tc>
              <w:tc>
                <w:tcPr>
                  <w:tcW w:w="930" w:type="dxa"/>
                  <w:vAlign w:val="center"/>
                </w:tcPr>
                <w:p>
                  <w:pPr>
                    <w:jc w:val="center"/>
                    <w:rPr>
                      <w:rFonts w:hint="default"/>
                      <w:vertAlign w:val="baseline"/>
                      <w:lang w:val="en-US" w:eastAsia="zh-CN"/>
                    </w:rPr>
                  </w:pPr>
                  <w:r>
                    <w:rPr>
                      <w:rFonts w:hint="eastAsia"/>
                      <w:vertAlign w:val="baseline"/>
                      <w:lang w:val="en-US" w:eastAsia="zh-CN"/>
                    </w:rPr>
                    <w:t>0.23</w:t>
                  </w:r>
                </w:p>
              </w:tc>
              <w:tc>
                <w:tcPr>
                  <w:tcW w:w="930" w:type="dxa"/>
                  <w:vAlign w:val="center"/>
                </w:tcPr>
                <w:p>
                  <w:pPr>
                    <w:jc w:val="center"/>
                    <w:rPr>
                      <w:rFonts w:hint="default"/>
                      <w:vertAlign w:val="baseline"/>
                      <w:lang w:val="en-US" w:eastAsia="zh-CN"/>
                    </w:rPr>
                  </w:pPr>
                  <w:r>
                    <w:rPr>
                      <w:rFonts w:hint="eastAsia"/>
                      <w:vertAlign w:val="baseline"/>
                      <w:lang w:val="en-US" w:eastAsia="zh-CN"/>
                    </w:rPr>
                    <w:t>0.03</w:t>
                  </w:r>
                </w:p>
              </w:tc>
              <w:tc>
                <w:tcPr>
                  <w:tcW w:w="1087" w:type="dxa"/>
                  <w:vAlign w:val="center"/>
                </w:tcPr>
                <w:p>
                  <w:pPr>
                    <w:jc w:val="center"/>
                    <w:rPr>
                      <w:rFonts w:hint="default"/>
                      <w:vertAlign w:val="baseline"/>
                      <w:lang w:val="en-US" w:eastAsia="zh-CN"/>
                    </w:rPr>
                  </w:pPr>
                  <w:r>
                    <w:rPr>
                      <w:rFonts w:hint="eastAsia"/>
                      <w:vertAlign w:val="baseli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center"/>
                </w:tcPr>
                <w:p>
                  <w:pPr>
                    <w:jc w:val="center"/>
                    <w:rPr>
                      <w:rFonts w:hint="default"/>
                      <w:vertAlign w:val="baseline"/>
                      <w:lang w:val="en-US" w:eastAsia="zh-CN"/>
                    </w:rPr>
                  </w:pPr>
                  <w:r>
                    <w:rPr>
                      <w:rFonts w:hint="eastAsia"/>
                      <w:vertAlign w:val="baseline"/>
                      <w:lang w:val="en-US" w:eastAsia="zh-CN"/>
                    </w:rPr>
                    <w:t>去除率</w:t>
                  </w:r>
                </w:p>
              </w:tc>
              <w:tc>
                <w:tcPr>
                  <w:tcW w:w="800" w:type="dxa"/>
                  <w:vAlign w:val="center"/>
                </w:tcPr>
                <w:p>
                  <w:pPr>
                    <w:jc w:val="center"/>
                    <w:rPr>
                      <w:rFonts w:hint="default"/>
                      <w:vertAlign w:val="baseline"/>
                      <w:lang w:val="en-US" w:eastAsia="zh-CN"/>
                    </w:rPr>
                  </w:pPr>
                  <w:r>
                    <w:rPr>
                      <w:rFonts w:hint="eastAsia"/>
                      <w:vertAlign w:val="baseline"/>
                      <w:lang w:val="en-US" w:eastAsia="zh-CN"/>
                    </w:rPr>
                    <w:t>%</w:t>
                  </w:r>
                </w:p>
              </w:tc>
              <w:tc>
                <w:tcPr>
                  <w:tcW w:w="930" w:type="dxa"/>
                  <w:vAlign w:val="center"/>
                </w:tcPr>
                <w:p>
                  <w:pPr>
                    <w:jc w:val="center"/>
                    <w:rPr>
                      <w:rFonts w:hint="default"/>
                      <w:vertAlign w:val="baseline"/>
                      <w:lang w:val="en-US" w:eastAsia="zh-CN"/>
                    </w:rPr>
                  </w:pPr>
                  <w:r>
                    <w:rPr>
                      <w:rFonts w:hint="eastAsia"/>
                      <w:vertAlign w:val="baseline"/>
                      <w:lang w:val="en-US" w:eastAsia="zh-CN"/>
                    </w:rPr>
                    <w:t>/</w:t>
                  </w:r>
                </w:p>
              </w:tc>
              <w:tc>
                <w:tcPr>
                  <w:tcW w:w="930" w:type="dxa"/>
                  <w:vAlign w:val="center"/>
                </w:tcPr>
                <w:p>
                  <w:pPr>
                    <w:jc w:val="center"/>
                    <w:rPr>
                      <w:rFonts w:hint="default"/>
                      <w:vertAlign w:val="baseline"/>
                      <w:lang w:val="en-US" w:eastAsia="zh-CN"/>
                    </w:rPr>
                  </w:pPr>
                  <w:r>
                    <w:rPr>
                      <w:rFonts w:hint="eastAsia"/>
                      <w:vertAlign w:val="baseline"/>
                      <w:lang w:val="en-US" w:eastAsia="zh-CN"/>
                    </w:rPr>
                    <w:t>30</w:t>
                  </w:r>
                </w:p>
              </w:tc>
              <w:tc>
                <w:tcPr>
                  <w:tcW w:w="930" w:type="dxa"/>
                  <w:vAlign w:val="center"/>
                </w:tcPr>
                <w:p>
                  <w:pPr>
                    <w:jc w:val="center"/>
                    <w:rPr>
                      <w:rFonts w:hint="default"/>
                      <w:vertAlign w:val="baseline"/>
                      <w:lang w:val="en-US" w:eastAsia="zh-CN"/>
                    </w:rPr>
                  </w:pPr>
                  <w:r>
                    <w:rPr>
                      <w:rFonts w:hint="eastAsia"/>
                      <w:vertAlign w:val="baseline"/>
                      <w:lang w:val="en-US" w:eastAsia="zh-CN"/>
                    </w:rPr>
                    <w:t>15</w:t>
                  </w:r>
                </w:p>
              </w:tc>
              <w:tc>
                <w:tcPr>
                  <w:tcW w:w="930" w:type="dxa"/>
                  <w:vAlign w:val="center"/>
                </w:tcPr>
                <w:p>
                  <w:pPr>
                    <w:jc w:val="center"/>
                    <w:rPr>
                      <w:rFonts w:hint="default"/>
                      <w:vertAlign w:val="baseline"/>
                      <w:lang w:val="en-US" w:eastAsia="zh-CN"/>
                    </w:rPr>
                  </w:pPr>
                  <w:r>
                    <w:rPr>
                      <w:rFonts w:hint="eastAsia"/>
                      <w:vertAlign w:val="baseline"/>
                      <w:lang w:val="en-US" w:eastAsia="zh-CN"/>
                    </w:rPr>
                    <w:t>30</w:t>
                  </w:r>
                </w:p>
              </w:tc>
              <w:tc>
                <w:tcPr>
                  <w:tcW w:w="930" w:type="dxa"/>
                  <w:vAlign w:val="center"/>
                </w:tcPr>
                <w:p>
                  <w:pPr>
                    <w:jc w:val="center"/>
                    <w:rPr>
                      <w:rFonts w:hint="default"/>
                      <w:vertAlign w:val="baseline"/>
                      <w:lang w:val="en-US" w:eastAsia="zh-CN"/>
                    </w:rPr>
                  </w:pPr>
                  <w:r>
                    <w:rPr>
                      <w:rFonts w:hint="eastAsia"/>
                      <w:vertAlign w:val="baseline"/>
                      <w:lang w:val="en-US" w:eastAsia="zh-CN"/>
                    </w:rPr>
                    <w:t>3</w:t>
                  </w:r>
                </w:p>
              </w:tc>
              <w:tc>
                <w:tcPr>
                  <w:tcW w:w="1087" w:type="dxa"/>
                  <w:vAlign w:val="center"/>
                </w:tcPr>
                <w:p>
                  <w:pPr>
                    <w:jc w:val="center"/>
                    <w:rPr>
                      <w:rFonts w:hint="default"/>
                      <w:vertAlign w:val="baseline"/>
                      <w:lang w:val="en-US" w:eastAsia="zh-CN"/>
                    </w:rPr>
                  </w:pPr>
                  <w:r>
                    <w:rPr>
                      <w:rFonts w:hint="eastAsia"/>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center"/>
                </w:tcPr>
                <w:p>
                  <w:pPr>
                    <w:jc w:val="center"/>
                    <w:rPr>
                      <w:rFonts w:hint="default"/>
                      <w:vertAlign w:val="baseline"/>
                      <w:lang w:val="en-US" w:eastAsia="zh-CN"/>
                    </w:rPr>
                  </w:pPr>
                  <w:r>
                    <w:rPr>
                      <w:rFonts w:hint="eastAsia"/>
                      <w:vertAlign w:val="baseline"/>
                      <w:lang w:val="en-US" w:eastAsia="zh-CN"/>
                    </w:rPr>
                    <w:t>平均排放浓度</w:t>
                  </w:r>
                </w:p>
              </w:tc>
              <w:tc>
                <w:tcPr>
                  <w:tcW w:w="800" w:type="dxa"/>
                  <w:vAlign w:val="center"/>
                </w:tcPr>
                <w:p>
                  <w:pPr>
                    <w:jc w:val="center"/>
                    <w:rPr>
                      <w:rFonts w:hint="default"/>
                      <w:vertAlign w:val="baseline"/>
                      <w:lang w:val="en-US" w:eastAsia="zh-CN"/>
                    </w:rPr>
                  </w:pPr>
                  <w:r>
                    <w:rPr>
                      <w:rFonts w:hint="eastAsia"/>
                      <w:vertAlign w:val="baseline"/>
                      <w:lang w:val="en-US" w:eastAsia="zh-CN"/>
                    </w:rPr>
                    <w:t>mg/L</w:t>
                  </w:r>
                </w:p>
              </w:tc>
              <w:tc>
                <w:tcPr>
                  <w:tcW w:w="930" w:type="dxa"/>
                  <w:vAlign w:val="center"/>
                </w:tcPr>
                <w:p>
                  <w:pPr>
                    <w:jc w:val="center"/>
                    <w:rPr>
                      <w:rFonts w:hint="default"/>
                      <w:vertAlign w:val="baseline"/>
                      <w:lang w:val="en-US" w:eastAsia="zh-CN"/>
                    </w:rPr>
                  </w:pPr>
                  <w:r>
                    <w:rPr>
                      <w:rFonts w:hint="eastAsia"/>
                      <w:vertAlign w:val="baseline"/>
                      <w:lang w:val="en-US" w:eastAsia="zh-CN"/>
                    </w:rPr>
                    <w:t>/</w:t>
                  </w:r>
                </w:p>
              </w:tc>
              <w:tc>
                <w:tcPr>
                  <w:tcW w:w="930" w:type="dxa"/>
                  <w:vAlign w:val="center"/>
                </w:tcPr>
                <w:p>
                  <w:pPr>
                    <w:jc w:val="center"/>
                    <w:rPr>
                      <w:rFonts w:hint="default"/>
                      <w:vertAlign w:val="baseline"/>
                      <w:lang w:val="en-US" w:eastAsia="zh-CN"/>
                    </w:rPr>
                  </w:pPr>
                  <w:r>
                    <w:rPr>
                      <w:rFonts w:hint="eastAsia"/>
                      <w:vertAlign w:val="baseline"/>
                      <w:lang w:val="en-US" w:eastAsia="zh-CN"/>
                    </w:rPr>
                    <w:t>126</w:t>
                  </w:r>
                </w:p>
              </w:tc>
              <w:tc>
                <w:tcPr>
                  <w:tcW w:w="930" w:type="dxa"/>
                  <w:vAlign w:val="center"/>
                </w:tcPr>
                <w:p>
                  <w:pPr>
                    <w:jc w:val="center"/>
                    <w:rPr>
                      <w:rFonts w:hint="default"/>
                      <w:vertAlign w:val="baseline"/>
                      <w:lang w:val="en-US" w:eastAsia="zh-CN"/>
                    </w:rPr>
                  </w:pPr>
                  <w:r>
                    <w:rPr>
                      <w:rFonts w:hint="eastAsia"/>
                      <w:vertAlign w:val="baseline"/>
                      <w:lang w:val="en-US" w:eastAsia="zh-CN"/>
                    </w:rPr>
                    <w:t>255</w:t>
                  </w:r>
                </w:p>
              </w:tc>
              <w:tc>
                <w:tcPr>
                  <w:tcW w:w="930" w:type="dxa"/>
                  <w:vAlign w:val="center"/>
                </w:tcPr>
                <w:p>
                  <w:pPr>
                    <w:jc w:val="center"/>
                    <w:rPr>
                      <w:rFonts w:hint="default"/>
                      <w:vertAlign w:val="baseline"/>
                      <w:lang w:val="en-US" w:eastAsia="zh-CN"/>
                    </w:rPr>
                  </w:pPr>
                  <w:r>
                    <w:rPr>
                      <w:rFonts w:hint="eastAsia"/>
                      <w:vertAlign w:val="baseline"/>
                      <w:lang w:val="en-US" w:eastAsia="zh-CN"/>
                    </w:rPr>
                    <w:t>105</w:t>
                  </w:r>
                </w:p>
              </w:tc>
              <w:tc>
                <w:tcPr>
                  <w:tcW w:w="930" w:type="dxa"/>
                  <w:vAlign w:val="center"/>
                </w:tcPr>
                <w:p>
                  <w:pPr>
                    <w:jc w:val="center"/>
                    <w:rPr>
                      <w:rFonts w:hint="default"/>
                      <w:vertAlign w:val="baseline"/>
                      <w:lang w:val="en-US" w:eastAsia="zh-CN"/>
                    </w:rPr>
                  </w:pPr>
                  <w:r>
                    <w:rPr>
                      <w:rFonts w:hint="eastAsia"/>
                      <w:vertAlign w:val="baseline"/>
                      <w:lang w:val="en-US" w:eastAsia="zh-CN"/>
                    </w:rPr>
                    <w:t>19</w:t>
                  </w:r>
                </w:p>
              </w:tc>
              <w:tc>
                <w:tcPr>
                  <w:tcW w:w="1087" w:type="dxa"/>
                  <w:vAlign w:val="center"/>
                </w:tcPr>
                <w:p>
                  <w:pPr>
                    <w:jc w:val="center"/>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center"/>
                </w:tcPr>
                <w:p>
                  <w:pPr>
                    <w:jc w:val="center"/>
                    <w:rPr>
                      <w:rFonts w:hint="default"/>
                      <w:vertAlign w:val="baseline"/>
                      <w:lang w:val="en-US" w:eastAsia="zh-CN"/>
                    </w:rPr>
                  </w:pPr>
                  <w:r>
                    <w:rPr>
                      <w:rFonts w:hint="eastAsia"/>
                      <w:vertAlign w:val="baseline"/>
                      <w:lang w:val="en-US" w:eastAsia="zh-CN"/>
                    </w:rPr>
                    <w:t>排放量</w:t>
                  </w:r>
                </w:p>
              </w:tc>
              <w:tc>
                <w:tcPr>
                  <w:tcW w:w="800" w:type="dxa"/>
                  <w:vAlign w:val="center"/>
                </w:tcPr>
                <w:p>
                  <w:pPr>
                    <w:jc w:val="center"/>
                    <w:rPr>
                      <w:rFonts w:hint="default"/>
                      <w:vertAlign w:val="baseline"/>
                      <w:lang w:val="en-US" w:eastAsia="zh-CN"/>
                    </w:rPr>
                  </w:pPr>
                  <w:r>
                    <w:rPr>
                      <w:rFonts w:hint="eastAsia"/>
                      <w:vertAlign w:val="baseline"/>
                      <w:lang w:val="en-US" w:eastAsia="zh-CN"/>
                    </w:rPr>
                    <w:t>t/a</w:t>
                  </w:r>
                </w:p>
              </w:tc>
              <w:tc>
                <w:tcPr>
                  <w:tcW w:w="930" w:type="dxa"/>
                  <w:vAlign w:val="center"/>
                </w:tcPr>
                <w:p>
                  <w:pPr>
                    <w:jc w:val="center"/>
                    <w:rPr>
                      <w:rFonts w:hint="default"/>
                      <w:vertAlign w:val="baseline"/>
                      <w:lang w:val="en-US" w:eastAsia="zh-CN"/>
                    </w:rPr>
                  </w:pPr>
                  <w:r>
                    <w:rPr>
                      <w:rFonts w:hint="eastAsia"/>
                      <w:vertAlign w:val="baseline"/>
                      <w:lang w:val="en-US" w:eastAsia="zh-CN"/>
                    </w:rPr>
                    <w:t>1512</w:t>
                  </w:r>
                </w:p>
              </w:tc>
              <w:tc>
                <w:tcPr>
                  <w:tcW w:w="930" w:type="dxa"/>
                  <w:vAlign w:val="center"/>
                </w:tcPr>
                <w:p>
                  <w:pPr>
                    <w:jc w:val="center"/>
                    <w:rPr>
                      <w:rFonts w:hint="default"/>
                      <w:vertAlign w:val="baseline"/>
                      <w:lang w:val="en-US" w:eastAsia="zh-CN"/>
                    </w:rPr>
                  </w:pPr>
                  <w:r>
                    <w:rPr>
                      <w:rFonts w:hint="eastAsia"/>
                      <w:vertAlign w:val="baseline"/>
                      <w:lang w:val="en-US" w:eastAsia="zh-CN"/>
                    </w:rPr>
                    <w:t>0.19</w:t>
                  </w:r>
                </w:p>
              </w:tc>
              <w:tc>
                <w:tcPr>
                  <w:tcW w:w="930" w:type="dxa"/>
                  <w:vAlign w:val="center"/>
                </w:tcPr>
                <w:p>
                  <w:pPr>
                    <w:jc w:val="center"/>
                    <w:rPr>
                      <w:rFonts w:hint="default"/>
                      <w:vertAlign w:val="baseline"/>
                      <w:lang w:val="en-US" w:eastAsia="zh-CN"/>
                    </w:rPr>
                  </w:pPr>
                  <w:r>
                    <w:rPr>
                      <w:rFonts w:hint="eastAsia"/>
                      <w:vertAlign w:val="baseline"/>
                      <w:lang w:val="en-US" w:eastAsia="zh-CN"/>
                    </w:rPr>
                    <w:t>0.38</w:t>
                  </w:r>
                </w:p>
              </w:tc>
              <w:tc>
                <w:tcPr>
                  <w:tcW w:w="930" w:type="dxa"/>
                  <w:vAlign w:val="center"/>
                </w:tcPr>
                <w:p>
                  <w:pPr>
                    <w:jc w:val="center"/>
                    <w:rPr>
                      <w:rFonts w:hint="default"/>
                      <w:vertAlign w:val="baseline"/>
                      <w:lang w:val="en-US" w:eastAsia="zh-CN"/>
                    </w:rPr>
                  </w:pPr>
                  <w:r>
                    <w:rPr>
                      <w:rFonts w:hint="eastAsia"/>
                      <w:vertAlign w:val="baseline"/>
                      <w:lang w:val="en-US" w:eastAsia="zh-CN"/>
                    </w:rPr>
                    <w:t>0.21</w:t>
                  </w:r>
                </w:p>
              </w:tc>
              <w:tc>
                <w:tcPr>
                  <w:tcW w:w="930" w:type="dxa"/>
                  <w:vAlign w:val="center"/>
                </w:tcPr>
                <w:p>
                  <w:pPr>
                    <w:jc w:val="center"/>
                    <w:rPr>
                      <w:rFonts w:hint="default"/>
                      <w:vertAlign w:val="baseline"/>
                      <w:lang w:val="en-US" w:eastAsia="zh-CN"/>
                    </w:rPr>
                  </w:pPr>
                  <w:r>
                    <w:rPr>
                      <w:rFonts w:hint="eastAsia"/>
                      <w:vertAlign w:val="baseline"/>
                      <w:lang w:val="en-US" w:eastAsia="zh-CN"/>
                    </w:rPr>
                    <w:t>0.029</w:t>
                  </w:r>
                </w:p>
              </w:tc>
              <w:tc>
                <w:tcPr>
                  <w:tcW w:w="1087" w:type="dxa"/>
                  <w:vAlign w:val="center"/>
                </w:tcPr>
                <w:p>
                  <w:pPr>
                    <w:jc w:val="center"/>
                    <w:rPr>
                      <w:rFonts w:hint="default"/>
                      <w:vertAlign w:val="baseline"/>
                      <w:lang w:val="en-US" w:eastAsia="zh-CN"/>
                    </w:rPr>
                  </w:pPr>
                  <w:r>
                    <w:rPr>
                      <w:rFonts w:hint="eastAsia"/>
                      <w:vertAlign w:val="baseline"/>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center"/>
                </w:tcPr>
                <w:p>
                  <w:pPr>
                    <w:jc w:val="center"/>
                    <w:rPr>
                      <w:rFonts w:hint="default"/>
                      <w:vertAlign w:val="baseline"/>
                      <w:lang w:val="en-US" w:eastAsia="zh-CN"/>
                    </w:rPr>
                  </w:pPr>
                  <w:r>
                    <w:rPr>
                      <w:rFonts w:hint="eastAsia"/>
                      <w:vertAlign w:val="baseline"/>
                      <w:lang w:val="en-US" w:eastAsia="zh-CN"/>
                    </w:rPr>
                    <w:t>津市市污水处理厂设计进水水质要求</w:t>
                  </w:r>
                </w:p>
              </w:tc>
              <w:tc>
                <w:tcPr>
                  <w:tcW w:w="800" w:type="dxa"/>
                  <w:vAlign w:val="center"/>
                </w:tcPr>
                <w:p>
                  <w:pPr>
                    <w:jc w:val="center"/>
                    <w:rPr>
                      <w:rFonts w:hint="default"/>
                      <w:vertAlign w:val="baseline"/>
                      <w:lang w:val="en-US" w:eastAsia="zh-CN"/>
                    </w:rPr>
                  </w:pPr>
                  <w:r>
                    <w:rPr>
                      <w:rFonts w:hint="eastAsia"/>
                      <w:vertAlign w:val="baseline"/>
                      <w:lang w:val="en-US" w:eastAsia="zh-CN"/>
                    </w:rPr>
                    <w:t>mg/L</w:t>
                  </w:r>
                </w:p>
              </w:tc>
              <w:tc>
                <w:tcPr>
                  <w:tcW w:w="930" w:type="dxa"/>
                  <w:vAlign w:val="center"/>
                </w:tcPr>
                <w:p>
                  <w:pPr>
                    <w:jc w:val="center"/>
                    <w:rPr>
                      <w:rFonts w:hint="default"/>
                      <w:vertAlign w:val="baseline"/>
                      <w:lang w:val="en-US" w:eastAsia="zh-CN"/>
                    </w:rPr>
                  </w:pPr>
                  <w:r>
                    <w:rPr>
                      <w:rFonts w:hint="eastAsia"/>
                      <w:vertAlign w:val="baseline"/>
                      <w:lang w:val="en-US" w:eastAsia="zh-CN"/>
                    </w:rPr>
                    <w:t>/</w:t>
                  </w:r>
                </w:p>
              </w:tc>
              <w:tc>
                <w:tcPr>
                  <w:tcW w:w="930" w:type="dxa"/>
                  <w:vAlign w:val="center"/>
                </w:tcPr>
                <w:p>
                  <w:pPr>
                    <w:jc w:val="center"/>
                    <w:rPr>
                      <w:rFonts w:hint="default"/>
                      <w:vertAlign w:val="baseline"/>
                      <w:lang w:val="en-US" w:eastAsia="zh-CN"/>
                    </w:rPr>
                  </w:pPr>
                  <w:r>
                    <w:rPr>
                      <w:rFonts w:hint="eastAsia"/>
                      <w:vertAlign w:val="baseline"/>
                      <w:lang w:val="en-US" w:eastAsia="zh-CN"/>
                    </w:rPr>
                    <w:t>300</w:t>
                  </w:r>
                </w:p>
              </w:tc>
              <w:tc>
                <w:tcPr>
                  <w:tcW w:w="930" w:type="dxa"/>
                  <w:vAlign w:val="center"/>
                </w:tcPr>
                <w:p>
                  <w:pPr>
                    <w:jc w:val="center"/>
                    <w:rPr>
                      <w:rFonts w:hint="default"/>
                      <w:vertAlign w:val="baseline"/>
                      <w:lang w:val="en-US" w:eastAsia="zh-CN"/>
                    </w:rPr>
                  </w:pPr>
                  <w:r>
                    <w:rPr>
                      <w:rFonts w:hint="eastAsia"/>
                      <w:vertAlign w:val="baseline"/>
                      <w:lang w:val="en-US" w:eastAsia="zh-CN"/>
                    </w:rPr>
                    <w:t>450</w:t>
                  </w:r>
                </w:p>
              </w:tc>
              <w:tc>
                <w:tcPr>
                  <w:tcW w:w="930" w:type="dxa"/>
                  <w:vAlign w:val="center"/>
                </w:tcPr>
                <w:p>
                  <w:pPr>
                    <w:jc w:val="center"/>
                    <w:rPr>
                      <w:rFonts w:hint="default"/>
                      <w:vertAlign w:val="baseline"/>
                      <w:lang w:val="en-US" w:eastAsia="zh-CN"/>
                    </w:rPr>
                  </w:pPr>
                  <w:r>
                    <w:rPr>
                      <w:rFonts w:hint="eastAsia"/>
                      <w:vertAlign w:val="baseline"/>
                      <w:lang w:val="en-US" w:eastAsia="zh-CN"/>
                    </w:rPr>
                    <w:t>250</w:t>
                  </w:r>
                </w:p>
              </w:tc>
              <w:tc>
                <w:tcPr>
                  <w:tcW w:w="930" w:type="dxa"/>
                  <w:vAlign w:val="center"/>
                </w:tcPr>
                <w:p>
                  <w:pPr>
                    <w:jc w:val="center"/>
                    <w:rPr>
                      <w:rFonts w:hint="default"/>
                      <w:vertAlign w:val="baseline"/>
                      <w:lang w:val="en-US" w:eastAsia="zh-CN"/>
                    </w:rPr>
                  </w:pPr>
                  <w:r>
                    <w:rPr>
                      <w:rFonts w:hint="eastAsia"/>
                      <w:vertAlign w:val="baseline"/>
                      <w:lang w:val="en-US" w:eastAsia="zh-CN"/>
                    </w:rPr>
                    <w:t>35</w:t>
                  </w:r>
                </w:p>
              </w:tc>
              <w:tc>
                <w:tcPr>
                  <w:tcW w:w="1087" w:type="dxa"/>
                  <w:vAlign w:val="center"/>
                </w:tcPr>
                <w:p>
                  <w:pPr>
                    <w:jc w:val="center"/>
                    <w:rPr>
                      <w:rFonts w:hint="default"/>
                      <w:vertAlign w:val="baseline"/>
                      <w:lang w:val="en-US" w:eastAsia="zh-CN"/>
                    </w:rPr>
                  </w:pPr>
                  <w:r>
                    <w:rPr>
                      <w:rFonts w:hint="eastAsia"/>
                      <w:vertAlign w:val="baseline"/>
                      <w:lang w:val="en-US" w:eastAsia="zh-CN"/>
                    </w:rPr>
                    <w:t>/</w:t>
                  </w:r>
                </w:p>
              </w:tc>
            </w:tr>
          </w:tbl>
          <w:p>
            <w:pPr>
              <w:rPr>
                <w:rFonts w:hint="default"/>
                <w:lang w:val="en-US" w:eastAsia="zh-CN"/>
              </w:rPr>
            </w:pP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（3）固废</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cs="Times New Roman"/>
                <w:color w:val="auto"/>
                <w:sz w:val="24"/>
                <w:szCs w:val="24"/>
                <w:highlight w:val="none"/>
                <w:u w:val="none"/>
                <w:lang w:val="en-US" w:eastAsia="zh-CN"/>
              </w:rPr>
              <w:t>原有项目主要固体废物为为一般工业固体废物、危险废物和生活垃圾。</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①一般工业固体废物</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原项目一般工业固体废物为机加工的五金边角料、废弃包装材料、金属碎屑和粉尘。五金边角料产生量约10t/a。项目在五金机加工过程中会产生少量金属碎屑，其抛丸、打磨工序会产生少量粉尘，由于该粉尘粒径较大，在抛丸、打磨工序即可完全沉降到收集槽内收集后定期交专业回收公司收集处理，不会对大气环境有很大的影响，粉尘量为0.5t/a；项目包装废弃材料为1t/a。本项目一般工业固体废物统一收集后委托专业机构进行回收利用。</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②危险废物</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本项目危险废物为废切削液、废机油、含油废抹布、含油废手套</w:t>
            </w:r>
            <w:r>
              <w:rPr>
                <w:rFonts w:hint="eastAsia" w:cs="Times New Roman"/>
                <w:color w:val="auto"/>
                <w:sz w:val="24"/>
                <w:highlight w:val="none"/>
                <w:u w:val="none"/>
                <w:lang w:val="en-US" w:eastAsia="zh-CN"/>
              </w:rPr>
              <w:t>、废油漆桶、漆渣、废活性炭、过滤棉</w:t>
            </w:r>
            <w:r>
              <w:rPr>
                <w:rFonts w:hint="default" w:ascii="Times New Roman" w:hAnsi="Times New Roman" w:eastAsia="宋体" w:cs="Times New Roman"/>
                <w:color w:val="auto"/>
                <w:sz w:val="24"/>
                <w:highlight w:val="none"/>
                <w:u w:val="none"/>
                <w:lang w:val="en-US" w:eastAsia="zh-CN"/>
              </w:rPr>
              <w:t>等。</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各种机床运行过程中产生的废切削液，产生量约为0.8t/a；</w:t>
            </w:r>
          </w:p>
          <w:p>
            <w:pPr>
              <w:widowControl w:val="0"/>
              <w:autoSpaceDE w:val="0"/>
              <w:autoSpaceDN w:val="0"/>
              <w:adjustRightInd w:val="0"/>
              <w:spacing w:line="360" w:lineRule="auto"/>
              <w:ind w:firstLine="480" w:firstLineChars="200"/>
              <w:rPr>
                <w:rFonts w:hint="eastAsia"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机械润滑产生的废机油及工作人员操作产生的含油废手套、废抹布，产生量约为0.15t/a</w:t>
            </w:r>
            <w:r>
              <w:rPr>
                <w:rFonts w:hint="eastAsia" w:cs="Times New Roman"/>
                <w:color w:val="auto"/>
                <w:sz w:val="24"/>
                <w:highlight w:val="none"/>
                <w:u w:val="none"/>
                <w:lang w:val="en-US" w:eastAsia="zh-CN"/>
              </w:rPr>
              <w:t>；</w:t>
            </w:r>
          </w:p>
          <w:p>
            <w:pPr>
              <w:widowControl w:val="0"/>
              <w:autoSpaceDE w:val="0"/>
              <w:autoSpaceDN w:val="0"/>
              <w:adjustRightInd w:val="0"/>
              <w:spacing w:line="360" w:lineRule="auto"/>
              <w:ind w:firstLine="480" w:firstLineChars="200"/>
              <w:rPr>
                <w:rFonts w:hint="default" w:cs="Times New Roman"/>
                <w:color w:val="auto"/>
                <w:sz w:val="24"/>
                <w:highlight w:val="none"/>
                <w:u w:val="none"/>
                <w:lang w:val="en-US" w:eastAsia="zh-CN"/>
              </w:rPr>
            </w:pPr>
            <w:r>
              <w:rPr>
                <w:rFonts w:hint="eastAsia" w:cs="Times New Roman"/>
                <w:color w:val="auto"/>
                <w:sz w:val="24"/>
                <w:highlight w:val="none"/>
                <w:u w:val="none"/>
                <w:lang w:val="en-US" w:eastAsia="zh-CN"/>
              </w:rPr>
              <w:t>喷漆工序产生的废弃的油漆桶产生量约300个/a；漆渣产生量约0.15t/a；年产废活性炭约38t/a；年产废过滤棉约0.45t/a。</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本项目产生的危险废物收集后暂存于危废暂存间，定期委托有常德市德盈环保有限公司进行收集处理。</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③生活垃圾</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项目员工为110人，其中8人住在厂内，生活垃圾产生量为17.7t/a，生活垃圾收集后统一交由环卫部门清运处理。</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经过以上措施后，厂区各项固体废物皆可得到无害化处置或综合利用，不会造成二次污染。</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（4）噪声</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原有项目噪声主要为车间设备运行噪声。原有项目采用低噪声型设备、将设备合理布局、布置好厂区绿化、对有高噪声源产生的工作间安装隔声门窗等措施，使工作车间内噪声得到大幅度衰减。</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b w:val="0"/>
                <w:bCs w:val="0"/>
                <w:color w:val="auto"/>
                <w:sz w:val="24"/>
                <w:highlight w:val="none"/>
                <w:u w:val="none"/>
                <w:lang w:val="en-US" w:eastAsia="zh-CN"/>
              </w:rPr>
              <w:t>4、原有项目环评批复落实情况</w:t>
            </w:r>
          </w:p>
          <w:p>
            <w:pPr>
              <w:pStyle w:val="6"/>
              <w:jc w:val="center"/>
              <w:rPr>
                <w:rFonts w:hint="default" w:ascii="Times New Roman" w:hAnsi="Times New Roman" w:cs="Times New Roman"/>
                <w:color w:val="auto"/>
                <w:highlight w:val="none"/>
                <w:u w:val="none"/>
                <w:lang w:val="en-US" w:eastAsia="zh-CN"/>
              </w:rPr>
            </w:pPr>
            <w:r>
              <w:rPr>
                <w:rFonts w:hint="default" w:ascii="Times New Roman" w:hAnsi="Times New Roman" w:cs="Times New Roman"/>
                <w:b/>
                <w:bCs/>
                <w:color w:val="auto"/>
                <w:sz w:val="21"/>
                <w:szCs w:val="21"/>
                <w:highlight w:val="none"/>
                <w:u w:val="none"/>
                <w:lang w:val="en-US" w:eastAsia="zh-CN"/>
              </w:rPr>
              <w:t>表2-</w:t>
            </w:r>
            <w:r>
              <w:rPr>
                <w:rFonts w:hint="eastAsia"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 xml:space="preserve"> 原有项目环评</w:t>
            </w:r>
            <w:r>
              <w:rPr>
                <w:rFonts w:hint="eastAsia" w:ascii="Times New Roman" w:hAnsi="Times New Roman" w:cs="Times New Roman"/>
                <w:b/>
                <w:bCs/>
                <w:color w:val="auto"/>
                <w:sz w:val="21"/>
                <w:szCs w:val="21"/>
                <w:highlight w:val="none"/>
                <w:u w:val="none"/>
                <w:lang w:val="en-US" w:eastAsia="zh-CN"/>
              </w:rPr>
              <w:t>排放</w:t>
            </w:r>
            <w:r>
              <w:rPr>
                <w:rFonts w:hint="default" w:ascii="Times New Roman" w:hAnsi="Times New Roman" w:cs="Times New Roman"/>
                <w:b/>
                <w:bCs/>
                <w:color w:val="auto"/>
                <w:sz w:val="21"/>
                <w:szCs w:val="21"/>
                <w:highlight w:val="none"/>
                <w:u w:val="none"/>
                <w:lang w:val="en-US" w:eastAsia="zh-CN"/>
              </w:rPr>
              <w:t>落实情况一览表</w:t>
            </w:r>
          </w:p>
          <w:tbl>
            <w:tblPr>
              <w:tblStyle w:val="24"/>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423"/>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adjustRightInd w:val="0"/>
                    <w:snapToGrid w:val="0"/>
                    <w:spacing w:line="288"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编号</w:t>
                  </w:r>
                </w:p>
              </w:tc>
              <w:tc>
                <w:tcPr>
                  <w:tcW w:w="4423" w:type="dxa"/>
                  <w:vAlign w:val="center"/>
                </w:tcPr>
                <w:p>
                  <w:pPr>
                    <w:adjustRightInd w:val="0"/>
                    <w:snapToGrid w:val="0"/>
                    <w:spacing w:line="288" w:lineRule="auto"/>
                    <w:jc w:val="center"/>
                    <w:rPr>
                      <w:rFonts w:hint="default" w:ascii="Times New Roman" w:hAnsi="Times New Roman" w:eastAsia="宋体" w:cs="Times New Roman"/>
                      <w:color w:val="auto"/>
                      <w:highlight w:val="none"/>
                      <w:u w:val="none"/>
                      <w:lang w:val="en-US" w:eastAsia="zh-CN"/>
                    </w:rPr>
                  </w:pPr>
                  <w:r>
                    <w:rPr>
                      <w:rFonts w:hint="eastAsia" w:cs="Times New Roman"/>
                      <w:color w:val="auto"/>
                      <w:highlight w:val="none"/>
                      <w:u w:val="none"/>
                      <w:lang w:val="en-US" w:eastAsia="zh-CN"/>
                    </w:rPr>
                    <w:t>环评批复要求（津环评[2016]3号）</w:t>
                  </w:r>
                </w:p>
              </w:tc>
              <w:tc>
                <w:tcPr>
                  <w:tcW w:w="3134" w:type="dxa"/>
                  <w:vAlign w:val="center"/>
                </w:tcPr>
                <w:p>
                  <w:pPr>
                    <w:adjustRightInd w:val="0"/>
                    <w:snapToGrid w:val="0"/>
                    <w:spacing w:line="288"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adjustRightInd w:val="0"/>
                    <w:snapToGrid w:val="0"/>
                    <w:spacing w:line="288"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w:t>
                  </w:r>
                </w:p>
              </w:tc>
              <w:tc>
                <w:tcPr>
                  <w:tcW w:w="4423" w:type="dxa"/>
                  <w:vAlign w:val="center"/>
                </w:tcPr>
                <w:p>
                  <w:pPr>
                    <w:adjustRightInd w:val="0"/>
                    <w:snapToGrid w:val="0"/>
                    <w:spacing w:line="288" w:lineRule="auto"/>
                    <w:ind w:firstLine="420" w:firstLineChars="200"/>
                    <w:jc w:val="left"/>
                    <w:rPr>
                      <w:rFonts w:hint="default" w:ascii="Times New Roman" w:hAnsi="Times New Roman" w:eastAsia="宋体" w:cs="Times New Roman"/>
                      <w:color w:val="auto"/>
                      <w:highlight w:val="none"/>
                      <w:u w:val="none"/>
                      <w:lang w:val="en-US" w:eastAsia="zh-CN"/>
                    </w:rPr>
                  </w:pPr>
                  <w:r>
                    <w:rPr>
                      <w:rFonts w:hint="eastAsia" w:cs="Times New Roman"/>
                      <w:color w:val="auto"/>
                      <w:highlight w:val="none"/>
                      <w:u w:val="none"/>
                      <w:lang w:val="en-US" w:eastAsia="zh-CN"/>
                    </w:rPr>
                    <w:t>在施工过程中要加强施工过程管理，减少施工过程中施工设备、汽车扬尘洒落；作业面和临时土堆充分洒水，减少粉尘产生量；合理安排施工时间，22：00-6：00，12：00-14：30严禁打桩、浇筑、切割等高噪声作业；施工机械与运输车辆产生的含油废水不得随意排放，应经沉淀、隔油处理后排放。</w:t>
                  </w:r>
                </w:p>
              </w:tc>
              <w:tc>
                <w:tcPr>
                  <w:tcW w:w="3134" w:type="dxa"/>
                  <w:vAlign w:val="center"/>
                </w:tcPr>
                <w:p>
                  <w:pPr>
                    <w:adjustRightInd w:val="0"/>
                    <w:snapToGrid w:val="0"/>
                    <w:spacing w:line="288" w:lineRule="auto"/>
                    <w:ind w:firstLine="420" w:firstLineChars="200"/>
                    <w:jc w:val="left"/>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施工过程中已加强施工管理，减少粉尘、噪声产生，含油废水处理后排放</w:t>
                  </w:r>
                  <w:r>
                    <w:rPr>
                      <w:rFonts w:hint="default" w:ascii="Times New Roman" w:hAnsi="Times New Roman" w:cs="Times New Roman"/>
                      <w:color w:val="auto"/>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adjustRightInd w:val="0"/>
                    <w:snapToGrid w:val="0"/>
                    <w:spacing w:line="288"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w:t>
                  </w:r>
                </w:p>
              </w:tc>
              <w:tc>
                <w:tcPr>
                  <w:tcW w:w="4423" w:type="dxa"/>
                  <w:vAlign w:val="center"/>
                </w:tcPr>
                <w:p>
                  <w:pPr>
                    <w:adjustRightInd w:val="0"/>
                    <w:snapToGrid w:val="0"/>
                    <w:spacing w:line="288" w:lineRule="auto"/>
                    <w:ind w:firstLine="420" w:firstLineChars="200"/>
                    <w:jc w:val="left"/>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废气治理措施。食堂油烟须配套通过高效油烟净化气器处理后达标排放；五金机加工工序通过自然沉降收集定期专业回收公司收集处理，加强车间机械通风措施。</w:t>
                  </w:r>
                </w:p>
              </w:tc>
              <w:tc>
                <w:tcPr>
                  <w:tcW w:w="3134" w:type="dxa"/>
                  <w:vAlign w:val="center"/>
                </w:tcPr>
                <w:p>
                  <w:pPr>
                    <w:adjustRightInd w:val="0"/>
                    <w:snapToGrid w:val="0"/>
                    <w:spacing w:line="288" w:lineRule="auto"/>
                    <w:ind w:firstLine="420" w:firstLineChars="200"/>
                    <w:jc w:val="left"/>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已安</w:t>
                  </w:r>
                  <w:r>
                    <w:rPr>
                      <w:rFonts w:hint="eastAsia" w:cs="Times New Roman"/>
                      <w:color w:val="auto"/>
                      <w:highlight w:val="none"/>
                      <w:u w:val="none"/>
                      <w:lang w:val="en-US" w:eastAsia="zh-CN"/>
                    </w:rPr>
                    <w:t>配套高效油烟净化器处理食堂油烟废气，已加强车间机械通风措施</w:t>
                  </w:r>
                  <w:r>
                    <w:rPr>
                      <w:rFonts w:hint="default" w:ascii="Times New Roman" w:hAnsi="Times New Roman" w:cs="Times New Roman"/>
                      <w:color w:val="auto"/>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adjustRightInd w:val="0"/>
                    <w:snapToGrid w:val="0"/>
                    <w:spacing w:line="288"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3</w:t>
                  </w:r>
                </w:p>
              </w:tc>
              <w:tc>
                <w:tcPr>
                  <w:tcW w:w="4423" w:type="dxa"/>
                  <w:vAlign w:val="center"/>
                </w:tcPr>
                <w:p>
                  <w:pPr>
                    <w:adjustRightInd w:val="0"/>
                    <w:snapToGrid w:val="0"/>
                    <w:spacing w:line="288" w:lineRule="auto"/>
                    <w:ind w:firstLine="420" w:firstLineChars="200"/>
                    <w:jc w:val="left"/>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废水治理措施，厂内须做好雨污分流。生活污水经化粪池处理后达标排放。</w:t>
                  </w:r>
                </w:p>
              </w:tc>
              <w:tc>
                <w:tcPr>
                  <w:tcW w:w="3134" w:type="dxa"/>
                  <w:vAlign w:val="center"/>
                </w:tcPr>
                <w:p>
                  <w:pPr>
                    <w:adjustRightInd w:val="0"/>
                    <w:snapToGrid w:val="0"/>
                    <w:spacing w:line="288" w:lineRule="auto"/>
                    <w:ind w:firstLine="420" w:firstLineChars="200"/>
                    <w:jc w:val="left"/>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厂内</w:t>
                  </w:r>
                  <w:r>
                    <w:rPr>
                      <w:rFonts w:hint="eastAsia" w:cs="Times New Roman"/>
                      <w:color w:val="auto"/>
                      <w:highlight w:val="none"/>
                      <w:u w:val="none"/>
                      <w:lang w:val="en-US" w:eastAsia="zh-CN"/>
                    </w:rPr>
                    <w:t>已</w:t>
                  </w:r>
                  <w:r>
                    <w:rPr>
                      <w:rFonts w:hint="default" w:ascii="Times New Roman" w:hAnsi="Times New Roman" w:cs="Times New Roman"/>
                      <w:color w:val="auto"/>
                      <w:highlight w:val="none"/>
                      <w:u w:val="none"/>
                      <w:lang w:val="en-US" w:eastAsia="zh-CN"/>
                    </w:rPr>
                    <w:t>做好雨污分流。生活污水经化粪池处理后达标排放。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adjustRightInd w:val="0"/>
                    <w:snapToGrid w:val="0"/>
                    <w:spacing w:line="288"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4</w:t>
                  </w:r>
                </w:p>
              </w:tc>
              <w:tc>
                <w:tcPr>
                  <w:tcW w:w="4423" w:type="dxa"/>
                  <w:vAlign w:val="center"/>
                </w:tcPr>
                <w:p>
                  <w:pPr>
                    <w:adjustRightInd w:val="0"/>
                    <w:snapToGrid w:val="0"/>
                    <w:spacing w:line="288" w:lineRule="auto"/>
                    <w:ind w:firstLine="420" w:firstLineChars="200"/>
                    <w:jc w:val="left"/>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选用低噪声型设备，对设备基础采取减振措施，加强设备管理；合理布置设备位置；车间和厂界四周设置绿化带。</w:t>
                  </w:r>
                </w:p>
              </w:tc>
              <w:tc>
                <w:tcPr>
                  <w:tcW w:w="3134" w:type="dxa"/>
                  <w:vAlign w:val="center"/>
                </w:tcPr>
                <w:p>
                  <w:pPr>
                    <w:adjustRightInd w:val="0"/>
                    <w:snapToGrid w:val="0"/>
                    <w:spacing w:line="288" w:lineRule="auto"/>
                    <w:ind w:firstLine="420" w:firstLineChars="200"/>
                    <w:jc w:val="left"/>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厂区</w:t>
                  </w:r>
                  <w:r>
                    <w:rPr>
                      <w:rFonts w:hint="default" w:ascii="Times New Roman" w:hAnsi="Times New Roman" w:cs="Times New Roman"/>
                      <w:color w:val="auto"/>
                      <w:highlight w:val="none"/>
                      <w:u w:val="none"/>
                      <w:lang w:val="en-US" w:eastAsia="zh-CN"/>
                    </w:rPr>
                    <w:t>已</w:t>
                  </w:r>
                  <w:r>
                    <w:rPr>
                      <w:rFonts w:hint="default" w:ascii="Times New Roman" w:hAnsi="Times New Roman" w:cs="Times New Roman"/>
                      <w:color w:val="auto"/>
                      <w:highlight w:val="none"/>
                      <w:u w:val="none"/>
                    </w:rPr>
                    <w:t>合理布局</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优化设备选型</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对设备及厂房采取</w:t>
                  </w:r>
                  <w:r>
                    <w:rPr>
                      <w:rFonts w:hint="default" w:ascii="Times New Roman" w:hAnsi="Times New Roman" w:cs="Times New Roman"/>
                      <w:color w:val="auto"/>
                      <w:highlight w:val="none"/>
                      <w:u w:val="none"/>
                      <w:lang w:val="en-US" w:eastAsia="zh-CN"/>
                    </w:rPr>
                    <w:t>了</w:t>
                  </w:r>
                  <w:r>
                    <w:rPr>
                      <w:rFonts w:hint="default" w:ascii="Times New Roman" w:hAnsi="Times New Roman" w:cs="Times New Roman"/>
                      <w:color w:val="auto"/>
                      <w:highlight w:val="none"/>
                      <w:u w:val="none"/>
                    </w:rPr>
                    <w:t>综合隔振、减振、隔声等降噪措施.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adjustRightInd w:val="0"/>
                    <w:snapToGrid w:val="0"/>
                    <w:spacing w:line="288"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5</w:t>
                  </w:r>
                </w:p>
              </w:tc>
              <w:tc>
                <w:tcPr>
                  <w:tcW w:w="4423" w:type="dxa"/>
                  <w:vAlign w:val="center"/>
                </w:tcPr>
                <w:p>
                  <w:pPr>
                    <w:adjustRightInd w:val="0"/>
                    <w:snapToGrid w:val="0"/>
                    <w:spacing w:line="288" w:lineRule="auto"/>
                    <w:ind w:firstLine="420" w:firstLineChars="200"/>
                    <w:jc w:val="left"/>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rPr>
                    <w:t>固体废物治理措施。生活垃圾收集后，统一由环卫部门处理，废切削液、机械润滑产生的废机油及工作人员操作产生的含油废手套、废抹布收集至危废暂存间，做好“三防”措施定期交由有资质的部门进行处理。</w:t>
                  </w:r>
                </w:p>
              </w:tc>
              <w:tc>
                <w:tcPr>
                  <w:tcW w:w="3134" w:type="dxa"/>
                  <w:vAlign w:val="center"/>
                </w:tcPr>
                <w:p>
                  <w:pPr>
                    <w:adjustRightInd w:val="0"/>
                    <w:snapToGrid w:val="0"/>
                    <w:spacing w:line="288" w:lineRule="auto"/>
                    <w:ind w:firstLine="420" w:firstLineChars="200"/>
                    <w:jc w:val="left"/>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生活垃圾由环卫部门统一处理，危险废物暂存于危废暂存间，统一收集后由有资质单位处理，已签订危废协议</w:t>
                  </w:r>
                  <w:r>
                    <w:rPr>
                      <w:rFonts w:hint="default" w:ascii="Times New Roman" w:hAnsi="Times New Roman" w:cs="Times New Roman"/>
                      <w:color w:val="auto"/>
                      <w:highlight w:val="none"/>
                      <w:u w:val="none"/>
                      <w:lang w:val="en-US" w:eastAsia="zh-CN"/>
                    </w:rPr>
                    <w:t>。</w:t>
                  </w:r>
                </w:p>
              </w:tc>
            </w:tr>
          </w:tbl>
          <w:p>
            <w:pPr>
              <w:widowControl w:val="0"/>
              <w:autoSpaceDE w:val="0"/>
              <w:autoSpaceDN w:val="0"/>
              <w:adjustRightInd/>
              <w:spacing w:before="157" w:beforeLines="50" w:line="360" w:lineRule="auto"/>
              <w:ind w:firstLine="482" w:firstLineChars="200"/>
              <w:rPr>
                <w:rFonts w:hint="default" w:ascii="Times New Roman" w:hAnsi="Times New Roman" w:eastAsia="宋体" w:cs="Times New Roman"/>
                <w:b/>
                <w:bCs/>
                <w:color w:val="auto"/>
                <w:sz w:val="24"/>
                <w:highlight w:val="none"/>
                <w:u w:val="none"/>
                <w:lang w:val="en-US" w:eastAsia="zh-CN"/>
              </w:rPr>
            </w:pPr>
            <w:r>
              <w:rPr>
                <w:rFonts w:hint="default" w:ascii="Times New Roman" w:hAnsi="Times New Roman" w:eastAsia="宋体" w:cs="Times New Roman"/>
                <w:b/>
                <w:bCs/>
                <w:color w:val="auto"/>
                <w:sz w:val="24"/>
                <w:highlight w:val="none"/>
                <w:u w:val="none"/>
                <w:lang w:val="en-US" w:eastAsia="zh-CN"/>
              </w:rPr>
              <w:t>5、原有工程污染物达标排放情况</w:t>
            </w:r>
          </w:p>
          <w:p>
            <w:pPr>
              <w:widowControl w:val="0"/>
              <w:autoSpaceDE w:val="0"/>
              <w:autoSpaceDN w:val="0"/>
              <w:adjustRightInd/>
              <w:spacing w:beforeLines="0" w:line="360" w:lineRule="auto"/>
              <w:ind w:firstLine="480" w:firstLineChars="200"/>
              <w:rPr>
                <w:rFonts w:hint="default" w:ascii="Times New Roman" w:hAnsi="Times New Roman" w:eastAsia="宋体" w:cs="Times New Roman"/>
                <w:b w:val="0"/>
                <w:bCs w:val="0"/>
                <w:color w:val="auto"/>
                <w:sz w:val="24"/>
                <w:highlight w:val="yellow"/>
                <w:u w:val="none"/>
                <w:lang w:val="en-US" w:eastAsia="zh-CN"/>
              </w:rPr>
            </w:pPr>
            <w:r>
              <w:rPr>
                <w:rFonts w:hint="eastAsia" w:cs="Times New Roman"/>
                <w:b w:val="0"/>
                <w:bCs w:val="0"/>
                <w:color w:val="auto"/>
                <w:sz w:val="24"/>
                <w:highlight w:val="none"/>
                <w:u w:val="none"/>
                <w:lang w:val="en-US" w:eastAsia="zh-CN"/>
              </w:rPr>
              <w:t>原有项目已于2021年年底停止生产，因此无法对原有项目污染物产生情况进行监测，原有工程污染物达标排放情况根据原有项目环评报告内容进行分析</w:t>
            </w:r>
            <w:r>
              <w:rPr>
                <w:rFonts w:hint="default" w:ascii="Times New Roman" w:hAnsi="Times New Roman" w:eastAsia="宋体" w:cs="Times New Roman"/>
                <w:b w:val="0"/>
                <w:bCs w:val="0"/>
                <w:color w:val="auto"/>
                <w:sz w:val="24"/>
                <w:highlight w:val="none"/>
                <w:u w:val="none"/>
                <w:lang w:val="en-US" w:eastAsia="zh-CN"/>
              </w:rPr>
              <w:t>。</w:t>
            </w:r>
          </w:p>
          <w:p>
            <w:pPr>
              <w:widowControl w:val="0"/>
              <w:autoSpaceDE w:val="0"/>
              <w:autoSpaceDN w:val="0"/>
              <w:adjustRightInd/>
              <w:spacing w:beforeLines="0" w:line="360" w:lineRule="auto"/>
              <w:ind w:firstLine="480" w:firstLineChars="200"/>
              <w:rPr>
                <w:rFonts w:hint="eastAsia" w:cs="Times New Roman"/>
                <w:b w:val="0"/>
                <w:bCs w:val="0"/>
                <w:color w:val="auto"/>
                <w:sz w:val="24"/>
                <w:highlight w:val="none"/>
                <w:u w:val="none"/>
                <w:lang w:val="en-US" w:eastAsia="zh-CN"/>
              </w:rPr>
            </w:pPr>
            <w:r>
              <w:rPr>
                <w:rFonts w:hint="eastAsia" w:cs="Times New Roman"/>
                <w:b w:val="0"/>
                <w:bCs w:val="0"/>
                <w:color w:val="auto"/>
                <w:sz w:val="24"/>
                <w:highlight w:val="none"/>
                <w:u w:val="none"/>
                <w:lang w:val="en-US" w:eastAsia="zh-CN"/>
              </w:rPr>
              <w:t>原有项目污染物排放情况如下表：</w:t>
            </w:r>
          </w:p>
          <w:p>
            <w:pPr>
              <w:widowControl w:val="0"/>
              <w:autoSpaceDE w:val="0"/>
              <w:autoSpaceDN w:val="0"/>
              <w:adjustRightInd/>
              <w:spacing w:beforeLines="0" w:line="360" w:lineRule="auto"/>
              <w:ind w:firstLine="422" w:firstLineChars="200"/>
              <w:jc w:val="center"/>
              <w:rPr>
                <w:rFonts w:hint="eastAsia" w:cs="Times New Roman"/>
                <w:b/>
                <w:bCs/>
                <w:color w:val="auto"/>
                <w:sz w:val="21"/>
                <w:szCs w:val="21"/>
                <w:highlight w:val="none"/>
                <w:u w:val="none"/>
                <w:lang w:val="en-US" w:eastAsia="zh-CN"/>
              </w:rPr>
            </w:pPr>
            <w:r>
              <w:rPr>
                <w:rFonts w:hint="eastAsia" w:cs="Times New Roman"/>
                <w:b/>
                <w:bCs/>
                <w:color w:val="auto"/>
                <w:sz w:val="21"/>
                <w:szCs w:val="21"/>
                <w:highlight w:val="none"/>
                <w:u w:val="none"/>
                <w:lang w:val="en-US" w:eastAsia="zh-CN"/>
              </w:rPr>
              <w:t>表2-15 原有项目污染物排放情况汇总表</w:t>
            </w:r>
          </w:p>
          <w:tbl>
            <w:tblPr>
              <w:tblStyle w:val="24"/>
              <w:tblW w:w="81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267"/>
              <w:gridCol w:w="1600"/>
              <w:gridCol w:w="900"/>
              <w:gridCol w:w="331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种类</w:t>
                  </w: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污染物名称</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排放浓度</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排放量</w:t>
                  </w:r>
                </w:p>
              </w:tc>
              <w:tc>
                <w:tcPr>
                  <w:tcW w:w="331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执行标准</w:t>
                  </w:r>
                </w:p>
              </w:tc>
              <w:tc>
                <w:tcPr>
                  <w:tcW w:w="69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restart"/>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废水</w:t>
                  </w:r>
                </w:p>
              </w:tc>
              <w:tc>
                <w:tcPr>
                  <w:tcW w:w="1267"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SS</w:t>
                  </w:r>
                </w:p>
              </w:tc>
              <w:tc>
                <w:tcPr>
                  <w:tcW w:w="1600"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126</w:t>
                  </w:r>
                  <w:r>
                    <w:rPr>
                      <w:rFonts w:hint="eastAsia" w:cs="Times New Roman"/>
                      <w:i w:val="0"/>
                      <w:iCs w:val="0"/>
                      <w:color w:val="000000"/>
                      <w:kern w:val="0"/>
                      <w:sz w:val="21"/>
                      <w:szCs w:val="21"/>
                      <w:u w:val="none"/>
                      <w:lang w:val="en-US" w:eastAsia="zh-CN" w:bidi="ar"/>
                    </w:rPr>
                    <w:t>mg/L</w:t>
                  </w:r>
                </w:p>
              </w:tc>
              <w:tc>
                <w:tcPr>
                  <w:tcW w:w="900"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0.19t/a</w:t>
                  </w:r>
                </w:p>
              </w:tc>
              <w:tc>
                <w:tcPr>
                  <w:tcW w:w="3316" w:type="dxa"/>
                  <w:vMerge w:val="restart"/>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default" w:cs="Times New Roman"/>
                      <w:b w:val="0"/>
                      <w:bCs w:val="0"/>
                      <w:color w:val="auto"/>
                      <w:sz w:val="21"/>
                      <w:highlight w:val="none"/>
                      <w:u w:val="none"/>
                      <w:vertAlign w:val="baseline"/>
                      <w:lang w:val="en-US" w:eastAsia="zh-CN"/>
                    </w:rPr>
                    <w:t>《污水综合排放标准》（GB18978-1996）中的三级排放标准</w:t>
                  </w:r>
                  <w:r>
                    <w:rPr>
                      <w:rFonts w:hint="eastAsia" w:cs="Times New Roman"/>
                      <w:b w:val="0"/>
                      <w:bCs w:val="0"/>
                      <w:color w:val="auto"/>
                      <w:sz w:val="21"/>
                      <w:highlight w:val="none"/>
                      <w:u w:val="none"/>
                      <w:vertAlign w:val="baseline"/>
                      <w:lang w:val="en-US" w:eastAsia="zh-CN"/>
                    </w:rPr>
                    <w:t>以及</w:t>
                  </w:r>
                  <w:r>
                    <w:rPr>
                      <w:rFonts w:hint="default" w:cs="Times New Roman"/>
                      <w:b w:val="0"/>
                      <w:bCs w:val="0"/>
                      <w:color w:val="auto"/>
                      <w:sz w:val="21"/>
                      <w:highlight w:val="none"/>
                      <w:u w:val="none"/>
                      <w:vertAlign w:val="baseline"/>
                      <w:lang w:val="en-US" w:eastAsia="zh-CN"/>
                    </w:rPr>
                    <w:t>津市市污水处理厂设计进水水质要求</w:t>
                  </w:r>
                </w:p>
              </w:tc>
              <w:tc>
                <w:tcPr>
                  <w:tcW w:w="69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COD</w:t>
                  </w:r>
                </w:p>
              </w:tc>
              <w:tc>
                <w:tcPr>
                  <w:tcW w:w="1600"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255mg/L</w:t>
                  </w:r>
                </w:p>
              </w:tc>
              <w:tc>
                <w:tcPr>
                  <w:tcW w:w="900"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0.38t/a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BOD</w:t>
                  </w:r>
                  <w:r>
                    <w:rPr>
                      <w:rStyle w:val="108"/>
                      <w:rFonts w:eastAsia="宋体"/>
                      <w:b w:val="0"/>
                      <w:bCs w:val="0"/>
                      <w:lang w:val="en-US" w:eastAsia="zh-CN" w:bidi="ar"/>
                    </w:rPr>
                    <w:t>5</w:t>
                  </w:r>
                </w:p>
              </w:tc>
              <w:tc>
                <w:tcPr>
                  <w:tcW w:w="1600"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105mg/L</w:t>
                  </w:r>
                </w:p>
              </w:tc>
              <w:tc>
                <w:tcPr>
                  <w:tcW w:w="900"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0.21t/a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氨氮</w:t>
                  </w:r>
                </w:p>
              </w:tc>
              <w:tc>
                <w:tcPr>
                  <w:tcW w:w="1600"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19mg/L</w:t>
                  </w:r>
                </w:p>
              </w:tc>
              <w:tc>
                <w:tcPr>
                  <w:tcW w:w="900"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0.029t/a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动植物油</w:t>
                  </w:r>
                </w:p>
              </w:tc>
              <w:tc>
                <w:tcPr>
                  <w:tcW w:w="1600"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4mg/L</w:t>
                  </w:r>
                </w:p>
              </w:tc>
              <w:tc>
                <w:tcPr>
                  <w:tcW w:w="900" w:type="dxa"/>
                  <w:vAlign w:val="center"/>
                </w:tcPr>
                <w:p>
                  <w:pPr>
                    <w:keepNext w:val="0"/>
                    <w:keepLines w:val="0"/>
                    <w:widowControl/>
                    <w:suppressLineNumbers w:val="0"/>
                    <w:jc w:val="center"/>
                    <w:textAlignment w:val="center"/>
                    <w:rPr>
                      <w:rFonts w:hint="default" w:cs="Times New Roman"/>
                      <w:b w:val="0"/>
                      <w:bCs w:val="0"/>
                      <w:color w:val="auto"/>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0.006t/a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restart"/>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废气</w:t>
                  </w: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颗粒物</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superscript"/>
                      <w:lang w:val="en-US" w:eastAsia="zh-CN"/>
                    </w:rPr>
                  </w:pPr>
                  <w:r>
                    <w:rPr>
                      <w:rFonts w:hint="eastAsia" w:cs="Times New Roman"/>
                      <w:b w:val="0"/>
                      <w:bCs w:val="0"/>
                      <w:color w:val="auto"/>
                      <w:sz w:val="21"/>
                      <w:highlight w:val="none"/>
                      <w:u w:val="none"/>
                      <w:vertAlign w:val="baseline"/>
                      <w:lang w:val="en-US" w:eastAsia="zh-CN"/>
                    </w:rPr>
                    <w:t>30.624mg/m</w:t>
                  </w:r>
                  <w:r>
                    <w:rPr>
                      <w:rFonts w:hint="eastAsia" w:cs="Times New Roman"/>
                      <w:b w:val="0"/>
                      <w:bCs w:val="0"/>
                      <w:color w:val="auto"/>
                      <w:sz w:val="21"/>
                      <w:highlight w:val="none"/>
                      <w:u w:val="none"/>
                      <w:vertAlign w:val="superscript"/>
                      <w:lang w:val="en-US" w:eastAsia="zh-CN"/>
                    </w:rPr>
                    <w:t>3</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0.508t/a</w:t>
                  </w:r>
                </w:p>
              </w:tc>
              <w:tc>
                <w:tcPr>
                  <w:tcW w:w="331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default" w:cs="Times New Roman"/>
                      <w:b w:val="0"/>
                      <w:bCs w:val="0"/>
                      <w:color w:val="auto"/>
                      <w:sz w:val="21"/>
                      <w:highlight w:val="none"/>
                      <w:u w:val="none"/>
                      <w:vertAlign w:val="baseline"/>
                      <w:lang w:val="en-US" w:eastAsia="zh-CN"/>
                    </w:rPr>
                    <w:t>《大气污染物综合排放标准》（GB16297-1996）二级标准</w:t>
                  </w:r>
                </w:p>
              </w:tc>
              <w:tc>
                <w:tcPr>
                  <w:tcW w:w="69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食堂油烟</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1.8mg/m³</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6.48kg/a</w:t>
                  </w:r>
                </w:p>
              </w:tc>
              <w:tc>
                <w:tcPr>
                  <w:tcW w:w="331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default" w:cs="Times New Roman"/>
                      <w:b w:val="0"/>
                      <w:bCs w:val="0"/>
                      <w:color w:val="auto"/>
                      <w:sz w:val="21"/>
                      <w:highlight w:val="none"/>
                      <w:u w:val="none"/>
                      <w:vertAlign w:val="baseline"/>
                      <w:lang w:val="en-US" w:eastAsia="zh-CN"/>
                    </w:rPr>
                    <w:t>《饮食业油烟排放标准》（GB18483-2001）</w:t>
                  </w:r>
                </w:p>
              </w:tc>
              <w:tc>
                <w:tcPr>
                  <w:tcW w:w="69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VOCs</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55.69mg/m</w:t>
                  </w:r>
                  <w:r>
                    <w:rPr>
                      <w:rFonts w:hint="eastAsia" w:cs="Times New Roman"/>
                      <w:b w:val="0"/>
                      <w:bCs w:val="0"/>
                      <w:color w:val="auto"/>
                      <w:sz w:val="21"/>
                      <w:highlight w:val="none"/>
                      <w:u w:val="none"/>
                      <w:vertAlign w:val="superscript"/>
                      <w:lang w:val="en-US" w:eastAsia="zh-CN"/>
                    </w:rPr>
                    <w:t>3</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0.162t/a</w:t>
                  </w:r>
                </w:p>
              </w:tc>
              <w:tc>
                <w:tcPr>
                  <w:tcW w:w="3316" w:type="dxa"/>
                  <w:vMerge w:val="restart"/>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default" w:cs="Times New Roman"/>
                      <w:b w:val="0"/>
                      <w:bCs w:val="0"/>
                      <w:color w:val="auto"/>
                      <w:sz w:val="21"/>
                      <w:highlight w:val="none"/>
                      <w:u w:val="none"/>
                      <w:vertAlign w:val="baseline"/>
                      <w:lang w:val="en-US" w:eastAsia="zh-CN"/>
                    </w:rPr>
                    <w:t>《表面涂装（汽车制造及维修）挥发性有机物、镍排放标准》（DB43/1356-2017）表1规定的“汽车制造-乘用车”污染物浓度限值；厂区内VOCs无组织排放浓度执行《挥发性有机物无组织排放控制标准》（GB37822—2019）标准。</w:t>
                  </w:r>
                </w:p>
              </w:tc>
              <w:tc>
                <w:tcPr>
                  <w:tcW w:w="69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二甲苯</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18.33mg/m</w:t>
                  </w:r>
                  <w:r>
                    <w:rPr>
                      <w:rFonts w:hint="eastAsia" w:cs="Times New Roman"/>
                      <w:b w:val="0"/>
                      <w:bCs w:val="0"/>
                      <w:color w:val="auto"/>
                      <w:sz w:val="21"/>
                      <w:highlight w:val="none"/>
                      <w:u w:val="none"/>
                      <w:vertAlign w:val="superscript"/>
                      <w:lang w:val="en-US" w:eastAsia="zh-CN"/>
                    </w:rPr>
                    <w:t>3</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default" w:cs="Times New Roman"/>
                      <w:b w:val="0"/>
                      <w:bCs w:val="0"/>
                      <w:color w:val="auto"/>
                      <w:sz w:val="21"/>
                      <w:highlight w:val="none"/>
                      <w:u w:val="none"/>
                      <w:vertAlign w:val="baseline"/>
                      <w:lang w:val="en-US" w:eastAsia="zh-CN"/>
                    </w:rPr>
                    <w:t>0.772</w:t>
                  </w:r>
                  <w:r>
                    <w:rPr>
                      <w:rFonts w:hint="eastAsia" w:cs="Times New Roman"/>
                      <w:b w:val="0"/>
                      <w:bCs w:val="0"/>
                      <w:color w:val="auto"/>
                      <w:sz w:val="21"/>
                      <w:highlight w:val="none"/>
                      <w:u w:val="none"/>
                      <w:vertAlign w:val="baseline"/>
                      <w:lang w:val="en-US" w:eastAsia="zh-CN"/>
                    </w:rPr>
                    <w:t>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漆雾</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default" w:cs="Times New Roman"/>
                      <w:b w:val="0"/>
                      <w:bCs w:val="0"/>
                      <w:color w:val="auto"/>
                      <w:sz w:val="21"/>
                      <w:highlight w:val="none"/>
                      <w:u w:val="none"/>
                      <w:vertAlign w:val="baseline"/>
                      <w:lang w:val="en-US" w:eastAsia="zh-CN"/>
                    </w:rPr>
                    <w:t>6.38mg/m</w:t>
                  </w:r>
                  <w:r>
                    <w:rPr>
                      <w:rFonts w:hint="default" w:cs="Times New Roman"/>
                      <w:b w:val="0"/>
                      <w:bCs w:val="0"/>
                      <w:color w:val="auto"/>
                      <w:sz w:val="21"/>
                      <w:highlight w:val="none"/>
                      <w:u w:val="none"/>
                      <w:vertAlign w:val="superscript"/>
                      <w:lang w:val="en-US" w:eastAsia="zh-CN"/>
                    </w:rPr>
                    <w:t>3</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0.067t/a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restart"/>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固体废物</w:t>
                  </w: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废包装材料</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1t/a</w:t>
                  </w:r>
                </w:p>
              </w:tc>
              <w:tc>
                <w:tcPr>
                  <w:tcW w:w="3316" w:type="dxa"/>
                  <w:vMerge w:val="restart"/>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default" w:cs="Times New Roman"/>
                      <w:b w:val="0"/>
                      <w:bCs w:val="0"/>
                      <w:color w:val="auto"/>
                      <w:sz w:val="21"/>
                      <w:highlight w:val="none"/>
                      <w:u w:val="none"/>
                      <w:vertAlign w:val="baseline"/>
                      <w:lang w:val="en-US" w:eastAsia="zh-CN"/>
                    </w:rPr>
                    <w:t>一般工业固体废弃物的贮存场应符合《一般工业固体废物贮存、处置场污染控制标准》（GB18599-2020）；危险废物执行《危险废物贮存污染控制标准》（GB18597-2001）及2013年修改单标准。</w:t>
                  </w:r>
                </w:p>
              </w:tc>
              <w:tc>
                <w:tcPr>
                  <w:tcW w:w="696" w:type="dxa"/>
                  <w:vMerge w:val="restart"/>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default" w:cs="Times New Roman"/>
                      <w:b w:val="0"/>
                      <w:bCs w:val="0"/>
                      <w:color w:val="auto"/>
                      <w:sz w:val="21"/>
                      <w:highlight w:val="none"/>
                      <w:u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五金边角料</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10t/a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机加工工序收集的金属废屑</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0.5t/a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restart"/>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危险废物</w:t>
                  </w: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废切削液</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0.8t/a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废机油、含油废抹布、废手套</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0.15t/a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Merge w:val="continue"/>
                  <w:vAlign w:val="center"/>
                </w:tcPr>
                <w:p>
                  <w:pPr>
                    <w:widowControl/>
                    <w:autoSpaceDE/>
                    <w:autoSpaceDN/>
                    <w:adjustRightInd w:val="0"/>
                    <w:snapToGrid w:val="0"/>
                    <w:spacing w:beforeLines="-2147483648" w:line="288"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废油漆桶</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300个/年</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Merge w:val="continue"/>
                  <w:vAlign w:val="center"/>
                </w:tcPr>
                <w:p>
                  <w:pPr>
                    <w:widowControl/>
                    <w:autoSpaceDE/>
                    <w:autoSpaceDN/>
                    <w:adjustRightInd w:val="0"/>
                    <w:snapToGrid w:val="0"/>
                    <w:spacing w:beforeLines="-2147483648" w:line="288"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废气中</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0.53t/a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Merge w:val="continue"/>
                  <w:vAlign w:val="center"/>
                </w:tcPr>
                <w:p>
                  <w:pPr>
                    <w:widowControl/>
                    <w:autoSpaceDE/>
                    <w:autoSpaceDN/>
                    <w:adjustRightInd w:val="0"/>
                    <w:snapToGrid w:val="0"/>
                    <w:spacing w:beforeLines="-2147483648" w:line="288"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废过滤棉</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0.45t/a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Merge w:val="continue"/>
                  <w:vAlign w:val="center"/>
                </w:tcPr>
                <w:p>
                  <w:pPr>
                    <w:widowControl/>
                    <w:autoSpaceDE/>
                    <w:autoSpaceDN/>
                    <w:adjustRightInd w:val="0"/>
                    <w:snapToGrid w:val="0"/>
                    <w:spacing w:beforeLines="-2147483648" w:line="288"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1267"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废活性炭</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38t/a</w:t>
                  </w:r>
                </w:p>
              </w:tc>
              <w:tc>
                <w:tcPr>
                  <w:tcW w:w="3316" w:type="dxa"/>
                  <w:vMerge w:val="continue"/>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p>
              </w:tc>
              <w:tc>
                <w:tcPr>
                  <w:tcW w:w="696" w:type="dxa"/>
                  <w:vMerge w:val="continue"/>
                  <w:vAlign w:val="center"/>
                </w:tcPr>
                <w:p>
                  <w:pPr>
                    <w:widowControl/>
                    <w:autoSpaceDE/>
                    <w:autoSpaceDN/>
                    <w:adjustRightInd w:val="0"/>
                    <w:snapToGrid w:val="0"/>
                    <w:spacing w:beforeLines="-2147483648" w:line="288"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生活垃圾</w:t>
                  </w:r>
                </w:p>
              </w:tc>
              <w:tc>
                <w:tcPr>
                  <w:tcW w:w="16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rPr>
                    <w:t>/</w:t>
                  </w:r>
                </w:p>
              </w:tc>
              <w:tc>
                <w:tcPr>
                  <w:tcW w:w="900"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17.7t/a</w:t>
                  </w:r>
                </w:p>
              </w:tc>
              <w:tc>
                <w:tcPr>
                  <w:tcW w:w="3316" w:type="dxa"/>
                  <w:vAlign w:val="center"/>
                </w:tcPr>
                <w:p>
                  <w:pPr>
                    <w:widowControl/>
                    <w:autoSpaceDE/>
                    <w:autoSpaceDN/>
                    <w:adjustRightInd w:val="0"/>
                    <w:snapToGrid w:val="0"/>
                    <w:spacing w:beforeLines="-2147483648" w:line="288" w:lineRule="auto"/>
                    <w:jc w:val="center"/>
                    <w:rPr>
                      <w:rFonts w:hint="default" w:cs="Times New Roman"/>
                      <w:b w:val="0"/>
                      <w:bCs w:val="0"/>
                      <w:color w:val="auto"/>
                      <w:sz w:val="21"/>
                      <w:highlight w:val="none"/>
                      <w:u w:val="none"/>
                      <w:vertAlign w:val="baseline"/>
                      <w:lang w:val="en-US" w:eastAsia="zh-CN"/>
                    </w:rPr>
                  </w:pPr>
                  <w:r>
                    <w:rPr>
                      <w:rFonts w:hint="eastAsia" w:cs="Times New Roman"/>
                      <w:b w:val="0"/>
                      <w:bCs w:val="0"/>
                      <w:color w:val="auto"/>
                      <w:sz w:val="21"/>
                      <w:highlight w:val="none"/>
                      <w:u w:val="none"/>
                      <w:vertAlign w:val="baseline"/>
                      <w:lang w:val="en-US" w:eastAsia="zh-CN"/>
                    </w:rPr>
                    <w:t>环卫部门统一清运</w:t>
                  </w:r>
                </w:p>
              </w:tc>
              <w:tc>
                <w:tcPr>
                  <w:tcW w:w="696" w:type="dxa"/>
                  <w:vMerge w:val="continue"/>
                  <w:vAlign w:val="center"/>
                </w:tcPr>
                <w:p>
                  <w:pPr>
                    <w:widowControl/>
                    <w:autoSpaceDE/>
                    <w:autoSpaceDN/>
                    <w:adjustRightInd w:val="0"/>
                    <w:snapToGrid w:val="0"/>
                    <w:spacing w:beforeLines="-2147483648" w:line="288" w:lineRule="auto"/>
                    <w:jc w:val="center"/>
                    <w:rPr>
                      <w:rFonts w:hint="eastAsia"/>
                    </w:rPr>
                  </w:pPr>
                </w:p>
              </w:tc>
            </w:tr>
          </w:tbl>
          <w:p>
            <w:pPr>
              <w:widowControl w:val="0"/>
              <w:autoSpaceDE w:val="0"/>
              <w:autoSpaceDN w:val="0"/>
              <w:adjustRightInd/>
              <w:spacing w:beforeLines="0" w:line="360" w:lineRule="auto"/>
              <w:ind w:firstLine="480" w:firstLineChars="200"/>
              <w:rPr>
                <w:rFonts w:hint="default" w:cs="Times New Roman"/>
                <w:b w:val="0"/>
                <w:bCs w:val="0"/>
                <w:color w:val="auto"/>
                <w:sz w:val="24"/>
                <w:highlight w:val="none"/>
                <w:u w:val="none"/>
                <w:lang w:val="en-US" w:eastAsia="zh-CN"/>
              </w:rPr>
            </w:pPr>
            <w:r>
              <w:rPr>
                <w:rFonts w:hint="eastAsia" w:cs="Times New Roman"/>
                <w:b w:val="0"/>
                <w:bCs w:val="0"/>
                <w:color w:val="auto"/>
                <w:sz w:val="24"/>
                <w:highlight w:val="none"/>
                <w:u w:val="none"/>
                <w:lang w:val="en-US" w:eastAsia="zh-CN"/>
              </w:rPr>
              <w:t xml:space="preserve"> </w:t>
            </w:r>
          </w:p>
          <w:p>
            <w:pPr>
              <w:widowControl w:val="0"/>
              <w:autoSpaceDE w:val="0"/>
              <w:autoSpaceDN w:val="0"/>
              <w:adjustRightInd/>
              <w:spacing w:before="0" w:beforeLines="0" w:line="360" w:lineRule="auto"/>
              <w:ind w:firstLine="482" w:firstLineChars="200"/>
              <w:rPr>
                <w:rFonts w:hint="default" w:ascii="Times New Roman" w:hAnsi="Times New Roman" w:cs="Times New Roman"/>
                <w:b/>
                <w:bCs/>
                <w:color w:val="auto"/>
                <w:sz w:val="24"/>
                <w:szCs w:val="24"/>
                <w:highlight w:val="none"/>
                <w:u w:val="none"/>
                <w:lang w:val="en-US" w:eastAsia="zh-CN"/>
              </w:rPr>
            </w:pPr>
            <w:r>
              <w:rPr>
                <w:rFonts w:hint="default" w:cs="Times New Roman"/>
                <w:b/>
                <w:bCs/>
                <w:color w:val="auto"/>
                <w:sz w:val="24"/>
                <w:szCs w:val="24"/>
                <w:highlight w:val="none"/>
                <w:u w:val="none"/>
                <w:lang w:val="en-US" w:eastAsia="zh-CN"/>
              </w:rPr>
              <w:t>6</w:t>
            </w:r>
            <w:r>
              <w:rPr>
                <w:rFonts w:hint="default" w:ascii="Times New Roman" w:hAnsi="Times New Roman" w:cs="Times New Roman"/>
                <w:b/>
                <w:bCs/>
                <w:color w:val="auto"/>
                <w:sz w:val="24"/>
                <w:szCs w:val="24"/>
                <w:highlight w:val="none"/>
                <w:u w:val="none"/>
                <w:lang w:val="en-US" w:eastAsia="zh-CN"/>
              </w:rPr>
              <w:t>、原有工程排污许可执行情况</w:t>
            </w:r>
          </w:p>
          <w:p>
            <w:pPr>
              <w:pStyle w:val="6"/>
              <w:snapToGrid/>
              <w:spacing w:before="0" w:beforeLines="0" w:after="0" w:line="360" w:lineRule="auto"/>
              <w:ind w:right="0" w:firstLine="480" w:firstLineChars="200"/>
              <w:rPr>
                <w:rFonts w:hint="default" w:ascii="Times New Roman" w:hAnsi="Times New Roman" w:cs="Times New Roman"/>
                <w:b w:val="0"/>
                <w:bCs w:val="0"/>
                <w:color w:val="auto"/>
                <w:sz w:val="24"/>
                <w:szCs w:val="24"/>
                <w:highlight w:val="none"/>
                <w:u w:val="none"/>
                <w:lang w:val="en-US" w:eastAsia="zh-CN"/>
              </w:rPr>
            </w:pPr>
            <w:r>
              <w:rPr>
                <w:rFonts w:hint="eastAsia" w:ascii="Times New Roman" w:hAnsi="Times New Roman" w:cs="Times New Roman"/>
                <w:b w:val="0"/>
                <w:bCs w:val="0"/>
                <w:color w:val="auto"/>
                <w:sz w:val="24"/>
                <w:szCs w:val="24"/>
                <w:highlight w:val="none"/>
                <w:u w:val="none"/>
                <w:lang w:val="en-US" w:eastAsia="zh-CN"/>
              </w:rPr>
              <w:t>原有工程</w:t>
            </w:r>
            <w:r>
              <w:rPr>
                <w:rFonts w:hint="eastAsia" w:cs="Times New Roman"/>
                <w:b w:val="0"/>
                <w:bCs w:val="0"/>
                <w:color w:val="auto"/>
                <w:sz w:val="24"/>
                <w:szCs w:val="24"/>
                <w:highlight w:val="none"/>
                <w:u w:val="none"/>
                <w:lang w:val="en-US" w:eastAsia="zh-CN"/>
              </w:rPr>
              <w:t>于2020年5月9日登记</w:t>
            </w:r>
            <w:r>
              <w:rPr>
                <w:rFonts w:hint="eastAsia" w:ascii="Times New Roman" w:hAnsi="Times New Roman" w:cs="Times New Roman"/>
                <w:b w:val="0"/>
                <w:bCs w:val="0"/>
                <w:color w:val="auto"/>
                <w:sz w:val="24"/>
                <w:szCs w:val="24"/>
                <w:highlight w:val="none"/>
                <w:u w:val="none"/>
                <w:lang w:val="en-US" w:eastAsia="zh-CN"/>
              </w:rPr>
              <w:t>排污许可证</w:t>
            </w:r>
            <w:r>
              <w:rPr>
                <w:rFonts w:hint="eastAsia" w:cs="Times New Roman"/>
                <w:b w:val="0"/>
                <w:bCs w:val="0"/>
                <w:color w:val="auto"/>
                <w:sz w:val="24"/>
                <w:szCs w:val="24"/>
                <w:highlight w:val="none"/>
                <w:u w:val="none"/>
                <w:lang w:val="en-US" w:eastAsia="zh-CN"/>
              </w:rPr>
              <w:t>，项目实行简化管理，登记编号9143078172795596J001X</w:t>
            </w:r>
            <w:r>
              <w:rPr>
                <w:rFonts w:hint="eastAsia" w:ascii="Times New Roman" w:hAnsi="Times New Roman" w:cs="Times New Roman"/>
                <w:b w:val="0"/>
                <w:bCs w:val="0"/>
                <w:color w:val="auto"/>
                <w:sz w:val="24"/>
                <w:szCs w:val="24"/>
                <w:highlight w:val="none"/>
                <w:u w:val="none"/>
                <w:lang w:val="en-US" w:eastAsia="zh-CN"/>
              </w:rPr>
              <w:t xml:space="preserve">。 </w:t>
            </w:r>
          </w:p>
          <w:p>
            <w:pPr>
              <w:widowControl w:val="0"/>
              <w:autoSpaceDE w:val="0"/>
              <w:autoSpaceDN w:val="0"/>
              <w:adjustRightInd/>
              <w:spacing w:before="0" w:beforeLines="0" w:line="360" w:lineRule="auto"/>
              <w:ind w:firstLine="482" w:firstLineChars="200"/>
              <w:rPr>
                <w:rFonts w:hint="default" w:ascii="Times New Roman" w:hAnsi="Times New Roman" w:cs="Times New Roman"/>
                <w:b/>
                <w:bCs/>
                <w:color w:val="auto"/>
                <w:sz w:val="24"/>
                <w:szCs w:val="24"/>
                <w:highlight w:val="none"/>
                <w:u w:val="none"/>
                <w:lang w:val="en-US" w:eastAsia="zh-CN"/>
              </w:rPr>
            </w:pPr>
            <w:r>
              <w:rPr>
                <w:rFonts w:hint="eastAsia" w:cs="Times New Roman"/>
                <w:b/>
                <w:bCs/>
                <w:color w:val="auto"/>
                <w:sz w:val="24"/>
                <w:szCs w:val="24"/>
                <w:highlight w:val="none"/>
                <w:u w:val="none"/>
                <w:lang w:val="en-US" w:eastAsia="zh-CN"/>
              </w:rPr>
              <w:t>7</w:t>
            </w:r>
            <w:r>
              <w:rPr>
                <w:rFonts w:hint="default" w:ascii="Times New Roman" w:hAnsi="Times New Roman" w:cs="Times New Roman"/>
                <w:b/>
                <w:bCs/>
                <w:color w:val="auto"/>
                <w:sz w:val="24"/>
                <w:szCs w:val="24"/>
                <w:highlight w:val="none"/>
                <w:u w:val="none"/>
                <w:lang w:val="en-US" w:eastAsia="zh-CN"/>
              </w:rPr>
              <w:t>、原有项目存在问题及建议整改措施</w:t>
            </w:r>
          </w:p>
          <w:p>
            <w:pPr>
              <w:pStyle w:val="6"/>
              <w:snapToGrid/>
              <w:spacing w:before="0" w:beforeLines="0" w:after="0" w:line="360" w:lineRule="auto"/>
              <w:ind w:right="0" w:firstLine="422" w:firstLineChars="200"/>
              <w:jc w:val="center"/>
              <w:rPr>
                <w:rFonts w:hint="eastAsia" w:ascii="Times New Roman" w:hAnsi="Times New Roman" w:cs="Times New Roman"/>
                <w:b/>
                <w:bCs/>
                <w:color w:val="auto"/>
                <w:sz w:val="21"/>
                <w:szCs w:val="21"/>
                <w:highlight w:val="none"/>
                <w:u w:val="none"/>
                <w:lang w:val="en-US" w:eastAsia="zh-CN"/>
              </w:rPr>
            </w:pPr>
            <w:r>
              <w:rPr>
                <w:rFonts w:hint="eastAsia" w:cs="Times New Roman"/>
                <w:b/>
                <w:bCs/>
                <w:color w:val="auto"/>
                <w:sz w:val="21"/>
                <w:szCs w:val="21"/>
                <w:highlight w:val="none"/>
                <w:u w:val="none"/>
                <w:lang w:val="en-US" w:eastAsia="zh-CN"/>
              </w:rPr>
              <w:t xml:space="preserve">表2-16 </w:t>
            </w:r>
            <w:r>
              <w:rPr>
                <w:rFonts w:hint="eastAsia" w:ascii="Times New Roman" w:hAnsi="Times New Roman" w:cs="Times New Roman"/>
                <w:b/>
                <w:bCs/>
                <w:color w:val="auto"/>
                <w:sz w:val="21"/>
                <w:szCs w:val="21"/>
                <w:highlight w:val="none"/>
                <w:u w:val="none"/>
                <w:lang w:val="en-US" w:eastAsia="zh-CN"/>
              </w:rPr>
              <w:t xml:space="preserve"> 原有项目存在环境问题及其整改措施</w:t>
            </w: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4"/>
              <w:gridCol w:w="4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4" w:type="dxa"/>
                  <w:vAlign w:val="center"/>
                </w:tcPr>
                <w:p>
                  <w:pPr>
                    <w:adjustRightInd w:val="0"/>
                    <w:spacing w:before="63" w:beforeLines="20" w:line="288" w:lineRule="auto"/>
                    <w:jc w:val="center"/>
                    <w:rPr>
                      <w:rFonts w:hint="eastAsia" w:eastAsia="宋体"/>
                      <w:b/>
                      <w:bCs/>
                      <w:snapToGrid/>
                      <w:color w:val="auto"/>
                      <w:highlight w:val="none"/>
                      <w:u w:val="none"/>
                      <w:vertAlign w:val="baseline"/>
                      <w:lang w:val="en-US" w:eastAsia="zh-CN"/>
                    </w:rPr>
                  </w:pPr>
                  <w:r>
                    <w:rPr>
                      <w:rFonts w:hint="eastAsia"/>
                      <w:b/>
                      <w:bCs/>
                      <w:snapToGrid/>
                      <w:color w:val="auto"/>
                      <w:highlight w:val="none"/>
                      <w:u w:val="none"/>
                      <w:vertAlign w:val="baseline"/>
                      <w:lang w:val="en-US" w:eastAsia="zh-CN"/>
                    </w:rPr>
                    <w:t>存在问题</w:t>
                  </w:r>
                </w:p>
              </w:tc>
              <w:tc>
                <w:tcPr>
                  <w:tcW w:w="4085" w:type="dxa"/>
                  <w:vAlign w:val="center"/>
                </w:tcPr>
                <w:p>
                  <w:pPr>
                    <w:adjustRightInd w:val="0"/>
                    <w:spacing w:before="63" w:beforeLines="20" w:line="288" w:lineRule="auto"/>
                    <w:jc w:val="center"/>
                    <w:rPr>
                      <w:rFonts w:hint="default" w:eastAsia="宋体"/>
                      <w:b/>
                      <w:bCs/>
                      <w:snapToGrid/>
                      <w:color w:val="auto"/>
                      <w:highlight w:val="none"/>
                      <w:u w:val="none"/>
                      <w:vertAlign w:val="baseline"/>
                      <w:lang w:val="en-US" w:eastAsia="zh-CN"/>
                    </w:rPr>
                  </w:pPr>
                  <w:r>
                    <w:rPr>
                      <w:rFonts w:hint="eastAsia"/>
                      <w:b/>
                      <w:bCs/>
                      <w:snapToGrid/>
                      <w:color w:val="auto"/>
                      <w:highlight w:val="none"/>
                      <w:u w:val="none"/>
                      <w:vertAlign w:val="baseline"/>
                      <w:lang w:eastAsia="zh-CN"/>
                    </w:rPr>
                    <w:t>“</w:t>
                  </w:r>
                  <w:r>
                    <w:rPr>
                      <w:rFonts w:hint="eastAsia"/>
                      <w:b/>
                      <w:bCs/>
                      <w:snapToGrid/>
                      <w:color w:val="auto"/>
                      <w:highlight w:val="none"/>
                      <w:u w:val="none"/>
                      <w:vertAlign w:val="baseline"/>
                      <w:lang w:val="en-US" w:eastAsia="zh-CN"/>
                    </w:rPr>
                    <w:t>以新带老</w:t>
                  </w:r>
                  <w:r>
                    <w:rPr>
                      <w:rFonts w:hint="eastAsia"/>
                      <w:b/>
                      <w:bCs/>
                      <w:snapToGrid/>
                      <w:color w:val="auto"/>
                      <w:highlight w:val="none"/>
                      <w:u w:val="none"/>
                      <w:vertAlign w:val="baseline"/>
                      <w:lang w:eastAsia="zh-CN"/>
                    </w:rPr>
                    <w:t>”</w:t>
                  </w:r>
                  <w:r>
                    <w:rPr>
                      <w:rFonts w:hint="eastAsia"/>
                      <w:b/>
                      <w:bCs/>
                      <w:snapToGrid/>
                      <w:color w:val="auto"/>
                      <w:highlight w:val="none"/>
                      <w:u w:val="none"/>
                      <w:vertAlign w:val="baseline"/>
                      <w:lang w:val="en-US"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4" w:type="dxa"/>
                  <w:vAlign w:val="center"/>
                </w:tcPr>
                <w:p>
                  <w:pPr>
                    <w:adjustRightInd w:val="0"/>
                    <w:spacing w:before="63" w:beforeLines="20" w:line="288" w:lineRule="auto"/>
                    <w:jc w:val="center"/>
                    <w:rPr>
                      <w:rFonts w:hint="default" w:eastAsia="宋体"/>
                      <w:snapToGrid/>
                      <w:color w:val="auto"/>
                      <w:highlight w:val="none"/>
                      <w:u w:val="none"/>
                      <w:vertAlign w:val="baseline"/>
                      <w:lang w:val="en-US" w:eastAsia="zh-CN"/>
                    </w:rPr>
                  </w:pPr>
                  <w:r>
                    <w:rPr>
                      <w:rFonts w:hint="eastAsia"/>
                      <w:snapToGrid/>
                      <w:color w:val="auto"/>
                      <w:highlight w:val="none"/>
                      <w:u w:val="none"/>
                      <w:vertAlign w:val="baseline"/>
                      <w:lang w:val="en-US" w:eastAsia="zh-CN"/>
                    </w:rPr>
                    <w:t>原有项目暂未落实喷漆线扩建项目环评要求的设置移动式焊接焊接烟尘净化器</w:t>
                  </w:r>
                </w:p>
              </w:tc>
              <w:tc>
                <w:tcPr>
                  <w:tcW w:w="4085" w:type="dxa"/>
                  <w:vAlign w:val="center"/>
                </w:tcPr>
                <w:p>
                  <w:pPr>
                    <w:adjustRightInd w:val="0"/>
                    <w:spacing w:before="63" w:beforeLines="20" w:line="288" w:lineRule="auto"/>
                    <w:jc w:val="center"/>
                    <w:rPr>
                      <w:rFonts w:hint="default" w:eastAsia="宋体"/>
                      <w:snapToGrid/>
                      <w:color w:val="auto"/>
                      <w:highlight w:val="none"/>
                      <w:u w:val="none"/>
                      <w:vertAlign w:val="baseline"/>
                      <w:lang w:val="en-US" w:eastAsia="zh-CN"/>
                    </w:rPr>
                  </w:pPr>
                  <w:r>
                    <w:rPr>
                      <w:rFonts w:hint="eastAsia"/>
                      <w:snapToGrid/>
                      <w:color w:val="auto"/>
                      <w:highlight w:val="none"/>
                      <w:u w:val="none"/>
                      <w:vertAlign w:val="baseline"/>
                      <w:lang w:val="en-US" w:eastAsia="zh-CN"/>
                    </w:rPr>
                    <w:t>本次搬迁后一并落实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4" w:type="dxa"/>
                  <w:vAlign w:val="center"/>
                </w:tcPr>
                <w:p>
                  <w:pPr>
                    <w:adjustRightInd w:val="0"/>
                    <w:spacing w:before="63" w:beforeLines="20" w:line="288" w:lineRule="auto"/>
                    <w:jc w:val="center"/>
                    <w:rPr>
                      <w:rFonts w:hint="default"/>
                      <w:snapToGrid/>
                      <w:color w:val="auto"/>
                      <w:highlight w:val="none"/>
                      <w:u w:val="none"/>
                      <w:vertAlign w:val="baseline"/>
                      <w:lang w:val="en-US" w:eastAsia="zh-CN"/>
                    </w:rPr>
                  </w:pPr>
                  <w:r>
                    <w:rPr>
                      <w:rFonts w:hint="eastAsia"/>
                      <w:snapToGrid/>
                      <w:color w:val="auto"/>
                      <w:highlight w:val="none"/>
                      <w:u w:val="none"/>
                      <w:vertAlign w:val="baseline"/>
                      <w:lang w:val="en-US" w:eastAsia="zh-CN"/>
                    </w:rPr>
                    <w:t>原有项目暂未落实喷漆线扩建项目环评批复要求的喷漆废气污染防治措施</w:t>
                  </w:r>
                </w:p>
              </w:tc>
              <w:tc>
                <w:tcPr>
                  <w:tcW w:w="4085" w:type="dxa"/>
                  <w:vAlign w:val="center"/>
                </w:tcPr>
                <w:p>
                  <w:pPr>
                    <w:adjustRightInd w:val="0"/>
                    <w:spacing w:before="63" w:beforeLines="20" w:line="288" w:lineRule="auto"/>
                    <w:jc w:val="center"/>
                    <w:rPr>
                      <w:rFonts w:hint="default"/>
                      <w:snapToGrid/>
                      <w:color w:val="auto"/>
                      <w:highlight w:val="none"/>
                      <w:u w:val="none"/>
                      <w:vertAlign w:val="baseline"/>
                    </w:rPr>
                  </w:pPr>
                  <w:r>
                    <w:rPr>
                      <w:rFonts w:hint="default"/>
                      <w:snapToGrid/>
                      <w:color w:val="auto"/>
                      <w:highlight w:val="none"/>
                      <w:u w:val="none"/>
                      <w:vertAlign w:val="baseline"/>
                    </w:rPr>
                    <w:t>本次搬迁后一并落实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084" w:type="dxa"/>
                  <w:vAlign w:val="center"/>
                </w:tcPr>
                <w:p>
                  <w:pPr>
                    <w:adjustRightInd w:val="0"/>
                    <w:spacing w:before="63" w:beforeLines="20" w:line="288" w:lineRule="auto"/>
                    <w:jc w:val="center"/>
                    <w:rPr>
                      <w:rFonts w:hint="default" w:eastAsia="宋体"/>
                      <w:snapToGrid/>
                      <w:color w:val="auto"/>
                      <w:highlight w:val="none"/>
                      <w:u w:val="none"/>
                      <w:vertAlign w:val="baseline"/>
                      <w:lang w:val="en-US" w:eastAsia="zh-CN"/>
                    </w:rPr>
                  </w:pPr>
                  <w:r>
                    <w:rPr>
                      <w:rFonts w:hint="eastAsia"/>
                      <w:snapToGrid/>
                      <w:color w:val="auto"/>
                      <w:highlight w:val="none"/>
                      <w:u w:val="none"/>
                      <w:vertAlign w:val="baseline"/>
                      <w:lang w:val="en-US" w:eastAsia="zh-CN"/>
                    </w:rPr>
                    <w:t>原有项目新建喷漆线尚未验收</w:t>
                  </w:r>
                </w:p>
              </w:tc>
              <w:tc>
                <w:tcPr>
                  <w:tcW w:w="4085" w:type="dxa"/>
                  <w:vAlign w:val="center"/>
                </w:tcPr>
                <w:p>
                  <w:pPr>
                    <w:adjustRightInd w:val="0"/>
                    <w:spacing w:before="63" w:beforeLines="20" w:line="288" w:lineRule="auto"/>
                    <w:jc w:val="center"/>
                    <w:rPr>
                      <w:rFonts w:hint="default" w:eastAsia="宋体"/>
                      <w:snapToGrid/>
                      <w:color w:val="auto"/>
                      <w:highlight w:val="none"/>
                      <w:u w:val="none"/>
                      <w:vertAlign w:val="baseline"/>
                      <w:lang w:val="en-US" w:eastAsia="zh-CN"/>
                    </w:rPr>
                  </w:pPr>
                  <w:r>
                    <w:rPr>
                      <w:rFonts w:hint="eastAsia"/>
                      <w:snapToGrid/>
                      <w:color w:val="auto"/>
                      <w:highlight w:val="none"/>
                      <w:u w:val="none"/>
                      <w:vertAlign w:val="baseline"/>
                      <w:lang w:val="en-US" w:eastAsia="zh-CN"/>
                    </w:rPr>
                    <w:t>本项目搬迁完成后一并申请验收</w:t>
                  </w:r>
                </w:p>
              </w:tc>
            </w:tr>
          </w:tbl>
          <w:p>
            <w:pPr>
              <w:pStyle w:val="6"/>
              <w:snapToGrid/>
              <w:spacing w:before="0" w:beforeLines="0" w:after="0" w:line="360" w:lineRule="auto"/>
              <w:ind w:right="0" w:firstLine="480" w:firstLineChars="200"/>
              <w:rPr>
                <w:rFonts w:hint="eastAsia"/>
                <w:color w:val="auto"/>
                <w:sz w:val="24"/>
                <w:szCs w:val="24"/>
                <w:highlight w:val="none"/>
                <w:u w:val="none"/>
                <w:lang w:val="en-US" w:eastAsia="zh-CN"/>
              </w:rPr>
            </w:pPr>
          </w:p>
          <w:p>
            <w:pPr>
              <w:pStyle w:val="2"/>
              <w:ind w:left="0" w:leftChars="0" w:firstLine="0" w:firstLineChars="0"/>
              <w:rPr>
                <w:rFonts w:hint="eastAsia"/>
                <w:snapToGrid w:val="0"/>
                <w:color w:val="auto"/>
                <w:u w:val="none"/>
              </w:rPr>
            </w:pPr>
          </w:p>
        </w:tc>
      </w:tr>
    </w:tbl>
    <w:p>
      <w:pPr>
        <w:pStyle w:val="19"/>
        <w:ind w:firstLine="720"/>
        <w:jc w:val="center"/>
        <w:rPr>
          <w:rFonts w:ascii="Times New Roman" w:hAnsi="Times New Roman" w:eastAsia="黑体"/>
          <w:snapToGrid w:val="0"/>
          <w:color w:val="auto"/>
          <w:sz w:val="36"/>
          <w:szCs w:val="36"/>
          <w:u w:val="none"/>
        </w:rPr>
        <w:sectPr>
          <w:pgSz w:w="11906" w:h="16838"/>
          <w:pgMar w:top="1440" w:right="1531" w:bottom="1440" w:left="1531" w:header="851" w:footer="851" w:gutter="0"/>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8" w:name="_Toc23717"/>
      <w:bookmarkStart w:id="9" w:name="_Toc72704841"/>
      <w:r>
        <w:rPr>
          <w:rFonts w:ascii="Times New Roman" w:hAnsi="Times New Roman"/>
          <w:b/>
          <w:bCs/>
          <w:snapToGrid w:val="0"/>
          <w:color w:val="auto"/>
          <w:sz w:val="30"/>
          <w:szCs w:val="30"/>
          <w:u w:val="none"/>
        </w:rPr>
        <w:t>三、区域环境质量现状、环境保护目标及评价标准</w:t>
      </w:r>
      <w:bookmarkEnd w:id="8"/>
      <w:bookmarkEnd w:id="9"/>
    </w:p>
    <w:tbl>
      <w:tblPr>
        <w:tblStyle w:val="23"/>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5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2" w:hRule="atLeast"/>
          <w:jc w:val="center"/>
        </w:trPr>
        <w:tc>
          <w:tcPr>
            <w:tcW w:w="800" w:type="dxa"/>
            <w:noWrap w:val="0"/>
            <w:vAlign w:val="center"/>
          </w:tcPr>
          <w:p>
            <w:pPr>
              <w:pStyle w:val="41"/>
              <w:rPr>
                <w:snapToGrid w:val="0"/>
                <w:color w:val="auto"/>
                <w:u w:val="none"/>
              </w:rPr>
            </w:pPr>
            <w:r>
              <w:rPr>
                <w:snapToGrid w:val="0"/>
                <w:color w:val="auto"/>
                <w:u w:val="none"/>
              </w:rPr>
              <w:t>区域环境质量现状</w:t>
            </w:r>
          </w:p>
        </w:tc>
        <w:tc>
          <w:tcPr>
            <w:tcW w:w="8190" w:type="dxa"/>
            <w:noWrap w:val="0"/>
            <w:vAlign w:val="top"/>
          </w:tcPr>
          <w:p>
            <w:pPr>
              <w:pStyle w:val="106"/>
              <w:ind w:firstLine="480"/>
              <w:rPr>
                <w:snapToGrid w:val="0"/>
                <w:color w:val="auto"/>
                <w:u w:val="none"/>
              </w:rPr>
            </w:pPr>
            <w:r>
              <w:rPr>
                <w:snapToGrid w:val="0"/>
                <w:color w:val="auto"/>
                <w:u w:val="none"/>
              </w:rPr>
              <w:t>1、大气环境质量现状</w:t>
            </w:r>
          </w:p>
          <w:p>
            <w:pPr>
              <w:pStyle w:val="106"/>
              <w:ind w:firstLine="480"/>
              <w:rPr>
                <w:rFonts w:hint="default" w:eastAsia="宋体"/>
                <w:snapToGrid w:val="0"/>
                <w:color w:val="auto"/>
                <w:u w:val="none"/>
                <w:lang w:val="en-US" w:eastAsia="zh-CN"/>
              </w:rPr>
            </w:pPr>
            <w:r>
              <w:rPr>
                <w:rFonts w:hint="eastAsia"/>
                <w:snapToGrid w:val="0"/>
                <w:color w:val="auto"/>
                <w:u w:val="none"/>
                <w:lang w:eastAsia="zh-CN"/>
              </w:rPr>
              <w:t>（</w:t>
            </w:r>
            <w:r>
              <w:rPr>
                <w:rFonts w:hint="eastAsia"/>
                <w:snapToGrid w:val="0"/>
                <w:color w:val="auto"/>
                <w:u w:val="none"/>
                <w:lang w:val="en-US" w:eastAsia="zh-CN"/>
              </w:rPr>
              <w:t>1</w:t>
            </w:r>
            <w:r>
              <w:rPr>
                <w:rFonts w:hint="eastAsia"/>
                <w:snapToGrid w:val="0"/>
                <w:color w:val="auto"/>
                <w:u w:val="none"/>
                <w:lang w:eastAsia="zh-CN"/>
              </w:rPr>
              <w:t>）</w:t>
            </w:r>
            <w:r>
              <w:rPr>
                <w:rFonts w:hint="eastAsia"/>
                <w:snapToGrid w:val="0"/>
                <w:color w:val="auto"/>
                <w:u w:val="none"/>
                <w:lang w:val="en-US" w:eastAsia="zh-CN"/>
              </w:rPr>
              <w:t>基本污染物环境质量现状</w:t>
            </w:r>
          </w:p>
          <w:p>
            <w:pPr>
              <w:pStyle w:val="106"/>
              <w:ind w:firstLine="480"/>
              <w:rPr>
                <w:snapToGrid w:val="0"/>
                <w:color w:val="auto"/>
                <w:u w:val="none"/>
              </w:rPr>
            </w:pPr>
            <w:r>
              <w:rPr>
                <w:rFonts w:hint="eastAsia"/>
                <w:snapToGrid w:val="0"/>
                <w:color w:val="auto"/>
                <w:u w:val="none"/>
              </w:rPr>
              <w:t>本项目所在区域的大气环境属二类功能区，执行《环境空气质量标准》（GB3095-2012）二级标准。为了解本项目所在区域大气环境质量现状，本次环评引用《常德市生态环境局关于2020年12月全市环境质量状况的通报》中附件3“2020年1～12月常德市环境空气质量状况”，其监测数据及评价结果见表 3-1：</w:t>
            </w:r>
          </w:p>
          <w:p>
            <w:pPr>
              <w:pStyle w:val="43"/>
              <w:rPr>
                <w:snapToGrid w:val="0"/>
                <w:color w:val="auto"/>
                <w:u w:val="none"/>
              </w:rPr>
            </w:pPr>
            <w:r>
              <w:rPr>
                <w:snapToGrid w:val="0"/>
                <w:color w:val="auto"/>
                <w:u w:val="none"/>
              </w:rPr>
              <w:t xml:space="preserve">表3-1  </w:t>
            </w:r>
            <w:r>
              <w:rPr>
                <w:rFonts w:hint="eastAsia"/>
                <w:snapToGrid w:val="0"/>
                <w:color w:val="auto"/>
                <w:u w:val="none"/>
                <w:lang w:val="en-US" w:eastAsia="zh-CN"/>
              </w:rPr>
              <w:t>2020年度津市市区域</w:t>
            </w:r>
            <w:r>
              <w:rPr>
                <w:snapToGrid w:val="0"/>
                <w:color w:val="auto"/>
                <w:u w:val="none"/>
              </w:rPr>
              <w:t>环境空气质量现状评价表</w:t>
            </w:r>
          </w:p>
          <w:tbl>
            <w:tblPr>
              <w:tblStyle w:val="23"/>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928"/>
              <w:gridCol w:w="1138"/>
              <w:gridCol w:w="986"/>
              <w:gridCol w:w="1081"/>
              <w:gridCol w:w="91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0" w:type="pct"/>
                  <w:vMerge w:val="restart"/>
                  <w:noWrap/>
                  <w:vAlign w:val="center"/>
                </w:tcPr>
                <w:p>
                  <w:pPr>
                    <w:jc w:val="center"/>
                    <w:rPr>
                      <w:rFonts w:ascii="Times New Roman" w:hAnsi="Times New Roman"/>
                      <w:b/>
                      <w:bCs/>
                      <w:color w:val="auto"/>
                    </w:rPr>
                  </w:pPr>
                  <w:r>
                    <w:rPr>
                      <w:rFonts w:ascii="Times New Roman" w:hAnsi="Times New Roman"/>
                      <w:b/>
                      <w:bCs/>
                      <w:color w:val="auto"/>
                    </w:rPr>
                    <w:t>污染物</w:t>
                  </w:r>
                </w:p>
              </w:tc>
              <w:tc>
                <w:tcPr>
                  <w:tcW w:w="1164" w:type="pct"/>
                  <w:vMerge w:val="restart"/>
                  <w:noWrap/>
                  <w:vAlign w:val="center"/>
                </w:tcPr>
                <w:p>
                  <w:pPr>
                    <w:jc w:val="center"/>
                    <w:rPr>
                      <w:rFonts w:ascii="Times New Roman" w:hAnsi="Times New Roman"/>
                      <w:b/>
                      <w:bCs/>
                      <w:color w:val="auto"/>
                    </w:rPr>
                  </w:pPr>
                  <w:r>
                    <w:rPr>
                      <w:rFonts w:ascii="Times New Roman" w:hAnsi="Times New Roman"/>
                      <w:b/>
                      <w:bCs/>
                      <w:color w:val="auto"/>
                    </w:rPr>
                    <w:t>年评价指标</w:t>
                  </w:r>
                </w:p>
              </w:tc>
              <w:tc>
                <w:tcPr>
                  <w:tcW w:w="687" w:type="pct"/>
                  <w:vMerge w:val="restart"/>
                  <w:noWrap/>
                  <w:vAlign w:val="center"/>
                </w:tcPr>
                <w:p>
                  <w:pPr>
                    <w:jc w:val="center"/>
                    <w:rPr>
                      <w:rFonts w:ascii="Times New Roman" w:hAnsi="Times New Roman"/>
                      <w:b/>
                      <w:bCs/>
                      <w:color w:val="auto"/>
                    </w:rPr>
                  </w:pPr>
                  <w:r>
                    <w:rPr>
                      <w:rFonts w:ascii="Times New Roman" w:hAnsi="Times New Roman"/>
                      <w:b/>
                      <w:bCs/>
                      <w:color w:val="auto"/>
                    </w:rPr>
                    <w:t>评价标准</w:t>
                  </w:r>
                </w:p>
              </w:tc>
              <w:tc>
                <w:tcPr>
                  <w:tcW w:w="595" w:type="pct"/>
                  <w:vMerge w:val="restart"/>
                  <w:noWrap/>
                  <w:vAlign w:val="center"/>
                </w:tcPr>
                <w:p>
                  <w:pPr>
                    <w:jc w:val="center"/>
                    <w:rPr>
                      <w:rFonts w:ascii="Times New Roman" w:hAnsi="Times New Roman"/>
                      <w:b/>
                      <w:bCs/>
                      <w:color w:val="auto"/>
                    </w:rPr>
                  </w:pPr>
                  <w:r>
                    <w:rPr>
                      <w:rFonts w:ascii="Times New Roman" w:hAnsi="Times New Roman"/>
                      <w:b/>
                      <w:bCs/>
                      <w:color w:val="auto"/>
                    </w:rPr>
                    <w:t>现状浓度</w:t>
                  </w:r>
                </w:p>
              </w:tc>
              <w:tc>
                <w:tcPr>
                  <w:tcW w:w="653" w:type="pct"/>
                  <w:vMerge w:val="restart"/>
                  <w:noWrap/>
                  <w:vAlign w:val="center"/>
                </w:tcPr>
                <w:p>
                  <w:pPr>
                    <w:jc w:val="center"/>
                    <w:rPr>
                      <w:rFonts w:ascii="Times New Roman" w:hAnsi="Times New Roman"/>
                      <w:b/>
                      <w:bCs/>
                      <w:color w:val="auto"/>
                    </w:rPr>
                  </w:pPr>
                  <w:r>
                    <w:rPr>
                      <w:rFonts w:ascii="Times New Roman" w:hAnsi="Times New Roman"/>
                      <w:b/>
                      <w:bCs/>
                      <w:color w:val="auto"/>
                    </w:rPr>
                    <w:t>最大浓度占标率/%</w:t>
                  </w:r>
                </w:p>
              </w:tc>
              <w:tc>
                <w:tcPr>
                  <w:tcW w:w="554" w:type="pct"/>
                  <w:vMerge w:val="restart"/>
                  <w:noWrap/>
                  <w:vAlign w:val="center"/>
                </w:tcPr>
                <w:p>
                  <w:pPr>
                    <w:jc w:val="center"/>
                    <w:rPr>
                      <w:rFonts w:ascii="Times New Roman" w:hAnsi="Times New Roman"/>
                      <w:b/>
                      <w:bCs/>
                      <w:color w:val="auto"/>
                    </w:rPr>
                  </w:pPr>
                  <w:r>
                    <w:rPr>
                      <w:rFonts w:ascii="Times New Roman" w:hAnsi="Times New Roman"/>
                      <w:b/>
                      <w:bCs/>
                      <w:color w:val="auto"/>
                    </w:rPr>
                    <w:t>超标</w:t>
                  </w:r>
                  <w:r>
                    <w:rPr>
                      <w:rFonts w:hint="eastAsia" w:ascii="Times New Roman" w:hAnsi="Times New Roman"/>
                      <w:b/>
                      <w:bCs/>
                      <w:color w:val="auto"/>
                    </w:rPr>
                    <w:t>倍</w:t>
                  </w:r>
                  <w:r>
                    <w:rPr>
                      <w:rFonts w:ascii="Times New Roman" w:hAnsi="Times New Roman"/>
                      <w:b/>
                      <w:bCs/>
                      <w:color w:val="auto"/>
                    </w:rPr>
                    <w:t>率/%</w:t>
                  </w:r>
                </w:p>
              </w:tc>
              <w:tc>
                <w:tcPr>
                  <w:tcW w:w="644" w:type="pct"/>
                  <w:vMerge w:val="restart"/>
                  <w:noWrap/>
                  <w:vAlign w:val="center"/>
                </w:tcPr>
                <w:p>
                  <w:pPr>
                    <w:jc w:val="center"/>
                    <w:rPr>
                      <w:rFonts w:ascii="Times New Roman" w:hAnsi="Times New Roman"/>
                      <w:b/>
                      <w:bCs/>
                      <w:color w:val="auto"/>
                    </w:rPr>
                  </w:pPr>
                  <w:r>
                    <w:rPr>
                      <w:rFonts w:ascii="Times New Roman" w:hAnsi="Times New Roman"/>
                      <w:b/>
                      <w:bCs/>
                      <w:color w:val="auto"/>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0" w:type="pct"/>
                  <w:vMerge w:val="continue"/>
                  <w:noWrap/>
                  <w:vAlign w:val="center"/>
                </w:tcPr>
                <w:p>
                  <w:pPr>
                    <w:jc w:val="center"/>
                    <w:rPr>
                      <w:rFonts w:ascii="Times New Roman" w:hAnsi="Times New Roman"/>
                      <w:color w:val="auto"/>
                    </w:rPr>
                  </w:pPr>
                </w:p>
              </w:tc>
              <w:tc>
                <w:tcPr>
                  <w:tcW w:w="1164" w:type="pct"/>
                  <w:vMerge w:val="continue"/>
                  <w:noWrap/>
                  <w:vAlign w:val="center"/>
                </w:tcPr>
                <w:p>
                  <w:pPr>
                    <w:jc w:val="center"/>
                    <w:rPr>
                      <w:rFonts w:ascii="Times New Roman" w:hAnsi="Times New Roman"/>
                      <w:color w:val="auto"/>
                    </w:rPr>
                  </w:pPr>
                </w:p>
              </w:tc>
              <w:tc>
                <w:tcPr>
                  <w:tcW w:w="687" w:type="pct"/>
                  <w:vMerge w:val="continue"/>
                  <w:noWrap/>
                  <w:vAlign w:val="center"/>
                </w:tcPr>
                <w:p>
                  <w:pPr>
                    <w:jc w:val="center"/>
                    <w:rPr>
                      <w:rFonts w:ascii="Times New Roman" w:hAnsi="Times New Roman"/>
                      <w:color w:val="auto"/>
                    </w:rPr>
                  </w:pPr>
                </w:p>
              </w:tc>
              <w:tc>
                <w:tcPr>
                  <w:tcW w:w="595" w:type="pct"/>
                  <w:vMerge w:val="continue"/>
                  <w:noWrap/>
                  <w:vAlign w:val="center"/>
                </w:tcPr>
                <w:p>
                  <w:pPr>
                    <w:jc w:val="center"/>
                    <w:rPr>
                      <w:rFonts w:ascii="Times New Roman" w:hAnsi="Times New Roman"/>
                      <w:color w:val="auto"/>
                    </w:rPr>
                  </w:pPr>
                </w:p>
              </w:tc>
              <w:tc>
                <w:tcPr>
                  <w:tcW w:w="653" w:type="pct"/>
                  <w:vMerge w:val="continue"/>
                  <w:noWrap/>
                  <w:vAlign w:val="center"/>
                </w:tcPr>
                <w:p>
                  <w:pPr>
                    <w:jc w:val="center"/>
                    <w:rPr>
                      <w:rFonts w:ascii="Times New Roman" w:hAnsi="Times New Roman"/>
                      <w:color w:val="auto"/>
                    </w:rPr>
                  </w:pPr>
                </w:p>
              </w:tc>
              <w:tc>
                <w:tcPr>
                  <w:tcW w:w="554" w:type="pct"/>
                  <w:vMerge w:val="continue"/>
                  <w:noWrap/>
                  <w:vAlign w:val="center"/>
                </w:tcPr>
                <w:p>
                  <w:pPr>
                    <w:jc w:val="center"/>
                    <w:rPr>
                      <w:rFonts w:ascii="Times New Roman" w:hAnsi="Times New Roman"/>
                      <w:color w:val="auto"/>
                    </w:rPr>
                  </w:pPr>
                </w:p>
              </w:tc>
              <w:tc>
                <w:tcPr>
                  <w:tcW w:w="644" w:type="pct"/>
                  <w:vMerge w:val="continue"/>
                  <w:noWrap/>
                  <w:vAlign w:val="center"/>
                </w:tcPr>
                <w:p>
                  <w:pPr>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SO</w:t>
                  </w:r>
                  <w:r>
                    <w:rPr>
                      <w:rFonts w:ascii="Times New Roman" w:hAnsi="Times New Roman"/>
                      <w:color w:val="auto"/>
                      <w:sz w:val="21"/>
                      <w:szCs w:val="21"/>
                      <w:vertAlign w:val="subscript"/>
                    </w:rPr>
                    <w:t>2</w:t>
                  </w:r>
                </w:p>
              </w:tc>
              <w:tc>
                <w:tcPr>
                  <w:tcW w:w="1164" w:type="pct"/>
                  <w:noWrap/>
                  <w:vAlign w:val="center"/>
                </w:tcPr>
                <w:p>
                  <w:pPr>
                    <w:pStyle w:val="11"/>
                    <w:spacing w:line="240" w:lineRule="auto"/>
                    <w:ind w:firstLine="0" w:firstLineChars="0"/>
                    <w:jc w:val="center"/>
                    <w:rPr>
                      <w:rFonts w:ascii="Times New Roman" w:hAnsi="Times New Roman"/>
                      <w:color w:val="auto"/>
                      <w:szCs w:val="21"/>
                    </w:rPr>
                  </w:pPr>
                  <w:r>
                    <w:rPr>
                      <w:color w:val="auto"/>
                      <w:sz w:val="21"/>
                      <w:szCs w:val="21"/>
                    </w:rPr>
                    <w:t>年平均质量浓度</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60</w:t>
                  </w:r>
                </w:p>
              </w:tc>
              <w:tc>
                <w:tcPr>
                  <w:tcW w:w="595"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5</w:t>
                  </w:r>
                </w:p>
              </w:tc>
              <w:tc>
                <w:tcPr>
                  <w:tcW w:w="653"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8.33</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NO</w:t>
                  </w:r>
                  <w:r>
                    <w:rPr>
                      <w:rFonts w:ascii="Times New Roman" w:hAnsi="Times New Roman"/>
                      <w:color w:val="auto"/>
                      <w:sz w:val="21"/>
                      <w:szCs w:val="21"/>
                      <w:vertAlign w:val="subscript"/>
                    </w:rPr>
                    <w:t>2</w:t>
                  </w:r>
                </w:p>
              </w:tc>
              <w:tc>
                <w:tcPr>
                  <w:tcW w:w="1164" w:type="pct"/>
                  <w:noWrap/>
                  <w:vAlign w:val="center"/>
                </w:tcPr>
                <w:p>
                  <w:pPr>
                    <w:jc w:val="center"/>
                    <w:rPr>
                      <w:rFonts w:ascii="Times New Roman" w:hAnsi="Times New Roman"/>
                      <w:color w:val="auto"/>
                      <w:szCs w:val="21"/>
                    </w:rPr>
                  </w:pPr>
                  <w:r>
                    <w:rPr>
                      <w:rFonts w:ascii="Times New Roman" w:hAnsi="Times New Roman"/>
                      <w:color w:val="auto"/>
                      <w:szCs w:val="21"/>
                    </w:rPr>
                    <w:t>年平均质量浓度</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40</w:t>
                  </w:r>
                </w:p>
              </w:tc>
              <w:tc>
                <w:tcPr>
                  <w:tcW w:w="595"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10</w:t>
                  </w:r>
                </w:p>
              </w:tc>
              <w:tc>
                <w:tcPr>
                  <w:tcW w:w="653"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25</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10</w:t>
                  </w:r>
                </w:p>
              </w:tc>
              <w:tc>
                <w:tcPr>
                  <w:tcW w:w="1164" w:type="pct"/>
                  <w:noWrap/>
                  <w:vAlign w:val="center"/>
                </w:tcPr>
                <w:p>
                  <w:pPr>
                    <w:jc w:val="center"/>
                    <w:rPr>
                      <w:rFonts w:ascii="Times New Roman" w:hAnsi="Times New Roman"/>
                      <w:color w:val="auto"/>
                      <w:szCs w:val="21"/>
                    </w:rPr>
                  </w:pPr>
                  <w:r>
                    <w:rPr>
                      <w:rFonts w:ascii="Times New Roman" w:hAnsi="Times New Roman"/>
                      <w:color w:val="auto"/>
                      <w:szCs w:val="21"/>
                    </w:rPr>
                    <w:t>年平均质量浓度</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70</w:t>
                  </w:r>
                </w:p>
              </w:tc>
              <w:tc>
                <w:tcPr>
                  <w:tcW w:w="595"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49</w:t>
                  </w:r>
                </w:p>
              </w:tc>
              <w:tc>
                <w:tcPr>
                  <w:tcW w:w="653"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70</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CO</w:t>
                  </w:r>
                </w:p>
              </w:tc>
              <w:tc>
                <w:tcPr>
                  <w:tcW w:w="1164" w:type="pct"/>
                  <w:noWrap/>
                  <w:vAlign w:val="center"/>
                </w:tcPr>
                <w:p>
                  <w:pPr>
                    <w:pStyle w:val="11"/>
                    <w:spacing w:line="240" w:lineRule="auto"/>
                    <w:ind w:firstLine="0" w:firstLineChars="0"/>
                    <w:jc w:val="center"/>
                    <w:rPr>
                      <w:rFonts w:ascii="Times New Roman" w:hAnsi="Times New Roman"/>
                      <w:color w:val="auto"/>
                      <w:szCs w:val="21"/>
                    </w:rPr>
                  </w:pPr>
                  <w:r>
                    <w:rPr>
                      <w:color w:val="auto"/>
                      <w:sz w:val="21"/>
                      <w:szCs w:val="21"/>
                    </w:rPr>
                    <w:t>百分位数日平均质量浓度</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4</w:t>
                  </w:r>
                </w:p>
              </w:tc>
              <w:tc>
                <w:tcPr>
                  <w:tcW w:w="595"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1.0</w:t>
                  </w:r>
                </w:p>
              </w:tc>
              <w:tc>
                <w:tcPr>
                  <w:tcW w:w="653"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25</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O</w:t>
                  </w:r>
                  <w:r>
                    <w:rPr>
                      <w:rFonts w:ascii="Times New Roman" w:hAnsi="Times New Roman"/>
                      <w:color w:val="auto"/>
                      <w:sz w:val="21"/>
                      <w:szCs w:val="21"/>
                      <w:vertAlign w:val="subscript"/>
                    </w:rPr>
                    <w:t>3</w:t>
                  </w:r>
                </w:p>
              </w:tc>
              <w:tc>
                <w:tcPr>
                  <w:tcW w:w="1164" w:type="pct"/>
                  <w:noWrap/>
                  <w:vAlign w:val="center"/>
                </w:tcPr>
                <w:p>
                  <w:pPr>
                    <w:pStyle w:val="11"/>
                    <w:spacing w:line="240" w:lineRule="auto"/>
                    <w:ind w:firstLine="0" w:firstLineChars="0"/>
                    <w:jc w:val="center"/>
                    <w:rPr>
                      <w:rFonts w:ascii="Times New Roman" w:hAnsi="Times New Roman"/>
                      <w:color w:val="auto"/>
                      <w:szCs w:val="21"/>
                    </w:rPr>
                  </w:pPr>
                  <w:r>
                    <w:rPr>
                      <w:color w:val="auto"/>
                      <w:sz w:val="21"/>
                      <w:szCs w:val="21"/>
                    </w:rPr>
                    <w:t>8h平均质量浓度（日均值）</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160</w:t>
                  </w:r>
                </w:p>
              </w:tc>
              <w:tc>
                <w:tcPr>
                  <w:tcW w:w="595"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108</w:t>
                  </w:r>
                </w:p>
              </w:tc>
              <w:tc>
                <w:tcPr>
                  <w:tcW w:w="653"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67.5</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2.5</w:t>
                  </w:r>
                </w:p>
              </w:tc>
              <w:tc>
                <w:tcPr>
                  <w:tcW w:w="1164" w:type="pct"/>
                  <w:noWrap/>
                  <w:vAlign w:val="center"/>
                </w:tcPr>
                <w:p>
                  <w:pPr>
                    <w:pStyle w:val="11"/>
                    <w:spacing w:line="240" w:lineRule="auto"/>
                    <w:ind w:firstLine="0" w:firstLineChars="0"/>
                    <w:jc w:val="center"/>
                    <w:rPr>
                      <w:rFonts w:ascii="Times New Roman" w:hAnsi="Times New Roman"/>
                      <w:color w:val="auto"/>
                      <w:szCs w:val="21"/>
                    </w:rPr>
                  </w:pPr>
                  <w:r>
                    <w:rPr>
                      <w:color w:val="auto"/>
                      <w:sz w:val="21"/>
                      <w:szCs w:val="21"/>
                    </w:rPr>
                    <w:t>年平均质量浓度</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35</w:t>
                  </w:r>
                </w:p>
              </w:tc>
              <w:tc>
                <w:tcPr>
                  <w:tcW w:w="595"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30</w:t>
                  </w:r>
                </w:p>
              </w:tc>
              <w:tc>
                <w:tcPr>
                  <w:tcW w:w="653"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85.71</w:t>
                  </w:r>
                </w:p>
              </w:tc>
              <w:tc>
                <w:tcPr>
                  <w:tcW w:w="554" w:type="pct"/>
                  <w:noWrap/>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hint="eastAsia"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000" w:type="pct"/>
                  <w:gridSpan w:val="7"/>
                  <w:noWrap/>
                  <w:vAlign w:val="center"/>
                </w:tcPr>
                <w:p>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备注：根据《环境空气质量评价技术规范（试行）》(HJ633-2013)，CO取城市日均值百分之95位数；臭氧取城市日最大8小时平均百分之90位数</w:t>
                  </w:r>
                </w:p>
              </w:tc>
            </w:tr>
          </w:tbl>
          <w:p>
            <w:pPr>
              <w:pStyle w:val="106"/>
              <w:spacing w:before="157" w:beforeLines="50"/>
              <w:ind w:firstLine="480"/>
              <w:rPr>
                <w:snapToGrid w:val="0"/>
                <w:color w:val="auto"/>
                <w:u w:val="none"/>
              </w:rPr>
            </w:pPr>
            <w:r>
              <w:rPr>
                <w:snapToGrid w:val="0"/>
                <w:color w:val="auto"/>
                <w:u w:val="none"/>
              </w:rPr>
              <w:t>由表 3.1-1 可知，上述数据表明，环境空气中 PM</w:t>
            </w:r>
            <w:r>
              <w:rPr>
                <w:snapToGrid w:val="0"/>
                <w:color w:val="auto"/>
                <w:u w:val="none"/>
                <w:vertAlign w:val="subscript"/>
              </w:rPr>
              <w:t>10</w:t>
            </w:r>
            <w:r>
              <w:rPr>
                <w:snapToGrid w:val="0"/>
                <w:color w:val="auto"/>
                <w:u w:val="none"/>
              </w:rPr>
              <w:t xml:space="preserve"> </w:t>
            </w:r>
            <w:r>
              <w:rPr>
                <w:rFonts w:hint="eastAsia"/>
                <w:snapToGrid w:val="0"/>
                <w:color w:val="auto"/>
                <w:u w:val="none"/>
                <w:lang w:eastAsia="zh-CN"/>
              </w:rPr>
              <w:t>、PM</w:t>
            </w:r>
            <w:r>
              <w:rPr>
                <w:rFonts w:hint="eastAsia"/>
                <w:snapToGrid w:val="0"/>
                <w:color w:val="auto"/>
                <w:u w:val="none"/>
                <w:vertAlign w:val="subscript"/>
                <w:lang w:eastAsia="zh-CN"/>
              </w:rPr>
              <w:t>2.5</w:t>
            </w:r>
            <w:r>
              <w:rPr>
                <w:snapToGrid w:val="0"/>
                <w:color w:val="auto"/>
                <w:u w:val="none"/>
              </w:rPr>
              <w:t>年平均质量浓度，SO</w:t>
            </w:r>
            <w:r>
              <w:rPr>
                <w:snapToGrid w:val="0"/>
                <w:color w:val="auto"/>
                <w:u w:val="none"/>
                <w:vertAlign w:val="subscript"/>
              </w:rPr>
              <w:t>2</w:t>
            </w:r>
            <w:r>
              <w:rPr>
                <w:snapToGrid w:val="0"/>
                <w:color w:val="auto"/>
                <w:u w:val="none"/>
              </w:rPr>
              <w:t>、NO</w:t>
            </w:r>
            <w:r>
              <w:rPr>
                <w:snapToGrid w:val="0"/>
                <w:color w:val="auto"/>
                <w:u w:val="none"/>
                <w:vertAlign w:val="subscript"/>
              </w:rPr>
              <w:t>2</w:t>
            </w:r>
            <w:r>
              <w:rPr>
                <w:snapToGrid w:val="0"/>
                <w:color w:val="auto"/>
                <w:u w:val="none"/>
              </w:rPr>
              <w:t xml:space="preserve"> 年平均质量浓度，CO 24小时平均浓度</w:t>
            </w:r>
            <w:r>
              <w:rPr>
                <w:rFonts w:hint="eastAsia"/>
                <w:snapToGrid w:val="0"/>
                <w:color w:val="auto"/>
                <w:u w:val="none"/>
                <w:lang w:val="en-US" w:eastAsia="zh-CN"/>
              </w:rPr>
              <w:t>、O</w:t>
            </w:r>
            <w:r>
              <w:rPr>
                <w:rFonts w:hint="eastAsia"/>
                <w:snapToGrid w:val="0"/>
                <w:color w:val="auto"/>
                <w:u w:val="none"/>
                <w:vertAlign w:val="subscript"/>
                <w:lang w:val="en-US" w:eastAsia="zh-CN"/>
              </w:rPr>
              <w:t>3</w:t>
            </w:r>
            <w:r>
              <w:rPr>
                <w:rFonts w:hint="eastAsia"/>
                <w:snapToGrid w:val="0"/>
                <w:color w:val="auto"/>
                <w:u w:val="none"/>
                <w:lang w:val="en-US" w:eastAsia="zh-CN"/>
              </w:rPr>
              <w:t>日最大8小时平均浓度</w:t>
            </w:r>
            <w:r>
              <w:rPr>
                <w:snapToGrid w:val="0"/>
                <w:color w:val="auto"/>
                <w:u w:val="none"/>
              </w:rPr>
              <w:t>均满足《环境空气质量标准》(GB3095-2012)以及2018年修改单的二级标准，</w:t>
            </w:r>
            <w:r>
              <w:rPr>
                <w:rFonts w:hint="eastAsia"/>
                <w:snapToGrid w:val="0"/>
                <w:color w:val="auto"/>
                <w:u w:val="none"/>
              </w:rPr>
              <w:t>项目位于达标区。</w:t>
            </w:r>
          </w:p>
          <w:p>
            <w:pPr>
              <w:pStyle w:val="83"/>
              <w:ind w:firstLine="480"/>
              <w:rPr>
                <w:rFonts w:hint="eastAsia"/>
                <w:snapToGrid w:val="0"/>
                <w:color w:val="auto"/>
                <w:u w:val="none"/>
                <w:lang w:val="en-US" w:eastAsia="zh-CN"/>
              </w:rPr>
            </w:pPr>
            <w:r>
              <w:rPr>
                <w:rFonts w:hint="eastAsia"/>
                <w:snapToGrid w:val="0"/>
                <w:color w:val="auto"/>
                <w:u w:val="none"/>
                <w:lang w:eastAsia="zh-CN"/>
              </w:rPr>
              <w:t>（</w:t>
            </w:r>
            <w:r>
              <w:rPr>
                <w:rFonts w:hint="eastAsia"/>
                <w:snapToGrid w:val="0"/>
                <w:color w:val="auto"/>
                <w:u w:val="none"/>
                <w:lang w:val="en-US" w:eastAsia="zh-CN"/>
              </w:rPr>
              <w:t>2</w:t>
            </w:r>
            <w:r>
              <w:rPr>
                <w:rFonts w:hint="eastAsia"/>
                <w:snapToGrid w:val="0"/>
                <w:color w:val="auto"/>
                <w:u w:val="none"/>
                <w:lang w:eastAsia="zh-CN"/>
              </w:rPr>
              <w:t>）</w:t>
            </w:r>
            <w:r>
              <w:rPr>
                <w:rFonts w:hint="eastAsia"/>
                <w:snapToGrid w:val="0"/>
                <w:color w:val="auto"/>
                <w:u w:val="none"/>
                <w:lang w:val="en-US" w:eastAsia="zh-CN"/>
              </w:rPr>
              <w:t>其他污染物环境质量现状</w:t>
            </w:r>
          </w:p>
          <w:p>
            <w:pPr>
              <w:pStyle w:val="83"/>
              <w:ind w:firstLine="480"/>
              <w:rPr>
                <w:rFonts w:hint="eastAsia"/>
                <w:snapToGrid w:val="0"/>
                <w:color w:val="auto"/>
                <w:u w:val="none"/>
                <w:lang w:val="en-US" w:eastAsia="zh-CN"/>
              </w:rPr>
            </w:pPr>
            <w:r>
              <w:rPr>
                <w:rFonts w:hint="default"/>
                <w:snapToGrid w:val="0"/>
                <w:color w:val="auto"/>
                <w:u w:val="none"/>
                <w:lang w:val="en-US" w:eastAsia="zh-CN"/>
              </w:rPr>
              <w:t>本项目特征污染因子为挥发性有机物，为评价项目所在区域污染物环境质量现状，本次评价</w:t>
            </w:r>
            <w:r>
              <w:rPr>
                <w:rFonts w:hint="eastAsia"/>
                <w:snapToGrid w:val="0"/>
                <w:color w:val="auto"/>
                <w:u w:val="none"/>
                <w:lang w:val="en-US" w:eastAsia="zh-CN"/>
              </w:rPr>
              <w:t>委托湖南鑫韵检测技术有限公司于2022年2月10日-2022年2月12日对项目所在区域进行采用监测分析。具体情况如下：</w:t>
            </w:r>
          </w:p>
          <w:p>
            <w:pPr>
              <w:pStyle w:val="83"/>
              <w:ind w:firstLine="480"/>
              <w:rPr>
                <w:rFonts w:hint="default"/>
                <w:snapToGrid w:val="0"/>
                <w:color w:val="auto"/>
                <w:u w:val="none"/>
                <w:lang w:val="en-US" w:eastAsia="zh-CN"/>
              </w:rPr>
            </w:pPr>
            <w:r>
              <w:rPr>
                <w:rFonts w:hint="default"/>
                <w:snapToGrid w:val="0"/>
                <w:color w:val="auto"/>
                <w:u w:val="none"/>
                <w:lang w:val="en-US" w:eastAsia="zh-CN"/>
              </w:rPr>
              <w:t>A.监测因子：</w:t>
            </w:r>
            <w:r>
              <w:rPr>
                <w:rFonts w:hint="eastAsia"/>
                <w:snapToGrid w:val="0"/>
                <w:color w:val="auto"/>
                <w:u w:val="none"/>
                <w:lang w:val="en-US" w:eastAsia="zh-CN"/>
              </w:rPr>
              <w:t>甲苯（1h平均），</w:t>
            </w:r>
            <w:r>
              <w:rPr>
                <w:rFonts w:hint="default"/>
                <w:snapToGrid w:val="0"/>
                <w:color w:val="auto"/>
                <w:u w:val="none"/>
                <w:lang w:val="en-US" w:eastAsia="zh-CN"/>
              </w:rPr>
              <w:t>二甲苯</w:t>
            </w:r>
            <w:r>
              <w:rPr>
                <w:rFonts w:hint="eastAsia"/>
                <w:snapToGrid w:val="0"/>
                <w:color w:val="auto"/>
                <w:u w:val="none"/>
                <w:lang w:val="en-US" w:eastAsia="zh-CN"/>
              </w:rPr>
              <w:t>（1h平均），</w:t>
            </w:r>
            <w:r>
              <w:rPr>
                <w:rFonts w:hint="default"/>
                <w:snapToGrid w:val="0"/>
                <w:color w:val="auto"/>
                <w:u w:val="none"/>
                <w:lang w:val="en-US" w:eastAsia="zh-CN"/>
              </w:rPr>
              <w:t>TVOC</w:t>
            </w:r>
            <w:r>
              <w:rPr>
                <w:rFonts w:hint="eastAsia"/>
                <w:snapToGrid w:val="0"/>
                <w:color w:val="auto"/>
                <w:u w:val="none"/>
                <w:lang w:val="en-US" w:eastAsia="zh-CN"/>
              </w:rPr>
              <w:t>（8h平均）</w:t>
            </w:r>
            <w:r>
              <w:rPr>
                <w:rFonts w:hint="default"/>
                <w:snapToGrid w:val="0"/>
                <w:color w:val="auto"/>
                <w:u w:val="none"/>
                <w:lang w:val="en-US" w:eastAsia="zh-CN"/>
              </w:rPr>
              <w:t>；</w:t>
            </w:r>
          </w:p>
          <w:p>
            <w:pPr>
              <w:pStyle w:val="83"/>
              <w:ind w:firstLine="480"/>
              <w:rPr>
                <w:rFonts w:hint="default"/>
                <w:snapToGrid w:val="0"/>
                <w:color w:val="auto"/>
                <w:u w:val="none"/>
                <w:lang w:val="en-US" w:eastAsia="zh-CN"/>
              </w:rPr>
            </w:pPr>
            <w:r>
              <w:rPr>
                <w:rFonts w:hint="default"/>
                <w:snapToGrid w:val="0"/>
                <w:color w:val="auto"/>
                <w:u w:val="none"/>
                <w:lang w:val="en-US" w:eastAsia="zh-CN"/>
              </w:rPr>
              <w:t>B.监测日期及频次：202</w:t>
            </w:r>
            <w:r>
              <w:rPr>
                <w:rFonts w:hint="eastAsia"/>
                <w:snapToGrid w:val="0"/>
                <w:color w:val="auto"/>
                <w:u w:val="none"/>
                <w:lang w:val="en-US" w:eastAsia="zh-CN"/>
              </w:rPr>
              <w:t>2</w:t>
            </w:r>
            <w:r>
              <w:rPr>
                <w:rFonts w:hint="default"/>
                <w:snapToGrid w:val="0"/>
                <w:color w:val="auto"/>
                <w:u w:val="none"/>
                <w:lang w:val="en-US" w:eastAsia="zh-CN"/>
              </w:rPr>
              <w:t>年</w:t>
            </w:r>
            <w:r>
              <w:rPr>
                <w:rFonts w:hint="eastAsia"/>
                <w:snapToGrid w:val="0"/>
                <w:color w:val="auto"/>
                <w:u w:val="none"/>
                <w:lang w:val="en-US" w:eastAsia="zh-CN"/>
              </w:rPr>
              <w:t>2</w:t>
            </w:r>
            <w:r>
              <w:rPr>
                <w:rFonts w:hint="default"/>
                <w:snapToGrid w:val="0"/>
                <w:color w:val="auto"/>
                <w:u w:val="none"/>
                <w:lang w:val="en-US" w:eastAsia="zh-CN"/>
              </w:rPr>
              <w:t>月10日至202</w:t>
            </w:r>
            <w:r>
              <w:rPr>
                <w:rFonts w:hint="eastAsia"/>
                <w:snapToGrid w:val="0"/>
                <w:color w:val="auto"/>
                <w:u w:val="none"/>
                <w:lang w:val="en-US" w:eastAsia="zh-CN"/>
              </w:rPr>
              <w:t>2</w:t>
            </w:r>
            <w:r>
              <w:rPr>
                <w:rFonts w:hint="default"/>
                <w:snapToGrid w:val="0"/>
                <w:color w:val="auto"/>
                <w:u w:val="none"/>
                <w:lang w:val="en-US" w:eastAsia="zh-CN"/>
              </w:rPr>
              <w:t>年</w:t>
            </w:r>
            <w:r>
              <w:rPr>
                <w:rFonts w:hint="eastAsia"/>
                <w:snapToGrid w:val="0"/>
                <w:color w:val="auto"/>
                <w:u w:val="none"/>
                <w:lang w:val="en-US" w:eastAsia="zh-CN"/>
              </w:rPr>
              <w:t>2</w:t>
            </w:r>
            <w:r>
              <w:rPr>
                <w:rFonts w:hint="default"/>
                <w:snapToGrid w:val="0"/>
                <w:color w:val="auto"/>
                <w:u w:val="none"/>
                <w:lang w:val="en-US" w:eastAsia="zh-CN"/>
              </w:rPr>
              <w:t>月1</w:t>
            </w:r>
            <w:r>
              <w:rPr>
                <w:rFonts w:hint="eastAsia"/>
                <w:snapToGrid w:val="0"/>
                <w:color w:val="auto"/>
                <w:u w:val="none"/>
                <w:lang w:val="en-US" w:eastAsia="zh-CN"/>
              </w:rPr>
              <w:t>2</w:t>
            </w:r>
            <w:r>
              <w:rPr>
                <w:rFonts w:hint="default"/>
                <w:snapToGrid w:val="0"/>
                <w:color w:val="auto"/>
                <w:u w:val="none"/>
                <w:lang w:val="en-US" w:eastAsia="zh-CN"/>
              </w:rPr>
              <w:t>日，</w:t>
            </w:r>
            <w:r>
              <w:rPr>
                <w:rFonts w:hint="eastAsia"/>
                <w:snapToGrid w:val="0"/>
                <w:color w:val="auto"/>
                <w:u w:val="none"/>
                <w:lang w:val="en-US" w:eastAsia="zh-CN"/>
              </w:rPr>
              <w:t>连续监测3天，1天3次</w:t>
            </w:r>
            <w:r>
              <w:rPr>
                <w:rFonts w:hint="default"/>
                <w:snapToGrid w:val="0"/>
                <w:color w:val="auto"/>
                <w:u w:val="none"/>
                <w:lang w:val="en-US" w:eastAsia="zh-CN"/>
              </w:rPr>
              <w:t>；</w:t>
            </w:r>
          </w:p>
          <w:p>
            <w:pPr>
              <w:pStyle w:val="83"/>
              <w:ind w:firstLine="480"/>
              <w:rPr>
                <w:rFonts w:hint="default"/>
                <w:snapToGrid w:val="0"/>
                <w:color w:val="auto"/>
                <w:u w:val="none"/>
                <w:lang w:val="en-US" w:eastAsia="zh-CN"/>
              </w:rPr>
            </w:pPr>
            <w:r>
              <w:rPr>
                <w:rFonts w:hint="default"/>
                <w:snapToGrid w:val="0"/>
                <w:color w:val="auto"/>
                <w:u w:val="none"/>
                <w:lang w:val="en-US" w:eastAsia="zh-CN"/>
              </w:rPr>
              <w:t>C.监测点位：监测布设</w:t>
            </w:r>
            <w:r>
              <w:rPr>
                <w:rFonts w:hint="eastAsia"/>
                <w:snapToGrid w:val="0"/>
                <w:color w:val="auto"/>
                <w:u w:val="none"/>
                <w:lang w:val="en-US" w:eastAsia="zh-CN"/>
              </w:rPr>
              <w:t>1</w:t>
            </w:r>
            <w:r>
              <w:rPr>
                <w:rFonts w:hint="default"/>
                <w:snapToGrid w:val="0"/>
                <w:color w:val="auto"/>
                <w:u w:val="none"/>
                <w:lang w:val="en-US" w:eastAsia="zh-CN"/>
              </w:rPr>
              <w:t>处监测点，</w:t>
            </w:r>
            <w:r>
              <w:rPr>
                <w:rFonts w:hint="eastAsia"/>
                <w:snapToGrid w:val="0"/>
                <w:color w:val="auto"/>
                <w:u w:val="none"/>
                <w:lang w:val="en-US" w:eastAsia="zh-CN"/>
              </w:rPr>
              <w:t>位于项目所在地下风向500m</w:t>
            </w:r>
            <w:r>
              <w:rPr>
                <w:rFonts w:hint="default"/>
                <w:snapToGrid w:val="0"/>
                <w:color w:val="auto"/>
                <w:u w:val="none"/>
                <w:lang w:val="en-US" w:eastAsia="zh-CN"/>
              </w:rPr>
              <w:t>。</w:t>
            </w:r>
          </w:p>
          <w:p>
            <w:pPr>
              <w:pStyle w:val="83"/>
              <w:ind w:firstLine="480"/>
              <w:rPr>
                <w:rFonts w:hint="default"/>
                <w:snapToGrid w:val="0"/>
                <w:color w:val="auto"/>
                <w:u w:val="none"/>
                <w:lang w:val="en-US" w:eastAsia="zh-CN"/>
              </w:rPr>
            </w:pPr>
            <w:r>
              <w:rPr>
                <w:rFonts w:hint="default"/>
                <w:snapToGrid w:val="0"/>
                <w:color w:val="auto"/>
                <w:u w:val="none"/>
                <w:lang w:val="en-US" w:eastAsia="zh-CN"/>
              </w:rPr>
              <w:t>D.评价标准：《环境影响评价技术导则 大气环境》（HJ2.2-2018）附录</w:t>
            </w:r>
            <w:r>
              <w:rPr>
                <w:rFonts w:hint="eastAsia"/>
                <w:snapToGrid w:val="0"/>
                <w:color w:val="auto"/>
                <w:u w:val="none"/>
                <w:lang w:val="en-US" w:eastAsia="zh-CN"/>
              </w:rPr>
              <w:t>。</w:t>
            </w:r>
          </w:p>
          <w:p>
            <w:pPr>
              <w:pStyle w:val="83"/>
              <w:ind w:firstLine="480"/>
              <w:rPr>
                <w:rFonts w:hint="default"/>
                <w:snapToGrid w:val="0"/>
                <w:color w:val="auto"/>
                <w:u w:val="none"/>
                <w:lang w:val="en-US" w:eastAsia="zh-CN"/>
              </w:rPr>
            </w:pPr>
            <w:r>
              <w:rPr>
                <w:rFonts w:hint="default"/>
                <w:snapToGrid w:val="0"/>
                <w:color w:val="auto"/>
                <w:u w:val="none"/>
                <w:lang w:val="en-US" w:eastAsia="zh-CN"/>
              </w:rPr>
              <w:t>监测结果如下表所示：</w:t>
            </w:r>
          </w:p>
          <w:p>
            <w:pPr>
              <w:pStyle w:val="83"/>
              <w:ind w:firstLine="480"/>
              <w:jc w:val="center"/>
              <w:rPr>
                <w:rFonts w:hint="eastAsia"/>
                <w:b/>
                <w:bCs/>
                <w:snapToGrid w:val="0"/>
                <w:color w:val="auto"/>
                <w:sz w:val="21"/>
                <w:szCs w:val="21"/>
                <w:u w:val="none"/>
                <w:vertAlign w:val="baseline"/>
                <w:lang w:val="en-US" w:eastAsia="zh-CN"/>
              </w:rPr>
            </w:pPr>
            <w:r>
              <w:rPr>
                <w:rFonts w:hint="eastAsia"/>
                <w:b/>
                <w:bCs/>
                <w:snapToGrid w:val="0"/>
                <w:color w:val="auto"/>
                <w:sz w:val="21"/>
                <w:szCs w:val="21"/>
                <w:u w:val="none"/>
                <w:lang w:val="en-US" w:eastAsia="zh-CN"/>
              </w:rPr>
              <w:t>表3-2 环境空气质量监测结果 单位：μg/m</w:t>
            </w:r>
            <w:r>
              <w:rPr>
                <w:rFonts w:hint="eastAsia"/>
                <w:b/>
                <w:bCs/>
                <w:snapToGrid w:val="0"/>
                <w:color w:val="auto"/>
                <w:sz w:val="21"/>
                <w:szCs w:val="21"/>
                <w:u w:val="none"/>
                <w:vertAlign w:val="superscript"/>
                <w:lang w:val="en-US" w:eastAsia="zh-CN"/>
              </w:rPr>
              <w:t>3</w:t>
            </w:r>
          </w:p>
          <w:tbl>
            <w:tblPr>
              <w:tblStyle w:val="24"/>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33"/>
              <w:gridCol w:w="1517"/>
              <w:gridCol w:w="1716"/>
              <w:gridCol w:w="884"/>
              <w:gridCol w:w="103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pStyle w:val="82"/>
                    <w:rPr>
                      <w:rFonts w:hint="default"/>
                      <w:b/>
                      <w:bCs/>
                      <w:snapToGrid/>
                      <w:color w:val="auto"/>
                      <w:u w:val="none"/>
                      <w:vertAlign w:val="baseline"/>
                      <w:lang w:val="en-US" w:eastAsia="zh-CN"/>
                    </w:rPr>
                  </w:pPr>
                  <w:r>
                    <w:rPr>
                      <w:rFonts w:hint="eastAsia"/>
                      <w:b/>
                      <w:bCs/>
                      <w:snapToGrid/>
                      <w:color w:val="auto"/>
                      <w:u w:val="none"/>
                      <w:vertAlign w:val="baseline"/>
                      <w:lang w:val="en-US" w:eastAsia="zh-CN"/>
                    </w:rPr>
                    <w:t>序号</w:t>
                  </w:r>
                </w:p>
              </w:tc>
              <w:tc>
                <w:tcPr>
                  <w:tcW w:w="1333" w:type="dxa"/>
                  <w:noWrap w:val="0"/>
                  <w:vAlign w:val="center"/>
                </w:tcPr>
                <w:p>
                  <w:pPr>
                    <w:pStyle w:val="82"/>
                    <w:rPr>
                      <w:rFonts w:hint="default"/>
                      <w:b/>
                      <w:bCs/>
                      <w:snapToGrid/>
                      <w:color w:val="auto"/>
                      <w:u w:val="none"/>
                      <w:vertAlign w:val="baseline"/>
                      <w:lang w:val="en-US" w:eastAsia="zh-CN"/>
                    </w:rPr>
                  </w:pPr>
                  <w:r>
                    <w:rPr>
                      <w:rFonts w:hint="eastAsia"/>
                      <w:b/>
                      <w:bCs/>
                      <w:snapToGrid/>
                      <w:color w:val="auto"/>
                      <w:u w:val="none"/>
                      <w:vertAlign w:val="baseline"/>
                      <w:lang w:val="en-US" w:eastAsia="zh-CN"/>
                    </w:rPr>
                    <w:t>监测内容</w:t>
                  </w:r>
                </w:p>
              </w:tc>
              <w:tc>
                <w:tcPr>
                  <w:tcW w:w="1517" w:type="dxa"/>
                  <w:noWrap w:val="0"/>
                  <w:vAlign w:val="center"/>
                </w:tcPr>
                <w:p>
                  <w:pPr>
                    <w:pStyle w:val="82"/>
                    <w:rPr>
                      <w:rFonts w:hint="default"/>
                      <w:b/>
                      <w:bCs/>
                      <w:snapToGrid/>
                      <w:color w:val="auto"/>
                      <w:u w:val="none"/>
                      <w:vertAlign w:val="baseline"/>
                      <w:lang w:val="en-US" w:eastAsia="zh-CN"/>
                    </w:rPr>
                  </w:pPr>
                  <w:r>
                    <w:rPr>
                      <w:rFonts w:hint="eastAsia"/>
                      <w:b/>
                      <w:bCs/>
                      <w:snapToGrid/>
                      <w:color w:val="auto"/>
                      <w:u w:val="none"/>
                      <w:vertAlign w:val="baseline"/>
                      <w:lang w:val="en-US" w:eastAsia="zh-CN"/>
                    </w:rPr>
                    <w:t>监测范围</w:t>
                  </w:r>
                </w:p>
              </w:tc>
              <w:tc>
                <w:tcPr>
                  <w:tcW w:w="1716" w:type="dxa"/>
                  <w:noWrap w:val="0"/>
                  <w:vAlign w:val="center"/>
                </w:tcPr>
                <w:p>
                  <w:pPr>
                    <w:pStyle w:val="82"/>
                    <w:rPr>
                      <w:rFonts w:hint="default"/>
                      <w:b/>
                      <w:bCs/>
                      <w:snapToGrid/>
                      <w:color w:val="auto"/>
                      <w:u w:val="none"/>
                      <w:vertAlign w:val="baseline"/>
                      <w:lang w:val="en-US" w:eastAsia="zh-CN"/>
                    </w:rPr>
                  </w:pPr>
                  <w:r>
                    <w:rPr>
                      <w:rFonts w:hint="eastAsia"/>
                      <w:b/>
                      <w:bCs/>
                      <w:snapToGrid/>
                      <w:color w:val="auto"/>
                      <w:u w:val="none"/>
                      <w:vertAlign w:val="baseline"/>
                      <w:lang w:val="en-US" w:eastAsia="zh-CN"/>
                    </w:rPr>
                    <w:t>最大占标率（%）</w:t>
                  </w:r>
                </w:p>
              </w:tc>
              <w:tc>
                <w:tcPr>
                  <w:tcW w:w="884" w:type="dxa"/>
                  <w:noWrap w:val="0"/>
                  <w:vAlign w:val="center"/>
                </w:tcPr>
                <w:p>
                  <w:pPr>
                    <w:pStyle w:val="82"/>
                    <w:rPr>
                      <w:rFonts w:hint="default"/>
                      <w:b/>
                      <w:bCs/>
                      <w:snapToGrid/>
                      <w:color w:val="auto"/>
                      <w:u w:val="none"/>
                      <w:vertAlign w:val="baseline"/>
                      <w:lang w:val="en-US" w:eastAsia="zh-CN"/>
                    </w:rPr>
                  </w:pPr>
                  <w:r>
                    <w:rPr>
                      <w:rFonts w:hint="default"/>
                      <w:b/>
                      <w:bCs/>
                      <w:snapToGrid/>
                      <w:color w:val="auto"/>
                      <w:u w:val="none"/>
                      <w:vertAlign w:val="baseline"/>
                      <w:lang w:val="en-US" w:eastAsia="zh-CN"/>
                    </w:rPr>
                    <w:t>超标率</w:t>
                  </w:r>
                </w:p>
              </w:tc>
              <w:tc>
                <w:tcPr>
                  <w:tcW w:w="1033" w:type="dxa"/>
                  <w:noWrap w:val="0"/>
                  <w:vAlign w:val="center"/>
                </w:tcPr>
                <w:p>
                  <w:pPr>
                    <w:pStyle w:val="82"/>
                    <w:rPr>
                      <w:rFonts w:hint="default"/>
                      <w:b/>
                      <w:bCs/>
                      <w:snapToGrid/>
                      <w:color w:val="auto"/>
                      <w:u w:val="none"/>
                      <w:vertAlign w:val="baseline"/>
                      <w:lang w:val="en-US" w:eastAsia="zh-CN"/>
                    </w:rPr>
                  </w:pPr>
                  <w:r>
                    <w:rPr>
                      <w:rFonts w:hint="eastAsia"/>
                      <w:b/>
                      <w:bCs/>
                      <w:snapToGrid/>
                      <w:color w:val="auto"/>
                      <w:u w:val="none"/>
                      <w:vertAlign w:val="baseline"/>
                      <w:lang w:val="en-US" w:eastAsia="zh-CN"/>
                    </w:rPr>
                    <w:t>最大超标倍数</w:t>
                  </w:r>
                </w:p>
              </w:tc>
              <w:tc>
                <w:tcPr>
                  <w:tcW w:w="1103" w:type="dxa"/>
                  <w:noWrap w:val="0"/>
                  <w:vAlign w:val="center"/>
                </w:tcPr>
                <w:p>
                  <w:pPr>
                    <w:pStyle w:val="82"/>
                    <w:rPr>
                      <w:rFonts w:hint="default"/>
                      <w:b/>
                      <w:bCs/>
                      <w:snapToGrid/>
                      <w:color w:val="auto"/>
                      <w:u w:val="none"/>
                      <w:vertAlign w:val="baseline"/>
                      <w:lang w:val="en-US" w:eastAsia="zh-CN"/>
                    </w:rPr>
                  </w:pPr>
                  <w:r>
                    <w:rPr>
                      <w:rFonts w:hint="eastAsia"/>
                      <w:b/>
                      <w:bCs/>
                      <w:snapToGrid/>
                      <w:color w:val="auto"/>
                      <w:u w:val="none"/>
                      <w:vertAlign w:val="baseline"/>
                      <w:lang w:val="en-US" w:eastAsia="zh-CN"/>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1</w:t>
                  </w:r>
                </w:p>
              </w:tc>
              <w:tc>
                <w:tcPr>
                  <w:tcW w:w="1333"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甲苯</w:t>
                  </w:r>
                </w:p>
              </w:tc>
              <w:tc>
                <w:tcPr>
                  <w:tcW w:w="1517"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ND</w:t>
                  </w:r>
                </w:p>
              </w:tc>
              <w:tc>
                <w:tcPr>
                  <w:tcW w:w="1716"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w:t>
                  </w:r>
                </w:p>
              </w:tc>
              <w:tc>
                <w:tcPr>
                  <w:tcW w:w="884"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w:t>
                  </w:r>
                </w:p>
              </w:tc>
              <w:tc>
                <w:tcPr>
                  <w:tcW w:w="1033"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w:t>
                  </w:r>
                </w:p>
              </w:tc>
              <w:tc>
                <w:tcPr>
                  <w:tcW w:w="1103"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2</w:t>
                  </w:r>
                </w:p>
              </w:tc>
              <w:tc>
                <w:tcPr>
                  <w:tcW w:w="1333" w:type="dxa"/>
                  <w:noWrap w:val="0"/>
                  <w:vAlign w:val="center"/>
                </w:tcPr>
                <w:p>
                  <w:pPr>
                    <w:pStyle w:val="82"/>
                    <w:rPr>
                      <w:rFonts w:hint="default"/>
                      <w:snapToGrid/>
                      <w:color w:val="auto"/>
                      <w:u w:val="none"/>
                      <w:vertAlign w:val="baseline"/>
                      <w:lang w:val="en-US" w:eastAsia="zh-CN"/>
                    </w:rPr>
                  </w:pPr>
                  <w:r>
                    <w:rPr>
                      <w:rFonts w:hint="default"/>
                      <w:snapToGrid/>
                      <w:color w:val="auto"/>
                      <w:u w:val="none"/>
                      <w:vertAlign w:val="baseline"/>
                      <w:lang w:val="en-US" w:eastAsia="zh-CN"/>
                    </w:rPr>
                    <w:t>二甲苯</w:t>
                  </w:r>
                </w:p>
              </w:tc>
              <w:tc>
                <w:tcPr>
                  <w:tcW w:w="1517"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ND</w:t>
                  </w:r>
                </w:p>
              </w:tc>
              <w:tc>
                <w:tcPr>
                  <w:tcW w:w="1716"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w:t>
                  </w:r>
                </w:p>
              </w:tc>
              <w:tc>
                <w:tcPr>
                  <w:tcW w:w="884"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w:t>
                  </w:r>
                </w:p>
              </w:tc>
              <w:tc>
                <w:tcPr>
                  <w:tcW w:w="1033"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w:t>
                  </w:r>
                </w:p>
              </w:tc>
              <w:tc>
                <w:tcPr>
                  <w:tcW w:w="1103"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3</w:t>
                  </w:r>
                </w:p>
              </w:tc>
              <w:tc>
                <w:tcPr>
                  <w:tcW w:w="1333" w:type="dxa"/>
                  <w:noWrap w:val="0"/>
                  <w:vAlign w:val="center"/>
                </w:tcPr>
                <w:p>
                  <w:pPr>
                    <w:pStyle w:val="82"/>
                    <w:rPr>
                      <w:rFonts w:hint="default"/>
                      <w:snapToGrid/>
                      <w:color w:val="auto"/>
                      <w:u w:val="none"/>
                      <w:vertAlign w:val="baseline"/>
                      <w:lang w:val="en-US" w:eastAsia="zh-CN"/>
                    </w:rPr>
                  </w:pPr>
                  <w:r>
                    <w:rPr>
                      <w:rFonts w:hint="default"/>
                      <w:snapToGrid/>
                      <w:color w:val="auto"/>
                      <w:u w:val="none"/>
                      <w:vertAlign w:val="baseline"/>
                      <w:lang w:val="en-US" w:eastAsia="zh-CN"/>
                    </w:rPr>
                    <w:t>TVOC</w:t>
                  </w:r>
                </w:p>
              </w:tc>
              <w:tc>
                <w:tcPr>
                  <w:tcW w:w="1517"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0.3~21.9</w:t>
                  </w:r>
                </w:p>
              </w:tc>
              <w:tc>
                <w:tcPr>
                  <w:tcW w:w="1716"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w:t>
                  </w:r>
                </w:p>
              </w:tc>
              <w:tc>
                <w:tcPr>
                  <w:tcW w:w="884"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w:t>
                  </w:r>
                </w:p>
              </w:tc>
              <w:tc>
                <w:tcPr>
                  <w:tcW w:w="1033"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w:t>
                  </w:r>
                </w:p>
              </w:tc>
              <w:tc>
                <w:tcPr>
                  <w:tcW w:w="1103" w:type="dxa"/>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600</w:t>
                  </w:r>
                </w:p>
              </w:tc>
            </w:tr>
          </w:tbl>
          <w:p>
            <w:pPr>
              <w:pStyle w:val="83"/>
              <w:spacing w:before="157" w:beforeLines="50"/>
              <w:ind w:firstLine="480"/>
              <w:rPr>
                <w:rFonts w:hint="eastAsia"/>
                <w:snapToGrid w:val="0"/>
                <w:color w:val="auto"/>
                <w:u w:val="none"/>
                <w:vertAlign w:val="baseline"/>
                <w:lang w:val="en-US" w:eastAsia="zh-CN"/>
              </w:rPr>
            </w:pPr>
            <w:r>
              <w:rPr>
                <w:rFonts w:hint="eastAsia"/>
                <w:snapToGrid w:val="0"/>
                <w:color w:val="auto"/>
                <w:u w:val="none"/>
                <w:vertAlign w:val="baseline"/>
                <w:lang w:val="en-US" w:eastAsia="zh-CN"/>
              </w:rPr>
              <w:t>由上表可知，各监测点位甲苯、二甲苯、TVOC监测数据满足《环境影响评价技术导则大气环境》（HJ2.2-2018）附录D相关要求。</w:t>
            </w:r>
          </w:p>
          <w:p>
            <w:pPr>
              <w:pStyle w:val="83"/>
              <w:ind w:firstLine="480"/>
              <w:rPr>
                <w:snapToGrid w:val="0"/>
                <w:color w:val="auto"/>
                <w:u w:val="none"/>
              </w:rPr>
            </w:pPr>
            <w:r>
              <w:rPr>
                <w:snapToGrid w:val="0"/>
                <w:color w:val="auto"/>
                <w:u w:val="none"/>
              </w:rPr>
              <w:t>2、地表水环境质量现状</w:t>
            </w:r>
          </w:p>
          <w:p>
            <w:pPr>
              <w:pStyle w:val="83"/>
              <w:ind w:firstLine="480"/>
              <w:rPr>
                <w:snapToGrid w:val="0"/>
                <w:color w:val="auto"/>
                <w:u w:val="none"/>
              </w:rPr>
            </w:pPr>
            <w:r>
              <w:rPr>
                <w:rFonts w:hint="eastAsia"/>
                <w:snapToGrid w:val="0"/>
                <w:color w:val="auto"/>
                <w:u w:val="none"/>
              </w:rPr>
              <w:t>本项目属于</w:t>
            </w:r>
            <w:r>
              <w:rPr>
                <w:rFonts w:hint="eastAsia"/>
                <w:snapToGrid w:val="0"/>
                <w:color w:val="auto"/>
                <w:u w:val="none"/>
                <w:lang w:eastAsia="zh-CN"/>
              </w:rPr>
              <w:t>津市市工业污水处理厂</w:t>
            </w:r>
            <w:r>
              <w:rPr>
                <w:rFonts w:hint="eastAsia"/>
                <w:snapToGrid w:val="0"/>
                <w:color w:val="auto"/>
                <w:u w:val="none"/>
              </w:rPr>
              <w:t>集污范围，</w:t>
            </w:r>
            <w:r>
              <w:rPr>
                <w:rFonts w:hint="eastAsia"/>
                <w:snapToGrid w:val="0"/>
                <w:color w:val="auto"/>
                <w:u w:val="none"/>
                <w:lang w:val="en-US" w:eastAsia="zh-CN"/>
              </w:rPr>
              <w:t>项目无生产废水排放，</w:t>
            </w:r>
            <w:r>
              <w:rPr>
                <w:rFonts w:hint="eastAsia"/>
                <w:snapToGrid w:val="0"/>
                <w:color w:val="auto"/>
                <w:u w:val="none"/>
              </w:rPr>
              <w:t>生活污水经化粪池处理达到</w:t>
            </w:r>
            <w:r>
              <w:rPr>
                <w:rFonts w:hint="eastAsia"/>
                <w:snapToGrid w:val="0"/>
                <w:color w:val="auto"/>
                <w:u w:val="none"/>
                <w:lang w:eastAsia="zh-CN"/>
              </w:rPr>
              <w:t>津市市工业污水处理厂</w:t>
            </w:r>
            <w:r>
              <w:rPr>
                <w:rFonts w:hint="eastAsia"/>
                <w:snapToGrid w:val="0"/>
                <w:color w:val="auto"/>
                <w:u w:val="none"/>
              </w:rPr>
              <w:t>进水水质要求后，进入</w:t>
            </w:r>
            <w:r>
              <w:rPr>
                <w:rFonts w:hint="eastAsia"/>
                <w:snapToGrid w:val="0"/>
                <w:color w:val="auto"/>
                <w:u w:val="none"/>
                <w:lang w:eastAsia="zh-CN"/>
              </w:rPr>
              <w:t>津市市工业污水处理厂</w:t>
            </w:r>
            <w:r>
              <w:rPr>
                <w:rFonts w:hint="eastAsia"/>
                <w:snapToGrid w:val="0"/>
                <w:color w:val="auto"/>
                <w:u w:val="none"/>
              </w:rPr>
              <w:t>集中处理，尾水排入</w:t>
            </w:r>
            <w:r>
              <w:rPr>
                <w:rFonts w:hint="eastAsia"/>
                <w:snapToGrid w:val="0"/>
                <w:color w:val="auto"/>
                <w:u w:val="none"/>
                <w:lang w:eastAsia="zh-CN"/>
              </w:rPr>
              <w:t>澧水</w:t>
            </w:r>
            <w:r>
              <w:rPr>
                <w:rFonts w:hint="eastAsia"/>
                <w:snapToGrid w:val="0"/>
                <w:color w:val="auto"/>
                <w:u w:val="none"/>
              </w:rPr>
              <w:t>。本次环评收集了《常德市生态环境局关于2020年12月全市环境质量状况的通报》，2020年12月澧水津市段各区域水质状况见表3-3。</w:t>
            </w:r>
          </w:p>
          <w:p>
            <w:pPr>
              <w:pStyle w:val="43"/>
              <w:rPr>
                <w:rFonts w:hint="eastAsia"/>
                <w:snapToGrid w:val="0"/>
                <w:color w:val="auto"/>
                <w:sz w:val="21"/>
                <w:szCs w:val="21"/>
                <w:u w:val="none"/>
              </w:rPr>
            </w:pPr>
            <w:r>
              <w:rPr>
                <w:rFonts w:hint="eastAsia"/>
                <w:snapToGrid w:val="0"/>
                <w:color w:val="auto"/>
                <w:sz w:val="21"/>
                <w:szCs w:val="21"/>
                <w:u w:val="none"/>
              </w:rPr>
              <w:t>表3-3</w:t>
            </w:r>
            <w:r>
              <w:rPr>
                <w:rFonts w:hint="eastAsia"/>
                <w:snapToGrid w:val="0"/>
                <w:color w:val="auto"/>
                <w:sz w:val="21"/>
                <w:szCs w:val="21"/>
                <w:u w:val="none"/>
                <w:lang w:val="en-US" w:eastAsia="zh-CN"/>
              </w:rPr>
              <w:t xml:space="preserve">  </w:t>
            </w:r>
            <w:r>
              <w:rPr>
                <w:rFonts w:hint="eastAsia"/>
                <w:snapToGrid w:val="0"/>
                <w:color w:val="auto"/>
                <w:sz w:val="21"/>
                <w:szCs w:val="21"/>
                <w:u w:val="none"/>
              </w:rPr>
              <w:t>2020年12月</w:t>
            </w:r>
            <w:r>
              <w:rPr>
                <w:rFonts w:hint="eastAsia"/>
                <w:snapToGrid w:val="0"/>
                <w:color w:val="auto"/>
                <w:sz w:val="21"/>
                <w:szCs w:val="21"/>
                <w:u w:val="none"/>
                <w:lang w:val="en-US" w:eastAsia="zh-CN"/>
              </w:rPr>
              <w:t>津市段</w:t>
            </w:r>
            <w:r>
              <w:rPr>
                <w:rFonts w:hint="eastAsia"/>
                <w:snapToGrid w:val="0"/>
                <w:color w:val="auto"/>
                <w:sz w:val="21"/>
                <w:szCs w:val="21"/>
                <w:u w:val="none"/>
              </w:rPr>
              <w:t>澧水干流水质状况</w:t>
            </w:r>
          </w:p>
          <w:tbl>
            <w:tblPr>
              <w:tblStyle w:val="24"/>
              <w:tblW w:w="833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682"/>
              <w:gridCol w:w="667"/>
              <w:gridCol w:w="630"/>
              <w:gridCol w:w="966"/>
              <w:gridCol w:w="785"/>
              <w:gridCol w:w="761"/>
              <w:gridCol w:w="480"/>
              <w:gridCol w:w="1195"/>
              <w:gridCol w:w="106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377"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序号</w:t>
                  </w:r>
                </w:p>
              </w:tc>
              <w:tc>
                <w:tcPr>
                  <w:tcW w:w="682"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所在或考核区县</w:t>
                  </w:r>
                </w:p>
              </w:tc>
              <w:tc>
                <w:tcPr>
                  <w:tcW w:w="667"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河流名称</w:t>
                  </w:r>
                </w:p>
              </w:tc>
              <w:tc>
                <w:tcPr>
                  <w:tcW w:w="630"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断面名称</w:t>
                  </w:r>
                </w:p>
              </w:tc>
              <w:tc>
                <w:tcPr>
                  <w:tcW w:w="966"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断面属性</w:t>
                  </w:r>
                </w:p>
              </w:tc>
              <w:tc>
                <w:tcPr>
                  <w:tcW w:w="785"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上月（季）水质类别</w:t>
                  </w:r>
                </w:p>
              </w:tc>
              <w:tc>
                <w:tcPr>
                  <w:tcW w:w="761"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上年同期水质类别</w:t>
                  </w:r>
                </w:p>
              </w:tc>
              <w:tc>
                <w:tcPr>
                  <w:tcW w:w="1675" w:type="dxa"/>
                  <w:gridSpan w:val="2"/>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2020年1</w:t>
                  </w:r>
                  <w:r>
                    <w:rPr>
                      <w:rFonts w:hint="eastAsia" w:ascii="Times New Roman" w:hAnsi="Times New Roman" w:cs="Times New Roman"/>
                      <w:color w:val="000000"/>
                      <w:kern w:val="0"/>
                      <w:sz w:val="20"/>
                      <w:szCs w:val="20"/>
                      <w:lang w:bidi="ar"/>
                    </w:rPr>
                    <w:t>2</w:t>
                  </w:r>
                  <w:r>
                    <w:rPr>
                      <w:rFonts w:ascii="Times New Roman" w:hAnsi="Times New Roman" w:cs="Times New Roman"/>
                      <w:color w:val="000000"/>
                      <w:kern w:val="0"/>
                      <w:sz w:val="20"/>
                      <w:szCs w:val="20"/>
                      <w:lang w:bidi="ar"/>
                    </w:rPr>
                    <w:t>月</w:t>
                  </w:r>
                </w:p>
              </w:tc>
              <w:tc>
                <w:tcPr>
                  <w:tcW w:w="1066"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水质类别变化情况（与上月/与上年同期）</w:t>
                  </w:r>
                </w:p>
              </w:tc>
              <w:tc>
                <w:tcPr>
                  <w:tcW w:w="723"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水质下降主要指标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77" w:type="dxa"/>
                  <w:vMerge w:val="continue"/>
                  <w:vAlign w:val="center"/>
                </w:tcPr>
                <w:p>
                  <w:pPr>
                    <w:jc w:val="center"/>
                    <w:rPr>
                      <w:rFonts w:hint="eastAsia"/>
                      <w:snapToGrid w:val="0"/>
                      <w:color w:val="auto"/>
                      <w:u w:val="none"/>
                      <w:vertAlign w:val="baseline"/>
                    </w:rPr>
                  </w:pPr>
                </w:p>
              </w:tc>
              <w:tc>
                <w:tcPr>
                  <w:tcW w:w="682" w:type="dxa"/>
                  <w:vMerge w:val="continue"/>
                  <w:vAlign w:val="center"/>
                </w:tcPr>
                <w:p>
                  <w:pPr>
                    <w:jc w:val="center"/>
                    <w:rPr>
                      <w:rFonts w:hint="eastAsia"/>
                      <w:snapToGrid w:val="0"/>
                      <w:color w:val="auto"/>
                      <w:u w:val="none"/>
                      <w:vertAlign w:val="baseline"/>
                    </w:rPr>
                  </w:pPr>
                </w:p>
              </w:tc>
              <w:tc>
                <w:tcPr>
                  <w:tcW w:w="667" w:type="dxa"/>
                  <w:vMerge w:val="continue"/>
                  <w:vAlign w:val="center"/>
                </w:tcPr>
                <w:p>
                  <w:pPr>
                    <w:jc w:val="center"/>
                    <w:rPr>
                      <w:rFonts w:hint="eastAsia"/>
                      <w:snapToGrid w:val="0"/>
                      <w:color w:val="auto"/>
                      <w:u w:val="none"/>
                      <w:vertAlign w:val="baseline"/>
                    </w:rPr>
                  </w:pPr>
                </w:p>
              </w:tc>
              <w:tc>
                <w:tcPr>
                  <w:tcW w:w="630" w:type="dxa"/>
                  <w:vMerge w:val="continue"/>
                  <w:vAlign w:val="center"/>
                </w:tcPr>
                <w:p>
                  <w:pPr>
                    <w:jc w:val="center"/>
                    <w:rPr>
                      <w:rFonts w:hint="eastAsia"/>
                      <w:snapToGrid w:val="0"/>
                      <w:color w:val="auto"/>
                      <w:u w:val="none"/>
                      <w:vertAlign w:val="baseline"/>
                    </w:rPr>
                  </w:pPr>
                </w:p>
              </w:tc>
              <w:tc>
                <w:tcPr>
                  <w:tcW w:w="966" w:type="dxa"/>
                  <w:vMerge w:val="continue"/>
                  <w:vAlign w:val="center"/>
                </w:tcPr>
                <w:p>
                  <w:pPr>
                    <w:jc w:val="center"/>
                    <w:rPr>
                      <w:rFonts w:hint="eastAsia"/>
                      <w:snapToGrid w:val="0"/>
                      <w:color w:val="auto"/>
                      <w:u w:val="none"/>
                      <w:vertAlign w:val="baseline"/>
                    </w:rPr>
                  </w:pPr>
                </w:p>
              </w:tc>
              <w:tc>
                <w:tcPr>
                  <w:tcW w:w="785" w:type="dxa"/>
                  <w:vMerge w:val="continue"/>
                  <w:vAlign w:val="center"/>
                </w:tcPr>
                <w:p>
                  <w:pPr>
                    <w:jc w:val="center"/>
                    <w:rPr>
                      <w:rFonts w:hint="eastAsia"/>
                      <w:snapToGrid w:val="0"/>
                      <w:color w:val="auto"/>
                      <w:u w:val="none"/>
                      <w:vertAlign w:val="baseline"/>
                    </w:rPr>
                  </w:pPr>
                </w:p>
              </w:tc>
              <w:tc>
                <w:tcPr>
                  <w:tcW w:w="761" w:type="dxa"/>
                  <w:vMerge w:val="continue"/>
                  <w:vAlign w:val="center"/>
                </w:tcPr>
                <w:p>
                  <w:pPr>
                    <w:jc w:val="center"/>
                    <w:rPr>
                      <w:rFonts w:hint="eastAsia"/>
                      <w:snapToGrid w:val="0"/>
                      <w:color w:val="auto"/>
                      <w:u w:val="none"/>
                      <w:vertAlign w:val="baseline"/>
                    </w:rPr>
                  </w:pPr>
                </w:p>
              </w:tc>
              <w:tc>
                <w:tcPr>
                  <w:tcW w:w="480" w:type="dxa"/>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水质类别</w:t>
                  </w:r>
                </w:p>
              </w:tc>
              <w:tc>
                <w:tcPr>
                  <w:tcW w:w="1195" w:type="dxa"/>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超Ⅲ类标准的指标及浓度（超标倍数）</w:t>
                  </w:r>
                </w:p>
              </w:tc>
              <w:tc>
                <w:tcPr>
                  <w:tcW w:w="1066" w:type="dxa"/>
                  <w:vMerge w:val="continue"/>
                </w:tcPr>
                <w:p>
                  <w:pPr>
                    <w:pStyle w:val="106"/>
                    <w:rPr>
                      <w:rFonts w:hint="eastAsia"/>
                      <w:snapToGrid w:val="0"/>
                      <w:color w:val="auto"/>
                      <w:u w:val="none"/>
                      <w:vertAlign w:val="baseline"/>
                    </w:rPr>
                  </w:pPr>
                </w:p>
              </w:tc>
              <w:tc>
                <w:tcPr>
                  <w:tcW w:w="723" w:type="dxa"/>
                  <w:vMerge w:val="continue"/>
                </w:tcPr>
                <w:p>
                  <w:pPr>
                    <w:pStyle w:val="106"/>
                    <w:rPr>
                      <w:rFonts w:hint="eastAsia"/>
                      <w:snapToGrid w:val="0"/>
                      <w:color w:val="auto"/>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Align w:val="center"/>
                </w:tcPr>
                <w:p>
                  <w:pPr>
                    <w:widowControl/>
                    <w:jc w:val="center"/>
                    <w:textAlignment w:val="center"/>
                    <w:rPr>
                      <w:rFonts w:hint="eastAsia" w:eastAsia="宋体"/>
                      <w:snapToGrid w:val="0"/>
                      <w:color w:val="auto"/>
                      <w:u w:val="none"/>
                      <w:vertAlign w:val="baseline"/>
                      <w:lang w:val="en-US" w:eastAsia="zh-CN"/>
                    </w:rPr>
                  </w:pPr>
                  <w:r>
                    <w:rPr>
                      <w:rFonts w:hint="eastAsia"/>
                      <w:snapToGrid w:val="0"/>
                      <w:color w:val="auto"/>
                      <w:u w:val="none"/>
                      <w:vertAlign w:val="baseline"/>
                      <w:lang w:val="en-US" w:eastAsia="zh-CN"/>
                    </w:rPr>
                    <w:t>1</w:t>
                  </w:r>
                </w:p>
              </w:tc>
              <w:tc>
                <w:tcPr>
                  <w:tcW w:w="682"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津市市</w:t>
                  </w:r>
                </w:p>
              </w:tc>
              <w:tc>
                <w:tcPr>
                  <w:tcW w:w="667"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澧水干流</w:t>
                  </w:r>
                </w:p>
              </w:tc>
              <w:tc>
                <w:tcPr>
                  <w:tcW w:w="630"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窑坡渡</w:t>
                  </w:r>
                </w:p>
              </w:tc>
              <w:tc>
                <w:tcPr>
                  <w:tcW w:w="966"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水十条考核、控制</w:t>
                  </w:r>
                </w:p>
              </w:tc>
              <w:tc>
                <w:tcPr>
                  <w:tcW w:w="785"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Ⅱ</w:t>
                  </w:r>
                </w:p>
              </w:tc>
              <w:tc>
                <w:tcPr>
                  <w:tcW w:w="761"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Ⅱ</w:t>
                  </w:r>
                </w:p>
              </w:tc>
              <w:tc>
                <w:tcPr>
                  <w:tcW w:w="480"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Ⅱ</w:t>
                  </w:r>
                </w:p>
              </w:tc>
              <w:tc>
                <w:tcPr>
                  <w:tcW w:w="1195"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 xml:space="preserve"> </w:t>
                  </w:r>
                </w:p>
              </w:tc>
              <w:tc>
                <w:tcPr>
                  <w:tcW w:w="1066"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 xml:space="preserve"> / </w:t>
                  </w:r>
                </w:p>
              </w:tc>
              <w:tc>
                <w:tcPr>
                  <w:tcW w:w="723"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Align w:val="center"/>
                </w:tcPr>
                <w:p>
                  <w:pPr>
                    <w:widowControl/>
                    <w:jc w:val="center"/>
                    <w:textAlignment w:val="center"/>
                    <w:rPr>
                      <w:rFonts w:hint="eastAsia" w:eastAsia="宋体"/>
                      <w:snapToGrid w:val="0"/>
                      <w:color w:val="auto"/>
                      <w:u w:val="none"/>
                      <w:vertAlign w:val="baseline"/>
                      <w:lang w:val="en-US" w:eastAsia="zh-CN"/>
                    </w:rPr>
                  </w:pPr>
                  <w:r>
                    <w:rPr>
                      <w:rFonts w:hint="eastAsia"/>
                      <w:snapToGrid w:val="0"/>
                      <w:color w:val="auto"/>
                      <w:u w:val="none"/>
                      <w:vertAlign w:val="baseline"/>
                      <w:lang w:val="en-US" w:eastAsia="zh-CN"/>
                    </w:rPr>
                    <w:t>2</w:t>
                  </w:r>
                </w:p>
              </w:tc>
              <w:tc>
                <w:tcPr>
                  <w:tcW w:w="682"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津市市</w:t>
                  </w:r>
                </w:p>
              </w:tc>
              <w:tc>
                <w:tcPr>
                  <w:tcW w:w="667"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澧水干流</w:t>
                  </w:r>
                </w:p>
              </w:tc>
              <w:tc>
                <w:tcPr>
                  <w:tcW w:w="630"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白龙潭</w:t>
                  </w:r>
                </w:p>
              </w:tc>
              <w:tc>
                <w:tcPr>
                  <w:tcW w:w="966"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饮用水、省考核</w:t>
                  </w:r>
                </w:p>
              </w:tc>
              <w:tc>
                <w:tcPr>
                  <w:tcW w:w="785"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Ⅱ</w:t>
                  </w:r>
                </w:p>
              </w:tc>
              <w:tc>
                <w:tcPr>
                  <w:tcW w:w="761"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Ⅱ</w:t>
                  </w:r>
                </w:p>
              </w:tc>
              <w:tc>
                <w:tcPr>
                  <w:tcW w:w="480"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Ⅱ</w:t>
                  </w:r>
                </w:p>
              </w:tc>
              <w:tc>
                <w:tcPr>
                  <w:tcW w:w="1195"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 xml:space="preserve"> </w:t>
                  </w:r>
                </w:p>
              </w:tc>
              <w:tc>
                <w:tcPr>
                  <w:tcW w:w="1066"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 xml:space="preserve"> / </w:t>
                  </w:r>
                </w:p>
              </w:tc>
              <w:tc>
                <w:tcPr>
                  <w:tcW w:w="723"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Align w:val="center"/>
                </w:tcPr>
                <w:p>
                  <w:pPr>
                    <w:widowControl/>
                    <w:jc w:val="center"/>
                    <w:textAlignment w:val="center"/>
                    <w:rPr>
                      <w:rFonts w:hint="eastAsia" w:eastAsia="宋体"/>
                      <w:snapToGrid w:val="0"/>
                      <w:color w:val="auto"/>
                      <w:u w:val="none"/>
                      <w:vertAlign w:val="baseline"/>
                      <w:lang w:val="en-US" w:eastAsia="zh-CN"/>
                    </w:rPr>
                  </w:pPr>
                  <w:r>
                    <w:rPr>
                      <w:rFonts w:hint="eastAsia"/>
                      <w:snapToGrid w:val="0"/>
                      <w:color w:val="auto"/>
                      <w:u w:val="none"/>
                      <w:vertAlign w:val="baseline"/>
                      <w:lang w:val="en-US" w:eastAsia="zh-CN"/>
                    </w:rPr>
                    <w:t>3</w:t>
                  </w:r>
                </w:p>
              </w:tc>
              <w:tc>
                <w:tcPr>
                  <w:tcW w:w="682"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津市市</w:t>
                  </w:r>
                </w:p>
              </w:tc>
              <w:tc>
                <w:tcPr>
                  <w:tcW w:w="667"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澧水干流</w:t>
                  </w:r>
                </w:p>
              </w:tc>
              <w:tc>
                <w:tcPr>
                  <w:tcW w:w="630"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石龟山水文站</w:t>
                  </w:r>
                </w:p>
              </w:tc>
              <w:tc>
                <w:tcPr>
                  <w:tcW w:w="966"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县界（津市—安乡）、省考核</w:t>
                  </w:r>
                </w:p>
              </w:tc>
              <w:tc>
                <w:tcPr>
                  <w:tcW w:w="785"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Ⅲ</w:t>
                  </w:r>
                </w:p>
              </w:tc>
              <w:tc>
                <w:tcPr>
                  <w:tcW w:w="761"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Ⅲ</w:t>
                  </w:r>
                </w:p>
              </w:tc>
              <w:tc>
                <w:tcPr>
                  <w:tcW w:w="480"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Ⅱ</w:t>
                  </w:r>
                </w:p>
              </w:tc>
              <w:tc>
                <w:tcPr>
                  <w:tcW w:w="1195"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 xml:space="preserve"> </w:t>
                  </w:r>
                </w:p>
              </w:tc>
              <w:tc>
                <w:tcPr>
                  <w:tcW w:w="1066"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1/1</w:t>
                  </w:r>
                </w:p>
              </w:tc>
              <w:tc>
                <w:tcPr>
                  <w:tcW w:w="723"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w:t>
                  </w:r>
                </w:p>
              </w:tc>
            </w:tr>
          </w:tbl>
          <w:p>
            <w:pPr>
              <w:pStyle w:val="106"/>
              <w:spacing w:before="157" w:beforeLines="50"/>
              <w:ind w:firstLine="480"/>
              <w:rPr>
                <w:rFonts w:hint="eastAsia"/>
                <w:snapToGrid w:val="0"/>
                <w:color w:val="auto"/>
                <w:u w:val="none"/>
              </w:rPr>
            </w:pPr>
            <w:r>
              <w:rPr>
                <w:rFonts w:hint="eastAsia"/>
                <w:snapToGrid w:val="0"/>
                <w:color w:val="auto"/>
                <w:u w:val="none"/>
              </w:rPr>
              <w:t>由上表可知，</w:t>
            </w:r>
            <w:r>
              <w:rPr>
                <w:rFonts w:hint="eastAsia"/>
                <w:snapToGrid w:val="0"/>
                <w:color w:val="auto"/>
                <w:u w:val="none"/>
                <w:lang w:eastAsia="zh-CN"/>
              </w:rPr>
              <w:t>澧水</w:t>
            </w:r>
            <w:r>
              <w:rPr>
                <w:rFonts w:hint="eastAsia"/>
                <w:snapToGrid w:val="0"/>
                <w:color w:val="auto"/>
                <w:u w:val="none"/>
              </w:rPr>
              <w:t>窑坡渡、白龙潭、石龟山水文站3个断面2020年12月均符合《地表水环境质量标准》（GB3838-2002）</w:t>
            </w:r>
            <w:r>
              <w:rPr>
                <w:rFonts w:hint="default" w:ascii="Times New Roman" w:hAnsi="Times New Roman" w:cs="Times New Roman"/>
                <w:snapToGrid w:val="0"/>
                <w:color w:val="auto"/>
                <w:u w:val="none"/>
              </w:rPr>
              <w:t>Ⅲ</w:t>
            </w:r>
            <w:r>
              <w:rPr>
                <w:rFonts w:hint="eastAsia"/>
                <w:snapToGrid w:val="0"/>
                <w:color w:val="auto"/>
                <w:u w:val="none"/>
              </w:rPr>
              <w:t>类水标准要求，区域水环境质量状况较好。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pStyle w:val="41"/>
              <w:rPr>
                <w:color w:val="auto"/>
                <w:u w:val="none"/>
              </w:rPr>
            </w:pPr>
            <w:r>
              <w:rPr>
                <w:color w:val="auto"/>
                <w:u w:val="none"/>
              </w:rPr>
              <w:t>环境保护目标</w:t>
            </w:r>
          </w:p>
        </w:tc>
        <w:tc>
          <w:tcPr>
            <w:tcW w:w="8190" w:type="dxa"/>
            <w:noWrap w:val="0"/>
            <w:vAlign w:val="top"/>
          </w:tcPr>
          <w:p>
            <w:pPr>
              <w:pStyle w:val="106"/>
              <w:ind w:firstLine="482"/>
              <w:rPr>
                <w:b/>
                <w:snapToGrid w:val="0"/>
                <w:color w:val="auto"/>
                <w:u w:val="none"/>
              </w:rPr>
            </w:pPr>
            <w:r>
              <w:rPr>
                <w:b/>
                <w:snapToGrid w:val="0"/>
                <w:color w:val="auto"/>
                <w:u w:val="none"/>
              </w:rPr>
              <w:t>1、大气环境保护目标</w:t>
            </w:r>
          </w:p>
          <w:p>
            <w:pPr>
              <w:pStyle w:val="106"/>
              <w:ind w:firstLine="476"/>
              <w:rPr>
                <w:color w:val="auto"/>
                <w:u w:val="none"/>
              </w:rPr>
            </w:pPr>
            <w:r>
              <w:rPr>
                <w:color w:val="auto"/>
                <w:spacing w:val="-1"/>
                <w:u w:val="none"/>
              </w:rPr>
              <w:t>本项目厂界外</w:t>
            </w:r>
            <w:r>
              <w:rPr>
                <w:color w:val="auto"/>
                <w:spacing w:val="-52"/>
                <w:u w:val="none"/>
              </w:rPr>
              <w:t xml:space="preserve"> </w:t>
            </w:r>
            <w:r>
              <w:rPr>
                <w:rFonts w:eastAsia="Times New Roman"/>
                <w:color w:val="auto"/>
                <w:spacing w:val="-1"/>
                <w:u w:val="none"/>
              </w:rPr>
              <w:t xml:space="preserve">500 </w:t>
            </w:r>
            <w:r>
              <w:rPr>
                <w:rFonts w:hint="eastAsia"/>
                <w:color w:val="auto"/>
                <w:u w:val="none"/>
              </w:rPr>
              <w:t>m</w:t>
            </w:r>
            <w:r>
              <w:rPr>
                <w:color w:val="auto"/>
                <w:u w:val="none"/>
              </w:rPr>
              <w:t>范围内无自然保护区、风景名胜区等一类环境保护目标，</w:t>
            </w:r>
            <w:r>
              <w:rPr>
                <w:rFonts w:hint="eastAsia"/>
                <w:color w:val="auto"/>
                <w:u w:val="none"/>
                <w:lang w:val="en-US" w:eastAsia="zh-CN"/>
              </w:rPr>
              <w:t>无</w:t>
            </w:r>
            <w:r>
              <w:rPr>
                <w:rFonts w:hint="eastAsia"/>
                <w:color w:val="auto"/>
                <w:u w:val="none"/>
              </w:rPr>
              <w:t>居民区</w:t>
            </w:r>
            <w:r>
              <w:rPr>
                <w:color w:val="auto"/>
                <w:u w:val="none"/>
              </w:rPr>
              <w:t>。</w:t>
            </w:r>
            <w:r>
              <w:rPr>
                <w:rFonts w:hint="eastAsia"/>
                <w:color w:val="auto"/>
                <w:u w:val="none"/>
              </w:rPr>
              <w:t>所以本项目无</w:t>
            </w:r>
            <w:r>
              <w:rPr>
                <w:rFonts w:hint="eastAsia"/>
                <w:color w:val="auto"/>
                <w:u w:val="none"/>
                <w:lang w:val="en-US" w:eastAsia="zh-CN"/>
              </w:rPr>
              <w:t>大气</w:t>
            </w:r>
            <w:r>
              <w:rPr>
                <w:rFonts w:hint="eastAsia"/>
                <w:color w:val="auto"/>
                <w:u w:val="none"/>
              </w:rPr>
              <w:t>环境保护目标。</w:t>
            </w:r>
          </w:p>
          <w:p>
            <w:pPr>
              <w:pStyle w:val="106"/>
              <w:ind w:firstLine="482"/>
              <w:rPr>
                <w:b/>
                <w:snapToGrid w:val="0"/>
                <w:color w:val="auto"/>
                <w:u w:val="none"/>
              </w:rPr>
            </w:pPr>
            <w:r>
              <w:rPr>
                <w:b/>
                <w:snapToGrid w:val="0"/>
                <w:color w:val="auto"/>
                <w:u w:val="none"/>
              </w:rPr>
              <w:t>2、声环境保护目标</w:t>
            </w:r>
          </w:p>
          <w:p>
            <w:pPr>
              <w:pStyle w:val="106"/>
              <w:ind w:firstLine="482"/>
              <w:rPr>
                <w:b/>
                <w:snapToGrid w:val="0"/>
                <w:color w:val="auto"/>
                <w:u w:val="none"/>
              </w:rPr>
            </w:pPr>
            <w:r>
              <w:rPr>
                <w:rFonts w:hint="eastAsia"/>
                <w:b w:val="0"/>
                <w:bCs/>
                <w:snapToGrid w:val="0"/>
                <w:color w:val="auto"/>
                <w:u w:val="none"/>
              </w:rPr>
              <w:t>本项目位于津市高新技术产业开发区中津市嘉山实业有限公司装备制造产业园标准化厂房第1栋及第2栋，</w:t>
            </w:r>
            <w:r>
              <w:rPr>
                <w:rFonts w:hint="eastAsia"/>
                <w:b w:val="0"/>
                <w:bCs/>
                <w:snapToGrid w:val="0"/>
                <w:color w:val="auto"/>
                <w:u w:val="none"/>
                <w:lang w:val="en-US" w:eastAsia="zh-CN"/>
              </w:rPr>
              <w:t>项目北侧、东侧、南侧为</w:t>
            </w:r>
            <w:r>
              <w:rPr>
                <w:rFonts w:hint="eastAsia"/>
                <w:b w:val="0"/>
                <w:bCs/>
                <w:snapToGrid w:val="0"/>
                <w:color w:val="auto"/>
                <w:u w:val="none"/>
              </w:rPr>
              <w:t>工业园区生产企业，</w:t>
            </w:r>
            <w:r>
              <w:rPr>
                <w:rFonts w:hint="eastAsia"/>
                <w:b w:val="0"/>
                <w:bCs/>
                <w:snapToGrid w:val="0"/>
                <w:color w:val="auto"/>
                <w:u w:val="none"/>
                <w:lang w:val="en-US" w:eastAsia="zh-CN"/>
              </w:rPr>
              <w:t>西侧为空地，</w:t>
            </w:r>
            <w:r>
              <w:rPr>
                <w:rFonts w:hint="eastAsia"/>
                <w:b w:val="0"/>
                <w:bCs/>
                <w:snapToGrid w:val="0"/>
                <w:color w:val="auto"/>
                <w:u w:val="none"/>
              </w:rPr>
              <w:t>厂界外周边50米范围内不存在声环境保护目标，故不开展声环境现状评价。</w:t>
            </w:r>
          </w:p>
          <w:p>
            <w:pPr>
              <w:pStyle w:val="106"/>
              <w:ind w:firstLine="482"/>
              <w:rPr>
                <w:b/>
                <w:snapToGrid w:val="0"/>
                <w:color w:val="auto"/>
                <w:u w:val="none"/>
              </w:rPr>
            </w:pPr>
            <w:r>
              <w:rPr>
                <w:b/>
                <w:snapToGrid w:val="0"/>
                <w:color w:val="auto"/>
                <w:u w:val="none"/>
              </w:rPr>
              <w:t>3、地下水环境保护目标</w:t>
            </w:r>
          </w:p>
          <w:p>
            <w:pPr>
              <w:pStyle w:val="106"/>
              <w:ind w:firstLine="480"/>
              <w:rPr>
                <w:snapToGrid w:val="0"/>
                <w:color w:val="auto"/>
                <w:u w:val="none"/>
              </w:rPr>
            </w:pPr>
            <w:r>
              <w:rPr>
                <w:snapToGrid w:val="0"/>
                <w:color w:val="auto"/>
                <w:u w:val="none"/>
              </w:rPr>
              <w:t>本项目厂界外500米范围内无地下水集中式饮用水水源和热水、矿泉水、温泉等特殊地下水资源。</w:t>
            </w:r>
          </w:p>
          <w:p>
            <w:pPr>
              <w:pStyle w:val="106"/>
              <w:ind w:firstLine="482"/>
              <w:rPr>
                <w:b/>
                <w:snapToGrid w:val="0"/>
                <w:color w:val="auto"/>
                <w:u w:val="none"/>
              </w:rPr>
            </w:pPr>
            <w:r>
              <w:rPr>
                <w:b/>
                <w:snapToGrid w:val="0"/>
                <w:color w:val="auto"/>
                <w:u w:val="none"/>
              </w:rPr>
              <w:t>4、生态环境保护目标</w:t>
            </w:r>
          </w:p>
          <w:p>
            <w:pPr>
              <w:pStyle w:val="106"/>
              <w:ind w:firstLine="480"/>
              <w:rPr>
                <w:snapToGrid w:val="0"/>
                <w:color w:val="auto"/>
                <w:u w:val="none"/>
              </w:rPr>
            </w:pPr>
            <w:r>
              <w:rPr>
                <w:snapToGrid w:val="0"/>
                <w:color w:val="auto"/>
                <w:u w:val="none"/>
              </w:rPr>
              <w:t>项目租用已建空置厂房进行生产，无生态环境保护目标。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tcMar>
              <w:left w:w="28" w:type="dxa"/>
              <w:right w:w="28" w:type="dxa"/>
            </w:tcMar>
            <w:vAlign w:val="center"/>
          </w:tcPr>
          <w:p>
            <w:pPr>
              <w:pStyle w:val="41"/>
              <w:rPr>
                <w:color w:val="auto"/>
                <w:u w:val="none"/>
              </w:rPr>
            </w:pPr>
            <w:r>
              <w:rPr>
                <w:color w:val="auto"/>
                <w:u w:val="none"/>
              </w:rPr>
              <w:t>污染物排放控制标准</w:t>
            </w:r>
          </w:p>
        </w:tc>
        <w:tc>
          <w:tcPr>
            <w:tcW w:w="8190" w:type="dxa"/>
            <w:noWrap w:val="0"/>
            <w:vAlign w:val="top"/>
          </w:tcPr>
          <w:p>
            <w:pPr>
              <w:pStyle w:val="106"/>
              <w:spacing w:before="157" w:beforeLines="50"/>
              <w:ind w:firstLine="482"/>
              <w:rPr>
                <w:b/>
                <w:snapToGrid w:val="0"/>
                <w:color w:val="auto"/>
                <w:u w:val="none"/>
              </w:rPr>
            </w:pPr>
            <w:r>
              <w:rPr>
                <w:b/>
                <w:snapToGrid w:val="0"/>
                <w:color w:val="auto"/>
                <w:u w:val="none"/>
              </w:rPr>
              <w:t>1、废气污染物排放标准</w:t>
            </w:r>
          </w:p>
          <w:p>
            <w:pPr>
              <w:pStyle w:val="106"/>
              <w:ind w:firstLine="480"/>
              <w:rPr>
                <w:rFonts w:hint="eastAsia" w:eastAsia="宋体"/>
                <w:color w:val="auto"/>
                <w:u w:val="none"/>
                <w:lang w:eastAsia="zh-CN"/>
              </w:rPr>
            </w:pPr>
            <w:r>
              <w:rPr>
                <w:rFonts w:hint="eastAsia"/>
                <w:color w:val="auto"/>
                <w:u w:val="none"/>
              </w:rPr>
              <w:t>焊接废气执行《大气污染物综合排放标准》(GB16297-1996)表2中颗粒物</w:t>
            </w:r>
            <w:r>
              <w:rPr>
                <w:rFonts w:hint="eastAsia"/>
                <w:color w:val="auto"/>
                <w:highlight w:val="none"/>
                <w:u w:val="none"/>
              </w:rPr>
              <w:t>无组织</w:t>
            </w:r>
            <w:r>
              <w:rPr>
                <w:rFonts w:hint="eastAsia"/>
                <w:color w:val="auto"/>
                <w:u w:val="none"/>
              </w:rPr>
              <w:t>排放监控浓度限值</w:t>
            </w:r>
            <w:r>
              <w:rPr>
                <w:rFonts w:hint="eastAsia"/>
                <w:color w:val="auto"/>
                <w:u w:val="none"/>
                <w:lang w:eastAsia="zh-CN"/>
              </w:rPr>
              <w:t>。</w:t>
            </w:r>
          </w:p>
          <w:p>
            <w:pPr>
              <w:pStyle w:val="106"/>
              <w:ind w:firstLine="480"/>
              <w:rPr>
                <w:rFonts w:hint="eastAsia"/>
                <w:color w:val="auto"/>
                <w:highlight w:val="none"/>
                <w:u w:val="none"/>
                <w:lang w:eastAsia="zh-CN"/>
              </w:rPr>
            </w:pPr>
            <w:r>
              <w:rPr>
                <w:rFonts w:hint="eastAsia"/>
                <w:color w:val="auto"/>
                <w:u w:val="none"/>
              </w:rPr>
              <w:t>抛丸粉尘排放（</w:t>
            </w:r>
            <w:r>
              <w:rPr>
                <w:rFonts w:hint="eastAsia"/>
                <w:color w:val="auto"/>
                <w:highlight w:val="none"/>
                <w:u w:val="none"/>
                <w:lang w:val="en-US" w:eastAsia="zh-CN"/>
              </w:rPr>
              <w:t>DA001</w:t>
            </w:r>
            <w:r>
              <w:rPr>
                <w:rFonts w:hint="eastAsia"/>
                <w:color w:val="auto"/>
                <w:highlight w:val="none"/>
                <w:u w:val="none"/>
              </w:rPr>
              <w:t>）执行《大气污染物综合排放标准》(GB16297-1996)表2中颗粒物二级标准</w:t>
            </w:r>
            <w:r>
              <w:rPr>
                <w:rFonts w:hint="eastAsia"/>
                <w:color w:val="auto"/>
                <w:highlight w:val="none"/>
                <w:u w:val="none"/>
                <w:lang w:eastAsia="zh-CN"/>
              </w:rPr>
              <w:t>。</w:t>
            </w:r>
          </w:p>
          <w:p>
            <w:pPr>
              <w:pStyle w:val="106"/>
              <w:ind w:firstLine="480"/>
              <w:rPr>
                <w:rFonts w:hint="eastAsia"/>
                <w:color w:val="auto"/>
                <w:highlight w:val="none"/>
                <w:u w:val="none"/>
              </w:rPr>
            </w:pPr>
            <w:r>
              <w:rPr>
                <w:rFonts w:hint="eastAsia"/>
                <w:color w:val="auto"/>
                <w:highlight w:val="none"/>
                <w:u w:val="none"/>
                <w:lang w:val="en-US" w:eastAsia="zh-CN"/>
              </w:rPr>
              <w:t>喷漆工序</w:t>
            </w:r>
            <w:r>
              <w:rPr>
                <w:rFonts w:hint="eastAsia"/>
                <w:color w:val="auto"/>
                <w:highlight w:val="none"/>
                <w:u w:val="none"/>
              </w:rPr>
              <w:t>有机废气排放（</w:t>
            </w:r>
            <w:r>
              <w:rPr>
                <w:rFonts w:hint="eastAsia"/>
                <w:color w:val="auto"/>
                <w:highlight w:val="none"/>
                <w:u w:val="none"/>
                <w:lang w:val="en-US" w:eastAsia="zh-CN"/>
              </w:rPr>
              <w:t>DA002-DA005</w:t>
            </w:r>
            <w:r>
              <w:rPr>
                <w:rFonts w:hint="eastAsia"/>
                <w:color w:val="auto"/>
                <w:highlight w:val="none"/>
                <w:u w:val="none"/>
              </w:rPr>
              <w:t>）</w:t>
            </w:r>
            <w:r>
              <w:rPr>
                <w:rFonts w:hint="eastAsia"/>
                <w:color w:val="auto"/>
                <w:u w:val="none"/>
                <w:lang w:val="en-US" w:eastAsia="zh-CN"/>
              </w:rPr>
              <w:t>参照</w:t>
            </w:r>
            <w:r>
              <w:rPr>
                <w:rFonts w:hint="eastAsia"/>
                <w:color w:val="auto"/>
                <w:highlight w:val="none"/>
                <w:u w:val="none"/>
              </w:rPr>
              <w:t>执行湖南省地方标准《表面涂装（汽车制造及维修）挥发性有机物、镍排放标准》（DB43/1356-2017）表1汽车制造标准</w:t>
            </w:r>
            <w:r>
              <w:rPr>
                <w:rFonts w:hint="eastAsia"/>
                <w:color w:val="auto"/>
                <w:highlight w:val="none"/>
                <w:u w:val="none"/>
                <w:lang w:eastAsia="zh-CN"/>
              </w:rPr>
              <w:t>。</w:t>
            </w:r>
            <w:r>
              <w:rPr>
                <w:rFonts w:hint="eastAsia"/>
                <w:color w:val="auto"/>
                <w:highlight w:val="none"/>
                <w:u w:val="none"/>
              </w:rPr>
              <w:t>厂界VOCs无组织排放执行《挥发性有机物无组织排放控制标准》(GB37822-2019) 的相关要求。</w:t>
            </w:r>
          </w:p>
          <w:p>
            <w:pPr>
              <w:pStyle w:val="106"/>
              <w:ind w:firstLine="480"/>
              <w:rPr>
                <w:rFonts w:hint="default" w:eastAsia="宋体"/>
                <w:color w:val="auto"/>
                <w:highlight w:val="none"/>
                <w:u w:val="none"/>
                <w:lang w:val="en-US" w:eastAsia="zh-CN"/>
              </w:rPr>
            </w:pPr>
            <w:r>
              <w:rPr>
                <w:rFonts w:hint="eastAsia"/>
                <w:color w:val="auto"/>
                <w:highlight w:val="none"/>
                <w:u w:val="none"/>
                <w:lang w:val="en-US" w:eastAsia="zh-CN"/>
              </w:rPr>
              <w:t>电泳烘干工序废气排放（DA006）中挥发性有机物参照执行湖南省地方标准《表面涂装（汽车制造及维修）挥发性有机物、镍排放标准》（DB43/1356-2017）表1汽车制造标准。天然气燃烧废气随烘干废气经排气筒DA006排出，SO</w:t>
            </w:r>
            <w:r>
              <w:rPr>
                <w:rFonts w:hint="eastAsia"/>
                <w:color w:val="auto"/>
                <w:highlight w:val="none"/>
                <w:u w:val="none"/>
                <w:vertAlign w:val="subscript"/>
                <w:lang w:val="en-US" w:eastAsia="zh-CN"/>
              </w:rPr>
              <w:t>2</w:t>
            </w:r>
            <w:r>
              <w:rPr>
                <w:rFonts w:hint="eastAsia"/>
                <w:color w:val="auto"/>
                <w:highlight w:val="none"/>
                <w:u w:val="none"/>
                <w:lang w:val="en-US" w:eastAsia="zh-CN"/>
              </w:rPr>
              <w:t>、NO</w:t>
            </w:r>
            <w:r>
              <w:rPr>
                <w:rFonts w:hint="eastAsia"/>
                <w:color w:val="auto"/>
                <w:highlight w:val="none"/>
                <w:u w:val="none"/>
                <w:vertAlign w:val="subscript"/>
                <w:lang w:val="en-US" w:eastAsia="zh-CN"/>
              </w:rPr>
              <w:t>X</w:t>
            </w:r>
            <w:r>
              <w:rPr>
                <w:rFonts w:hint="eastAsia"/>
                <w:color w:val="auto"/>
                <w:highlight w:val="none"/>
                <w:u w:val="none"/>
                <w:lang w:val="en-US" w:eastAsia="zh-CN"/>
              </w:rPr>
              <w:t>、颗粒物排放执行《锅炉大气污染物排放标准》（GB13271-2014）表3中燃气锅炉大气污染物特别排放限值。</w:t>
            </w:r>
          </w:p>
          <w:p>
            <w:pPr>
              <w:pStyle w:val="43"/>
              <w:spacing w:line="360" w:lineRule="auto"/>
              <w:rPr>
                <w:rFonts w:hint="eastAsia"/>
                <w:snapToGrid w:val="0"/>
                <w:color w:val="auto"/>
                <w:sz w:val="21"/>
                <w:szCs w:val="21"/>
                <w:u w:val="none"/>
              </w:rPr>
            </w:pPr>
            <w:r>
              <w:rPr>
                <w:rFonts w:hint="eastAsia"/>
                <w:snapToGrid w:val="0"/>
                <w:color w:val="auto"/>
                <w:sz w:val="21"/>
                <w:szCs w:val="21"/>
                <w:u w:val="none"/>
              </w:rPr>
              <w:t>表 3-</w:t>
            </w:r>
            <w:r>
              <w:rPr>
                <w:rFonts w:hint="eastAsia"/>
                <w:snapToGrid w:val="0"/>
                <w:color w:val="auto"/>
                <w:sz w:val="21"/>
                <w:szCs w:val="21"/>
                <w:u w:val="none"/>
                <w:lang w:val="en-US" w:eastAsia="zh-CN"/>
              </w:rPr>
              <w:t>4</w:t>
            </w:r>
            <w:r>
              <w:rPr>
                <w:rFonts w:hint="eastAsia"/>
                <w:snapToGrid w:val="0"/>
                <w:color w:val="auto"/>
                <w:sz w:val="21"/>
                <w:szCs w:val="21"/>
                <w:u w:val="none"/>
              </w:rPr>
              <w:t xml:space="preserve"> 《大气污染物综合排放标准》(GB16297-1996)</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645"/>
              <w:gridCol w:w="1122"/>
              <w:gridCol w:w="138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污染物项目</w:t>
                  </w:r>
                </w:p>
              </w:tc>
              <w:tc>
                <w:tcPr>
                  <w:tcW w:w="2499" w:type="pct"/>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有组织排放</w:t>
                  </w:r>
                </w:p>
              </w:tc>
              <w:tc>
                <w:tcPr>
                  <w:tcW w:w="1667"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p>
              </w:tc>
              <w:tc>
                <w:tcPr>
                  <w:tcW w:w="8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排放浓度（mg/m</w:t>
                  </w:r>
                  <w:r>
                    <w:rPr>
                      <w:rFonts w:hint="eastAsia" w:ascii="Times New Roman" w:hAnsi="Times New Roman" w:cs="Times New Roman"/>
                      <w:b/>
                      <w:bCs/>
                      <w:color w:val="auto"/>
                      <w:kern w:val="2"/>
                      <w:sz w:val="21"/>
                      <w:szCs w:val="21"/>
                      <w:highlight w:val="none"/>
                      <w:u w:val="none"/>
                      <w:vertAlign w:val="superscript"/>
                      <w:lang w:val="en-US" w:eastAsia="zh-CN"/>
                    </w:rPr>
                    <w:t>3</w:t>
                  </w:r>
                  <w:r>
                    <w:rPr>
                      <w:rFonts w:hint="eastAsia" w:ascii="Times New Roman" w:hAnsi="Times New Roman" w:cs="Times New Roman"/>
                      <w:b/>
                      <w:bCs/>
                      <w:color w:val="auto"/>
                      <w:kern w:val="2"/>
                      <w:sz w:val="21"/>
                      <w:szCs w:val="21"/>
                      <w:highlight w:val="none"/>
                      <w:u w:val="none"/>
                      <w:vertAlign w:val="baseline"/>
                      <w:lang w:val="en-US" w:eastAsia="zh-CN"/>
                    </w:rPr>
                    <w:t>）</w:t>
                  </w:r>
                </w:p>
              </w:tc>
              <w:tc>
                <w:tcPr>
                  <w:tcW w:w="9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最高允许排放速率（kg/h）</w:t>
                  </w:r>
                </w:p>
              </w:tc>
              <w:tc>
                <w:tcPr>
                  <w:tcW w:w="67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排气筒高度（m）</w:t>
                  </w:r>
                </w:p>
              </w:tc>
              <w:tc>
                <w:tcPr>
                  <w:tcW w:w="8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监测点</w:t>
                  </w:r>
                </w:p>
              </w:tc>
              <w:tc>
                <w:tcPr>
                  <w:tcW w:w="83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浓度（mg/m</w:t>
                  </w:r>
                  <w:r>
                    <w:rPr>
                      <w:rFonts w:hint="eastAsia" w:ascii="Times New Roman" w:hAnsi="Times New Roman" w:cs="Times New Roman"/>
                      <w:b/>
                      <w:bCs/>
                      <w:color w:val="auto"/>
                      <w:kern w:val="2"/>
                      <w:sz w:val="21"/>
                      <w:szCs w:val="21"/>
                      <w:highlight w:val="none"/>
                      <w:u w:val="none"/>
                      <w:vertAlign w:val="superscript"/>
                      <w:lang w:val="en-US" w:eastAsia="zh-CN"/>
                    </w:rPr>
                    <w:t>3</w:t>
                  </w:r>
                  <w:r>
                    <w:rPr>
                      <w:rFonts w:hint="eastAsia" w:ascii="Times New Roman" w:hAnsi="Times New Roman" w:cs="Times New Roman"/>
                      <w:b/>
                      <w:bCs/>
                      <w:color w:val="auto"/>
                      <w:kern w:val="2"/>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颗粒物</w:t>
                  </w:r>
                </w:p>
              </w:tc>
              <w:tc>
                <w:tcPr>
                  <w:tcW w:w="8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120</w:t>
                  </w:r>
                </w:p>
              </w:tc>
              <w:tc>
                <w:tcPr>
                  <w:tcW w:w="9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3.5</w:t>
                  </w:r>
                </w:p>
              </w:tc>
              <w:tc>
                <w:tcPr>
                  <w:tcW w:w="67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15</w:t>
                  </w:r>
                </w:p>
              </w:tc>
              <w:tc>
                <w:tcPr>
                  <w:tcW w:w="8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周界外浓度最高点</w:t>
                  </w:r>
                </w:p>
              </w:tc>
              <w:tc>
                <w:tcPr>
                  <w:tcW w:w="83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1.0</w:t>
                  </w:r>
                </w:p>
              </w:tc>
            </w:tr>
          </w:tbl>
          <w:p>
            <w:pPr>
              <w:pStyle w:val="43"/>
              <w:spacing w:before="157" w:beforeLines="50" w:line="360" w:lineRule="auto"/>
              <w:rPr>
                <w:rFonts w:hint="eastAsia"/>
                <w:snapToGrid w:val="0"/>
                <w:color w:val="auto"/>
                <w:sz w:val="21"/>
                <w:szCs w:val="21"/>
                <w:u w:val="none"/>
              </w:rPr>
            </w:pPr>
          </w:p>
          <w:p>
            <w:pPr>
              <w:pStyle w:val="43"/>
              <w:spacing w:before="157" w:beforeLines="50" w:line="360" w:lineRule="auto"/>
              <w:rPr>
                <w:rFonts w:hint="eastAsia"/>
                <w:snapToGrid w:val="0"/>
                <w:color w:val="auto"/>
                <w:sz w:val="21"/>
                <w:szCs w:val="21"/>
                <w:u w:val="none"/>
              </w:rPr>
            </w:pPr>
            <w:r>
              <w:rPr>
                <w:rFonts w:hint="eastAsia"/>
                <w:snapToGrid w:val="0"/>
                <w:color w:val="auto"/>
                <w:sz w:val="21"/>
                <w:szCs w:val="21"/>
                <w:u w:val="none"/>
              </w:rPr>
              <w:t>表 3-</w:t>
            </w:r>
            <w:r>
              <w:rPr>
                <w:rFonts w:hint="eastAsia"/>
                <w:snapToGrid w:val="0"/>
                <w:color w:val="auto"/>
                <w:sz w:val="21"/>
                <w:szCs w:val="21"/>
                <w:u w:val="none"/>
                <w:lang w:val="en-US" w:eastAsia="zh-CN"/>
              </w:rPr>
              <w:t>5</w:t>
            </w:r>
            <w:r>
              <w:rPr>
                <w:rFonts w:hint="eastAsia"/>
                <w:snapToGrid w:val="0"/>
                <w:color w:val="auto"/>
                <w:sz w:val="21"/>
                <w:szCs w:val="21"/>
                <w:u w:val="none"/>
              </w:rPr>
              <w:t xml:space="preserve"> 排气筒挥发性有机物排放浓度限值（DB43/1356-2017）</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5"/>
              <w:gridCol w:w="1745"/>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noWrap w:val="0"/>
                  <w:vAlign w:val="top"/>
                </w:tcPr>
                <w:p>
                  <w:pPr>
                    <w:pStyle w:val="43"/>
                    <w:rPr>
                      <w:rFonts w:hint="default" w:eastAsia="宋体"/>
                      <w:snapToGrid w:val="0"/>
                      <w:color w:val="auto"/>
                      <w:sz w:val="21"/>
                      <w:szCs w:val="21"/>
                      <w:u w:val="none"/>
                      <w:vertAlign w:val="baseline"/>
                      <w:lang w:val="en-US" w:eastAsia="zh-CN"/>
                    </w:rPr>
                  </w:pPr>
                  <w:r>
                    <w:rPr>
                      <w:rFonts w:hint="eastAsia"/>
                      <w:snapToGrid w:val="0"/>
                      <w:color w:val="auto"/>
                      <w:sz w:val="21"/>
                      <w:szCs w:val="21"/>
                      <w:u w:val="none"/>
                      <w:vertAlign w:val="baseline"/>
                      <w:lang w:val="en-US" w:eastAsia="zh-CN"/>
                    </w:rPr>
                    <w:t>污染物项目</w:t>
                  </w:r>
                </w:p>
              </w:tc>
              <w:tc>
                <w:tcPr>
                  <w:tcW w:w="4165" w:type="dxa"/>
                  <w:gridSpan w:val="2"/>
                  <w:noWrap w:val="0"/>
                  <w:vAlign w:val="top"/>
                </w:tcPr>
                <w:p>
                  <w:pPr>
                    <w:pStyle w:val="43"/>
                    <w:rPr>
                      <w:rFonts w:hint="eastAsia" w:eastAsia="宋体"/>
                      <w:snapToGrid w:val="0"/>
                      <w:color w:val="auto"/>
                      <w:sz w:val="21"/>
                      <w:szCs w:val="21"/>
                      <w:u w:val="none"/>
                      <w:vertAlign w:val="baseline"/>
                      <w:lang w:val="en-US" w:eastAsia="zh-CN"/>
                    </w:rPr>
                  </w:pPr>
                  <w:r>
                    <w:rPr>
                      <w:rFonts w:hint="eastAsia"/>
                      <w:snapToGrid w:val="0"/>
                      <w:color w:val="auto"/>
                      <w:sz w:val="21"/>
                      <w:szCs w:val="21"/>
                      <w:u w:val="none"/>
                      <w:vertAlign w:val="baseline"/>
                      <w:lang w:val="en-US" w:eastAsia="zh-CN"/>
                    </w:rPr>
                    <w:t>汽车制造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noWrap w:val="0"/>
                  <w:vAlign w:val="top"/>
                </w:tcPr>
                <w:p>
                  <w:pPr>
                    <w:pStyle w:val="43"/>
                    <w:rPr>
                      <w:rFonts w:hint="default"/>
                      <w:b w:val="0"/>
                      <w:bCs w:val="0"/>
                      <w:snapToGrid w:val="0"/>
                      <w:color w:val="auto"/>
                      <w:sz w:val="21"/>
                      <w:szCs w:val="21"/>
                      <w:u w:val="none"/>
                      <w:vertAlign w:val="baseline"/>
                      <w:lang w:val="en-US" w:eastAsia="zh-CN"/>
                    </w:rPr>
                  </w:pPr>
                  <w:r>
                    <w:rPr>
                      <w:rFonts w:hint="eastAsia"/>
                      <w:b w:val="0"/>
                      <w:bCs w:val="0"/>
                      <w:snapToGrid w:val="0"/>
                      <w:color w:val="auto"/>
                      <w:sz w:val="21"/>
                      <w:szCs w:val="21"/>
                      <w:u w:val="none"/>
                      <w:vertAlign w:val="baseline"/>
                      <w:lang w:val="en-US" w:eastAsia="zh-CN"/>
                    </w:rPr>
                    <w:t>二甲苯</w:t>
                  </w:r>
                </w:p>
              </w:tc>
              <w:tc>
                <w:tcPr>
                  <w:tcW w:w="1745" w:type="dxa"/>
                  <w:noWrap w:val="0"/>
                  <w:vAlign w:val="top"/>
                </w:tcPr>
                <w:p>
                  <w:pPr>
                    <w:pStyle w:val="43"/>
                    <w:rPr>
                      <w:rFonts w:hint="default"/>
                      <w:b w:val="0"/>
                      <w:bCs w:val="0"/>
                      <w:snapToGrid w:val="0"/>
                      <w:color w:val="auto"/>
                      <w:sz w:val="21"/>
                      <w:szCs w:val="21"/>
                      <w:u w:val="none"/>
                      <w:vertAlign w:val="baseline"/>
                      <w:lang w:val="en-US" w:eastAsia="zh-CN"/>
                    </w:rPr>
                  </w:pPr>
                  <w:r>
                    <w:rPr>
                      <w:rFonts w:hint="eastAsia"/>
                      <w:b w:val="0"/>
                      <w:bCs w:val="0"/>
                      <w:snapToGrid w:val="0"/>
                      <w:color w:val="auto"/>
                      <w:sz w:val="21"/>
                      <w:szCs w:val="21"/>
                      <w:u w:val="none"/>
                      <w:vertAlign w:val="baseline"/>
                      <w:lang w:val="en-US" w:eastAsia="zh-CN"/>
                    </w:rPr>
                    <w:t>/</w:t>
                  </w:r>
                </w:p>
              </w:tc>
              <w:tc>
                <w:tcPr>
                  <w:tcW w:w="2420" w:type="dxa"/>
                  <w:noWrap w:val="0"/>
                  <w:vAlign w:val="top"/>
                </w:tcPr>
                <w:p>
                  <w:pPr>
                    <w:pStyle w:val="43"/>
                    <w:rPr>
                      <w:rFonts w:hint="default"/>
                      <w:b w:val="0"/>
                      <w:bCs w:val="0"/>
                      <w:snapToGrid w:val="0"/>
                      <w:color w:val="auto"/>
                      <w:sz w:val="21"/>
                      <w:szCs w:val="21"/>
                      <w:u w:val="none"/>
                      <w:vertAlign w:val="baseline"/>
                      <w:lang w:val="en-US" w:eastAsia="zh-CN"/>
                    </w:rPr>
                  </w:pPr>
                  <w:r>
                    <w:rPr>
                      <w:rFonts w:hint="eastAsia"/>
                      <w:b w:val="0"/>
                      <w:bCs w:val="0"/>
                      <w:snapToGrid w:val="0"/>
                      <w:color w:val="auto"/>
                      <w:sz w:val="21"/>
                      <w:szCs w:val="21"/>
                      <w:u w:val="none"/>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noWrap w:val="0"/>
                  <w:vAlign w:val="top"/>
                </w:tcPr>
                <w:p>
                  <w:pPr>
                    <w:pStyle w:val="43"/>
                    <w:rPr>
                      <w:rFonts w:hint="eastAsia"/>
                      <w:b w:val="0"/>
                      <w:bCs w:val="0"/>
                      <w:snapToGrid w:val="0"/>
                      <w:color w:val="auto"/>
                      <w:sz w:val="21"/>
                      <w:szCs w:val="21"/>
                      <w:u w:val="none"/>
                      <w:vertAlign w:val="baseline"/>
                    </w:rPr>
                  </w:pPr>
                  <w:r>
                    <w:rPr>
                      <w:rFonts w:hint="eastAsia"/>
                      <w:b w:val="0"/>
                      <w:bCs w:val="0"/>
                      <w:snapToGrid w:val="0"/>
                      <w:color w:val="auto"/>
                      <w:sz w:val="21"/>
                      <w:szCs w:val="21"/>
                      <w:u w:val="none"/>
                      <w:vertAlign w:val="baseline"/>
                      <w:lang w:val="en-US" w:eastAsia="zh-CN"/>
                    </w:rPr>
                    <w:t>总挥发性有机物（TVOCs）</w:t>
                  </w:r>
                </w:p>
              </w:tc>
              <w:tc>
                <w:tcPr>
                  <w:tcW w:w="1745" w:type="dxa"/>
                  <w:noWrap w:val="0"/>
                  <w:vAlign w:val="top"/>
                </w:tcPr>
                <w:p>
                  <w:pPr>
                    <w:pStyle w:val="43"/>
                    <w:rPr>
                      <w:rFonts w:hint="eastAsia" w:eastAsia="宋体"/>
                      <w:b w:val="0"/>
                      <w:bCs w:val="0"/>
                      <w:snapToGrid w:val="0"/>
                      <w:color w:val="auto"/>
                      <w:sz w:val="21"/>
                      <w:szCs w:val="21"/>
                      <w:u w:val="none"/>
                      <w:vertAlign w:val="baseline"/>
                      <w:lang w:val="en-US" w:eastAsia="zh-CN"/>
                    </w:rPr>
                  </w:pPr>
                  <w:r>
                    <w:rPr>
                      <w:rFonts w:hint="eastAsia"/>
                      <w:b w:val="0"/>
                      <w:bCs w:val="0"/>
                      <w:snapToGrid w:val="0"/>
                      <w:color w:val="auto"/>
                      <w:sz w:val="21"/>
                      <w:szCs w:val="21"/>
                      <w:u w:val="none"/>
                      <w:vertAlign w:val="baseline"/>
                      <w:lang w:val="en-US" w:eastAsia="zh-CN"/>
                    </w:rPr>
                    <w:t>乘用车</w:t>
                  </w:r>
                </w:p>
              </w:tc>
              <w:tc>
                <w:tcPr>
                  <w:tcW w:w="2420" w:type="dxa"/>
                  <w:noWrap w:val="0"/>
                  <w:vAlign w:val="top"/>
                </w:tcPr>
                <w:p>
                  <w:pPr>
                    <w:pStyle w:val="43"/>
                    <w:rPr>
                      <w:rFonts w:hint="default" w:eastAsia="宋体"/>
                      <w:b w:val="0"/>
                      <w:bCs w:val="0"/>
                      <w:snapToGrid w:val="0"/>
                      <w:color w:val="auto"/>
                      <w:sz w:val="21"/>
                      <w:szCs w:val="21"/>
                      <w:u w:val="none"/>
                      <w:vertAlign w:val="baseline"/>
                      <w:lang w:val="en-US" w:eastAsia="zh-CN"/>
                    </w:rPr>
                  </w:pPr>
                  <w:r>
                    <w:rPr>
                      <w:rFonts w:hint="eastAsia"/>
                      <w:b w:val="0"/>
                      <w:bCs w:val="0"/>
                      <w:snapToGrid w:val="0"/>
                      <w:color w:val="auto"/>
                      <w:sz w:val="21"/>
                      <w:szCs w:val="21"/>
                      <w:u w:val="none"/>
                      <w:vertAlign w:val="baseline"/>
                      <w:lang w:val="en-US" w:eastAsia="zh-CN"/>
                    </w:rPr>
                    <w:t>50</w:t>
                  </w:r>
                </w:p>
              </w:tc>
            </w:tr>
          </w:tbl>
          <w:p>
            <w:pPr>
              <w:pStyle w:val="43"/>
              <w:spacing w:before="157" w:beforeLines="50" w:line="360" w:lineRule="auto"/>
              <w:rPr>
                <w:rFonts w:hint="default" w:eastAsia="宋体"/>
                <w:snapToGrid w:val="0"/>
                <w:color w:val="auto"/>
                <w:sz w:val="21"/>
                <w:szCs w:val="21"/>
                <w:u w:val="none"/>
                <w:lang w:val="en-US" w:eastAsia="zh-CN"/>
              </w:rPr>
            </w:pPr>
            <w:r>
              <w:rPr>
                <w:rFonts w:hint="eastAsia"/>
                <w:snapToGrid w:val="0"/>
                <w:color w:val="auto"/>
                <w:sz w:val="21"/>
                <w:szCs w:val="21"/>
                <w:u w:val="none"/>
                <w:lang w:val="en-US" w:eastAsia="zh-CN"/>
              </w:rPr>
              <w:t xml:space="preserve">表3-6 《挥发性有机物无组织排放控制标准》(GB37822-2019) </w:t>
            </w:r>
          </w:p>
          <w:tbl>
            <w:tblPr>
              <w:tblStyle w:val="23"/>
              <w:tblW w:w="833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818"/>
              <w:gridCol w:w="2783"/>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pct"/>
                  <w:noWrap w:val="0"/>
                  <w:vAlign w:val="center"/>
                </w:tcPr>
                <w:p>
                  <w:pPr>
                    <w:pStyle w:val="82"/>
                    <w:rPr>
                      <w:b/>
                      <w:bCs/>
                      <w:color w:val="000000"/>
                    </w:rPr>
                  </w:pPr>
                  <w:r>
                    <w:rPr>
                      <w:b/>
                      <w:bCs/>
                      <w:color w:val="000000"/>
                    </w:rPr>
                    <w:t>污染物项目</w:t>
                  </w:r>
                </w:p>
              </w:tc>
              <w:tc>
                <w:tcPr>
                  <w:tcW w:w="1090" w:type="pct"/>
                  <w:noWrap w:val="0"/>
                  <w:vAlign w:val="center"/>
                </w:tcPr>
                <w:p>
                  <w:pPr>
                    <w:pStyle w:val="82"/>
                    <w:rPr>
                      <w:b/>
                      <w:bCs/>
                      <w:color w:val="000000"/>
                    </w:rPr>
                  </w:pPr>
                  <w:r>
                    <w:rPr>
                      <w:b/>
                      <w:bCs/>
                      <w:color w:val="000000"/>
                    </w:rPr>
                    <w:t>特别排放限值（mg/m</w:t>
                  </w:r>
                  <w:r>
                    <w:rPr>
                      <w:b/>
                      <w:bCs/>
                      <w:color w:val="000000"/>
                      <w:vertAlign w:val="superscript"/>
                    </w:rPr>
                    <w:t>3</w:t>
                  </w:r>
                  <w:r>
                    <w:rPr>
                      <w:b/>
                      <w:bCs/>
                      <w:color w:val="000000"/>
                    </w:rPr>
                    <w:t>）</w:t>
                  </w:r>
                </w:p>
              </w:tc>
              <w:tc>
                <w:tcPr>
                  <w:tcW w:w="1670" w:type="pct"/>
                  <w:noWrap w:val="0"/>
                  <w:vAlign w:val="center"/>
                </w:tcPr>
                <w:p>
                  <w:pPr>
                    <w:pStyle w:val="82"/>
                    <w:rPr>
                      <w:b/>
                      <w:bCs/>
                      <w:color w:val="000000"/>
                    </w:rPr>
                  </w:pPr>
                  <w:r>
                    <w:rPr>
                      <w:b/>
                      <w:bCs/>
                      <w:color w:val="000000"/>
                    </w:rPr>
                    <w:t>限值含义</w:t>
                  </w:r>
                </w:p>
              </w:tc>
              <w:tc>
                <w:tcPr>
                  <w:tcW w:w="1440" w:type="pct"/>
                  <w:noWrap w:val="0"/>
                  <w:vAlign w:val="center"/>
                </w:tcPr>
                <w:p>
                  <w:pPr>
                    <w:pStyle w:val="82"/>
                    <w:rPr>
                      <w:b/>
                      <w:bCs/>
                      <w:color w:val="000000"/>
                    </w:rPr>
                  </w:pPr>
                  <w:r>
                    <w:rPr>
                      <w:b/>
                      <w:bCs/>
                      <w:color w:val="000000"/>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pct"/>
                  <w:vMerge w:val="restart"/>
                  <w:noWrap w:val="0"/>
                  <w:vAlign w:val="center"/>
                </w:tcPr>
                <w:p>
                  <w:pPr>
                    <w:pStyle w:val="82"/>
                    <w:rPr>
                      <w:color w:val="000000"/>
                    </w:rPr>
                  </w:pPr>
                  <w:r>
                    <w:rPr>
                      <w:color w:val="000000"/>
                    </w:rPr>
                    <w:t>非甲烷总烃</w:t>
                  </w:r>
                </w:p>
              </w:tc>
              <w:tc>
                <w:tcPr>
                  <w:tcW w:w="1090" w:type="pct"/>
                  <w:noWrap w:val="0"/>
                  <w:vAlign w:val="center"/>
                </w:tcPr>
                <w:p>
                  <w:pPr>
                    <w:pStyle w:val="82"/>
                    <w:rPr>
                      <w:color w:val="000000"/>
                    </w:rPr>
                  </w:pPr>
                  <w:r>
                    <w:rPr>
                      <w:color w:val="000000"/>
                    </w:rPr>
                    <w:t>6</w:t>
                  </w:r>
                </w:p>
              </w:tc>
              <w:tc>
                <w:tcPr>
                  <w:tcW w:w="1670" w:type="pct"/>
                  <w:noWrap w:val="0"/>
                  <w:vAlign w:val="center"/>
                </w:tcPr>
                <w:p>
                  <w:pPr>
                    <w:pStyle w:val="82"/>
                    <w:rPr>
                      <w:color w:val="000000"/>
                    </w:rPr>
                  </w:pPr>
                  <w:r>
                    <w:rPr>
                      <w:color w:val="000000"/>
                    </w:rPr>
                    <w:t>监控点处1h平均浓度值</w:t>
                  </w:r>
                </w:p>
              </w:tc>
              <w:tc>
                <w:tcPr>
                  <w:tcW w:w="1440" w:type="pct"/>
                  <w:vMerge w:val="restart"/>
                  <w:noWrap w:val="0"/>
                  <w:vAlign w:val="center"/>
                </w:tcPr>
                <w:p>
                  <w:pPr>
                    <w:pStyle w:val="82"/>
                    <w:rPr>
                      <w:color w:val="000000"/>
                    </w:rPr>
                  </w:pPr>
                  <w:r>
                    <w:rPr>
                      <w:color w:val="000000"/>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pct"/>
                  <w:vMerge w:val="continue"/>
                  <w:noWrap w:val="0"/>
                  <w:vAlign w:val="center"/>
                </w:tcPr>
                <w:p>
                  <w:pPr>
                    <w:pStyle w:val="82"/>
                    <w:rPr>
                      <w:color w:val="000000"/>
                    </w:rPr>
                  </w:pPr>
                </w:p>
              </w:tc>
              <w:tc>
                <w:tcPr>
                  <w:tcW w:w="1090" w:type="pct"/>
                  <w:noWrap w:val="0"/>
                  <w:vAlign w:val="center"/>
                </w:tcPr>
                <w:p>
                  <w:pPr>
                    <w:pStyle w:val="82"/>
                    <w:rPr>
                      <w:color w:val="000000"/>
                    </w:rPr>
                  </w:pPr>
                  <w:r>
                    <w:rPr>
                      <w:color w:val="000000"/>
                    </w:rPr>
                    <w:t>20</w:t>
                  </w:r>
                </w:p>
              </w:tc>
              <w:tc>
                <w:tcPr>
                  <w:tcW w:w="1670" w:type="pct"/>
                  <w:noWrap w:val="0"/>
                  <w:vAlign w:val="center"/>
                </w:tcPr>
                <w:p>
                  <w:pPr>
                    <w:pStyle w:val="82"/>
                    <w:rPr>
                      <w:color w:val="000000"/>
                    </w:rPr>
                  </w:pPr>
                  <w:r>
                    <w:rPr>
                      <w:color w:val="000000"/>
                    </w:rPr>
                    <w:t>监控点处任意一次浓度值</w:t>
                  </w:r>
                </w:p>
              </w:tc>
              <w:tc>
                <w:tcPr>
                  <w:tcW w:w="1440" w:type="pct"/>
                  <w:vMerge w:val="continue"/>
                  <w:noWrap w:val="0"/>
                  <w:vAlign w:val="center"/>
                </w:tcPr>
                <w:p>
                  <w:pPr>
                    <w:pStyle w:val="82"/>
                    <w:rPr>
                      <w:color w:val="000000"/>
                    </w:rPr>
                  </w:pPr>
                </w:p>
              </w:tc>
            </w:tr>
          </w:tbl>
          <w:p>
            <w:pPr>
              <w:pStyle w:val="106"/>
              <w:spacing w:before="157" w:beforeLines="50"/>
              <w:ind w:firstLine="482"/>
              <w:jc w:val="center"/>
              <w:rPr>
                <w:rFonts w:hint="default" w:eastAsia="宋体"/>
                <w:b/>
                <w:snapToGrid w:val="0"/>
                <w:color w:val="auto"/>
                <w:u w:val="none"/>
                <w:lang w:val="en-US" w:eastAsia="zh-CN"/>
              </w:rPr>
            </w:pPr>
            <w:r>
              <w:rPr>
                <w:rFonts w:hint="eastAsia"/>
                <w:b/>
                <w:snapToGrid w:val="0"/>
                <w:color w:val="auto"/>
                <w:sz w:val="21"/>
                <w:szCs w:val="21"/>
                <w:u w:val="none"/>
                <w:lang w:val="en-US" w:eastAsia="zh-CN"/>
              </w:rPr>
              <w:t>表3-7 燃气锅炉大气污染物特别排放限值（GB13271-2014）</w:t>
            </w:r>
          </w:p>
          <w:tbl>
            <w:tblPr>
              <w:tblStyle w:val="2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825"/>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center"/>
                </w:tcPr>
                <w:p>
                  <w:pPr>
                    <w:pStyle w:val="43"/>
                    <w:rPr>
                      <w:rFonts w:hint="default" w:eastAsia="宋体"/>
                      <w:snapToGrid w:val="0"/>
                      <w:color w:val="auto"/>
                      <w:sz w:val="21"/>
                      <w:szCs w:val="21"/>
                      <w:u w:val="none"/>
                      <w:vertAlign w:val="baseline"/>
                      <w:lang w:val="en-US" w:eastAsia="zh-CN"/>
                    </w:rPr>
                  </w:pPr>
                  <w:r>
                    <w:rPr>
                      <w:rFonts w:hint="eastAsia"/>
                      <w:snapToGrid w:val="0"/>
                      <w:color w:val="auto"/>
                      <w:sz w:val="21"/>
                      <w:szCs w:val="21"/>
                      <w:u w:val="none"/>
                      <w:vertAlign w:val="baseline"/>
                      <w:lang w:val="en-US" w:eastAsia="zh-CN"/>
                    </w:rPr>
                    <w:t>污染物项目</w:t>
                  </w:r>
                </w:p>
              </w:tc>
              <w:tc>
                <w:tcPr>
                  <w:tcW w:w="2825" w:type="dxa"/>
                  <w:noWrap w:val="0"/>
                  <w:vAlign w:val="center"/>
                </w:tcPr>
                <w:p>
                  <w:pPr>
                    <w:pStyle w:val="43"/>
                    <w:rPr>
                      <w:rFonts w:hint="default" w:eastAsia="宋体"/>
                      <w:snapToGrid w:val="0"/>
                      <w:color w:val="auto"/>
                      <w:sz w:val="21"/>
                      <w:szCs w:val="21"/>
                      <w:u w:val="none"/>
                      <w:vertAlign w:val="baseline"/>
                      <w:lang w:val="en-US" w:eastAsia="zh-CN"/>
                    </w:rPr>
                  </w:pPr>
                  <w:r>
                    <w:rPr>
                      <w:rFonts w:hint="eastAsia"/>
                      <w:snapToGrid w:val="0"/>
                      <w:color w:val="auto"/>
                      <w:sz w:val="21"/>
                      <w:szCs w:val="21"/>
                      <w:u w:val="none"/>
                      <w:vertAlign w:val="baseline"/>
                      <w:lang w:val="en-US" w:eastAsia="zh-CN"/>
                    </w:rPr>
                    <w:t>限值</w:t>
                  </w:r>
                  <w:r>
                    <w:rPr>
                      <w:rFonts w:hint="eastAsia" w:ascii="Times New Roman" w:hAnsi="Times New Roman" w:cs="Times New Roman"/>
                      <w:b/>
                      <w:bCs/>
                      <w:color w:val="auto"/>
                      <w:kern w:val="2"/>
                      <w:sz w:val="21"/>
                      <w:szCs w:val="21"/>
                      <w:highlight w:val="none"/>
                      <w:u w:val="none"/>
                      <w:vertAlign w:val="baseline"/>
                      <w:lang w:val="en-US" w:eastAsia="zh-CN"/>
                    </w:rPr>
                    <w:t>（mg/m</w:t>
                  </w:r>
                  <w:r>
                    <w:rPr>
                      <w:rFonts w:hint="eastAsia" w:ascii="Times New Roman" w:hAnsi="Times New Roman" w:cs="Times New Roman"/>
                      <w:b/>
                      <w:bCs/>
                      <w:color w:val="auto"/>
                      <w:kern w:val="2"/>
                      <w:sz w:val="21"/>
                      <w:szCs w:val="21"/>
                      <w:highlight w:val="none"/>
                      <w:u w:val="none"/>
                      <w:vertAlign w:val="superscript"/>
                      <w:lang w:val="en-US" w:eastAsia="zh-CN"/>
                    </w:rPr>
                    <w:t>3</w:t>
                  </w:r>
                  <w:r>
                    <w:rPr>
                      <w:rFonts w:hint="eastAsia" w:ascii="Times New Roman" w:hAnsi="Times New Roman" w:cs="Times New Roman"/>
                      <w:b/>
                      <w:bCs/>
                      <w:color w:val="auto"/>
                      <w:kern w:val="2"/>
                      <w:sz w:val="21"/>
                      <w:szCs w:val="21"/>
                      <w:highlight w:val="none"/>
                      <w:u w:val="none"/>
                      <w:vertAlign w:val="baseline"/>
                      <w:lang w:val="en-US" w:eastAsia="zh-CN"/>
                    </w:rPr>
                    <w:t>）</w:t>
                  </w:r>
                </w:p>
              </w:tc>
              <w:tc>
                <w:tcPr>
                  <w:tcW w:w="2420" w:type="dxa"/>
                  <w:noWrap w:val="0"/>
                  <w:vAlign w:val="center"/>
                </w:tcPr>
                <w:p>
                  <w:pPr>
                    <w:pStyle w:val="43"/>
                    <w:rPr>
                      <w:rFonts w:hint="default"/>
                      <w:snapToGrid w:val="0"/>
                      <w:color w:val="auto"/>
                      <w:sz w:val="21"/>
                      <w:szCs w:val="21"/>
                      <w:u w:val="none"/>
                      <w:vertAlign w:val="baseline"/>
                      <w:lang w:val="en-US" w:eastAsia="zh-CN"/>
                    </w:rPr>
                  </w:pPr>
                  <w:r>
                    <w:rPr>
                      <w:rFonts w:hint="eastAsia"/>
                      <w:snapToGrid w:val="0"/>
                      <w:color w:val="auto"/>
                      <w:sz w:val="21"/>
                      <w:szCs w:val="21"/>
                      <w:u w:val="none"/>
                      <w:vertAlign w:val="baseline"/>
                      <w:lang w:val="en-US" w:eastAsia="zh-CN"/>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center"/>
                </w:tcPr>
                <w:p>
                  <w:pPr>
                    <w:pStyle w:val="43"/>
                    <w:rPr>
                      <w:rFonts w:hint="default"/>
                      <w:b w:val="0"/>
                      <w:bCs w:val="0"/>
                      <w:snapToGrid w:val="0"/>
                      <w:color w:val="auto"/>
                      <w:sz w:val="21"/>
                      <w:szCs w:val="21"/>
                      <w:u w:val="none"/>
                      <w:vertAlign w:val="baseline"/>
                      <w:lang w:val="en-US" w:eastAsia="zh-CN"/>
                    </w:rPr>
                  </w:pPr>
                  <w:r>
                    <w:rPr>
                      <w:rFonts w:hint="eastAsia"/>
                      <w:b w:val="0"/>
                      <w:bCs w:val="0"/>
                      <w:snapToGrid w:val="0"/>
                      <w:color w:val="auto"/>
                      <w:sz w:val="21"/>
                      <w:szCs w:val="21"/>
                      <w:u w:val="none"/>
                      <w:vertAlign w:val="baseline"/>
                      <w:lang w:val="en-US" w:eastAsia="zh-CN"/>
                    </w:rPr>
                    <w:t>颗粒物</w:t>
                  </w:r>
                </w:p>
              </w:tc>
              <w:tc>
                <w:tcPr>
                  <w:tcW w:w="2825" w:type="dxa"/>
                  <w:noWrap w:val="0"/>
                  <w:vAlign w:val="center"/>
                </w:tcPr>
                <w:p>
                  <w:pPr>
                    <w:pStyle w:val="43"/>
                    <w:rPr>
                      <w:rFonts w:hint="default"/>
                      <w:b w:val="0"/>
                      <w:bCs w:val="0"/>
                      <w:snapToGrid w:val="0"/>
                      <w:color w:val="auto"/>
                      <w:sz w:val="21"/>
                      <w:szCs w:val="21"/>
                      <w:u w:val="none"/>
                      <w:vertAlign w:val="baseline"/>
                      <w:lang w:val="en-US" w:eastAsia="zh-CN"/>
                    </w:rPr>
                  </w:pPr>
                  <w:r>
                    <w:rPr>
                      <w:rFonts w:hint="eastAsia"/>
                      <w:b w:val="0"/>
                      <w:bCs w:val="0"/>
                      <w:snapToGrid w:val="0"/>
                      <w:color w:val="auto"/>
                      <w:sz w:val="21"/>
                      <w:szCs w:val="21"/>
                      <w:u w:val="none"/>
                      <w:vertAlign w:val="baseline"/>
                      <w:lang w:val="en-US" w:eastAsia="zh-CN"/>
                    </w:rPr>
                    <w:t>20</w:t>
                  </w:r>
                </w:p>
              </w:tc>
              <w:tc>
                <w:tcPr>
                  <w:tcW w:w="2420" w:type="dxa"/>
                  <w:vMerge w:val="restart"/>
                  <w:noWrap w:val="0"/>
                  <w:vAlign w:val="center"/>
                </w:tcPr>
                <w:p>
                  <w:pPr>
                    <w:pStyle w:val="43"/>
                    <w:rPr>
                      <w:rFonts w:hint="default"/>
                      <w:b w:val="0"/>
                      <w:bCs w:val="0"/>
                      <w:snapToGrid w:val="0"/>
                      <w:color w:val="auto"/>
                      <w:sz w:val="21"/>
                      <w:szCs w:val="21"/>
                      <w:u w:val="none"/>
                      <w:vertAlign w:val="baseline"/>
                      <w:lang w:val="en-US" w:eastAsia="zh-CN"/>
                    </w:rPr>
                  </w:pPr>
                  <w:r>
                    <w:rPr>
                      <w:rFonts w:hint="eastAsia"/>
                      <w:b w:val="0"/>
                      <w:bCs w:val="0"/>
                      <w:snapToGrid w:val="0"/>
                      <w:color w:val="auto"/>
                      <w:sz w:val="21"/>
                      <w:szCs w:val="21"/>
                      <w:u w:val="none"/>
                      <w:vertAlign w:val="baseline"/>
                      <w:lang w:val="en-US" w:eastAsia="zh-CN"/>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center"/>
                </w:tcPr>
                <w:p>
                  <w:pPr>
                    <w:pStyle w:val="43"/>
                    <w:rPr>
                      <w:rFonts w:hint="eastAsia"/>
                      <w:b w:val="0"/>
                      <w:bCs w:val="0"/>
                      <w:snapToGrid w:val="0"/>
                      <w:color w:val="auto"/>
                      <w:sz w:val="21"/>
                      <w:szCs w:val="21"/>
                      <w:u w:val="none"/>
                      <w:vertAlign w:val="baseline"/>
                    </w:rPr>
                  </w:pPr>
                  <w:r>
                    <w:rPr>
                      <w:rFonts w:hint="eastAsia"/>
                      <w:b w:val="0"/>
                      <w:bCs w:val="0"/>
                      <w:snapToGrid w:val="0"/>
                      <w:color w:val="auto"/>
                      <w:sz w:val="21"/>
                      <w:szCs w:val="21"/>
                      <w:u w:val="none"/>
                      <w:vertAlign w:val="baseline"/>
                      <w:lang w:val="en-US" w:eastAsia="zh-CN"/>
                    </w:rPr>
                    <w:t>二氧化硫</w:t>
                  </w:r>
                </w:p>
              </w:tc>
              <w:tc>
                <w:tcPr>
                  <w:tcW w:w="2825" w:type="dxa"/>
                  <w:noWrap w:val="0"/>
                  <w:vAlign w:val="center"/>
                </w:tcPr>
                <w:p>
                  <w:pPr>
                    <w:pStyle w:val="43"/>
                    <w:rPr>
                      <w:rFonts w:hint="default" w:eastAsia="宋体"/>
                      <w:b w:val="0"/>
                      <w:bCs w:val="0"/>
                      <w:snapToGrid w:val="0"/>
                      <w:color w:val="auto"/>
                      <w:sz w:val="21"/>
                      <w:szCs w:val="21"/>
                      <w:u w:val="none"/>
                      <w:vertAlign w:val="baseline"/>
                      <w:lang w:val="en-US" w:eastAsia="zh-CN"/>
                    </w:rPr>
                  </w:pPr>
                  <w:r>
                    <w:rPr>
                      <w:rFonts w:hint="eastAsia"/>
                      <w:b w:val="0"/>
                      <w:bCs w:val="0"/>
                      <w:snapToGrid w:val="0"/>
                      <w:color w:val="auto"/>
                      <w:sz w:val="21"/>
                      <w:szCs w:val="21"/>
                      <w:u w:val="none"/>
                      <w:vertAlign w:val="baseline"/>
                      <w:lang w:val="en-US" w:eastAsia="zh-CN"/>
                    </w:rPr>
                    <w:t>50</w:t>
                  </w:r>
                </w:p>
              </w:tc>
              <w:tc>
                <w:tcPr>
                  <w:tcW w:w="2420" w:type="dxa"/>
                  <w:vMerge w:val="continue"/>
                  <w:noWrap w:val="0"/>
                  <w:vAlign w:val="center"/>
                </w:tcPr>
                <w:p>
                  <w:pPr>
                    <w:pStyle w:val="43"/>
                    <w:rPr>
                      <w:rFonts w:hint="default" w:eastAsia="宋体"/>
                      <w:b w:val="0"/>
                      <w:bCs w:val="0"/>
                      <w:snapToGrid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center"/>
                </w:tcPr>
                <w:p>
                  <w:pPr>
                    <w:pStyle w:val="43"/>
                    <w:rPr>
                      <w:rFonts w:hint="default"/>
                      <w:b w:val="0"/>
                      <w:bCs w:val="0"/>
                      <w:snapToGrid w:val="0"/>
                      <w:color w:val="auto"/>
                      <w:sz w:val="21"/>
                      <w:szCs w:val="21"/>
                      <w:u w:val="none"/>
                      <w:vertAlign w:val="baseline"/>
                      <w:lang w:val="en-US" w:eastAsia="zh-CN"/>
                    </w:rPr>
                  </w:pPr>
                  <w:r>
                    <w:rPr>
                      <w:rFonts w:hint="eastAsia"/>
                      <w:b w:val="0"/>
                      <w:bCs w:val="0"/>
                      <w:snapToGrid w:val="0"/>
                      <w:color w:val="auto"/>
                      <w:sz w:val="21"/>
                      <w:szCs w:val="21"/>
                      <w:u w:val="none"/>
                      <w:vertAlign w:val="baseline"/>
                      <w:lang w:val="en-US" w:eastAsia="zh-CN"/>
                    </w:rPr>
                    <w:t>氮氧化物</w:t>
                  </w:r>
                </w:p>
              </w:tc>
              <w:tc>
                <w:tcPr>
                  <w:tcW w:w="2825" w:type="dxa"/>
                  <w:noWrap w:val="0"/>
                  <w:vAlign w:val="center"/>
                </w:tcPr>
                <w:p>
                  <w:pPr>
                    <w:pStyle w:val="43"/>
                    <w:rPr>
                      <w:rFonts w:hint="default"/>
                      <w:b w:val="0"/>
                      <w:bCs w:val="0"/>
                      <w:snapToGrid w:val="0"/>
                      <w:color w:val="auto"/>
                      <w:sz w:val="21"/>
                      <w:szCs w:val="21"/>
                      <w:u w:val="none"/>
                      <w:vertAlign w:val="baseline"/>
                      <w:lang w:val="en-US" w:eastAsia="zh-CN"/>
                    </w:rPr>
                  </w:pPr>
                  <w:r>
                    <w:rPr>
                      <w:rFonts w:hint="eastAsia"/>
                      <w:b w:val="0"/>
                      <w:bCs w:val="0"/>
                      <w:snapToGrid w:val="0"/>
                      <w:color w:val="auto"/>
                      <w:sz w:val="21"/>
                      <w:szCs w:val="21"/>
                      <w:u w:val="none"/>
                      <w:vertAlign w:val="baseline"/>
                      <w:lang w:val="en-US" w:eastAsia="zh-CN"/>
                    </w:rPr>
                    <w:t>150</w:t>
                  </w:r>
                </w:p>
              </w:tc>
              <w:tc>
                <w:tcPr>
                  <w:tcW w:w="2420" w:type="dxa"/>
                  <w:vMerge w:val="continue"/>
                  <w:noWrap w:val="0"/>
                  <w:vAlign w:val="center"/>
                </w:tcPr>
                <w:p>
                  <w:pPr>
                    <w:pStyle w:val="43"/>
                    <w:rPr>
                      <w:rFonts w:hint="eastAsia"/>
                      <w:b w:val="0"/>
                      <w:bCs w:val="0"/>
                      <w:snapToGrid w:val="0"/>
                      <w:color w:val="auto"/>
                      <w:sz w:val="21"/>
                      <w:szCs w:val="21"/>
                      <w:u w:val="none"/>
                      <w:vertAlign w:val="baseline"/>
                      <w:lang w:val="en-US" w:eastAsia="zh-CN"/>
                    </w:rPr>
                  </w:pPr>
                </w:p>
              </w:tc>
            </w:tr>
          </w:tbl>
          <w:p>
            <w:pPr>
              <w:pStyle w:val="106"/>
              <w:spacing w:before="157" w:beforeLines="50"/>
              <w:ind w:firstLine="482"/>
              <w:rPr>
                <w:b/>
                <w:snapToGrid w:val="0"/>
                <w:color w:val="auto"/>
                <w:u w:val="none"/>
              </w:rPr>
            </w:pPr>
            <w:r>
              <w:rPr>
                <w:b/>
                <w:snapToGrid w:val="0"/>
                <w:color w:val="auto"/>
                <w:u w:val="none"/>
              </w:rPr>
              <w:t>2、废水排放标准</w:t>
            </w:r>
          </w:p>
          <w:p>
            <w:pPr>
              <w:pStyle w:val="106"/>
              <w:ind w:firstLine="480"/>
              <w:rPr>
                <w:color w:val="auto"/>
                <w:u w:val="none"/>
              </w:rPr>
            </w:pPr>
            <w:r>
              <w:rPr>
                <w:rFonts w:hint="eastAsia"/>
                <w:color w:val="auto"/>
                <w:u w:val="none"/>
                <w:lang w:val="en-US" w:eastAsia="zh-CN"/>
              </w:rPr>
              <w:t>本项目外排废水</w:t>
            </w:r>
            <w:r>
              <w:rPr>
                <w:rFonts w:hint="eastAsia"/>
                <w:color w:val="auto"/>
                <w:u w:val="none"/>
              </w:rPr>
              <w:t>执行《污水综合排放标准》（GB8978-1996）三级排放标准及</w:t>
            </w:r>
            <w:r>
              <w:rPr>
                <w:rFonts w:hint="eastAsia"/>
                <w:color w:val="auto"/>
                <w:u w:val="none"/>
                <w:lang w:eastAsia="zh-CN"/>
              </w:rPr>
              <w:t>津市市工业污水处理厂</w:t>
            </w:r>
            <w:r>
              <w:rPr>
                <w:rFonts w:hint="eastAsia"/>
                <w:color w:val="auto"/>
                <w:u w:val="none"/>
              </w:rPr>
              <w:t>进水水质标准。</w:t>
            </w:r>
            <w:r>
              <w:rPr>
                <w:rFonts w:hint="eastAsia"/>
                <w:color w:val="auto"/>
                <w:u w:val="none"/>
                <w:lang w:eastAsia="zh-CN"/>
              </w:rPr>
              <w:t>津市市工业污水处理厂</w:t>
            </w:r>
            <w:r>
              <w:rPr>
                <w:rFonts w:hint="eastAsia"/>
                <w:color w:val="auto"/>
                <w:u w:val="none"/>
              </w:rPr>
              <w:t>尾水执行《城镇污水处理厂污染物排放标准》（GB18918-2002）一级A标准。</w:t>
            </w:r>
          </w:p>
          <w:p>
            <w:pPr>
              <w:pStyle w:val="43"/>
              <w:rPr>
                <w:color w:val="auto"/>
                <w:sz w:val="21"/>
                <w:szCs w:val="21"/>
                <w:u w:val="none"/>
              </w:rPr>
            </w:pPr>
            <w:r>
              <w:rPr>
                <w:color w:val="auto"/>
                <w:sz w:val="21"/>
                <w:szCs w:val="21"/>
                <w:u w:val="none"/>
              </w:rPr>
              <w:t>表3-</w:t>
            </w:r>
            <w:r>
              <w:rPr>
                <w:rFonts w:hint="eastAsia"/>
                <w:color w:val="auto"/>
                <w:sz w:val="21"/>
                <w:szCs w:val="21"/>
                <w:u w:val="none"/>
                <w:lang w:val="en-US" w:eastAsia="zh-CN"/>
              </w:rPr>
              <w:t>8</w:t>
            </w:r>
            <w:r>
              <w:rPr>
                <w:color w:val="auto"/>
                <w:sz w:val="21"/>
                <w:szCs w:val="21"/>
                <w:u w:val="none"/>
              </w:rPr>
              <w:t xml:space="preserve">  废水排放标准  单位：pH除外，mg/L</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799"/>
              <w:gridCol w:w="1063"/>
              <w:gridCol w:w="936"/>
              <w:gridCol w:w="833"/>
              <w:gridCol w:w="964"/>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pct"/>
                  <w:noWrap w:val="0"/>
                  <w:vAlign w:val="center"/>
                </w:tcPr>
                <w:p>
                  <w:pPr>
                    <w:pStyle w:val="82"/>
                    <w:rPr>
                      <w:b/>
                      <w:bCs/>
                      <w:color w:val="auto"/>
                      <w:u w:val="none"/>
                    </w:rPr>
                  </w:pPr>
                  <w:r>
                    <w:rPr>
                      <w:b/>
                      <w:bCs/>
                      <w:color w:val="auto"/>
                      <w:u w:val="none"/>
                    </w:rPr>
                    <w:t>标准</w:t>
                  </w:r>
                </w:p>
              </w:tc>
              <w:tc>
                <w:tcPr>
                  <w:tcW w:w="481" w:type="pct"/>
                  <w:noWrap w:val="0"/>
                  <w:vAlign w:val="center"/>
                </w:tcPr>
                <w:p>
                  <w:pPr>
                    <w:pStyle w:val="82"/>
                    <w:rPr>
                      <w:rFonts w:hint="default" w:eastAsia="宋体"/>
                      <w:color w:val="auto"/>
                      <w:u w:val="none"/>
                      <w:lang w:val="en-US" w:eastAsia="zh-CN"/>
                    </w:rPr>
                  </w:pPr>
                  <w:r>
                    <w:rPr>
                      <w:rFonts w:hint="eastAsia"/>
                      <w:color w:val="auto"/>
                      <w:u w:val="none"/>
                      <w:lang w:val="en-US" w:eastAsia="zh-CN"/>
                    </w:rPr>
                    <w:t>pH</w:t>
                  </w:r>
                </w:p>
              </w:tc>
              <w:tc>
                <w:tcPr>
                  <w:tcW w:w="640" w:type="pct"/>
                  <w:noWrap w:val="0"/>
                  <w:vAlign w:val="center"/>
                </w:tcPr>
                <w:p>
                  <w:pPr>
                    <w:pStyle w:val="82"/>
                    <w:rPr>
                      <w:color w:val="auto"/>
                      <w:u w:val="none"/>
                    </w:rPr>
                  </w:pPr>
                  <w:r>
                    <w:rPr>
                      <w:color w:val="auto"/>
                      <w:u w:val="none"/>
                    </w:rPr>
                    <w:t>CODcr</w:t>
                  </w:r>
                </w:p>
              </w:tc>
              <w:tc>
                <w:tcPr>
                  <w:tcW w:w="564" w:type="pct"/>
                  <w:noWrap w:val="0"/>
                  <w:vAlign w:val="center"/>
                </w:tcPr>
                <w:p>
                  <w:pPr>
                    <w:pStyle w:val="82"/>
                    <w:rPr>
                      <w:color w:val="auto"/>
                      <w:u w:val="none"/>
                    </w:rPr>
                  </w:pPr>
                  <w:r>
                    <w:rPr>
                      <w:color w:val="auto"/>
                      <w:u w:val="none"/>
                    </w:rPr>
                    <w:t>BOD</w:t>
                  </w:r>
                  <w:r>
                    <w:rPr>
                      <w:color w:val="auto"/>
                      <w:u w:val="none"/>
                      <w:vertAlign w:val="subscript"/>
                    </w:rPr>
                    <w:t>5</w:t>
                  </w:r>
                </w:p>
              </w:tc>
              <w:tc>
                <w:tcPr>
                  <w:tcW w:w="502" w:type="pct"/>
                  <w:noWrap w:val="0"/>
                  <w:vAlign w:val="center"/>
                </w:tcPr>
                <w:p>
                  <w:pPr>
                    <w:pStyle w:val="82"/>
                    <w:rPr>
                      <w:color w:val="auto"/>
                      <w:u w:val="none"/>
                    </w:rPr>
                  </w:pPr>
                  <w:r>
                    <w:rPr>
                      <w:color w:val="auto"/>
                      <w:u w:val="none"/>
                    </w:rPr>
                    <w:t>SS</w:t>
                  </w:r>
                </w:p>
              </w:tc>
              <w:tc>
                <w:tcPr>
                  <w:tcW w:w="581" w:type="pct"/>
                  <w:noWrap w:val="0"/>
                  <w:vAlign w:val="center"/>
                </w:tcPr>
                <w:p>
                  <w:pPr>
                    <w:pStyle w:val="82"/>
                    <w:rPr>
                      <w:color w:val="auto"/>
                      <w:u w:val="none"/>
                    </w:rPr>
                  </w:pPr>
                  <w:r>
                    <w:rPr>
                      <w:color w:val="auto"/>
                      <w:u w:val="none"/>
                    </w:rPr>
                    <w:t>NH</w:t>
                  </w:r>
                  <w:r>
                    <w:rPr>
                      <w:color w:val="auto"/>
                      <w:u w:val="none"/>
                      <w:vertAlign w:val="subscript"/>
                    </w:rPr>
                    <w:t>3</w:t>
                  </w:r>
                  <w:r>
                    <w:rPr>
                      <w:color w:val="auto"/>
                      <w:u w:val="none"/>
                    </w:rPr>
                    <w:t>-N</w:t>
                  </w:r>
                </w:p>
              </w:tc>
              <w:tc>
                <w:tcPr>
                  <w:tcW w:w="673" w:type="pct"/>
                  <w:noWrap w:val="0"/>
                  <w:vAlign w:val="center"/>
                </w:tcPr>
                <w:p>
                  <w:pPr>
                    <w:pStyle w:val="82"/>
                    <w:rPr>
                      <w:rFonts w:hint="eastAsia" w:eastAsia="宋体"/>
                      <w:color w:val="auto"/>
                      <w:u w:val="none"/>
                      <w:lang w:val="en-US" w:eastAsia="zh-CN"/>
                    </w:rPr>
                  </w:pPr>
                  <w:r>
                    <w:rPr>
                      <w:rFonts w:hint="eastAsia"/>
                      <w:color w:val="auto"/>
                      <w:u w:val="none"/>
                      <w:lang w:val="en-US"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pct"/>
                  <w:noWrap w:val="0"/>
                  <w:vAlign w:val="center"/>
                </w:tcPr>
                <w:p>
                  <w:pPr>
                    <w:pStyle w:val="82"/>
                    <w:rPr>
                      <w:b/>
                      <w:bCs/>
                      <w:color w:val="auto"/>
                      <w:u w:val="none"/>
                    </w:rPr>
                  </w:pPr>
                  <w:r>
                    <w:rPr>
                      <w:b/>
                      <w:bCs/>
                      <w:color w:val="auto"/>
                      <w:u w:val="none"/>
                    </w:rPr>
                    <w:t>《污水综合排放标准》中的三级标准</w:t>
                  </w:r>
                </w:p>
              </w:tc>
              <w:tc>
                <w:tcPr>
                  <w:tcW w:w="481" w:type="pct"/>
                  <w:noWrap w:val="0"/>
                  <w:vAlign w:val="center"/>
                </w:tcPr>
                <w:p>
                  <w:pPr>
                    <w:pStyle w:val="82"/>
                    <w:rPr>
                      <w:rFonts w:hint="default" w:eastAsia="宋体"/>
                      <w:color w:val="auto"/>
                      <w:u w:val="none"/>
                      <w:lang w:val="en-US" w:eastAsia="zh-CN"/>
                    </w:rPr>
                  </w:pPr>
                  <w:r>
                    <w:rPr>
                      <w:rFonts w:hint="eastAsia"/>
                      <w:color w:val="auto"/>
                      <w:u w:val="none"/>
                      <w:lang w:val="en-US" w:eastAsia="zh-CN"/>
                    </w:rPr>
                    <w:t>6-9</w:t>
                  </w:r>
                </w:p>
              </w:tc>
              <w:tc>
                <w:tcPr>
                  <w:tcW w:w="640" w:type="pct"/>
                  <w:noWrap w:val="0"/>
                  <w:vAlign w:val="center"/>
                </w:tcPr>
                <w:p>
                  <w:pPr>
                    <w:pStyle w:val="82"/>
                    <w:rPr>
                      <w:color w:val="auto"/>
                      <w:u w:val="none"/>
                    </w:rPr>
                  </w:pPr>
                  <w:r>
                    <w:rPr>
                      <w:color w:val="auto"/>
                      <w:u w:val="none"/>
                    </w:rPr>
                    <w:t>500</w:t>
                  </w:r>
                </w:p>
              </w:tc>
              <w:tc>
                <w:tcPr>
                  <w:tcW w:w="564" w:type="pct"/>
                  <w:noWrap w:val="0"/>
                  <w:vAlign w:val="center"/>
                </w:tcPr>
                <w:p>
                  <w:pPr>
                    <w:pStyle w:val="82"/>
                    <w:rPr>
                      <w:color w:val="auto"/>
                      <w:u w:val="none"/>
                    </w:rPr>
                  </w:pPr>
                  <w:r>
                    <w:rPr>
                      <w:color w:val="auto"/>
                      <w:u w:val="none"/>
                    </w:rPr>
                    <w:t>300</w:t>
                  </w:r>
                </w:p>
              </w:tc>
              <w:tc>
                <w:tcPr>
                  <w:tcW w:w="502" w:type="pct"/>
                  <w:noWrap w:val="0"/>
                  <w:vAlign w:val="center"/>
                </w:tcPr>
                <w:p>
                  <w:pPr>
                    <w:pStyle w:val="82"/>
                    <w:rPr>
                      <w:color w:val="auto"/>
                      <w:u w:val="none"/>
                    </w:rPr>
                  </w:pPr>
                  <w:r>
                    <w:rPr>
                      <w:color w:val="auto"/>
                      <w:u w:val="none"/>
                    </w:rPr>
                    <w:t>400</w:t>
                  </w:r>
                </w:p>
              </w:tc>
              <w:tc>
                <w:tcPr>
                  <w:tcW w:w="581" w:type="pct"/>
                  <w:noWrap w:val="0"/>
                  <w:vAlign w:val="center"/>
                </w:tcPr>
                <w:p>
                  <w:pPr>
                    <w:pStyle w:val="82"/>
                    <w:rPr>
                      <w:color w:val="auto"/>
                      <w:u w:val="none"/>
                    </w:rPr>
                  </w:pPr>
                  <w:r>
                    <w:rPr>
                      <w:color w:val="auto"/>
                      <w:u w:val="none"/>
                    </w:rPr>
                    <w:t>--</w:t>
                  </w:r>
                </w:p>
              </w:tc>
              <w:tc>
                <w:tcPr>
                  <w:tcW w:w="673" w:type="pct"/>
                  <w:noWrap w:val="0"/>
                  <w:vAlign w:val="center"/>
                </w:tcPr>
                <w:p>
                  <w:pPr>
                    <w:pStyle w:val="82"/>
                    <w:rPr>
                      <w:rFonts w:hint="default" w:eastAsia="宋体"/>
                      <w:color w:val="auto"/>
                      <w:u w:val="none"/>
                      <w:lang w:val="en-US" w:eastAsia="zh-CN"/>
                    </w:rPr>
                  </w:pPr>
                  <w:r>
                    <w:rPr>
                      <w:rFonts w:hint="eastAsia"/>
                      <w:color w:val="auto"/>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pct"/>
                  <w:noWrap w:val="0"/>
                  <w:vAlign w:val="center"/>
                </w:tcPr>
                <w:p>
                  <w:pPr>
                    <w:pStyle w:val="82"/>
                    <w:rPr>
                      <w:b/>
                      <w:bCs/>
                      <w:color w:val="auto"/>
                      <w:u w:val="none"/>
                    </w:rPr>
                  </w:pPr>
                  <w:r>
                    <w:rPr>
                      <w:rFonts w:hint="eastAsia"/>
                      <w:b/>
                      <w:bCs/>
                      <w:color w:val="auto"/>
                      <w:u w:val="none"/>
                      <w:lang w:eastAsia="zh-CN"/>
                    </w:rPr>
                    <w:t>津市市工业污水处理厂</w:t>
                  </w:r>
                  <w:r>
                    <w:rPr>
                      <w:rFonts w:hint="eastAsia"/>
                      <w:b/>
                      <w:bCs/>
                      <w:color w:val="auto"/>
                      <w:u w:val="none"/>
                    </w:rPr>
                    <w:t>进水水质标准</w:t>
                  </w:r>
                </w:p>
              </w:tc>
              <w:tc>
                <w:tcPr>
                  <w:tcW w:w="481" w:type="pct"/>
                  <w:noWrap w:val="0"/>
                  <w:vAlign w:val="center"/>
                </w:tcPr>
                <w:p>
                  <w:pPr>
                    <w:pStyle w:val="82"/>
                    <w:rPr>
                      <w:rFonts w:hint="default" w:eastAsia="宋体"/>
                      <w:color w:val="auto"/>
                      <w:u w:val="none"/>
                      <w:lang w:val="en-US" w:eastAsia="zh-CN"/>
                    </w:rPr>
                  </w:pPr>
                  <w:r>
                    <w:rPr>
                      <w:rFonts w:hint="eastAsia"/>
                      <w:color w:val="auto"/>
                      <w:u w:val="none"/>
                      <w:lang w:val="en-US" w:eastAsia="zh-CN"/>
                    </w:rPr>
                    <w:t>6-9</w:t>
                  </w:r>
                </w:p>
              </w:tc>
              <w:tc>
                <w:tcPr>
                  <w:tcW w:w="640" w:type="pct"/>
                  <w:noWrap w:val="0"/>
                  <w:vAlign w:val="center"/>
                </w:tcPr>
                <w:p>
                  <w:pPr>
                    <w:pStyle w:val="82"/>
                    <w:rPr>
                      <w:rFonts w:hint="default" w:eastAsia="宋体"/>
                      <w:color w:val="auto"/>
                      <w:u w:val="none"/>
                      <w:lang w:val="en-US" w:eastAsia="zh-CN"/>
                    </w:rPr>
                  </w:pPr>
                  <w:r>
                    <w:rPr>
                      <w:rFonts w:hint="eastAsia"/>
                      <w:color w:val="auto"/>
                      <w:u w:val="none"/>
                      <w:lang w:val="en-US" w:eastAsia="zh-CN"/>
                    </w:rPr>
                    <w:t>450</w:t>
                  </w:r>
                </w:p>
              </w:tc>
              <w:tc>
                <w:tcPr>
                  <w:tcW w:w="564" w:type="pct"/>
                  <w:noWrap w:val="0"/>
                  <w:vAlign w:val="center"/>
                </w:tcPr>
                <w:p>
                  <w:pPr>
                    <w:pStyle w:val="82"/>
                    <w:rPr>
                      <w:rFonts w:hint="default" w:eastAsia="宋体"/>
                      <w:color w:val="auto"/>
                      <w:u w:val="none"/>
                      <w:lang w:val="en-US" w:eastAsia="zh-CN"/>
                    </w:rPr>
                  </w:pPr>
                  <w:r>
                    <w:rPr>
                      <w:rFonts w:hint="eastAsia"/>
                      <w:color w:val="auto"/>
                      <w:u w:val="none"/>
                      <w:lang w:val="en-US" w:eastAsia="zh-CN"/>
                    </w:rPr>
                    <w:t>70</w:t>
                  </w:r>
                </w:p>
              </w:tc>
              <w:tc>
                <w:tcPr>
                  <w:tcW w:w="502" w:type="pct"/>
                  <w:noWrap w:val="0"/>
                  <w:vAlign w:val="center"/>
                </w:tcPr>
                <w:p>
                  <w:pPr>
                    <w:pStyle w:val="82"/>
                    <w:rPr>
                      <w:rFonts w:hint="default"/>
                      <w:color w:val="auto"/>
                      <w:u w:val="none"/>
                      <w:lang w:val="en-US"/>
                    </w:rPr>
                  </w:pPr>
                  <w:r>
                    <w:rPr>
                      <w:rFonts w:hint="eastAsia"/>
                      <w:color w:val="auto"/>
                      <w:u w:val="none"/>
                      <w:lang w:val="en-US" w:eastAsia="zh-CN"/>
                    </w:rPr>
                    <w:t>300</w:t>
                  </w:r>
                </w:p>
              </w:tc>
              <w:tc>
                <w:tcPr>
                  <w:tcW w:w="581" w:type="pct"/>
                  <w:noWrap w:val="0"/>
                  <w:vAlign w:val="center"/>
                </w:tcPr>
                <w:p>
                  <w:pPr>
                    <w:pStyle w:val="82"/>
                    <w:rPr>
                      <w:rFonts w:hint="default" w:eastAsia="宋体"/>
                      <w:color w:val="auto"/>
                      <w:u w:val="none"/>
                      <w:lang w:val="en-US" w:eastAsia="zh-CN"/>
                    </w:rPr>
                  </w:pPr>
                  <w:r>
                    <w:rPr>
                      <w:rFonts w:hint="eastAsia"/>
                      <w:color w:val="auto"/>
                      <w:u w:val="none"/>
                      <w:lang w:val="en-US" w:eastAsia="zh-CN"/>
                    </w:rPr>
                    <w:t>35</w:t>
                  </w:r>
                </w:p>
              </w:tc>
              <w:tc>
                <w:tcPr>
                  <w:tcW w:w="673" w:type="pct"/>
                  <w:noWrap w:val="0"/>
                  <w:vAlign w:val="center"/>
                </w:tcPr>
                <w:p>
                  <w:pPr>
                    <w:pStyle w:val="82"/>
                    <w:rPr>
                      <w:rFonts w:hint="default"/>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555" w:type="pct"/>
                  <w:noWrap w:val="0"/>
                  <w:vAlign w:val="center"/>
                </w:tcPr>
                <w:p>
                  <w:pPr>
                    <w:pStyle w:val="82"/>
                    <w:rPr>
                      <w:b/>
                      <w:bCs/>
                      <w:color w:val="auto"/>
                      <w:u w:val="none"/>
                    </w:rPr>
                  </w:pPr>
                  <w:r>
                    <w:rPr>
                      <w:b/>
                      <w:bCs/>
                      <w:color w:val="auto"/>
                      <w:u w:val="none"/>
                    </w:rPr>
                    <w:t>本项目从严执行值</w:t>
                  </w:r>
                </w:p>
              </w:tc>
              <w:tc>
                <w:tcPr>
                  <w:tcW w:w="481" w:type="pct"/>
                  <w:noWrap w:val="0"/>
                  <w:vAlign w:val="center"/>
                </w:tcPr>
                <w:p>
                  <w:pPr>
                    <w:pStyle w:val="82"/>
                    <w:rPr>
                      <w:rFonts w:hint="default" w:eastAsia="宋体"/>
                      <w:color w:val="auto"/>
                      <w:u w:val="none"/>
                      <w:lang w:val="en-US" w:eastAsia="zh-CN"/>
                    </w:rPr>
                  </w:pPr>
                  <w:r>
                    <w:rPr>
                      <w:rFonts w:hint="eastAsia"/>
                      <w:color w:val="auto"/>
                      <w:u w:val="none"/>
                      <w:lang w:val="en-US" w:eastAsia="zh-CN"/>
                    </w:rPr>
                    <w:t>6-9</w:t>
                  </w:r>
                </w:p>
              </w:tc>
              <w:tc>
                <w:tcPr>
                  <w:tcW w:w="640" w:type="pct"/>
                  <w:noWrap w:val="0"/>
                  <w:vAlign w:val="center"/>
                </w:tcPr>
                <w:p>
                  <w:pPr>
                    <w:pStyle w:val="82"/>
                    <w:rPr>
                      <w:rFonts w:hint="default"/>
                      <w:color w:val="auto"/>
                      <w:u w:val="none"/>
                      <w:lang w:val="en-US"/>
                    </w:rPr>
                  </w:pPr>
                  <w:r>
                    <w:rPr>
                      <w:rFonts w:hint="eastAsia"/>
                      <w:color w:val="auto"/>
                      <w:u w:val="none"/>
                      <w:lang w:val="en-US" w:eastAsia="zh-CN"/>
                    </w:rPr>
                    <w:t>450</w:t>
                  </w:r>
                </w:p>
              </w:tc>
              <w:tc>
                <w:tcPr>
                  <w:tcW w:w="564" w:type="pct"/>
                  <w:noWrap w:val="0"/>
                  <w:vAlign w:val="center"/>
                </w:tcPr>
                <w:p>
                  <w:pPr>
                    <w:pStyle w:val="82"/>
                    <w:rPr>
                      <w:rFonts w:hint="default"/>
                      <w:color w:val="auto"/>
                      <w:u w:val="none"/>
                      <w:lang w:val="en-US"/>
                    </w:rPr>
                  </w:pPr>
                  <w:r>
                    <w:rPr>
                      <w:rFonts w:hint="eastAsia"/>
                      <w:color w:val="auto"/>
                      <w:u w:val="none"/>
                      <w:lang w:val="en-US" w:eastAsia="zh-CN"/>
                    </w:rPr>
                    <w:t>70</w:t>
                  </w:r>
                </w:p>
              </w:tc>
              <w:tc>
                <w:tcPr>
                  <w:tcW w:w="502" w:type="pct"/>
                  <w:noWrap w:val="0"/>
                  <w:vAlign w:val="center"/>
                </w:tcPr>
                <w:p>
                  <w:pPr>
                    <w:pStyle w:val="82"/>
                    <w:rPr>
                      <w:rFonts w:hint="default"/>
                      <w:color w:val="auto"/>
                      <w:u w:val="none"/>
                      <w:lang w:val="en-US"/>
                    </w:rPr>
                  </w:pPr>
                  <w:r>
                    <w:rPr>
                      <w:rFonts w:hint="eastAsia"/>
                      <w:color w:val="auto"/>
                      <w:u w:val="none"/>
                      <w:lang w:val="en-US" w:eastAsia="zh-CN"/>
                    </w:rPr>
                    <w:t>300</w:t>
                  </w:r>
                </w:p>
              </w:tc>
              <w:tc>
                <w:tcPr>
                  <w:tcW w:w="581" w:type="pct"/>
                  <w:noWrap w:val="0"/>
                  <w:vAlign w:val="center"/>
                </w:tcPr>
                <w:p>
                  <w:pPr>
                    <w:pStyle w:val="82"/>
                    <w:rPr>
                      <w:rFonts w:hint="default" w:eastAsia="宋体"/>
                      <w:color w:val="auto"/>
                      <w:u w:val="none"/>
                      <w:lang w:val="en-US" w:eastAsia="zh-CN"/>
                    </w:rPr>
                  </w:pPr>
                  <w:r>
                    <w:rPr>
                      <w:rFonts w:hint="eastAsia"/>
                      <w:color w:val="auto"/>
                      <w:u w:val="none"/>
                      <w:lang w:val="en-US" w:eastAsia="zh-CN"/>
                    </w:rPr>
                    <w:t>35</w:t>
                  </w:r>
                </w:p>
              </w:tc>
              <w:tc>
                <w:tcPr>
                  <w:tcW w:w="673" w:type="pct"/>
                  <w:noWrap w:val="0"/>
                  <w:vAlign w:val="center"/>
                </w:tcPr>
                <w:p>
                  <w:pPr>
                    <w:pStyle w:val="82"/>
                    <w:rPr>
                      <w:rFonts w:hint="default"/>
                      <w:color w:val="auto"/>
                      <w:u w:val="none"/>
                      <w:lang w:val="en-US" w:eastAsia="zh-CN"/>
                    </w:rPr>
                  </w:pPr>
                  <w:r>
                    <w:rPr>
                      <w:rFonts w:hint="eastAsia"/>
                      <w:color w:val="auto"/>
                      <w:u w:val="none"/>
                      <w:lang w:val="en-US" w:eastAsia="zh-CN"/>
                    </w:rPr>
                    <w:t>100</w:t>
                  </w:r>
                </w:p>
              </w:tc>
            </w:tr>
          </w:tbl>
          <w:p>
            <w:pPr>
              <w:pStyle w:val="106"/>
              <w:spacing w:before="157" w:beforeLines="50"/>
              <w:ind w:firstLine="482"/>
              <w:rPr>
                <w:b/>
                <w:snapToGrid w:val="0"/>
                <w:color w:val="auto"/>
                <w:u w:val="none"/>
              </w:rPr>
            </w:pPr>
            <w:r>
              <w:rPr>
                <w:b/>
                <w:snapToGrid w:val="0"/>
                <w:color w:val="auto"/>
                <w:u w:val="none"/>
              </w:rPr>
              <w:t>3、噪声排放标准</w:t>
            </w:r>
          </w:p>
          <w:p>
            <w:pPr>
              <w:pStyle w:val="106"/>
              <w:ind w:firstLine="480"/>
              <w:rPr>
                <w:rFonts w:hAnsi="Times New Roman"/>
                <w:snapToGrid w:val="0"/>
                <w:color w:val="auto"/>
                <w:u w:val="none"/>
              </w:rPr>
            </w:pPr>
            <w:r>
              <w:rPr>
                <w:rFonts w:hint="eastAsia" w:hAnsi="Times New Roman"/>
                <w:snapToGrid w:val="0"/>
                <w:color w:val="auto"/>
                <w:u w:val="none"/>
                <w:lang w:val="en-US" w:eastAsia="zh-CN"/>
              </w:rPr>
              <w:t>本</w:t>
            </w:r>
            <w:r>
              <w:rPr>
                <w:rFonts w:hAnsi="Times New Roman"/>
                <w:snapToGrid w:val="0"/>
                <w:color w:val="auto"/>
                <w:u w:val="none"/>
              </w:rPr>
              <w:t>项目运营期噪声排放执行《工业企业厂界环境噪声排放标准》（GB123458-2008）3类</w:t>
            </w:r>
            <w:r>
              <w:rPr>
                <w:rFonts w:hint="eastAsia" w:hAnsi="Times New Roman"/>
                <w:snapToGrid w:val="0"/>
                <w:color w:val="auto"/>
                <w:u w:val="none"/>
                <w:lang w:val="en-US" w:eastAsia="zh-CN"/>
              </w:rPr>
              <w:t>及4a类</w:t>
            </w:r>
            <w:r>
              <w:rPr>
                <w:rFonts w:hAnsi="Times New Roman"/>
                <w:snapToGrid w:val="0"/>
                <w:color w:val="auto"/>
                <w:u w:val="none"/>
              </w:rPr>
              <w:t>标准，具体见表3-</w:t>
            </w:r>
            <w:r>
              <w:rPr>
                <w:rFonts w:hint="eastAsia" w:hAnsi="Times New Roman"/>
                <w:snapToGrid w:val="0"/>
                <w:color w:val="auto"/>
                <w:u w:val="none"/>
                <w:lang w:val="en-US" w:eastAsia="zh-CN"/>
              </w:rPr>
              <w:t>10</w:t>
            </w:r>
            <w:r>
              <w:rPr>
                <w:rFonts w:hAnsi="Times New Roman"/>
                <w:snapToGrid w:val="0"/>
                <w:color w:val="auto"/>
                <w:u w:val="none"/>
              </w:rPr>
              <w:t>。</w:t>
            </w:r>
          </w:p>
          <w:p>
            <w:pPr>
              <w:pStyle w:val="43"/>
              <w:ind w:firstLine="422"/>
              <w:rPr>
                <w:snapToGrid w:val="0"/>
                <w:color w:val="auto"/>
                <w:kern w:val="0"/>
                <w:szCs w:val="21"/>
                <w:u w:val="none"/>
              </w:rPr>
            </w:pPr>
            <w:r>
              <w:rPr>
                <w:snapToGrid w:val="0"/>
                <w:color w:val="auto"/>
                <w:kern w:val="0"/>
                <w:sz w:val="21"/>
                <w:szCs w:val="21"/>
                <w:u w:val="none"/>
              </w:rPr>
              <w:t>表3-</w:t>
            </w:r>
            <w:r>
              <w:rPr>
                <w:rFonts w:hint="eastAsia"/>
                <w:snapToGrid w:val="0"/>
                <w:color w:val="auto"/>
                <w:kern w:val="0"/>
                <w:sz w:val="21"/>
                <w:szCs w:val="21"/>
                <w:u w:val="none"/>
                <w:lang w:val="en-US" w:eastAsia="zh-CN"/>
              </w:rPr>
              <w:t>9</w:t>
            </w:r>
            <w:r>
              <w:rPr>
                <w:snapToGrid w:val="0"/>
                <w:color w:val="auto"/>
                <w:kern w:val="0"/>
                <w:sz w:val="21"/>
                <w:szCs w:val="21"/>
                <w:u w:val="none"/>
              </w:rPr>
              <w:t xml:space="preserve">  工业企业厂界环境噪声排放标准</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984"/>
              <w:gridCol w:w="851"/>
              <w:gridCol w:w="1098"/>
              <w:gridCol w:w="2446"/>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738" w:type="dxa"/>
                  <w:vMerge w:val="restart"/>
                  <w:noWrap w:val="0"/>
                  <w:vAlign w:val="center"/>
                </w:tcPr>
                <w:p>
                  <w:pPr>
                    <w:pStyle w:val="82"/>
                    <w:rPr>
                      <w:b/>
                      <w:bCs/>
                      <w:color w:val="auto"/>
                      <w:u w:val="none"/>
                    </w:rPr>
                  </w:pPr>
                  <w:r>
                    <w:rPr>
                      <w:b/>
                      <w:bCs/>
                      <w:color w:val="auto"/>
                      <w:u w:val="none"/>
                    </w:rPr>
                    <w:t>要素分类</w:t>
                  </w:r>
                </w:p>
              </w:tc>
              <w:tc>
                <w:tcPr>
                  <w:tcW w:w="1984" w:type="dxa"/>
                  <w:vMerge w:val="restart"/>
                  <w:noWrap w:val="0"/>
                  <w:vAlign w:val="center"/>
                </w:tcPr>
                <w:p>
                  <w:pPr>
                    <w:pStyle w:val="82"/>
                    <w:rPr>
                      <w:b/>
                      <w:bCs/>
                      <w:color w:val="auto"/>
                      <w:u w:val="none"/>
                    </w:rPr>
                  </w:pPr>
                  <w:r>
                    <w:rPr>
                      <w:b/>
                      <w:bCs/>
                      <w:color w:val="auto"/>
                      <w:u w:val="none"/>
                    </w:rPr>
                    <w:t>标准名称</w:t>
                  </w:r>
                </w:p>
              </w:tc>
              <w:tc>
                <w:tcPr>
                  <w:tcW w:w="851" w:type="dxa"/>
                  <w:vMerge w:val="restart"/>
                  <w:noWrap w:val="0"/>
                  <w:vAlign w:val="center"/>
                </w:tcPr>
                <w:p>
                  <w:pPr>
                    <w:pStyle w:val="82"/>
                    <w:rPr>
                      <w:b/>
                      <w:bCs/>
                      <w:color w:val="auto"/>
                      <w:u w:val="none"/>
                    </w:rPr>
                  </w:pPr>
                  <w:r>
                    <w:rPr>
                      <w:b/>
                      <w:bCs/>
                      <w:color w:val="auto"/>
                      <w:u w:val="none"/>
                    </w:rPr>
                    <w:t>适用</w:t>
                  </w:r>
                </w:p>
                <w:p>
                  <w:pPr>
                    <w:pStyle w:val="82"/>
                    <w:rPr>
                      <w:b/>
                      <w:bCs/>
                      <w:color w:val="auto"/>
                      <w:u w:val="none"/>
                    </w:rPr>
                  </w:pPr>
                  <w:r>
                    <w:rPr>
                      <w:b/>
                      <w:bCs/>
                      <w:color w:val="auto"/>
                      <w:u w:val="none"/>
                    </w:rPr>
                    <w:t>类别</w:t>
                  </w:r>
                </w:p>
              </w:tc>
              <w:tc>
                <w:tcPr>
                  <w:tcW w:w="3544" w:type="dxa"/>
                  <w:gridSpan w:val="2"/>
                  <w:noWrap w:val="0"/>
                  <w:vAlign w:val="center"/>
                </w:tcPr>
                <w:p>
                  <w:pPr>
                    <w:pStyle w:val="82"/>
                    <w:rPr>
                      <w:b/>
                      <w:bCs/>
                      <w:color w:val="auto"/>
                      <w:u w:val="none"/>
                    </w:rPr>
                  </w:pPr>
                  <w:r>
                    <w:rPr>
                      <w:b/>
                      <w:bCs/>
                      <w:color w:val="auto"/>
                      <w:u w:val="none"/>
                    </w:rPr>
                    <w:t>标准限值</w:t>
                  </w:r>
                </w:p>
              </w:tc>
              <w:tc>
                <w:tcPr>
                  <w:tcW w:w="1180" w:type="dxa"/>
                  <w:vMerge w:val="restart"/>
                  <w:noWrap w:val="0"/>
                  <w:vAlign w:val="center"/>
                </w:tcPr>
                <w:p>
                  <w:pPr>
                    <w:pStyle w:val="82"/>
                    <w:rPr>
                      <w:color w:val="auto"/>
                      <w:u w:val="none"/>
                    </w:rPr>
                  </w:pPr>
                  <w:r>
                    <w:rPr>
                      <w:b/>
                      <w:bCs/>
                      <w:color w:val="auto"/>
                      <w:u w:val="none"/>
                    </w:rPr>
                    <w:t>评价对象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38" w:type="dxa"/>
                  <w:vMerge w:val="continue"/>
                  <w:noWrap w:val="0"/>
                  <w:vAlign w:val="center"/>
                </w:tcPr>
                <w:p>
                  <w:pPr>
                    <w:pStyle w:val="82"/>
                    <w:rPr>
                      <w:b/>
                      <w:bCs/>
                      <w:color w:val="auto"/>
                      <w:u w:val="none"/>
                    </w:rPr>
                  </w:pPr>
                </w:p>
              </w:tc>
              <w:tc>
                <w:tcPr>
                  <w:tcW w:w="1984" w:type="dxa"/>
                  <w:vMerge w:val="continue"/>
                  <w:noWrap w:val="0"/>
                  <w:vAlign w:val="center"/>
                </w:tcPr>
                <w:p>
                  <w:pPr>
                    <w:pStyle w:val="82"/>
                    <w:rPr>
                      <w:b/>
                      <w:bCs/>
                      <w:color w:val="auto"/>
                      <w:u w:val="none"/>
                    </w:rPr>
                  </w:pPr>
                </w:p>
              </w:tc>
              <w:tc>
                <w:tcPr>
                  <w:tcW w:w="851" w:type="dxa"/>
                  <w:vMerge w:val="continue"/>
                  <w:noWrap w:val="0"/>
                  <w:vAlign w:val="center"/>
                </w:tcPr>
                <w:p>
                  <w:pPr>
                    <w:pStyle w:val="82"/>
                    <w:rPr>
                      <w:b/>
                      <w:bCs/>
                      <w:color w:val="auto"/>
                      <w:u w:val="none"/>
                    </w:rPr>
                  </w:pPr>
                </w:p>
              </w:tc>
              <w:tc>
                <w:tcPr>
                  <w:tcW w:w="1098" w:type="dxa"/>
                  <w:noWrap w:val="0"/>
                  <w:vAlign w:val="center"/>
                </w:tcPr>
                <w:p>
                  <w:pPr>
                    <w:pStyle w:val="82"/>
                    <w:rPr>
                      <w:b/>
                      <w:bCs/>
                      <w:color w:val="auto"/>
                      <w:u w:val="none"/>
                    </w:rPr>
                  </w:pPr>
                  <w:r>
                    <w:rPr>
                      <w:b/>
                      <w:bCs/>
                      <w:color w:val="auto"/>
                      <w:u w:val="none"/>
                    </w:rPr>
                    <w:t>参数名称</w:t>
                  </w:r>
                </w:p>
              </w:tc>
              <w:tc>
                <w:tcPr>
                  <w:tcW w:w="2446" w:type="dxa"/>
                  <w:noWrap w:val="0"/>
                  <w:vAlign w:val="center"/>
                </w:tcPr>
                <w:p>
                  <w:pPr>
                    <w:pStyle w:val="82"/>
                    <w:rPr>
                      <w:b/>
                      <w:bCs/>
                      <w:color w:val="auto"/>
                      <w:u w:val="none"/>
                    </w:rPr>
                  </w:pPr>
                  <w:r>
                    <w:rPr>
                      <w:b/>
                      <w:bCs/>
                      <w:color w:val="auto"/>
                      <w:u w:val="none"/>
                    </w:rPr>
                    <w:t>限值</w:t>
                  </w:r>
                </w:p>
              </w:tc>
              <w:tc>
                <w:tcPr>
                  <w:tcW w:w="1180" w:type="dxa"/>
                  <w:vMerge w:val="continue"/>
                  <w:noWrap w:val="0"/>
                  <w:vAlign w:val="center"/>
                </w:tcPr>
                <w:p>
                  <w:pPr>
                    <w:pStyle w:val="82"/>
                    <w:rPr>
                      <w:color w:val="auto"/>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38" w:type="dxa"/>
                  <w:vMerge w:val="restart"/>
                  <w:noWrap w:val="0"/>
                  <w:vAlign w:val="center"/>
                </w:tcPr>
                <w:p>
                  <w:pPr>
                    <w:pStyle w:val="82"/>
                    <w:rPr>
                      <w:color w:val="auto"/>
                      <w:u w:val="none"/>
                    </w:rPr>
                  </w:pPr>
                  <w:r>
                    <w:rPr>
                      <w:color w:val="auto"/>
                      <w:u w:val="none"/>
                    </w:rPr>
                    <w:t>噪声</w:t>
                  </w:r>
                </w:p>
              </w:tc>
              <w:tc>
                <w:tcPr>
                  <w:tcW w:w="1984" w:type="dxa"/>
                  <w:vMerge w:val="restart"/>
                  <w:noWrap w:val="0"/>
                  <w:vAlign w:val="center"/>
                </w:tcPr>
                <w:p>
                  <w:pPr>
                    <w:pStyle w:val="82"/>
                    <w:rPr>
                      <w:snapToGrid w:val="0"/>
                      <w:color w:val="auto"/>
                      <w:u w:val="none"/>
                    </w:rPr>
                  </w:pPr>
                  <w:r>
                    <w:rPr>
                      <w:color w:val="auto"/>
                      <w:u w:val="none"/>
                    </w:rPr>
                    <w:t>《工业企业厂界环境噪声排放标准》（GB12348-2008）</w:t>
                  </w:r>
                </w:p>
              </w:tc>
              <w:tc>
                <w:tcPr>
                  <w:tcW w:w="851" w:type="dxa"/>
                  <w:noWrap w:val="0"/>
                  <w:vAlign w:val="center"/>
                </w:tcPr>
                <w:p>
                  <w:pPr>
                    <w:pStyle w:val="82"/>
                    <w:rPr>
                      <w:color w:val="auto"/>
                      <w:u w:val="none"/>
                    </w:rPr>
                  </w:pPr>
                  <w:r>
                    <w:rPr>
                      <w:color w:val="auto"/>
                      <w:u w:val="none"/>
                    </w:rPr>
                    <w:t>3类</w:t>
                  </w:r>
                </w:p>
              </w:tc>
              <w:tc>
                <w:tcPr>
                  <w:tcW w:w="1098" w:type="dxa"/>
                  <w:vMerge w:val="restart"/>
                  <w:noWrap w:val="0"/>
                  <w:vAlign w:val="center"/>
                </w:tcPr>
                <w:p>
                  <w:pPr>
                    <w:pStyle w:val="82"/>
                    <w:rPr>
                      <w:color w:val="auto"/>
                      <w:u w:val="none"/>
                    </w:rPr>
                  </w:pPr>
                  <w:r>
                    <w:rPr>
                      <w:color w:val="auto"/>
                      <w:u w:val="none"/>
                    </w:rPr>
                    <w:t>等效连续A声级</w:t>
                  </w:r>
                </w:p>
              </w:tc>
              <w:tc>
                <w:tcPr>
                  <w:tcW w:w="2446" w:type="dxa"/>
                  <w:noWrap w:val="0"/>
                  <w:vAlign w:val="center"/>
                </w:tcPr>
                <w:p>
                  <w:pPr>
                    <w:pStyle w:val="82"/>
                    <w:rPr>
                      <w:color w:val="auto"/>
                      <w:u w:val="none"/>
                    </w:rPr>
                  </w:pPr>
                  <w:r>
                    <w:rPr>
                      <w:color w:val="auto"/>
                      <w:u w:val="none"/>
                    </w:rPr>
                    <w:t>昼间65dB(A)</w:t>
                  </w:r>
                </w:p>
                <w:p>
                  <w:pPr>
                    <w:pStyle w:val="82"/>
                    <w:rPr>
                      <w:color w:val="auto"/>
                      <w:u w:val="none"/>
                    </w:rPr>
                  </w:pPr>
                  <w:r>
                    <w:rPr>
                      <w:color w:val="auto"/>
                      <w:u w:val="none"/>
                    </w:rPr>
                    <w:t>夜间55dB(A)</w:t>
                  </w:r>
                </w:p>
              </w:tc>
              <w:tc>
                <w:tcPr>
                  <w:tcW w:w="1180" w:type="dxa"/>
                  <w:noWrap w:val="0"/>
                  <w:vAlign w:val="center"/>
                </w:tcPr>
                <w:p>
                  <w:pPr>
                    <w:pStyle w:val="82"/>
                    <w:rPr>
                      <w:rFonts w:hint="default" w:eastAsia="宋体"/>
                      <w:color w:val="auto"/>
                      <w:u w:val="none"/>
                      <w:lang w:val="en-US" w:eastAsia="zh-CN"/>
                    </w:rPr>
                  </w:pPr>
                  <w:r>
                    <w:rPr>
                      <w:rFonts w:hint="eastAsia"/>
                      <w:color w:val="auto"/>
                      <w:u w:val="none"/>
                      <w:lang w:val="en-US" w:eastAsia="zh-CN"/>
                    </w:rPr>
                    <w:t>厂界北、南、东侧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38" w:type="dxa"/>
                  <w:vMerge w:val="continue"/>
                  <w:noWrap w:val="0"/>
                  <w:vAlign w:val="center"/>
                </w:tcPr>
                <w:p>
                  <w:pPr>
                    <w:pStyle w:val="82"/>
                    <w:rPr>
                      <w:color w:val="auto"/>
                      <w:u w:val="none"/>
                    </w:rPr>
                  </w:pPr>
                </w:p>
              </w:tc>
              <w:tc>
                <w:tcPr>
                  <w:tcW w:w="1984" w:type="dxa"/>
                  <w:vMerge w:val="continue"/>
                  <w:noWrap w:val="0"/>
                  <w:vAlign w:val="center"/>
                </w:tcPr>
                <w:p>
                  <w:pPr>
                    <w:pStyle w:val="82"/>
                    <w:rPr>
                      <w:color w:val="auto"/>
                      <w:u w:val="none"/>
                    </w:rPr>
                  </w:pPr>
                </w:p>
              </w:tc>
              <w:tc>
                <w:tcPr>
                  <w:tcW w:w="851" w:type="dxa"/>
                  <w:noWrap w:val="0"/>
                  <w:vAlign w:val="center"/>
                </w:tcPr>
                <w:p>
                  <w:pPr>
                    <w:pStyle w:val="82"/>
                    <w:rPr>
                      <w:rFonts w:hint="default" w:eastAsia="宋体"/>
                      <w:color w:val="auto"/>
                      <w:u w:val="none"/>
                      <w:lang w:val="en-US" w:eastAsia="zh-CN"/>
                    </w:rPr>
                  </w:pPr>
                  <w:r>
                    <w:rPr>
                      <w:rFonts w:hint="eastAsia"/>
                      <w:color w:val="auto"/>
                      <w:u w:val="none"/>
                      <w:lang w:val="en-US" w:eastAsia="zh-CN"/>
                    </w:rPr>
                    <w:t>4a类</w:t>
                  </w:r>
                </w:p>
              </w:tc>
              <w:tc>
                <w:tcPr>
                  <w:tcW w:w="1098" w:type="dxa"/>
                  <w:vMerge w:val="continue"/>
                  <w:noWrap w:val="0"/>
                  <w:vAlign w:val="center"/>
                </w:tcPr>
                <w:p>
                  <w:pPr>
                    <w:pStyle w:val="82"/>
                    <w:rPr>
                      <w:color w:val="auto"/>
                      <w:u w:val="none"/>
                    </w:rPr>
                  </w:pPr>
                </w:p>
              </w:tc>
              <w:tc>
                <w:tcPr>
                  <w:tcW w:w="2446" w:type="dxa"/>
                  <w:noWrap w:val="0"/>
                  <w:vAlign w:val="center"/>
                </w:tcPr>
                <w:p>
                  <w:pPr>
                    <w:pStyle w:val="82"/>
                    <w:rPr>
                      <w:rFonts w:hint="eastAsia"/>
                      <w:color w:val="auto"/>
                      <w:u w:val="none"/>
                      <w:lang w:val="en-US" w:eastAsia="zh-CN"/>
                    </w:rPr>
                  </w:pPr>
                  <w:r>
                    <w:rPr>
                      <w:rFonts w:hint="eastAsia"/>
                      <w:color w:val="auto"/>
                      <w:u w:val="none"/>
                      <w:lang w:val="en-US" w:eastAsia="zh-CN"/>
                    </w:rPr>
                    <w:t>昼间70dB(A)</w:t>
                  </w:r>
                </w:p>
                <w:p>
                  <w:pPr>
                    <w:pStyle w:val="82"/>
                    <w:rPr>
                      <w:rFonts w:hint="default" w:eastAsia="宋体"/>
                      <w:color w:val="auto"/>
                      <w:u w:val="none"/>
                      <w:lang w:val="en-US" w:eastAsia="zh-CN"/>
                    </w:rPr>
                  </w:pPr>
                  <w:r>
                    <w:rPr>
                      <w:rFonts w:hint="eastAsia"/>
                      <w:color w:val="auto"/>
                      <w:u w:val="none"/>
                      <w:lang w:val="en-US" w:eastAsia="zh-CN"/>
                    </w:rPr>
                    <w:t>夜间55dB(A)</w:t>
                  </w:r>
                </w:p>
              </w:tc>
              <w:tc>
                <w:tcPr>
                  <w:tcW w:w="1180" w:type="dxa"/>
                  <w:noWrap w:val="0"/>
                  <w:vAlign w:val="center"/>
                </w:tcPr>
                <w:p>
                  <w:pPr>
                    <w:pStyle w:val="82"/>
                    <w:rPr>
                      <w:rFonts w:hint="default"/>
                      <w:color w:val="auto"/>
                      <w:u w:val="none"/>
                      <w:lang w:val="en-US" w:eastAsia="zh-CN"/>
                    </w:rPr>
                  </w:pPr>
                  <w:r>
                    <w:rPr>
                      <w:rFonts w:hint="eastAsia"/>
                      <w:color w:val="auto"/>
                      <w:u w:val="none"/>
                      <w:lang w:val="en-US" w:eastAsia="zh-CN"/>
                    </w:rPr>
                    <w:t>厂界西侧</w:t>
                  </w:r>
                </w:p>
              </w:tc>
            </w:tr>
          </w:tbl>
          <w:p>
            <w:pPr>
              <w:pStyle w:val="106"/>
              <w:spacing w:before="157" w:beforeLines="50"/>
              <w:ind w:firstLine="482"/>
              <w:rPr>
                <w:b/>
                <w:snapToGrid w:val="0"/>
                <w:color w:val="auto"/>
                <w:u w:val="none"/>
              </w:rPr>
            </w:pPr>
            <w:r>
              <w:rPr>
                <w:b/>
                <w:snapToGrid w:val="0"/>
                <w:color w:val="auto"/>
                <w:u w:val="none"/>
              </w:rPr>
              <w:t>4、固体废弃物</w:t>
            </w:r>
          </w:p>
          <w:p>
            <w:pPr>
              <w:pStyle w:val="106"/>
              <w:ind w:firstLine="480"/>
              <w:rPr>
                <w:snapToGrid w:val="0"/>
                <w:color w:val="auto"/>
                <w:u w:val="none"/>
              </w:rPr>
            </w:pPr>
            <w:r>
              <w:rPr>
                <w:rFonts w:hint="eastAsia"/>
                <w:snapToGrid w:val="0"/>
                <w:color w:val="auto"/>
                <w:u w:val="none"/>
              </w:rPr>
              <w:t>本项目生活垃圾委托环卫部门处置</w:t>
            </w:r>
            <w:r>
              <w:rPr>
                <w:rFonts w:hint="eastAsia"/>
                <w:snapToGrid w:val="0"/>
                <w:color w:val="auto"/>
                <w:u w:val="none"/>
                <w:lang w:eastAsia="zh-CN"/>
              </w:rPr>
              <w:t>；</w:t>
            </w:r>
            <w:r>
              <w:rPr>
                <w:snapToGrid w:val="0"/>
                <w:color w:val="auto"/>
                <w:u w:val="none"/>
              </w:rPr>
              <w:t>一般工业固体废弃物的贮存场应符合《一般工业固体废物贮存、处置场污染控制标准》（GB18599-2020）；危险废物执行《危险废物贮存污染控制标准》（GB18597-2001）及2013年修改单标准。</w:t>
            </w:r>
          </w:p>
          <w:p>
            <w:pPr>
              <w:pStyle w:val="106"/>
              <w:ind w:firstLine="0" w:firstLineChars="0"/>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pStyle w:val="41"/>
              <w:rPr>
                <w:snapToGrid w:val="0"/>
                <w:color w:val="auto"/>
                <w:u w:val="none"/>
              </w:rPr>
            </w:pPr>
            <w:r>
              <w:rPr>
                <w:snapToGrid w:val="0"/>
                <w:color w:val="auto"/>
                <w:highlight w:val="none"/>
                <w:u w:val="none"/>
              </w:rPr>
              <w:t>总量控制指标</w:t>
            </w:r>
          </w:p>
        </w:tc>
        <w:tc>
          <w:tcPr>
            <w:tcW w:w="8190" w:type="dxa"/>
            <w:noWrap w:val="0"/>
            <w:vAlign w:val="top"/>
          </w:tcPr>
          <w:p>
            <w:pPr>
              <w:pStyle w:val="106"/>
              <w:ind w:firstLine="480"/>
              <w:rPr>
                <w:rFonts w:hAnsi="Times New Roman"/>
                <w:snapToGrid w:val="0"/>
                <w:color w:val="auto"/>
                <w:u w:val="none"/>
              </w:rPr>
            </w:pPr>
            <w:r>
              <w:rPr>
                <w:rFonts w:hAnsi="Times New Roman"/>
                <w:snapToGrid w:val="0"/>
                <w:color w:val="auto"/>
                <w:u w:val="none"/>
              </w:rPr>
              <w:t>根据《国务院关于印发“十三五”生态环境保护规划的通知》（国发[2016]65号）确定项目纳入总量控制的污染物为化学需氧量（COD）、氨氮（NH</w:t>
            </w:r>
            <w:r>
              <w:rPr>
                <w:rFonts w:hAnsi="Times New Roman"/>
                <w:snapToGrid w:val="0"/>
                <w:color w:val="auto"/>
                <w:u w:val="none"/>
                <w:vertAlign w:val="subscript"/>
              </w:rPr>
              <w:t>3</w:t>
            </w:r>
            <w:r>
              <w:rPr>
                <w:rFonts w:hAnsi="Times New Roman"/>
                <w:snapToGrid w:val="0"/>
                <w:color w:val="auto"/>
                <w:u w:val="none"/>
              </w:rPr>
              <w:t>-N）、二氧化硫（SO</w:t>
            </w:r>
            <w:r>
              <w:rPr>
                <w:rFonts w:hAnsi="Times New Roman"/>
                <w:snapToGrid w:val="0"/>
                <w:color w:val="auto"/>
                <w:u w:val="none"/>
                <w:vertAlign w:val="subscript"/>
              </w:rPr>
              <w:t>2</w:t>
            </w:r>
            <w:r>
              <w:rPr>
                <w:rFonts w:hAnsi="Times New Roman"/>
                <w:snapToGrid w:val="0"/>
                <w:color w:val="auto"/>
                <w:u w:val="none"/>
              </w:rPr>
              <w:t>）、氮氧化物（NOx）。</w:t>
            </w:r>
            <w:r>
              <w:rPr>
                <w:rFonts w:hint="eastAsia" w:hAnsi="Times New Roman"/>
                <w:snapToGrid w:val="0"/>
                <w:color w:val="auto"/>
                <w:u w:val="none"/>
              </w:rPr>
              <w:t>此外，在重点行业推进挥发性有机物总量控制，全国排放总量下降10% 以上。</w:t>
            </w:r>
          </w:p>
          <w:p>
            <w:pPr>
              <w:pStyle w:val="106"/>
              <w:ind w:firstLine="480"/>
              <w:rPr>
                <w:rFonts w:hint="default" w:hAnsi="Times New Roman" w:eastAsia="宋体"/>
                <w:color w:val="auto"/>
                <w:u w:val="none"/>
                <w:lang w:val="en-US" w:eastAsia="zh-CN"/>
              </w:rPr>
            </w:pPr>
            <w:r>
              <w:rPr>
                <w:rFonts w:hint="eastAsia" w:hAnsi="Times New Roman"/>
                <w:color w:val="auto"/>
                <w:u w:val="none"/>
                <w:lang w:val="en-US" w:eastAsia="zh-CN"/>
              </w:rPr>
              <w:t>1、废水总量控制指标</w:t>
            </w:r>
          </w:p>
          <w:p>
            <w:pPr>
              <w:pStyle w:val="106"/>
              <w:ind w:firstLine="480"/>
              <w:rPr>
                <w:rFonts w:hint="default" w:hAnsi="Times New Roman" w:eastAsia="宋体"/>
                <w:color w:val="auto"/>
                <w:u w:val="none"/>
                <w:vertAlign w:val="baseline"/>
                <w:lang w:val="en-US" w:eastAsia="zh-CN"/>
              </w:rPr>
            </w:pPr>
            <w:r>
              <w:rPr>
                <w:rFonts w:hint="eastAsia" w:hAnsi="Times New Roman"/>
                <w:color w:val="auto"/>
                <w:u w:val="none"/>
                <w:lang w:val="en-US" w:eastAsia="zh-CN"/>
              </w:rPr>
              <w:t>本项目外排废水为员工生活污水、电泳工序清洗废水、纯水制备产生的浓水、水喷淋设备废水，产量分别为</w:t>
            </w:r>
            <w:r>
              <w:rPr>
                <w:rFonts w:hint="eastAsia" w:hAnsi="Times New Roman"/>
                <w:color w:val="auto"/>
                <w:highlight w:val="none"/>
                <w:u w:val="none"/>
                <w:lang w:val="en-US" w:eastAsia="zh-CN"/>
              </w:rPr>
              <w:t>1402.5</w:t>
            </w:r>
            <w:r>
              <w:rPr>
                <w:rFonts w:hint="eastAsia" w:hAnsi="Times New Roman"/>
                <w:color w:val="auto"/>
                <w:u w:val="none"/>
                <w:lang w:val="en-US" w:eastAsia="zh-CN"/>
              </w:rPr>
              <w:t>m</w:t>
            </w:r>
            <w:r>
              <w:rPr>
                <w:rFonts w:hint="eastAsia" w:hAnsi="Times New Roman"/>
                <w:color w:val="auto"/>
                <w:u w:val="none"/>
                <w:vertAlign w:val="superscript"/>
                <w:lang w:val="en-US" w:eastAsia="zh-CN"/>
              </w:rPr>
              <w:t>3</w:t>
            </w:r>
            <w:r>
              <w:rPr>
                <w:rFonts w:hint="eastAsia" w:hAnsi="Times New Roman"/>
                <w:color w:val="auto"/>
                <w:u w:val="none"/>
                <w:vertAlign w:val="baseline"/>
                <w:lang w:val="en-US" w:eastAsia="zh-CN"/>
              </w:rPr>
              <w:t>/a、2400m</w:t>
            </w:r>
            <w:r>
              <w:rPr>
                <w:rFonts w:hint="eastAsia" w:hAnsi="Times New Roman"/>
                <w:color w:val="auto"/>
                <w:u w:val="none"/>
                <w:vertAlign w:val="superscript"/>
                <w:lang w:val="en-US" w:eastAsia="zh-CN"/>
              </w:rPr>
              <w:t>3</w:t>
            </w:r>
            <w:r>
              <w:rPr>
                <w:rFonts w:hint="eastAsia" w:hAnsi="Times New Roman"/>
                <w:color w:val="auto"/>
                <w:u w:val="none"/>
                <w:vertAlign w:val="baseline"/>
                <w:lang w:val="en-US" w:eastAsia="zh-CN"/>
              </w:rPr>
              <w:t>/a、1778m</w:t>
            </w:r>
            <w:r>
              <w:rPr>
                <w:rFonts w:hint="eastAsia" w:hAnsi="Times New Roman"/>
                <w:color w:val="auto"/>
                <w:u w:val="none"/>
                <w:vertAlign w:val="superscript"/>
                <w:lang w:val="en-US" w:eastAsia="zh-CN"/>
              </w:rPr>
              <w:t>3</w:t>
            </w:r>
            <w:r>
              <w:rPr>
                <w:rFonts w:hint="eastAsia" w:hAnsi="Times New Roman"/>
                <w:color w:val="auto"/>
                <w:u w:val="none"/>
                <w:vertAlign w:val="baseline"/>
                <w:lang w:val="en-US" w:eastAsia="zh-CN"/>
              </w:rPr>
              <w:t>/a、62.4m</w:t>
            </w:r>
            <w:r>
              <w:rPr>
                <w:rFonts w:hint="eastAsia" w:hAnsi="Times New Roman"/>
                <w:color w:val="auto"/>
                <w:u w:val="none"/>
                <w:vertAlign w:val="superscript"/>
                <w:lang w:val="en-US" w:eastAsia="zh-CN"/>
              </w:rPr>
              <w:t>3</w:t>
            </w:r>
            <w:r>
              <w:rPr>
                <w:rFonts w:hint="eastAsia" w:hAnsi="Times New Roman"/>
                <w:color w:val="auto"/>
                <w:u w:val="none"/>
                <w:vertAlign w:val="baseline"/>
                <w:lang w:val="en-US" w:eastAsia="zh-CN"/>
              </w:rPr>
              <w:t>/a。</w:t>
            </w:r>
          </w:p>
          <w:p>
            <w:pPr>
              <w:pStyle w:val="106"/>
              <w:ind w:firstLine="480"/>
              <w:rPr>
                <w:rFonts w:hAnsi="Times New Roman"/>
                <w:color w:val="auto"/>
                <w:highlight w:val="none"/>
                <w:u w:val="none"/>
              </w:rPr>
            </w:pPr>
            <w:r>
              <w:rPr>
                <w:rFonts w:hAnsi="Times New Roman"/>
                <w:color w:val="auto"/>
                <w:highlight w:val="none"/>
                <w:u w:val="none"/>
              </w:rPr>
              <w:t>COD量=</w:t>
            </w:r>
            <w:r>
              <w:rPr>
                <w:rFonts w:hint="eastAsia" w:hAnsi="Times New Roman"/>
                <w:color w:val="auto"/>
                <w:highlight w:val="none"/>
                <w:u w:val="none"/>
                <w:lang w:eastAsia="zh-CN"/>
              </w:rPr>
              <w:t>（</w:t>
            </w:r>
            <w:r>
              <w:rPr>
                <w:rFonts w:hint="eastAsia" w:hAnsi="Times New Roman"/>
                <w:color w:val="auto"/>
                <w:highlight w:val="none"/>
                <w:u w:val="none"/>
                <w:lang w:val="en-US" w:eastAsia="zh-CN"/>
              </w:rPr>
              <w:t>1402.5+2400+1778+62.4）m</w:t>
            </w:r>
            <w:r>
              <w:rPr>
                <w:rFonts w:hint="eastAsia" w:hAnsi="Times New Roman"/>
                <w:color w:val="auto"/>
                <w:highlight w:val="none"/>
                <w:u w:val="none"/>
                <w:vertAlign w:val="superscript"/>
                <w:lang w:val="en-US" w:eastAsia="zh-CN"/>
              </w:rPr>
              <w:t>3</w:t>
            </w:r>
            <w:r>
              <w:rPr>
                <w:rFonts w:hint="eastAsia" w:hAnsi="Times New Roman"/>
                <w:color w:val="auto"/>
                <w:highlight w:val="none"/>
                <w:u w:val="none"/>
                <w:vertAlign w:val="baseline"/>
                <w:lang w:val="en-US" w:eastAsia="zh-CN"/>
              </w:rPr>
              <w:t>/a</w:t>
            </w:r>
            <w:r>
              <w:rPr>
                <w:rFonts w:hint="eastAsia" w:hAnsi="Times New Roman"/>
                <w:color w:val="auto"/>
                <w:highlight w:val="none"/>
                <w:u w:val="none"/>
                <w:lang w:eastAsia="zh-CN"/>
              </w:rPr>
              <w:t>×</w:t>
            </w:r>
            <w:r>
              <w:rPr>
                <w:rFonts w:hAnsi="Times New Roman"/>
                <w:color w:val="auto"/>
                <w:highlight w:val="none"/>
                <w:u w:val="none"/>
              </w:rPr>
              <w:t>50</w:t>
            </w:r>
            <w:r>
              <w:rPr>
                <w:rFonts w:hint="eastAsia" w:hAnsi="Times New Roman"/>
                <w:color w:val="auto"/>
                <w:highlight w:val="none"/>
                <w:u w:val="none"/>
                <w:lang w:val="en-US" w:eastAsia="zh-CN"/>
              </w:rPr>
              <w:t>mg/L</w:t>
            </w:r>
            <w:r>
              <w:rPr>
                <w:rFonts w:hAnsi="Times New Roman"/>
                <w:color w:val="auto"/>
                <w:highlight w:val="none"/>
                <w:u w:val="none"/>
              </w:rPr>
              <w:t>=</w:t>
            </w:r>
            <w:r>
              <w:rPr>
                <w:rFonts w:hint="eastAsia" w:hAnsi="Times New Roman"/>
                <w:color w:val="auto"/>
                <w:highlight w:val="none"/>
                <w:u w:val="none"/>
              </w:rPr>
              <w:t>0.</w:t>
            </w:r>
            <w:r>
              <w:rPr>
                <w:rFonts w:hint="eastAsia" w:hAnsi="Times New Roman"/>
                <w:color w:val="auto"/>
                <w:highlight w:val="none"/>
                <w:u w:val="none"/>
                <w:lang w:eastAsia="zh-CN"/>
              </w:rPr>
              <w:t>2</w:t>
            </w:r>
            <w:r>
              <w:rPr>
                <w:rFonts w:hint="eastAsia" w:hAnsi="Times New Roman"/>
                <w:color w:val="auto"/>
                <w:highlight w:val="none"/>
                <w:u w:val="none"/>
                <w:lang w:val="en-US" w:eastAsia="zh-CN"/>
              </w:rPr>
              <w:t>83</w:t>
            </w:r>
            <w:r>
              <w:rPr>
                <w:rFonts w:hAnsi="Times New Roman"/>
                <w:color w:val="auto"/>
                <w:highlight w:val="none"/>
                <w:u w:val="none"/>
              </w:rPr>
              <w:t>（t/a）</w:t>
            </w:r>
          </w:p>
          <w:p>
            <w:pPr>
              <w:pStyle w:val="106"/>
              <w:ind w:firstLine="480"/>
              <w:rPr>
                <w:rFonts w:hAnsi="Times New Roman"/>
                <w:snapToGrid w:val="0"/>
                <w:color w:val="auto"/>
                <w:highlight w:val="none"/>
                <w:u w:val="none"/>
              </w:rPr>
            </w:pPr>
            <w:r>
              <w:rPr>
                <w:rFonts w:hAnsi="Times New Roman"/>
                <w:snapToGrid w:val="0"/>
                <w:color w:val="auto"/>
                <w:highlight w:val="none"/>
                <w:u w:val="none"/>
              </w:rPr>
              <w:t>NH</w:t>
            </w:r>
            <w:r>
              <w:rPr>
                <w:rFonts w:hAnsi="Times New Roman"/>
                <w:snapToGrid w:val="0"/>
                <w:color w:val="auto"/>
                <w:highlight w:val="none"/>
                <w:u w:val="none"/>
                <w:vertAlign w:val="subscript"/>
              </w:rPr>
              <w:t>3</w:t>
            </w:r>
            <w:r>
              <w:rPr>
                <w:rFonts w:hAnsi="Times New Roman"/>
                <w:snapToGrid w:val="0"/>
                <w:color w:val="auto"/>
                <w:highlight w:val="none"/>
                <w:u w:val="none"/>
              </w:rPr>
              <w:t>-N量=</w:t>
            </w:r>
            <w:r>
              <w:rPr>
                <w:rFonts w:hint="eastAsia" w:hAnsi="Times New Roman"/>
                <w:snapToGrid w:val="0"/>
                <w:color w:val="auto"/>
                <w:highlight w:val="none"/>
                <w:u w:val="none"/>
                <w:lang w:eastAsia="zh-CN"/>
              </w:rPr>
              <w:t>（</w:t>
            </w:r>
            <w:r>
              <w:rPr>
                <w:rFonts w:hint="eastAsia" w:hAnsi="Times New Roman"/>
                <w:color w:val="auto"/>
                <w:highlight w:val="none"/>
                <w:u w:val="none"/>
                <w:lang w:val="en-US" w:eastAsia="zh-CN"/>
              </w:rPr>
              <w:t>1402.5+2400+1778+62.4）m</w:t>
            </w:r>
            <w:r>
              <w:rPr>
                <w:rFonts w:hint="eastAsia" w:hAnsi="Times New Roman"/>
                <w:color w:val="auto"/>
                <w:highlight w:val="none"/>
                <w:u w:val="none"/>
                <w:vertAlign w:val="superscript"/>
                <w:lang w:val="en-US" w:eastAsia="zh-CN"/>
              </w:rPr>
              <w:t>3</w:t>
            </w:r>
            <w:r>
              <w:rPr>
                <w:rFonts w:hint="eastAsia" w:hAnsi="Times New Roman"/>
                <w:color w:val="auto"/>
                <w:highlight w:val="none"/>
                <w:u w:val="none"/>
                <w:vertAlign w:val="baseline"/>
                <w:lang w:val="en-US" w:eastAsia="zh-CN"/>
              </w:rPr>
              <w:t>/a</w:t>
            </w:r>
            <w:r>
              <w:rPr>
                <w:rFonts w:hint="eastAsia" w:hAnsi="Times New Roman"/>
                <w:color w:val="auto"/>
                <w:highlight w:val="none"/>
                <w:u w:val="none"/>
                <w:lang w:eastAsia="zh-CN"/>
              </w:rPr>
              <w:t>×</w:t>
            </w:r>
            <w:r>
              <w:rPr>
                <w:rFonts w:hint="eastAsia" w:hAnsi="Times New Roman"/>
                <w:snapToGrid w:val="0"/>
                <w:color w:val="auto"/>
                <w:highlight w:val="none"/>
                <w:u w:val="none"/>
                <w:lang w:val="en-US" w:eastAsia="zh-CN"/>
              </w:rPr>
              <w:t>8mg/L</w:t>
            </w:r>
            <w:r>
              <w:rPr>
                <w:rFonts w:hAnsi="Times New Roman"/>
                <w:snapToGrid w:val="0"/>
                <w:color w:val="auto"/>
                <w:highlight w:val="none"/>
                <w:u w:val="none"/>
              </w:rPr>
              <w:t>=</w:t>
            </w:r>
            <w:r>
              <w:rPr>
                <w:rFonts w:hint="eastAsia" w:hAnsi="Times New Roman"/>
                <w:snapToGrid w:val="0"/>
                <w:color w:val="auto"/>
                <w:highlight w:val="none"/>
                <w:u w:val="none"/>
                <w:lang w:val="en-US" w:eastAsia="zh-CN"/>
              </w:rPr>
              <w:t>0.0452</w:t>
            </w:r>
            <w:r>
              <w:rPr>
                <w:rFonts w:hAnsi="Times New Roman"/>
                <w:snapToGrid w:val="0"/>
                <w:color w:val="auto"/>
                <w:highlight w:val="none"/>
                <w:u w:val="none"/>
              </w:rPr>
              <w:t>（t/a）</w:t>
            </w:r>
          </w:p>
          <w:p>
            <w:pPr>
              <w:pStyle w:val="106"/>
              <w:ind w:firstLine="480"/>
              <w:rPr>
                <w:rFonts w:hint="default" w:hAnsi="Times New Roman" w:eastAsia="宋体"/>
                <w:snapToGrid w:val="0"/>
                <w:color w:val="auto"/>
                <w:u w:val="single"/>
                <w:lang w:val="en-US" w:eastAsia="zh-CN"/>
              </w:rPr>
            </w:pPr>
            <w:r>
              <w:rPr>
                <w:rFonts w:hint="eastAsia" w:hAnsi="Times New Roman"/>
                <w:snapToGrid w:val="0"/>
                <w:color w:val="auto"/>
                <w:u w:val="single"/>
                <w:lang w:val="en-US" w:eastAsia="zh-CN"/>
              </w:rPr>
              <w:t>企业已申请排污权指标：化学需氧量：0.09t；氨氮：0.02t。</w:t>
            </w:r>
          </w:p>
          <w:p>
            <w:pPr>
              <w:pStyle w:val="106"/>
              <w:ind w:firstLine="480"/>
              <w:rPr>
                <w:rFonts w:hAnsi="Times New Roman"/>
                <w:color w:val="auto"/>
                <w:u w:val="single"/>
              </w:rPr>
            </w:pPr>
            <w:r>
              <w:rPr>
                <w:rFonts w:hint="eastAsia" w:hAnsi="Times New Roman"/>
                <w:snapToGrid w:val="0"/>
                <w:color w:val="auto"/>
                <w:u w:val="single"/>
              </w:rPr>
              <w:t>因此，本项目</w:t>
            </w:r>
            <w:r>
              <w:rPr>
                <w:rFonts w:hint="eastAsia" w:hAnsi="Times New Roman"/>
                <w:snapToGrid w:val="0"/>
                <w:color w:val="auto"/>
                <w:u w:val="single"/>
                <w:lang w:val="en-US" w:eastAsia="zh-CN"/>
              </w:rPr>
              <w:t>需再申请</w:t>
            </w:r>
            <w:r>
              <w:rPr>
                <w:rFonts w:hint="eastAsia" w:hAnsi="Times New Roman"/>
                <w:snapToGrid w:val="0"/>
                <w:color w:val="auto"/>
                <w:u w:val="single"/>
              </w:rPr>
              <w:t>废水总量控制指标化学需氧量：0.193</w:t>
            </w:r>
            <w:r>
              <w:rPr>
                <w:rFonts w:hint="eastAsia" w:hAnsi="Times New Roman"/>
                <w:snapToGrid w:val="0"/>
                <w:color w:val="auto"/>
                <w:u w:val="single"/>
                <w:lang w:val="en-US" w:eastAsia="zh-CN"/>
              </w:rPr>
              <w:t>t</w:t>
            </w:r>
            <w:r>
              <w:rPr>
                <w:rFonts w:hint="eastAsia" w:hAnsi="Times New Roman"/>
                <w:snapToGrid w:val="0"/>
                <w:color w:val="auto"/>
                <w:u w:val="single"/>
              </w:rPr>
              <w:t>；氨氮：0.0252t。</w:t>
            </w:r>
          </w:p>
          <w:p>
            <w:pPr>
              <w:adjustRightInd w:val="0"/>
              <w:snapToGrid w:val="0"/>
              <w:spacing w:line="360" w:lineRule="auto"/>
              <w:ind w:firstLine="480" w:firstLineChars="200"/>
              <w:rPr>
                <w:rFonts w:hint="eastAsia"/>
                <w:snapToGrid w:val="0"/>
                <w:color w:val="auto"/>
                <w:kern w:val="0"/>
                <w:sz w:val="24"/>
                <w:u w:val="none"/>
                <w:lang w:val="en-US" w:eastAsia="zh-CN"/>
              </w:rPr>
            </w:pPr>
            <w:r>
              <w:rPr>
                <w:rFonts w:hint="eastAsia"/>
                <w:snapToGrid w:val="0"/>
                <w:color w:val="auto"/>
                <w:kern w:val="0"/>
                <w:sz w:val="24"/>
                <w:u w:val="none"/>
                <w:lang w:val="en-US" w:eastAsia="zh-CN"/>
              </w:rPr>
              <w:t>2、废气总量控制指标</w:t>
            </w:r>
          </w:p>
          <w:p>
            <w:pPr>
              <w:adjustRightInd w:val="0"/>
              <w:snapToGrid w:val="0"/>
              <w:spacing w:line="360" w:lineRule="auto"/>
              <w:ind w:firstLine="480" w:firstLineChars="200"/>
              <w:rPr>
                <w:rFonts w:hint="eastAsia"/>
                <w:snapToGrid w:val="0"/>
                <w:color w:val="auto"/>
                <w:kern w:val="0"/>
                <w:sz w:val="24"/>
                <w:u w:val="none"/>
                <w:lang w:val="en-US" w:eastAsia="zh-CN"/>
              </w:rPr>
            </w:pPr>
            <w:r>
              <w:rPr>
                <w:rFonts w:hint="eastAsia"/>
                <w:snapToGrid w:val="0"/>
                <w:color w:val="auto"/>
                <w:kern w:val="0"/>
                <w:sz w:val="24"/>
                <w:u w:val="none"/>
                <w:lang w:val="en-US" w:eastAsia="zh-CN"/>
              </w:rPr>
              <w:t>本项目产生的大气污染物为</w:t>
            </w:r>
            <w:r>
              <w:rPr>
                <w:rFonts w:hint="eastAsia"/>
                <w:snapToGrid w:val="0"/>
                <w:color w:val="auto"/>
                <w:kern w:val="0"/>
                <w:sz w:val="24"/>
                <w:u w:val="none"/>
                <w:vertAlign w:val="baseline"/>
                <w:lang w:val="en-US" w:eastAsia="zh-CN"/>
              </w:rPr>
              <w:t>喷漆工序、电泳烘干工序产生的</w:t>
            </w:r>
            <w:r>
              <w:rPr>
                <w:rFonts w:hint="eastAsia"/>
                <w:snapToGrid w:val="0"/>
                <w:color w:val="auto"/>
                <w:kern w:val="0"/>
                <w:sz w:val="24"/>
                <w:u w:val="none"/>
                <w:lang w:val="en-US" w:eastAsia="zh-CN"/>
              </w:rPr>
              <w:t>挥发性有机物（TVOC）、二氧化硫、氮氧化物。本项目各废气总量控制因子对应总量如下：</w:t>
            </w:r>
          </w:p>
          <w:p>
            <w:pPr>
              <w:adjustRightInd w:val="0"/>
              <w:snapToGrid w:val="0"/>
              <w:spacing w:line="360" w:lineRule="auto"/>
              <w:ind w:firstLine="480" w:firstLineChars="200"/>
              <w:rPr>
                <w:rFonts w:hint="eastAsia"/>
                <w:snapToGrid w:val="0"/>
                <w:color w:val="auto"/>
                <w:kern w:val="0"/>
                <w:sz w:val="24"/>
                <w:highlight w:val="none"/>
                <w:u w:val="single"/>
                <w:lang w:val="en-US" w:eastAsia="zh-CN"/>
              </w:rPr>
            </w:pPr>
            <w:r>
              <w:rPr>
                <w:rFonts w:hint="eastAsia"/>
                <w:snapToGrid w:val="0"/>
                <w:color w:val="auto"/>
                <w:kern w:val="0"/>
                <w:sz w:val="24"/>
                <w:highlight w:val="none"/>
                <w:u w:val="single"/>
                <w:lang w:val="en-US" w:eastAsia="zh-CN"/>
              </w:rPr>
              <w:t>二氧化硫：0.034t/a；</w:t>
            </w:r>
          </w:p>
          <w:p>
            <w:pPr>
              <w:adjustRightInd w:val="0"/>
              <w:snapToGrid w:val="0"/>
              <w:spacing w:line="360" w:lineRule="auto"/>
              <w:ind w:firstLine="480" w:firstLineChars="200"/>
              <w:rPr>
                <w:rFonts w:hint="default"/>
                <w:snapToGrid w:val="0"/>
                <w:color w:val="auto"/>
                <w:kern w:val="0"/>
                <w:sz w:val="24"/>
                <w:highlight w:val="none"/>
                <w:u w:val="single"/>
                <w:lang w:val="en-US" w:eastAsia="zh-CN"/>
              </w:rPr>
            </w:pPr>
            <w:r>
              <w:rPr>
                <w:rFonts w:hint="eastAsia"/>
                <w:snapToGrid w:val="0"/>
                <w:color w:val="auto"/>
                <w:kern w:val="0"/>
                <w:sz w:val="24"/>
                <w:highlight w:val="none"/>
                <w:u w:val="single"/>
                <w:lang w:val="en-US" w:eastAsia="zh-CN"/>
              </w:rPr>
              <w:t xml:space="preserve">氮氧化物：0.151t/a； </w:t>
            </w:r>
          </w:p>
          <w:p>
            <w:pPr>
              <w:shd w:val="clear"/>
              <w:adjustRightInd w:val="0"/>
              <w:snapToGrid w:val="0"/>
              <w:spacing w:line="360" w:lineRule="auto"/>
              <w:ind w:firstLine="480" w:firstLineChars="200"/>
              <w:rPr>
                <w:rFonts w:hint="default" w:eastAsia="宋体"/>
                <w:snapToGrid w:val="0"/>
                <w:color w:val="auto"/>
                <w:kern w:val="0"/>
                <w:sz w:val="24"/>
                <w:highlight w:val="yellow"/>
                <w:u w:val="single"/>
                <w:lang w:val="en-US" w:eastAsia="zh-CN"/>
              </w:rPr>
            </w:pPr>
            <w:r>
              <w:rPr>
                <w:rFonts w:hint="eastAsia"/>
                <w:snapToGrid w:val="0"/>
                <w:color w:val="auto"/>
                <w:kern w:val="0"/>
                <w:sz w:val="24"/>
                <w:highlight w:val="none"/>
                <w:u w:val="single"/>
                <w:lang w:val="en-US" w:eastAsia="zh-CN"/>
              </w:rPr>
              <w:t>环评建议挥发性有机物总量为6.579t/a。</w:t>
            </w:r>
          </w:p>
          <w:p>
            <w:pPr>
              <w:rPr>
                <w:color w:val="auto"/>
                <w:sz w:val="13"/>
                <w:szCs w:val="13"/>
                <w:u w:val="none"/>
              </w:rPr>
            </w:pPr>
          </w:p>
          <w:p>
            <w:pPr>
              <w:rPr>
                <w:rFonts w:hint="eastAsia"/>
                <w:color w:val="auto"/>
                <w:u w:val="none"/>
              </w:rPr>
            </w:pPr>
          </w:p>
        </w:tc>
      </w:tr>
    </w:tbl>
    <w:p>
      <w:pPr>
        <w:pStyle w:val="19"/>
        <w:spacing w:before="105" w:beforeAutospacing="0" w:after="0" w:afterAutospacing="0" w:line="360" w:lineRule="auto"/>
        <w:ind w:firstLine="600"/>
        <w:jc w:val="center"/>
        <w:outlineLvl w:val="0"/>
        <w:rPr>
          <w:rFonts w:ascii="Times New Roman" w:hAnsi="Times New Roman"/>
          <w:snapToGrid w:val="0"/>
          <w:color w:val="auto"/>
          <w:sz w:val="30"/>
          <w:szCs w:val="30"/>
          <w:u w:val="none"/>
        </w:rPr>
        <w:sectPr>
          <w:pgSz w:w="11907" w:h="16840"/>
          <w:pgMar w:top="1440" w:right="1531" w:bottom="1440" w:left="1531" w:header="851" w:footer="851" w:gutter="0"/>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10" w:name="_Toc24696"/>
      <w:bookmarkStart w:id="11" w:name="_Toc72704842"/>
      <w:r>
        <w:rPr>
          <w:rFonts w:ascii="Times New Roman" w:hAnsi="Times New Roman"/>
          <w:b/>
          <w:bCs/>
          <w:snapToGrid w:val="0"/>
          <w:color w:val="auto"/>
          <w:sz w:val="30"/>
          <w:szCs w:val="30"/>
          <w:u w:val="none"/>
        </w:rPr>
        <w:t>四、主要环境影响和保护措施</w:t>
      </w:r>
      <w:bookmarkEnd w:id="10"/>
      <w:bookmarkEnd w:id="11"/>
    </w:p>
    <w:tbl>
      <w:tblPr>
        <w:tblStyle w:val="23"/>
        <w:tblW w:w="503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5"/>
        <w:gridCol w:w="88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8" w:type="pct"/>
            <w:noWrap w:val="0"/>
            <w:tcMar>
              <w:left w:w="28" w:type="dxa"/>
              <w:right w:w="28" w:type="dxa"/>
            </w:tcMar>
            <w:vAlign w:val="center"/>
          </w:tcPr>
          <w:p>
            <w:pPr>
              <w:pStyle w:val="106"/>
              <w:ind w:firstLine="0" w:firstLineChars="0"/>
              <w:jc w:val="center"/>
              <w:rPr>
                <w:rFonts w:hAnsi="Times New Roman"/>
                <w:snapToGrid w:val="0"/>
                <w:color w:val="auto"/>
                <w:u w:val="none"/>
              </w:rPr>
            </w:pPr>
            <w:r>
              <w:rPr>
                <w:rFonts w:hAnsi="Times New Roman"/>
                <w:snapToGrid w:val="0"/>
                <w:color w:val="auto"/>
                <w:u w:val="none"/>
              </w:rPr>
              <w:t>施</w:t>
            </w:r>
          </w:p>
          <w:p>
            <w:pPr>
              <w:pStyle w:val="106"/>
              <w:ind w:firstLine="0" w:firstLineChars="0"/>
              <w:jc w:val="center"/>
              <w:rPr>
                <w:rFonts w:hAnsi="Times New Roman"/>
                <w:snapToGrid w:val="0"/>
                <w:color w:val="auto"/>
                <w:u w:val="none"/>
              </w:rPr>
            </w:pPr>
            <w:r>
              <w:rPr>
                <w:rFonts w:hAnsi="Times New Roman"/>
                <w:snapToGrid w:val="0"/>
                <w:color w:val="auto"/>
                <w:u w:val="none"/>
              </w:rPr>
              <w:t>工</w:t>
            </w:r>
          </w:p>
          <w:p>
            <w:pPr>
              <w:pStyle w:val="106"/>
              <w:ind w:firstLine="0" w:firstLineChars="0"/>
              <w:jc w:val="center"/>
              <w:rPr>
                <w:rFonts w:hAnsi="Times New Roman"/>
                <w:snapToGrid w:val="0"/>
                <w:color w:val="auto"/>
                <w:u w:val="none"/>
              </w:rPr>
            </w:pPr>
            <w:r>
              <w:rPr>
                <w:rFonts w:hAnsi="Times New Roman"/>
                <w:snapToGrid w:val="0"/>
                <w:color w:val="auto"/>
                <w:u w:val="none"/>
              </w:rPr>
              <w:t>期</w:t>
            </w:r>
          </w:p>
          <w:p>
            <w:pPr>
              <w:pStyle w:val="106"/>
              <w:ind w:firstLine="0" w:firstLineChars="0"/>
              <w:jc w:val="center"/>
              <w:rPr>
                <w:rFonts w:hAnsi="Times New Roman"/>
                <w:snapToGrid w:val="0"/>
                <w:color w:val="auto"/>
                <w:u w:val="none"/>
              </w:rPr>
            </w:pPr>
            <w:r>
              <w:rPr>
                <w:rFonts w:hAnsi="Times New Roman"/>
                <w:snapToGrid w:val="0"/>
                <w:color w:val="auto"/>
                <w:u w:val="none"/>
              </w:rPr>
              <w:t>环</w:t>
            </w:r>
          </w:p>
          <w:p>
            <w:pPr>
              <w:pStyle w:val="106"/>
              <w:ind w:firstLine="0" w:firstLineChars="0"/>
              <w:jc w:val="center"/>
              <w:rPr>
                <w:rFonts w:hAnsi="Times New Roman"/>
                <w:snapToGrid w:val="0"/>
                <w:color w:val="auto"/>
                <w:u w:val="none"/>
              </w:rPr>
            </w:pPr>
            <w:r>
              <w:rPr>
                <w:rFonts w:hAnsi="Times New Roman"/>
                <w:snapToGrid w:val="0"/>
                <w:color w:val="auto"/>
                <w:u w:val="none"/>
              </w:rPr>
              <w:t>境</w:t>
            </w:r>
          </w:p>
          <w:p>
            <w:pPr>
              <w:pStyle w:val="106"/>
              <w:ind w:firstLine="0" w:firstLineChars="0"/>
              <w:jc w:val="center"/>
              <w:rPr>
                <w:rFonts w:hAnsi="Times New Roman"/>
                <w:snapToGrid w:val="0"/>
                <w:color w:val="auto"/>
                <w:u w:val="none"/>
              </w:rPr>
            </w:pPr>
            <w:r>
              <w:rPr>
                <w:rFonts w:hAnsi="Times New Roman"/>
                <w:snapToGrid w:val="0"/>
                <w:color w:val="auto"/>
                <w:u w:val="none"/>
              </w:rPr>
              <w:t>保</w:t>
            </w:r>
          </w:p>
          <w:p>
            <w:pPr>
              <w:pStyle w:val="106"/>
              <w:ind w:firstLine="0" w:firstLineChars="0"/>
              <w:jc w:val="center"/>
              <w:rPr>
                <w:rFonts w:hAnsi="Times New Roman"/>
                <w:snapToGrid w:val="0"/>
                <w:color w:val="auto"/>
                <w:u w:val="none"/>
              </w:rPr>
            </w:pPr>
            <w:r>
              <w:rPr>
                <w:rFonts w:hAnsi="Times New Roman"/>
                <w:snapToGrid w:val="0"/>
                <w:color w:val="auto"/>
                <w:u w:val="none"/>
              </w:rPr>
              <w:t>护</w:t>
            </w:r>
          </w:p>
          <w:p>
            <w:pPr>
              <w:pStyle w:val="106"/>
              <w:ind w:firstLine="0" w:firstLineChars="0"/>
              <w:jc w:val="center"/>
              <w:rPr>
                <w:rFonts w:hAnsi="Times New Roman"/>
                <w:snapToGrid w:val="0"/>
                <w:color w:val="auto"/>
                <w:u w:val="none"/>
              </w:rPr>
            </w:pPr>
            <w:r>
              <w:rPr>
                <w:rFonts w:hAnsi="Times New Roman"/>
                <w:snapToGrid w:val="0"/>
                <w:color w:val="auto"/>
                <w:u w:val="none"/>
              </w:rPr>
              <w:t>措</w:t>
            </w:r>
          </w:p>
          <w:p>
            <w:pPr>
              <w:pStyle w:val="106"/>
              <w:ind w:firstLine="0" w:firstLineChars="0"/>
              <w:jc w:val="center"/>
              <w:rPr>
                <w:rFonts w:hAnsi="Times New Roman"/>
                <w:snapToGrid w:val="0"/>
                <w:color w:val="auto"/>
                <w:u w:val="none"/>
              </w:rPr>
            </w:pPr>
            <w:r>
              <w:rPr>
                <w:rFonts w:hAnsi="Times New Roman"/>
                <w:snapToGrid w:val="0"/>
                <w:color w:val="auto"/>
                <w:u w:val="none"/>
              </w:rPr>
              <w:t>施</w:t>
            </w:r>
          </w:p>
        </w:tc>
        <w:tc>
          <w:tcPr>
            <w:tcW w:w="4791" w:type="pct"/>
            <w:noWrap w:val="0"/>
            <w:vAlign w:val="top"/>
          </w:tcPr>
          <w:p>
            <w:pPr>
              <w:pStyle w:val="83"/>
              <w:ind w:firstLine="480"/>
              <w:rPr>
                <w:snapToGrid w:val="0"/>
                <w:color w:val="auto"/>
                <w:u w:val="none"/>
              </w:rPr>
            </w:pPr>
            <w:r>
              <w:rPr>
                <w:snapToGrid w:val="0"/>
                <w:color w:val="auto"/>
                <w:u w:val="none"/>
              </w:rPr>
              <w:t>本项目租用已建空置厂房进行生产，不涉及土建施工，施工仅须室内装修及设备安装，室内装修及设备安装产生的污染较少，施工完成后，污染随即消失，对周围环境的影响可接受。</w:t>
            </w:r>
          </w:p>
          <w:p>
            <w:pPr>
              <w:pStyle w:val="83"/>
              <w:ind w:firstLine="482"/>
              <w:rPr>
                <w:b/>
                <w:snapToGrid w:val="0"/>
                <w:color w:val="auto"/>
                <w:u w:val="none"/>
              </w:rPr>
            </w:pPr>
            <w:r>
              <w:rPr>
                <w:b/>
                <w:snapToGrid w:val="0"/>
                <w:color w:val="auto"/>
                <w:u w:val="none"/>
              </w:rPr>
              <w:t>1、废水</w:t>
            </w:r>
          </w:p>
          <w:p>
            <w:pPr>
              <w:pStyle w:val="106"/>
              <w:ind w:firstLine="480"/>
              <w:rPr>
                <w:rFonts w:hAnsi="Times New Roman"/>
                <w:snapToGrid w:val="0"/>
                <w:color w:val="auto"/>
                <w:u w:val="none"/>
              </w:rPr>
            </w:pPr>
            <w:r>
              <w:rPr>
                <w:rFonts w:hAnsi="Times New Roman"/>
                <w:snapToGrid w:val="0"/>
                <w:color w:val="auto"/>
                <w:u w:val="none"/>
              </w:rPr>
              <w:t>施工期废水主要为设备安装员工的生活污水，依托园区已建化粪池处理后，通过园区污水管网进入</w:t>
            </w:r>
            <w:r>
              <w:rPr>
                <w:rFonts w:hint="eastAsia" w:hAnsi="Times New Roman"/>
                <w:snapToGrid w:val="0"/>
                <w:color w:val="auto"/>
                <w:u w:val="none"/>
                <w:lang w:eastAsia="zh-CN"/>
              </w:rPr>
              <w:t>津市市工业污水处理厂</w:t>
            </w:r>
            <w:r>
              <w:rPr>
                <w:rFonts w:hAnsi="Times New Roman"/>
                <w:snapToGrid w:val="0"/>
                <w:color w:val="auto"/>
                <w:u w:val="none"/>
              </w:rPr>
              <w:t>处理，处理达标后排入</w:t>
            </w:r>
            <w:r>
              <w:rPr>
                <w:rFonts w:hint="eastAsia" w:hAnsi="Times New Roman"/>
                <w:snapToGrid w:val="0"/>
                <w:color w:val="auto"/>
                <w:u w:val="none"/>
                <w:lang w:eastAsia="zh-CN"/>
              </w:rPr>
              <w:t>澧水</w:t>
            </w:r>
            <w:r>
              <w:rPr>
                <w:rFonts w:hAnsi="Times New Roman"/>
                <w:snapToGrid w:val="0"/>
                <w:color w:val="auto"/>
                <w:u w:val="none"/>
              </w:rPr>
              <w:t>。</w:t>
            </w:r>
          </w:p>
          <w:p>
            <w:pPr>
              <w:pStyle w:val="83"/>
              <w:ind w:firstLine="482"/>
              <w:rPr>
                <w:b/>
                <w:snapToGrid w:val="0"/>
                <w:color w:val="auto"/>
                <w:u w:val="none"/>
              </w:rPr>
            </w:pPr>
            <w:r>
              <w:rPr>
                <w:b/>
                <w:snapToGrid w:val="0"/>
                <w:color w:val="auto"/>
                <w:u w:val="none"/>
              </w:rPr>
              <w:t>2、废气</w:t>
            </w:r>
          </w:p>
          <w:p>
            <w:pPr>
              <w:pStyle w:val="83"/>
              <w:ind w:firstLine="480"/>
              <w:rPr>
                <w:snapToGrid w:val="0"/>
                <w:color w:val="auto"/>
                <w:u w:val="none"/>
              </w:rPr>
            </w:pPr>
            <w:r>
              <w:rPr>
                <w:snapToGrid w:val="0"/>
                <w:color w:val="auto"/>
                <w:u w:val="none"/>
              </w:rPr>
              <w:t>施工废气来源于设备安装过程中产生的施工扬尘，产生量较小，且项目设备安装是在室内施工，必要时采取洒水降尘措施。</w:t>
            </w:r>
          </w:p>
          <w:p>
            <w:pPr>
              <w:pStyle w:val="83"/>
              <w:ind w:firstLine="482"/>
              <w:rPr>
                <w:b/>
                <w:snapToGrid w:val="0"/>
                <w:color w:val="auto"/>
                <w:u w:val="none"/>
              </w:rPr>
            </w:pPr>
            <w:r>
              <w:rPr>
                <w:b/>
                <w:snapToGrid w:val="0"/>
                <w:color w:val="auto"/>
                <w:u w:val="none"/>
              </w:rPr>
              <w:t>3、噪声</w:t>
            </w:r>
          </w:p>
          <w:p>
            <w:pPr>
              <w:pStyle w:val="83"/>
              <w:ind w:firstLine="480"/>
              <w:rPr>
                <w:snapToGrid w:val="0"/>
                <w:color w:val="auto"/>
                <w:u w:val="none"/>
              </w:rPr>
            </w:pPr>
            <w:r>
              <w:rPr>
                <w:snapToGrid w:val="0"/>
                <w:color w:val="auto"/>
                <w:u w:val="none"/>
              </w:rPr>
              <w:t>施工期各阶段主要的噪声源有电钻、切割机及各种车辆等，噪声声源较强，而且噪声源叠加后噪声声级增加。环评要求施工单位合理安排工期，注意避开了人们正常休息时间，在夜间（22:00~06:00）和中午（12:00~14:00）不使用高噪声的施工机械，避免强噪声机械作业噪声对周边民众产生影响。</w:t>
            </w:r>
          </w:p>
          <w:p>
            <w:pPr>
              <w:pStyle w:val="83"/>
              <w:ind w:firstLine="482"/>
              <w:rPr>
                <w:b/>
                <w:snapToGrid w:val="0"/>
                <w:color w:val="auto"/>
                <w:u w:val="none"/>
              </w:rPr>
            </w:pPr>
            <w:r>
              <w:rPr>
                <w:b/>
                <w:snapToGrid w:val="0"/>
                <w:color w:val="auto"/>
                <w:u w:val="none"/>
              </w:rPr>
              <w:t>4、固废</w:t>
            </w:r>
          </w:p>
          <w:p>
            <w:pPr>
              <w:pStyle w:val="83"/>
              <w:ind w:firstLine="480"/>
              <w:rPr>
                <w:snapToGrid w:val="0"/>
                <w:color w:val="auto"/>
                <w:sz w:val="21"/>
                <w:u w:val="none"/>
              </w:rPr>
            </w:pPr>
            <w:r>
              <w:rPr>
                <w:snapToGrid w:val="0"/>
                <w:color w:val="auto"/>
                <w:u w:val="none"/>
              </w:rPr>
              <w:t>项目施工期产生的固体废物主要为施工人员生活垃圾以及废包装材料。其中生活垃圾集中收集后由环卫部门定期清运处理；废包装材料集中收集后外售废品回收站。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14" w:hRule="atLeast"/>
          <w:jc w:val="center"/>
        </w:trPr>
        <w:tc>
          <w:tcPr>
            <w:tcW w:w="208" w:type="pct"/>
            <w:noWrap w:val="0"/>
            <w:tcMar>
              <w:left w:w="28" w:type="dxa"/>
              <w:right w:w="28" w:type="dxa"/>
            </w:tcMar>
            <w:vAlign w:val="center"/>
          </w:tcPr>
          <w:p>
            <w:pPr>
              <w:pStyle w:val="106"/>
              <w:ind w:firstLine="0" w:firstLineChars="0"/>
              <w:jc w:val="both"/>
              <w:rPr>
                <w:rFonts w:hAnsi="Times New Roman"/>
                <w:snapToGrid w:val="0"/>
                <w:color w:val="auto"/>
                <w:u w:val="none"/>
              </w:rPr>
            </w:pPr>
            <w:r>
              <w:rPr>
                <w:rFonts w:hAnsi="Times New Roman"/>
                <w:snapToGrid w:val="0"/>
                <w:color w:val="auto"/>
                <w:u w:val="none"/>
              </w:rPr>
              <w:t>运营期环境影响和保护措施</w:t>
            </w:r>
          </w:p>
        </w:tc>
        <w:tc>
          <w:tcPr>
            <w:tcW w:w="4791" w:type="pct"/>
            <w:noWrap w:val="0"/>
            <w:vAlign w:val="top"/>
          </w:tcPr>
          <w:p>
            <w:pPr>
              <w:pStyle w:val="106"/>
              <w:ind w:firstLine="482"/>
              <w:rPr>
                <w:color w:val="auto"/>
                <w:u w:val="none"/>
              </w:rPr>
            </w:pPr>
            <w:r>
              <w:rPr>
                <w:color w:val="auto"/>
                <w:u w:val="none"/>
              </w:rPr>
              <w:t>1、废气</w:t>
            </w:r>
          </w:p>
          <w:p>
            <w:pPr>
              <w:pStyle w:val="106"/>
              <w:ind w:firstLine="480"/>
              <w:rPr>
                <w:color w:val="auto"/>
                <w:highlight w:val="yellow"/>
                <w:u w:val="none"/>
              </w:rPr>
            </w:pPr>
            <w:r>
              <w:rPr>
                <w:rFonts w:hint="eastAsia"/>
                <w:color w:val="auto"/>
                <w:highlight w:val="none"/>
                <w:u w:val="none"/>
              </w:rPr>
              <w:t>（1）废气</w:t>
            </w:r>
            <w:r>
              <w:rPr>
                <w:color w:val="auto"/>
                <w:highlight w:val="none"/>
                <w:u w:val="none"/>
              </w:rPr>
              <w:t>产生、排放基本信息</w:t>
            </w:r>
          </w:p>
          <w:p>
            <w:pPr>
              <w:pStyle w:val="106"/>
              <w:ind w:firstLine="480"/>
              <w:rPr>
                <w:color w:val="auto"/>
                <w:u w:val="none"/>
              </w:rPr>
            </w:pPr>
            <w:r>
              <w:rPr>
                <w:color w:val="auto"/>
                <w:u w:val="none"/>
              </w:rPr>
              <w:t>项目</w:t>
            </w:r>
            <w:r>
              <w:rPr>
                <w:rFonts w:hint="eastAsia"/>
                <w:color w:val="auto"/>
                <w:u w:val="none"/>
              </w:rPr>
              <w:t>废气</w:t>
            </w:r>
            <w:r>
              <w:rPr>
                <w:color w:val="auto"/>
                <w:u w:val="none"/>
              </w:rPr>
              <w:t>产生</w:t>
            </w:r>
            <w:r>
              <w:rPr>
                <w:rFonts w:hint="eastAsia"/>
                <w:color w:val="auto"/>
                <w:u w:val="none"/>
              </w:rPr>
              <w:t>、</w:t>
            </w:r>
            <w:r>
              <w:rPr>
                <w:color w:val="auto"/>
                <w:u w:val="none"/>
              </w:rPr>
              <w:t>排放基本信息详见表4-1~表4-</w:t>
            </w:r>
            <w:r>
              <w:rPr>
                <w:rFonts w:hint="eastAsia"/>
                <w:color w:val="auto"/>
                <w:u w:val="none"/>
                <w:lang w:val="en-US" w:eastAsia="zh-CN"/>
              </w:rPr>
              <w:t>3</w:t>
            </w:r>
            <w:r>
              <w:rPr>
                <w:color w:val="auto"/>
                <w:u w:val="none"/>
              </w:rPr>
              <w:t>。</w:t>
            </w:r>
          </w:p>
          <w:p>
            <w:pPr>
              <w:keepNext/>
              <w:widowControl/>
              <w:numPr>
                <w:ilvl w:val="0"/>
                <w:numId w:val="0"/>
              </w:numPr>
              <w:spacing w:before="156" w:beforeLines="50"/>
              <w:ind w:left="0" w:firstLine="0"/>
              <w:jc w:val="center"/>
              <w:rPr>
                <w:rFonts w:hint="default" w:ascii="Times New Roman" w:hAnsi="Times New Roman" w:eastAsia="宋体" w:cs="Times New Roman"/>
                <w:b/>
                <w:bCs/>
                <w:snapToGrid w:val="0"/>
                <w:color w:val="auto"/>
                <w:kern w:val="0"/>
                <w:sz w:val="21"/>
                <w:szCs w:val="21"/>
                <w:u w:val="single"/>
                <w:lang w:val="en-US" w:eastAsia="zh-CN" w:bidi="ar-SA"/>
              </w:rPr>
            </w:pPr>
            <w:r>
              <w:rPr>
                <w:rFonts w:hint="default" w:ascii="Times New Roman" w:hAnsi="Times New Roman" w:eastAsia="宋体" w:cs="Times New Roman"/>
                <w:b/>
                <w:bCs/>
                <w:snapToGrid w:val="0"/>
                <w:color w:val="auto"/>
                <w:kern w:val="0"/>
                <w:sz w:val="21"/>
                <w:szCs w:val="21"/>
                <w:u w:val="single"/>
                <w:lang w:val="en-US" w:eastAsia="zh-CN" w:bidi="ar-SA"/>
              </w:rPr>
              <w:t>表4-1 废气污染源源强核算结果</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4"/>
              <w:gridCol w:w="534"/>
              <w:gridCol w:w="759"/>
              <w:gridCol w:w="708"/>
              <w:gridCol w:w="947"/>
              <w:gridCol w:w="832"/>
              <w:gridCol w:w="732"/>
              <w:gridCol w:w="433"/>
              <w:gridCol w:w="399"/>
              <w:gridCol w:w="604"/>
              <w:gridCol w:w="1051"/>
              <w:gridCol w:w="872"/>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3" w:hRule="atLeast"/>
              </w:trPr>
              <w:tc>
                <w:tcPr>
                  <w:tcW w:w="153"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工序/生产线</w:t>
                  </w:r>
                </w:p>
              </w:tc>
              <w:tc>
                <w:tcPr>
                  <w:tcW w:w="310"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污染源</w:t>
                  </w:r>
                </w:p>
              </w:tc>
              <w:tc>
                <w:tcPr>
                  <w:tcW w:w="440"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污染物</w:t>
                  </w:r>
                </w:p>
              </w:tc>
              <w:tc>
                <w:tcPr>
                  <w:tcW w:w="1444" w:type="pct"/>
                  <w:gridSpan w:val="3"/>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污染物产生</w:t>
                  </w:r>
                </w:p>
              </w:tc>
              <w:tc>
                <w:tcPr>
                  <w:tcW w:w="909" w:type="pct"/>
                  <w:gridSpan w:val="3"/>
                  <w:noWrap w:val="0"/>
                  <w:vAlign w:val="top"/>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治理措施</w:t>
                  </w:r>
                </w:p>
              </w:tc>
              <w:tc>
                <w:tcPr>
                  <w:tcW w:w="1467" w:type="pct"/>
                  <w:gridSpan w:val="3"/>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污染物排放</w:t>
                  </w:r>
                </w:p>
              </w:tc>
              <w:tc>
                <w:tcPr>
                  <w:tcW w:w="274" w:type="pct"/>
                  <w:vMerge w:val="restart"/>
                  <w:noWrap w:val="0"/>
                  <w:vAlign w:val="center"/>
                </w:tcPr>
                <w:p>
                  <w:pPr>
                    <w:pStyle w:val="89"/>
                    <w:keepNext/>
                    <w:rPr>
                      <w:rFonts w:hint="default" w:ascii="Times New Roman" w:hAnsi="Times New Roman" w:cs="Times New Roman"/>
                      <w:color w:val="auto"/>
                      <w:u w:val="none"/>
                    </w:rPr>
                  </w:pPr>
                  <w:r>
                    <w:rPr>
                      <w:rFonts w:hint="default" w:ascii="Times New Roman" w:hAnsi="Times New Roman" w:cs="Times New Roman"/>
                      <w:b/>
                      <w:bCs/>
                      <w:color w:val="auto"/>
                      <w:u w:val="none"/>
                    </w:rPr>
                    <w:t>排放时间/h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2" w:hRule="atLeast"/>
              </w:trPr>
              <w:tc>
                <w:tcPr>
                  <w:tcW w:w="153" w:type="pct"/>
                  <w:vMerge w:val="continue"/>
                  <w:noWrap w:val="0"/>
                  <w:vAlign w:val="center"/>
                </w:tcPr>
                <w:p>
                  <w:pPr>
                    <w:pStyle w:val="89"/>
                    <w:keepNext/>
                    <w:rPr>
                      <w:rFonts w:hint="default" w:ascii="Times New Roman" w:hAnsi="Times New Roman" w:cs="Times New Roman"/>
                      <w:b/>
                      <w:bCs/>
                      <w:color w:val="auto"/>
                      <w:u w:val="none"/>
                    </w:rPr>
                  </w:pPr>
                </w:p>
              </w:tc>
              <w:tc>
                <w:tcPr>
                  <w:tcW w:w="310" w:type="pct"/>
                  <w:vMerge w:val="continue"/>
                  <w:noWrap w:val="0"/>
                  <w:vAlign w:val="center"/>
                </w:tcPr>
                <w:p>
                  <w:pPr>
                    <w:pStyle w:val="89"/>
                    <w:keepNext/>
                    <w:rPr>
                      <w:rFonts w:hint="default" w:ascii="Times New Roman" w:hAnsi="Times New Roman" w:cs="Times New Roman"/>
                      <w:b/>
                      <w:bCs/>
                      <w:color w:val="auto"/>
                      <w:u w:val="none"/>
                    </w:rPr>
                  </w:pPr>
                </w:p>
              </w:tc>
              <w:tc>
                <w:tcPr>
                  <w:tcW w:w="440" w:type="pct"/>
                  <w:vMerge w:val="continue"/>
                  <w:noWrap w:val="0"/>
                  <w:vAlign w:val="center"/>
                </w:tcPr>
                <w:p>
                  <w:pPr>
                    <w:pStyle w:val="89"/>
                    <w:keepNext/>
                    <w:rPr>
                      <w:rFonts w:hint="default" w:ascii="Times New Roman" w:hAnsi="Times New Roman" w:cs="Times New Roman"/>
                      <w:b/>
                      <w:bCs/>
                      <w:color w:val="auto"/>
                      <w:u w:val="none"/>
                    </w:rPr>
                  </w:pPr>
                </w:p>
              </w:tc>
              <w:tc>
                <w:tcPr>
                  <w:tcW w:w="411"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废气产生量/（m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/h）</w:t>
                  </w:r>
                </w:p>
              </w:tc>
              <w:tc>
                <w:tcPr>
                  <w:tcW w:w="549"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产生浓度/（mg/m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w:t>
                  </w:r>
                </w:p>
              </w:tc>
              <w:tc>
                <w:tcPr>
                  <w:tcW w:w="483"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产生速率/（kg/h）</w:t>
                  </w:r>
                </w:p>
              </w:tc>
              <w:tc>
                <w:tcPr>
                  <w:tcW w:w="425"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工艺</w:t>
                  </w:r>
                </w:p>
              </w:tc>
              <w:tc>
                <w:tcPr>
                  <w:tcW w:w="251"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收集效率/%</w:t>
                  </w:r>
                </w:p>
              </w:tc>
              <w:tc>
                <w:tcPr>
                  <w:tcW w:w="232"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处理效率/%</w:t>
                  </w:r>
                </w:p>
              </w:tc>
              <w:tc>
                <w:tcPr>
                  <w:tcW w:w="350"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废气排放量/（m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/h）</w:t>
                  </w:r>
                </w:p>
              </w:tc>
              <w:tc>
                <w:tcPr>
                  <w:tcW w:w="610"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排放浓度/（mg/m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w:t>
                  </w:r>
                </w:p>
              </w:tc>
              <w:tc>
                <w:tcPr>
                  <w:tcW w:w="506"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排放速率/（kg/h）</w:t>
                  </w:r>
                </w:p>
              </w:tc>
              <w:tc>
                <w:tcPr>
                  <w:tcW w:w="274" w:type="pct"/>
                  <w:vMerge w:val="continue"/>
                  <w:noWrap w:val="0"/>
                  <w:vAlign w:val="center"/>
                </w:tcPr>
                <w:p>
                  <w:pPr>
                    <w:pStyle w:val="89"/>
                    <w:keepNex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抛丸</w:t>
                  </w:r>
                </w:p>
              </w:tc>
              <w:tc>
                <w:tcPr>
                  <w:tcW w:w="310"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DA001</w:t>
                  </w:r>
                </w:p>
              </w:tc>
              <w:tc>
                <w:tcPr>
                  <w:tcW w:w="440"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颗粒物</w:t>
                  </w:r>
                </w:p>
              </w:tc>
              <w:tc>
                <w:tcPr>
                  <w:tcW w:w="411"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39600</w:t>
                  </w:r>
                </w:p>
              </w:tc>
              <w:tc>
                <w:tcPr>
                  <w:tcW w:w="5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301.45  </w:t>
                  </w:r>
                </w:p>
              </w:tc>
              <w:tc>
                <w:tcPr>
                  <w:tcW w:w="483"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rPr>
                    <w:t>11.9</w:t>
                  </w:r>
                  <w:r>
                    <w:rPr>
                      <w:rFonts w:hint="eastAsia" w:cs="Times New Roman"/>
                      <w:color w:val="auto"/>
                      <w:u w:val="none"/>
                      <w:lang w:val="en-US" w:eastAsia="zh-CN"/>
                    </w:rPr>
                    <w:t>4</w:t>
                  </w:r>
                  <w:r>
                    <w:rPr>
                      <w:rFonts w:hint="default" w:ascii="Times New Roman" w:hAnsi="Times New Roman" w:cs="Times New Roman"/>
                      <w:color w:val="auto"/>
                      <w:u w:val="none"/>
                    </w:rPr>
                    <w:t xml:space="preserve"> </w:t>
                  </w:r>
                </w:p>
              </w:tc>
              <w:tc>
                <w:tcPr>
                  <w:tcW w:w="425" w:type="pct"/>
                  <w:noWrap w:val="0"/>
                  <w:vAlign w:val="center"/>
                </w:tcPr>
                <w:p>
                  <w:pPr>
                    <w:pStyle w:val="89"/>
                    <w:rPr>
                      <w:rFonts w:hint="eastAsia"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布袋除尘</w:t>
                  </w:r>
                </w:p>
              </w:tc>
              <w:tc>
                <w:tcPr>
                  <w:tcW w:w="251"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100</w:t>
                  </w:r>
                </w:p>
              </w:tc>
              <w:tc>
                <w:tcPr>
                  <w:tcW w:w="232"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9</w:t>
                  </w:r>
                  <w:r>
                    <w:rPr>
                      <w:rFonts w:hint="eastAsia" w:cs="Times New Roman"/>
                      <w:color w:val="auto"/>
                      <w:u w:val="none"/>
                      <w:lang w:val="en-US" w:eastAsia="zh-CN"/>
                    </w:rPr>
                    <w:t>9</w:t>
                  </w:r>
                </w:p>
              </w:tc>
              <w:tc>
                <w:tcPr>
                  <w:tcW w:w="350"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39600</w:t>
                  </w:r>
                </w:p>
              </w:tc>
              <w:tc>
                <w:tcPr>
                  <w:tcW w:w="610"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 xml:space="preserve">3.015 </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 xml:space="preserve">0.119 </w:t>
                  </w:r>
                </w:p>
              </w:tc>
              <w:tc>
                <w:tcPr>
                  <w:tcW w:w="274"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喷漆</w:t>
                  </w:r>
                </w:p>
              </w:tc>
              <w:tc>
                <w:tcPr>
                  <w:tcW w:w="310" w:type="pct"/>
                  <w:vMerge w:val="restart"/>
                  <w:noWrap w:val="0"/>
                  <w:vAlign w:val="center"/>
                </w:tcPr>
                <w:p>
                  <w:pPr>
                    <w:pStyle w:val="89"/>
                    <w:rPr>
                      <w:rFonts w:hint="eastAsia" w:ascii="Times New Roman" w:hAnsi="Times New Roman" w:eastAsia="宋体" w:cs="Times New Roman"/>
                      <w:color w:val="auto"/>
                      <w:u w:val="none"/>
                      <w:lang w:eastAsia="zh-CN"/>
                    </w:rPr>
                  </w:pPr>
                  <w:r>
                    <w:rPr>
                      <w:rFonts w:hint="default" w:ascii="Times New Roman" w:hAnsi="Times New Roman" w:cs="Times New Roman"/>
                      <w:color w:val="auto"/>
                      <w:u w:val="none"/>
                    </w:rPr>
                    <w:t>DA00</w:t>
                  </w:r>
                  <w:r>
                    <w:rPr>
                      <w:rFonts w:hint="eastAsia" w:cs="Times New Roman"/>
                      <w:color w:val="auto"/>
                      <w:u w:val="none"/>
                      <w:lang w:val="en-US" w:eastAsia="zh-CN"/>
                    </w:rPr>
                    <w:t>2</w:t>
                  </w:r>
                </w:p>
              </w:tc>
              <w:tc>
                <w:tcPr>
                  <w:tcW w:w="440"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TVOC</w:t>
                  </w:r>
                </w:p>
              </w:tc>
              <w:tc>
                <w:tcPr>
                  <w:tcW w:w="411"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41400</w:t>
                  </w:r>
                </w:p>
              </w:tc>
              <w:tc>
                <w:tcPr>
                  <w:tcW w:w="948"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19.09 </w:t>
                  </w:r>
                </w:p>
              </w:tc>
              <w:tc>
                <w:tcPr>
                  <w:tcW w:w="833"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0.832 </w:t>
                  </w:r>
                </w:p>
              </w:tc>
              <w:tc>
                <w:tcPr>
                  <w:tcW w:w="425" w:type="pct"/>
                  <w:vMerge w:val="restart"/>
                  <w:noWrap w:val="0"/>
                  <w:vAlign w:val="center"/>
                </w:tcPr>
                <w:p>
                  <w:pPr>
                    <w:pStyle w:val="89"/>
                    <w:rPr>
                      <w:rFonts w:hint="eastAsia" w:ascii="Times New Roman" w:hAnsi="Times New Roman" w:eastAsia="宋体" w:cs="Times New Roman"/>
                      <w:color w:val="auto"/>
                      <w:u w:val="none"/>
                      <w:lang w:val="en-US" w:eastAsia="zh-CN"/>
                    </w:rPr>
                  </w:pPr>
                  <w:r>
                    <w:rPr>
                      <w:rFonts w:hint="eastAsia" w:cs="Times New Roman"/>
                      <w:color w:val="auto"/>
                      <w:u w:val="none"/>
                      <w:lang w:val="en-US" w:eastAsia="zh-CN"/>
                    </w:rPr>
                    <w:t>水喷淋+</w:t>
                  </w:r>
                  <w:r>
                    <w:rPr>
                      <w:rFonts w:hint="eastAsia" w:cs="Times New Roman"/>
                      <w:color w:val="auto"/>
                      <w:highlight w:val="none"/>
                      <w:u w:val="none"/>
                      <w:lang w:val="en-US" w:eastAsia="zh-CN"/>
                    </w:rPr>
                    <w:t>过滤棉吸附+活性炭吸附工</w:t>
                  </w:r>
                  <w:r>
                    <w:rPr>
                      <w:rFonts w:hint="eastAsia" w:cs="Times New Roman"/>
                      <w:color w:val="auto"/>
                      <w:u w:val="none"/>
                      <w:lang w:val="en-US" w:eastAsia="zh-CN"/>
                    </w:rPr>
                    <w:t>艺处理</w:t>
                  </w:r>
                </w:p>
              </w:tc>
              <w:tc>
                <w:tcPr>
                  <w:tcW w:w="25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18</w:t>
                  </w:r>
                </w:p>
              </w:tc>
              <w:tc>
                <w:tcPr>
                  <w:tcW w:w="350"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41400</w:t>
                  </w:r>
                </w:p>
              </w:tc>
              <w:tc>
                <w:tcPr>
                  <w:tcW w:w="1052"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14.32</w:t>
                  </w:r>
                </w:p>
              </w:tc>
              <w:tc>
                <w:tcPr>
                  <w:tcW w:w="873"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0.593 </w:t>
                  </w:r>
                </w:p>
              </w:tc>
              <w:tc>
                <w:tcPr>
                  <w:tcW w:w="274"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rPr>
                  </w:pPr>
                </w:p>
              </w:tc>
              <w:tc>
                <w:tcPr>
                  <w:tcW w:w="310" w:type="pct"/>
                  <w:vMerge w:val="continue"/>
                  <w:noWrap w:val="0"/>
                  <w:vAlign w:val="center"/>
                </w:tcPr>
                <w:p>
                  <w:pPr>
                    <w:pStyle w:val="89"/>
                    <w:rPr>
                      <w:rFonts w:hint="default" w:ascii="Times New Roman" w:hAnsi="Times New Roman" w:cs="Times New Roman"/>
                      <w:color w:val="auto"/>
                      <w:u w:val="none"/>
                    </w:rPr>
                  </w:pPr>
                </w:p>
              </w:tc>
              <w:tc>
                <w:tcPr>
                  <w:tcW w:w="440"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二甲苯</w:t>
                  </w:r>
                </w:p>
              </w:tc>
              <w:tc>
                <w:tcPr>
                  <w:tcW w:w="411" w:type="pct"/>
                  <w:vMerge w:val="continue"/>
                  <w:noWrap w:val="0"/>
                  <w:vAlign w:val="center"/>
                </w:tcPr>
                <w:p>
                  <w:pPr>
                    <w:pStyle w:val="89"/>
                    <w:rPr>
                      <w:rFonts w:hint="default" w:ascii="Times New Roman" w:hAnsi="Times New Roman" w:cs="Times New Roman"/>
                      <w:color w:val="auto"/>
                      <w:u w:val="none"/>
                    </w:rPr>
                  </w:pPr>
                </w:p>
              </w:tc>
              <w:tc>
                <w:tcPr>
                  <w:tcW w:w="948"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833"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0.218 </w:t>
                  </w:r>
                </w:p>
              </w:tc>
              <w:tc>
                <w:tcPr>
                  <w:tcW w:w="425" w:type="pct"/>
                  <w:vMerge w:val="continue"/>
                  <w:noWrap w:val="0"/>
                  <w:vAlign w:val="center"/>
                </w:tcPr>
                <w:p>
                  <w:pPr>
                    <w:pStyle w:val="89"/>
                    <w:rPr>
                      <w:rFonts w:hint="default" w:ascii="Times New Roman" w:hAnsi="Times New Roman" w:cs="Times New Roman"/>
                      <w:color w:val="auto"/>
                      <w:u w:val="none"/>
                    </w:rPr>
                  </w:pPr>
                </w:p>
              </w:tc>
              <w:tc>
                <w:tcPr>
                  <w:tcW w:w="25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18</w:t>
                  </w:r>
                </w:p>
              </w:tc>
              <w:tc>
                <w:tcPr>
                  <w:tcW w:w="350" w:type="pct"/>
                  <w:vMerge w:val="continue"/>
                  <w:noWrap w:val="0"/>
                  <w:vAlign w:val="center"/>
                </w:tcPr>
                <w:p>
                  <w:pPr>
                    <w:pStyle w:val="89"/>
                    <w:rPr>
                      <w:rFonts w:hint="default" w:ascii="Times New Roman" w:hAnsi="Times New Roman" w:eastAsia="宋体" w:cs="Times New Roman"/>
                      <w:color w:val="auto"/>
                      <w:u w:val="none"/>
                      <w:lang w:val="en-US" w:eastAsia="zh-CN"/>
                    </w:rPr>
                  </w:pPr>
                </w:p>
              </w:tc>
              <w:tc>
                <w:tcPr>
                  <w:tcW w:w="1052"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3.75</w:t>
                  </w:r>
                </w:p>
              </w:tc>
              <w:tc>
                <w:tcPr>
                  <w:tcW w:w="873"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0.155 </w:t>
                  </w:r>
                </w:p>
              </w:tc>
              <w:tc>
                <w:tcPr>
                  <w:tcW w:w="274" w:type="pct"/>
                  <w:vMerge w:val="continue"/>
                  <w:noWrap w:val="0"/>
                  <w:vAlign w:val="center"/>
                </w:tcPr>
                <w:p>
                  <w:pPr>
                    <w:pStyle w:val="89"/>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rPr>
                  </w:pPr>
                </w:p>
              </w:tc>
              <w:tc>
                <w:tcPr>
                  <w:tcW w:w="310" w:type="pct"/>
                  <w:vMerge w:val="continue"/>
                  <w:noWrap w:val="0"/>
                  <w:vAlign w:val="center"/>
                </w:tcPr>
                <w:p>
                  <w:pPr>
                    <w:pStyle w:val="89"/>
                    <w:rPr>
                      <w:rFonts w:hint="default" w:ascii="Times New Roman" w:hAnsi="Times New Roman" w:cs="Times New Roman"/>
                      <w:color w:val="auto"/>
                      <w:u w:val="none"/>
                    </w:rPr>
                  </w:pPr>
                </w:p>
              </w:tc>
              <w:tc>
                <w:tcPr>
                  <w:tcW w:w="440"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漆雾</w:t>
                  </w:r>
                </w:p>
              </w:tc>
              <w:tc>
                <w:tcPr>
                  <w:tcW w:w="411" w:type="pct"/>
                  <w:vMerge w:val="continue"/>
                  <w:noWrap w:val="0"/>
                  <w:vAlign w:val="center"/>
                </w:tcPr>
                <w:p>
                  <w:pPr>
                    <w:pStyle w:val="89"/>
                    <w:rPr>
                      <w:rFonts w:hint="default" w:ascii="Times New Roman" w:hAnsi="Times New Roman" w:cs="Times New Roman"/>
                      <w:color w:val="auto"/>
                      <w:u w:val="none"/>
                    </w:rPr>
                  </w:pPr>
                </w:p>
              </w:tc>
              <w:tc>
                <w:tcPr>
                  <w:tcW w:w="948"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66.93 </w:t>
                  </w:r>
                </w:p>
              </w:tc>
              <w:tc>
                <w:tcPr>
                  <w:tcW w:w="833"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2.917 </w:t>
                  </w:r>
                </w:p>
              </w:tc>
              <w:tc>
                <w:tcPr>
                  <w:tcW w:w="425" w:type="pct"/>
                  <w:vMerge w:val="continue"/>
                  <w:noWrap w:val="0"/>
                  <w:vAlign w:val="center"/>
                </w:tcPr>
                <w:p>
                  <w:pPr>
                    <w:pStyle w:val="89"/>
                    <w:rPr>
                      <w:rFonts w:hint="eastAsia" w:ascii="Times New Roman" w:hAnsi="Times New Roman" w:eastAsia="宋体" w:cs="Times New Roman"/>
                      <w:color w:val="auto"/>
                      <w:u w:val="none"/>
                      <w:lang w:val="en-US" w:eastAsia="zh-CN"/>
                    </w:rPr>
                  </w:pPr>
                </w:p>
              </w:tc>
              <w:tc>
                <w:tcPr>
                  <w:tcW w:w="25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90</w:t>
                  </w:r>
                </w:p>
              </w:tc>
              <w:tc>
                <w:tcPr>
                  <w:tcW w:w="350" w:type="pct"/>
                  <w:vMerge w:val="continue"/>
                  <w:noWrap w:val="0"/>
                  <w:vAlign w:val="center"/>
                </w:tcPr>
                <w:p>
                  <w:pPr>
                    <w:pStyle w:val="89"/>
                    <w:rPr>
                      <w:rFonts w:hint="default" w:ascii="Times New Roman" w:hAnsi="Times New Roman" w:eastAsia="宋体" w:cs="Times New Roman"/>
                      <w:color w:val="auto"/>
                      <w:u w:val="none"/>
                      <w:lang w:val="en-US" w:eastAsia="zh-CN"/>
                    </w:rPr>
                  </w:pPr>
                </w:p>
              </w:tc>
              <w:tc>
                <w:tcPr>
                  <w:tcW w:w="1052"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6.693 </w:t>
                  </w:r>
                </w:p>
              </w:tc>
              <w:tc>
                <w:tcPr>
                  <w:tcW w:w="873" w:type="dxa"/>
                  <w:noWrap w:val="0"/>
                  <w:vAlign w:val="center"/>
                </w:tcPr>
                <w:p>
                  <w:pPr>
                    <w:keepNext w:val="0"/>
                    <w:keepLines w:val="0"/>
                    <w:widowControl/>
                    <w:suppressLineNumbers w:val="0"/>
                    <w:jc w:val="center"/>
                    <w:textAlignment w:val="center"/>
                    <w:rPr>
                      <w:rFonts w:hint="default"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0.277 </w:t>
                  </w:r>
                </w:p>
              </w:tc>
              <w:tc>
                <w:tcPr>
                  <w:tcW w:w="274" w:type="pct"/>
                  <w:vMerge w:val="continue"/>
                  <w:noWrap w:val="0"/>
                  <w:vAlign w:val="center"/>
                </w:tcPr>
                <w:p>
                  <w:pPr>
                    <w:pStyle w:val="89"/>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DA003</w:t>
                  </w:r>
                </w:p>
              </w:tc>
              <w:tc>
                <w:tcPr>
                  <w:tcW w:w="440" w:type="pct"/>
                  <w:noWrap w:val="0"/>
                  <w:vAlign w:val="center"/>
                </w:tcPr>
                <w:p>
                  <w:pPr>
                    <w:pStyle w:val="89"/>
                    <w:rPr>
                      <w:rFonts w:hint="eastAsia" w:ascii="宋体" w:hAnsi="宋体" w:eastAsia="宋体" w:cs="宋体"/>
                      <w:i w:val="0"/>
                      <w:iCs w:val="0"/>
                      <w:color w:val="auto"/>
                      <w:kern w:val="0"/>
                      <w:sz w:val="22"/>
                      <w:szCs w:val="22"/>
                      <w:u w:val="none"/>
                      <w:lang w:val="en-US" w:eastAsia="zh-CN" w:bidi="ar"/>
                    </w:rPr>
                  </w:pPr>
                  <w:r>
                    <w:rPr>
                      <w:rFonts w:hint="eastAsia" w:cs="Times New Roman"/>
                      <w:color w:val="auto"/>
                      <w:u w:val="none"/>
                      <w:lang w:val="en-US" w:eastAsia="zh-CN"/>
                    </w:rPr>
                    <w:t>TVOC</w:t>
                  </w:r>
                </w:p>
              </w:tc>
              <w:tc>
                <w:tcPr>
                  <w:tcW w:w="411"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39600</w:t>
                  </w:r>
                </w:p>
              </w:tc>
              <w:tc>
                <w:tcPr>
                  <w:tcW w:w="9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19.96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0.832 </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18</w:t>
                  </w:r>
                </w:p>
              </w:tc>
              <w:tc>
                <w:tcPr>
                  <w:tcW w:w="350" w:type="pct"/>
                  <w:vMerge w:val="restart"/>
                  <w:noWrap w:val="0"/>
                  <w:vAlign w:val="center"/>
                </w:tcPr>
                <w:p>
                  <w:pPr>
                    <w:pStyle w:val="89"/>
                    <w:rPr>
                      <w:rFonts w:hint="default" w:ascii="Times New Roman" w:hAnsi="Times New Roman" w:cs="Times New Roman"/>
                      <w:color w:val="auto"/>
                      <w:u w:val="none"/>
                    </w:rPr>
                  </w:pPr>
                  <w:r>
                    <w:rPr>
                      <w:rFonts w:hint="eastAsia" w:cs="Times New Roman"/>
                      <w:color w:val="auto"/>
                      <w:u w:val="none"/>
                      <w:lang w:val="en-US" w:eastAsia="zh-CN"/>
                    </w:rPr>
                    <w:t>39600</w:t>
                  </w:r>
                </w:p>
              </w:tc>
              <w:tc>
                <w:tcPr>
                  <w:tcW w:w="105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14.971 </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0.593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eastAsia" w:cs="Times New Roman"/>
                      <w:color w:val="auto"/>
                      <w:u w:val="none"/>
                      <w:lang w:val="en-US" w:eastAsia="zh-CN"/>
                    </w:rPr>
                  </w:pPr>
                </w:p>
              </w:tc>
              <w:tc>
                <w:tcPr>
                  <w:tcW w:w="440" w:type="pct"/>
                  <w:noWrap w:val="0"/>
                  <w:vAlign w:val="center"/>
                </w:tcPr>
                <w:p>
                  <w:pPr>
                    <w:pStyle w:val="89"/>
                    <w:rPr>
                      <w:rFonts w:hint="eastAsia" w:ascii="宋体" w:hAnsi="宋体" w:eastAsia="宋体" w:cs="宋体"/>
                      <w:i w:val="0"/>
                      <w:iCs w:val="0"/>
                      <w:color w:val="auto"/>
                      <w:kern w:val="0"/>
                      <w:sz w:val="22"/>
                      <w:szCs w:val="22"/>
                      <w:u w:val="none"/>
                      <w:lang w:val="en-US" w:eastAsia="zh-CN" w:bidi="ar"/>
                    </w:rPr>
                  </w:pPr>
                  <w:r>
                    <w:rPr>
                      <w:rFonts w:hint="eastAsia" w:cs="Times New Roman"/>
                      <w:color w:val="auto"/>
                      <w:u w:val="none"/>
                      <w:lang w:val="en-US" w:eastAsia="zh-CN"/>
                    </w:rPr>
                    <w:t>二甲苯</w:t>
                  </w:r>
                </w:p>
              </w:tc>
              <w:tc>
                <w:tcPr>
                  <w:tcW w:w="411" w:type="pct"/>
                  <w:vMerge w:val="continue"/>
                  <w:noWrap w:val="0"/>
                  <w:vAlign w:val="center"/>
                </w:tcPr>
                <w:p>
                  <w:pPr>
                    <w:pStyle w:val="89"/>
                    <w:rPr>
                      <w:rFonts w:hint="default" w:ascii="Times New Roman" w:hAnsi="Times New Roman" w:cs="Times New Roman"/>
                      <w:color w:val="auto"/>
                      <w:u w:val="none"/>
                    </w:rPr>
                  </w:pPr>
                </w:p>
              </w:tc>
              <w:tc>
                <w:tcPr>
                  <w:tcW w:w="9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5.23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0.218 </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18</w:t>
                  </w:r>
                </w:p>
              </w:tc>
              <w:tc>
                <w:tcPr>
                  <w:tcW w:w="350" w:type="pct"/>
                  <w:vMerge w:val="continue"/>
                  <w:noWrap w:val="0"/>
                  <w:vAlign w:val="center"/>
                </w:tcPr>
                <w:p>
                  <w:pPr>
                    <w:pStyle w:val="89"/>
                    <w:rPr>
                      <w:rFonts w:hint="default" w:ascii="Times New Roman" w:hAnsi="Times New Roman" w:cs="Times New Roman"/>
                      <w:color w:val="auto"/>
                      <w:u w:val="none"/>
                    </w:rPr>
                  </w:pPr>
                  <w:r>
                    <w:rPr>
                      <w:rFonts w:hint="eastAsia"/>
                    </w:rPr>
                    <w:t>50000</w:t>
                  </w:r>
                </w:p>
              </w:tc>
              <w:tc>
                <w:tcPr>
                  <w:tcW w:w="105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3.921 </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0.155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eastAsia" w:cs="Times New Roman"/>
                      <w:color w:val="auto"/>
                      <w:u w:val="none"/>
                      <w:lang w:val="en-US" w:eastAsia="zh-CN"/>
                    </w:rPr>
                  </w:pPr>
                </w:p>
              </w:tc>
              <w:tc>
                <w:tcPr>
                  <w:tcW w:w="440" w:type="pct"/>
                  <w:noWrap w:val="0"/>
                  <w:vAlign w:val="center"/>
                </w:tcPr>
                <w:p>
                  <w:pPr>
                    <w:pStyle w:val="89"/>
                    <w:rPr>
                      <w:rFonts w:hint="eastAsia" w:ascii="宋体" w:hAnsi="宋体" w:eastAsia="宋体" w:cs="宋体"/>
                      <w:i w:val="0"/>
                      <w:iCs w:val="0"/>
                      <w:color w:val="auto"/>
                      <w:kern w:val="0"/>
                      <w:sz w:val="22"/>
                      <w:szCs w:val="22"/>
                      <w:u w:val="none"/>
                      <w:lang w:val="en-US" w:eastAsia="zh-CN" w:bidi="ar"/>
                    </w:rPr>
                  </w:pPr>
                  <w:r>
                    <w:rPr>
                      <w:rFonts w:hint="eastAsia" w:cs="Times New Roman"/>
                      <w:color w:val="auto"/>
                      <w:u w:val="none"/>
                      <w:lang w:val="en-US" w:eastAsia="zh-CN"/>
                    </w:rPr>
                    <w:t>漆雾</w:t>
                  </w:r>
                </w:p>
              </w:tc>
              <w:tc>
                <w:tcPr>
                  <w:tcW w:w="411" w:type="pct"/>
                  <w:vMerge w:val="continue"/>
                  <w:noWrap w:val="0"/>
                  <w:vAlign w:val="center"/>
                </w:tcPr>
                <w:p>
                  <w:pPr>
                    <w:pStyle w:val="89"/>
                    <w:rPr>
                      <w:rFonts w:hint="default" w:ascii="Times New Roman" w:hAnsi="Times New Roman" w:cs="Times New Roman"/>
                      <w:color w:val="auto"/>
                      <w:u w:val="none"/>
                    </w:rPr>
                  </w:pPr>
                </w:p>
              </w:tc>
              <w:tc>
                <w:tcPr>
                  <w:tcW w:w="9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69.97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2.917 </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90</w:t>
                  </w:r>
                </w:p>
              </w:tc>
              <w:tc>
                <w:tcPr>
                  <w:tcW w:w="350" w:type="pct"/>
                  <w:vMerge w:val="continue"/>
                  <w:noWrap w:val="0"/>
                  <w:vAlign w:val="center"/>
                </w:tcPr>
                <w:p>
                  <w:pPr>
                    <w:pStyle w:val="89"/>
                    <w:rPr>
                      <w:rFonts w:hint="default" w:ascii="Times New Roman" w:hAnsi="Times New Roman" w:cs="Times New Roman"/>
                      <w:color w:val="auto"/>
                      <w:u w:val="none"/>
                    </w:rPr>
                  </w:pPr>
                  <w:r>
                    <w:rPr>
                      <w:rFonts w:hint="eastAsia"/>
                    </w:rPr>
                    <w:t>50000</w:t>
                  </w:r>
                </w:p>
              </w:tc>
              <w:tc>
                <w:tcPr>
                  <w:tcW w:w="105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6.997 </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0.277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DA004</w:t>
                  </w:r>
                </w:p>
              </w:tc>
              <w:tc>
                <w:tcPr>
                  <w:tcW w:w="440" w:type="pct"/>
                  <w:noWrap w:val="0"/>
                  <w:vAlign w:val="center"/>
                </w:tcPr>
                <w:p>
                  <w:pPr>
                    <w:pStyle w:val="89"/>
                    <w:rPr>
                      <w:rFonts w:hint="eastAsia" w:ascii="宋体" w:hAnsi="宋体" w:eastAsia="宋体" w:cs="宋体"/>
                      <w:i w:val="0"/>
                      <w:iCs w:val="0"/>
                      <w:color w:val="auto"/>
                      <w:kern w:val="0"/>
                      <w:sz w:val="22"/>
                      <w:szCs w:val="22"/>
                      <w:u w:val="none"/>
                      <w:lang w:val="en-US" w:eastAsia="zh-CN" w:bidi="ar"/>
                    </w:rPr>
                  </w:pPr>
                  <w:r>
                    <w:rPr>
                      <w:rFonts w:hint="eastAsia" w:cs="Times New Roman"/>
                      <w:color w:val="auto"/>
                      <w:u w:val="none"/>
                      <w:lang w:val="en-US" w:eastAsia="zh-CN"/>
                    </w:rPr>
                    <w:t>TVOC</w:t>
                  </w:r>
                </w:p>
              </w:tc>
              <w:tc>
                <w:tcPr>
                  <w:tcW w:w="411" w:type="pct"/>
                  <w:vMerge w:val="restart"/>
                  <w:noWrap w:val="0"/>
                  <w:vAlign w:val="center"/>
                </w:tcPr>
                <w:p>
                  <w:pPr>
                    <w:pStyle w:val="89"/>
                    <w:rPr>
                      <w:rFonts w:hint="default" w:ascii="Times New Roman" w:hAnsi="Times New Roman" w:cs="Times New Roman"/>
                      <w:color w:val="auto"/>
                      <w:u w:val="none"/>
                    </w:rPr>
                  </w:pPr>
                  <w:r>
                    <w:rPr>
                      <w:rFonts w:hint="eastAsia"/>
                    </w:rPr>
                    <w:t>39600</w:t>
                  </w:r>
                </w:p>
              </w:tc>
              <w:tc>
                <w:tcPr>
                  <w:tcW w:w="9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19.96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0.832 </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18</w:t>
                  </w:r>
                </w:p>
              </w:tc>
              <w:tc>
                <w:tcPr>
                  <w:tcW w:w="350" w:type="pct"/>
                  <w:vMerge w:val="restart"/>
                  <w:noWrap w:val="0"/>
                  <w:vAlign w:val="center"/>
                </w:tcPr>
                <w:p>
                  <w:pPr>
                    <w:pStyle w:val="89"/>
                    <w:rPr>
                      <w:rFonts w:hint="default" w:ascii="Times New Roman" w:hAnsi="Times New Roman" w:cs="Times New Roman"/>
                      <w:color w:val="auto"/>
                      <w:u w:val="none"/>
                    </w:rPr>
                  </w:pPr>
                  <w:r>
                    <w:rPr>
                      <w:rFonts w:hint="eastAsia"/>
                    </w:rPr>
                    <w:t>39600</w:t>
                  </w:r>
                </w:p>
              </w:tc>
              <w:tc>
                <w:tcPr>
                  <w:tcW w:w="105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14.971 </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0.593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eastAsia" w:cs="Times New Roman"/>
                      <w:color w:val="auto"/>
                      <w:u w:val="none"/>
                      <w:lang w:val="en-US" w:eastAsia="zh-CN"/>
                    </w:rPr>
                  </w:pPr>
                </w:p>
              </w:tc>
              <w:tc>
                <w:tcPr>
                  <w:tcW w:w="440" w:type="pct"/>
                  <w:noWrap w:val="0"/>
                  <w:vAlign w:val="center"/>
                </w:tcPr>
                <w:p>
                  <w:pPr>
                    <w:pStyle w:val="89"/>
                    <w:rPr>
                      <w:rFonts w:hint="eastAsia" w:ascii="宋体" w:hAnsi="宋体" w:eastAsia="宋体" w:cs="宋体"/>
                      <w:i w:val="0"/>
                      <w:iCs w:val="0"/>
                      <w:color w:val="auto"/>
                      <w:kern w:val="0"/>
                      <w:sz w:val="22"/>
                      <w:szCs w:val="22"/>
                      <w:u w:val="none"/>
                      <w:lang w:val="en-US" w:eastAsia="zh-CN" w:bidi="ar"/>
                    </w:rPr>
                  </w:pPr>
                  <w:r>
                    <w:rPr>
                      <w:rFonts w:hint="eastAsia" w:cs="Times New Roman"/>
                      <w:color w:val="auto"/>
                      <w:u w:val="none"/>
                      <w:lang w:val="en-US" w:eastAsia="zh-CN"/>
                    </w:rPr>
                    <w:t>二甲苯</w:t>
                  </w:r>
                </w:p>
              </w:tc>
              <w:tc>
                <w:tcPr>
                  <w:tcW w:w="411" w:type="pct"/>
                  <w:vMerge w:val="continue"/>
                  <w:noWrap w:val="0"/>
                  <w:vAlign w:val="center"/>
                </w:tcPr>
                <w:p>
                  <w:pPr>
                    <w:pStyle w:val="89"/>
                    <w:rPr>
                      <w:rFonts w:hint="default" w:ascii="Times New Roman" w:hAnsi="Times New Roman" w:cs="Times New Roman"/>
                      <w:color w:val="auto"/>
                      <w:u w:val="none"/>
                    </w:rPr>
                  </w:pPr>
                  <w:r>
                    <w:rPr>
                      <w:rFonts w:hint="eastAsia"/>
                    </w:rPr>
                    <w:t>39600</w:t>
                  </w:r>
                </w:p>
              </w:tc>
              <w:tc>
                <w:tcPr>
                  <w:tcW w:w="9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5.23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0.218 </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18</w:t>
                  </w:r>
                </w:p>
              </w:tc>
              <w:tc>
                <w:tcPr>
                  <w:tcW w:w="350" w:type="pct"/>
                  <w:vMerge w:val="continue"/>
                  <w:noWrap w:val="0"/>
                  <w:vAlign w:val="center"/>
                </w:tcPr>
                <w:p>
                  <w:pPr>
                    <w:pStyle w:val="89"/>
                    <w:rPr>
                      <w:rFonts w:hint="default" w:ascii="Times New Roman" w:hAnsi="Times New Roman" w:cs="Times New Roman"/>
                      <w:color w:val="auto"/>
                      <w:u w:val="none"/>
                    </w:rPr>
                  </w:pPr>
                  <w:r>
                    <w:rPr>
                      <w:rFonts w:hint="eastAsia"/>
                    </w:rPr>
                    <w:t>50000</w:t>
                  </w:r>
                </w:p>
              </w:tc>
              <w:tc>
                <w:tcPr>
                  <w:tcW w:w="105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3.921 </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0.155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eastAsia" w:cs="Times New Roman"/>
                      <w:color w:val="auto"/>
                      <w:u w:val="none"/>
                      <w:lang w:val="en-US" w:eastAsia="zh-CN"/>
                    </w:rPr>
                  </w:pPr>
                </w:p>
              </w:tc>
              <w:tc>
                <w:tcPr>
                  <w:tcW w:w="440" w:type="pct"/>
                  <w:noWrap w:val="0"/>
                  <w:vAlign w:val="center"/>
                </w:tcPr>
                <w:p>
                  <w:pPr>
                    <w:pStyle w:val="89"/>
                    <w:rPr>
                      <w:rFonts w:hint="eastAsia" w:ascii="宋体" w:hAnsi="宋体" w:eastAsia="宋体" w:cs="宋体"/>
                      <w:i w:val="0"/>
                      <w:iCs w:val="0"/>
                      <w:color w:val="auto"/>
                      <w:kern w:val="0"/>
                      <w:sz w:val="22"/>
                      <w:szCs w:val="22"/>
                      <w:u w:val="none"/>
                      <w:lang w:val="en-US" w:eastAsia="zh-CN" w:bidi="ar"/>
                    </w:rPr>
                  </w:pPr>
                  <w:r>
                    <w:rPr>
                      <w:rFonts w:hint="eastAsia" w:cs="Times New Roman"/>
                      <w:color w:val="auto"/>
                      <w:u w:val="none"/>
                      <w:lang w:val="en-US" w:eastAsia="zh-CN"/>
                    </w:rPr>
                    <w:t>漆雾</w:t>
                  </w:r>
                </w:p>
              </w:tc>
              <w:tc>
                <w:tcPr>
                  <w:tcW w:w="411" w:type="pct"/>
                  <w:vMerge w:val="continue"/>
                  <w:noWrap w:val="0"/>
                  <w:vAlign w:val="center"/>
                </w:tcPr>
                <w:p>
                  <w:pPr>
                    <w:pStyle w:val="89"/>
                    <w:rPr>
                      <w:rFonts w:hint="default" w:ascii="Times New Roman" w:hAnsi="Times New Roman" w:cs="Times New Roman"/>
                      <w:color w:val="auto"/>
                      <w:u w:val="none"/>
                    </w:rPr>
                  </w:pPr>
                  <w:r>
                    <w:rPr>
                      <w:rFonts w:hint="eastAsia"/>
                    </w:rPr>
                    <w:t>39600</w:t>
                  </w:r>
                </w:p>
              </w:tc>
              <w:tc>
                <w:tcPr>
                  <w:tcW w:w="9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69.97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2.917 </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90</w:t>
                  </w:r>
                </w:p>
              </w:tc>
              <w:tc>
                <w:tcPr>
                  <w:tcW w:w="350" w:type="pct"/>
                  <w:vMerge w:val="continue"/>
                  <w:noWrap w:val="0"/>
                  <w:vAlign w:val="center"/>
                </w:tcPr>
                <w:p>
                  <w:pPr>
                    <w:pStyle w:val="89"/>
                    <w:rPr>
                      <w:rFonts w:hint="default" w:ascii="Times New Roman" w:hAnsi="Times New Roman" w:cs="Times New Roman"/>
                      <w:color w:val="auto"/>
                      <w:u w:val="none"/>
                    </w:rPr>
                  </w:pPr>
                  <w:r>
                    <w:rPr>
                      <w:rFonts w:hint="eastAsia"/>
                    </w:rPr>
                    <w:t>50000</w:t>
                  </w:r>
                </w:p>
              </w:tc>
              <w:tc>
                <w:tcPr>
                  <w:tcW w:w="105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6.997 </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0.277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DA005</w:t>
                  </w:r>
                </w:p>
              </w:tc>
              <w:tc>
                <w:tcPr>
                  <w:tcW w:w="440" w:type="pct"/>
                  <w:noWrap w:val="0"/>
                  <w:vAlign w:val="center"/>
                </w:tcPr>
                <w:p>
                  <w:pPr>
                    <w:pStyle w:val="89"/>
                    <w:rPr>
                      <w:rFonts w:hint="eastAsia" w:ascii="宋体" w:hAnsi="宋体" w:eastAsia="宋体" w:cs="宋体"/>
                      <w:i w:val="0"/>
                      <w:iCs w:val="0"/>
                      <w:color w:val="auto"/>
                      <w:kern w:val="0"/>
                      <w:sz w:val="22"/>
                      <w:szCs w:val="22"/>
                      <w:u w:val="none"/>
                      <w:lang w:val="en-US" w:eastAsia="zh-CN" w:bidi="ar"/>
                    </w:rPr>
                  </w:pPr>
                  <w:r>
                    <w:rPr>
                      <w:rFonts w:hint="eastAsia" w:cs="Times New Roman"/>
                      <w:color w:val="auto"/>
                      <w:u w:val="none"/>
                      <w:lang w:val="en-US" w:eastAsia="zh-CN"/>
                    </w:rPr>
                    <w:t>TVOC</w:t>
                  </w:r>
                </w:p>
              </w:tc>
              <w:tc>
                <w:tcPr>
                  <w:tcW w:w="411" w:type="pct"/>
                  <w:vMerge w:val="restart"/>
                  <w:noWrap w:val="0"/>
                  <w:vAlign w:val="center"/>
                </w:tcPr>
                <w:p>
                  <w:pPr>
                    <w:pStyle w:val="89"/>
                    <w:rPr>
                      <w:rFonts w:hint="default" w:ascii="Times New Roman" w:hAnsi="Times New Roman" w:cs="Times New Roman"/>
                      <w:color w:val="auto"/>
                      <w:u w:val="none"/>
                    </w:rPr>
                  </w:pPr>
                  <w:r>
                    <w:rPr>
                      <w:rFonts w:hint="eastAsia"/>
                    </w:rPr>
                    <w:t>39600</w:t>
                  </w:r>
                </w:p>
              </w:tc>
              <w:tc>
                <w:tcPr>
                  <w:tcW w:w="9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19.96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0.832 </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18</w:t>
                  </w:r>
                </w:p>
              </w:tc>
              <w:tc>
                <w:tcPr>
                  <w:tcW w:w="350" w:type="pct"/>
                  <w:vMerge w:val="restart"/>
                  <w:noWrap w:val="0"/>
                  <w:vAlign w:val="center"/>
                </w:tcPr>
                <w:p>
                  <w:pPr>
                    <w:pStyle w:val="89"/>
                    <w:rPr>
                      <w:rFonts w:hint="default" w:ascii="Times New Roman" w:hAnsi="Times New Roman" w:cs="Times New Roman"/>
                      <w:color w:val="auto"/>
                      <w:u w:val="none"/>
                    </w:rPr>
                  </w:pPr>
                  <w:r>
                    <w:rPr>
                      <w:rFonts w:hint="eastAsia"/>
                    </w:rPr>
                    <w:t>39600</w:t>
                  </w:r>
                </w:p>
              </w:tc>
              <w:tc>
                <w:tcPr>
                  <w:tcW w:w="105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14.971 </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0.593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eastAsia" w:cs="Times New Roman"/>
                      <w:color w:val="auto"/>
                      <w:u w:val="none"/>
                      <w:lang w:val="en-US" w:eastAsia="zh-CN"/>
                    </w:rPr>
                  </w:pPr>
                </w:p>
              </w:tc>
              <w:tc>
                <w:tcPr>
                  <w:tcW w:w="440" w:type="pct"/>
                  <w:noWrap w:val="0"/>
                  <w:vAlign w:val="center"/>
                </w:tcPr>
                <w:p>
                  <w:pPr>
                    <w:pStyle w:val="89"/>
                    <w:rPr>
                      <w:rFonts w:hint="eastAsia" w:ascii="宋体" w:hAnsi="宋体" w:eastAsia="宋体" w:cs="宋体"/>
                      <w:i w:val="0"/>
                      <w:iCs w:val="0"/>
                      <w:color w:val="auto"/>
                      <w:kern w:val="0"/>
                      <w:sz w:val="22"/>
                      <w:szCs w:val="22"/>
                      <w:u w:val="none"/>
                      <w:lang w:val="en-US" w:eastAsia="zh-CN" w:bidi="ar"/>
                    </w:rPr>
                  </w:pPr>
                  <w:r>
                    <w:rPr>
                      <w:rFonts w:hint="eastAsia" w:cs="Times New Roman"/>
                      <w:color w:val="auto"/>
                      <w:u w:val="none"/>
                      <w:lang w:val="en-US" w:eastAsia="zh-CN"/>
                    </w:rPr>
                    <w:t>二甲苯</w:t>
                  </w:r>
                </w:p>
              </w:tc>
              <w:tc>
                <w:tcPr>
                  <w:tcW w:w="411" w:type="pct"/>
                  <w:vMerge w:val="continue"/>
                  <w:noWrap w:val="0"/>
                  <w:vAlign w:val="center"/>
                </w:tcPr>
                <w:p>
                  <w:pPr>
                    <w:pStyle w:val="89"/>
                    <w:rPr>
                      <w:rFonts w:hint="default" w:ascii="Times New Roman" w:hAnsi="Times New Roman" w:cs="Times New Roman"/>
                      <w:color w:val="auto"/>
                      <w:u w:val="none"/>
                    </w:rPr>
                  </w:pPr>
                </w:p>
              </w:tc>
              <w:tc>
                <w:tcPr>
                  <w:tcW w:w="9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5.23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0.218 </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18</w:t>
                  </w:r>
                </w:p>
              </w:tc>
              <w:tc>
                <w:tcPr>
                  <w:tcW w:w="350" w:type="pct"/>
                  <w:vMerge w:val="continue"/>
                  <w:noWrap w:val="0"/>
                  <w:vAlign w:val="center"/>
                </w:tcPr>
                <w:p>
                  <w:pPr>
                    <w:pStyle w:val="89"/>
                    <w:rPr>
                      <w:rFonts w:hint="default" w:ascii="Times New Roman" w:hAnsi="Times New Roman" w:cs="Times New Roman"/>
                      <w:color w:val="auto"/>
                      <w:u w:val="none"/>
                    </w:rPr>
                  </w:pPr>
                </w:p>
              </w:tc>
              <w:tc>
                <w:tcPr>
                  <w:tcW w:w="105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3.921 </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0.155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eastAsia" w:cs="Times New Roman"/>
                      <w:color w:val="auto"/>
                      <w:u w:val="none"/>
                      <w:lang w:val="en-US" w:eastAsia="zh-CN"/>
                    </w:rPr>
                  </w:pPr>
                </w:p>
              </w:tc>
              <w:tc>
                <w:tcPr>
                  <w:tcW w:w="440" w:type="pct"/>
                  <w:noWrap w:val="0"/>
                  <w:vAlign w:val="center"/>
                </w:tcPr>
                <w:p>
                  <w:pPr>
                    <w:pStyle w:val="89"/>
                    <w:rPr>
                      <w:rFonts w:hint="eastAsia" w:ascii="宋体" w:hAnsi="宋体" w:eastAsia="宋体" w:cs="宋体"/>
                      <w:i w:val="0"/>
                      <w:iCs w:val="0"/>
                      <w:color w:val="auto"/>
                      <w:kern w:val="0"/>
                      <w:sz w:val="22"/>
                      <w:szCs w:val="22"/>
                      <w:u w:val="none"/>
                      <w:lang w:val="en-US" w:eastAsia="zh-CN" w:bidi="ar"/>
                    </w:rPr>
                  </w:pPr>
                  <w:r>
                    <w:rPr>
                      <w:rFonts w:hint="eastAsia" w:cs="Times New Roman"/>
                      <w:color w:val="auto"/>
                      <w:u w:val="none"/>
                      <w:lang w:val="en-US" w:eastAsia="zh-CN"/>
                    </w:rPr>
                    <w:t>漆雾</w:t>
                  </w:r>
                </w:p>
              </w:tc>
              <w:tc>
                <w:tcPr>
                  <w:tcW w:w="411" w:type="pct"/>
                  <w:vMerge w:val="continue"/>
                  <w:noWrap w:val="0"/>
                  <w:vAlign w:val="center"/>
                </w:tcPr>
                <w:p>
                  <w:pPr>
                    <w:pStyle w:val="89"/>
                    <w:rPr>
                      <w:rFonts w:hint="default" w:ascii="Times New Roman" w:hAnsi="Times New Roman" w:cs="Times New Roman"/>
                      <w:color w:val="auto"/>
                      <w:u w:val="none"/>
                    </w:rPr>
                  </w:pPr>
                </w:p>
              </w:tc>
              <w:tc>
                <w:tcPr>
                  <w:tcW w:w="9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69.97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2.917 </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95</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90</w:t>
                  </w:r>
                </w:p>
              </w:tc>
              <w:tc>
                <w:tcPr>
                  <w:tcW w:w="350" w:type="pct"/>
                  <w:vMerge w:val="continue"/>
                  <w:noWrap w:val="0"/>
                  <w:vAlign w:val="center"/>
                </w:tcPr>
                <w:p>
                  <w:pPr>
                    <w:pStyle w:val="89"/>
                    <w:rPr>
                      <w:rFonts w:hint="default" w:ascii="Times New Roman" w:hAnsi="Times New Roman" w:cs="Times New Roman"/>
                      <w:color w:val="auto"/>
                      <w:u w:val="none"/>
                    </w:rPr>
                  </w:pPr>
                </w:p>
              </w:tc>
              <w:tc>
                <w:tcPr>
                  <w:tcW w:w="105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6.997 </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0.277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restar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电泳</w:t>
                  </w:r>
                </w:p>
              </w:tc>
              <w:tc>
                <w:tcPr>
                  <w:tcW w:w="310" w:type="pct"/>
                  <w:vMerge w:val="restar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DA006</w:t>
                  </w:r>
                </w:p>
              </w:tc>
              <w:tc>
                <w:tcPr>
                  <w:tcW w:w="440" w:type="pct"/>
                  <w:noWrap w:val="0"/>
                  <w:vAlign w:val="center"/>
                </w:tcPr>
                <w:p>
                  <w:pPr>
                    <w:pStyle w:val="89"/>
                    <w:rPr>
                      <w:rFonts w:hint="eastAsia" w:cs="Times New Roman"/>
                      <w:color w:val="auto"/>
                      <w:u w:val="none"/>
                      <w:lang w:val="en-US" w:eastAsia="zh-CN"/>
                    </w:rPr>
                  </w:pPr>
                  <w:r>
                    <w:rPr>
                      <w:rFonts w:hint="eastAsia" w:cs="Times New Roman"/>
                      <w:color w:val="auto"/>
                      <w:u w:val="none"/>
                      <w:lang w:val="en-US" w:eastAsia="zh-CN"/>
                    </w:rPr>
                    <w:t>TVOC</w:t>
                  </w:r>
                </w:p>
              </w:tc>
              <w:tc>
                <w:tcPr>
                  <w:tcW w:w="411"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5000</w:t>
                  </w:r>
                </w:p>
              </w:tc>
              <w:tc>
                <w:tcPr>
                  <w:tcW w:w="9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50.67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0.267 </w:t>
                  </w:r>
                </w:p>
              </w:tc>
              <w:tc>
                <w:tcPr>
                  <w:tcW w:w="425" w:type="pct"/>
                  <w:vMerge w:val="restar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活性炭吸附处理工艺</w:t>
                  </w:r>
                </w:p>
              </w:tc>
              <w:tc>
                <w:tcPr>
                  <w:tcW w:w="251" w:type="pct"/>
                  <w:noWrap w:val="0"/>
                  <w:vAlign w:val="center"/>
                </w:tcPr>
                <w:p>
                  <w:pPr>
                    <w:pStyle w:val="89"/>
                    <w:rPr>
                      <w:rFonts w:hint="eastAsia" w:cs="Times New Roman"/>
                      <w:color w:val="auto"/>
                      <w:u w:val="none"/>
                      <w:lang w:val="en-US" w:eastAsia="zh-CN"/>
                    </w:rPr>
                  </w:pPr>
                  <w:r>
                    <w:rPr>
                      <w:rFonts w:hint="eastAsia"/>
                    </w:rPr>
                    <w:t>95</w:t>
                  </w:r>
                </w:p>
              </w:tc>
              <w:tc>
                <w:tcPr>
                  <w:tcW w:w="232"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18</w:t>
                  </w:r>
                </w:p>
              </w:tc>
              <w:tc>
                <w:tcPr>
                  <w:tcW w:w="350"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highlight w:val="none"/>
                      <w:u w:val="none"/>
                      <w:lang w:val="en-US" w:eastAsia="zh-CN"/>
                    </w:rPr>
                    <w:t>5000</w:t>
                  </w:r>
                </w:p>
              </w:tc>
              <w:tc>
                <w:tcPr>
                  <w:tcW w:w="1052" w:type="dxa"/>
                  <w:noWrap w:val="0"/>
                  <w:vAlign w:val="center"/>
                </w:tcPr>
                <w:p>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38 </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0.19</w:t>
                  </w:r>
                </w:p>
              </w:tc>
              <w:tc>
                <w:tcPr>
                  <w:tcW w:w="274" w:type="pct"/>
                  <w:vMerge w:val="restar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eastAsia" w:cs="Times New Roman"/>
                      <w:color w:val="auto"/>
                      <w:u w:val="none"/>
                      <w:lang w:val="en-US" w:eastAsia="zh-CN"/>
                    </w:rPr>
                  </w:pPr>
                </w:p>
              </w:tc>
              <w:tc>
                <w:tcPr>
                  <w:tcW w:w="440"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二氧化硫</w:t>
                  </w:r>
                </w:p>
              </w:tc>
              <w:tc>
                <w:tcPr>
                  <w:tcW w:w="411" w:type="pct"/>
                  <w:vMerge w:val="continue"/>
                  <w:noWrap w:val="0"/>
                  <w:vAlign w:val="center"/>
                </w:tcPr>
                <w:p>
                  <w:pPr>
                    <w:pStyle w:val="89"/>
                    <w:rPr>
                      <w:rFonts w:hint="default" w:ascii="Times New Roman" w:hAnsi="Times New Roman" w:cs="Times New Roman"/>
                      <w:color w:val="auto"/>
                      <w:u w:val="none"/>
                    </w:rPr>
                  </w:pPr>
                </w:p>
              </w:tc>
              <w:tc>
                <w:tcPr>
                  <w:tcW w:w="9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2.66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0.014 </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cs="Times New Roman"/>
                      <w:color w:val="auto"/>
                      <w:u w:val="none"/>
                      <w:lang w:val="en-US" w:eastAsia="zh-CN"/>
                    </w:rPr>
                  </w:pPr>
                  <w:r>
                    <w:rPr>
                      <w:rFonts w:hint="eastAsia"/>
                    </w:rPr>
                    <w:t>95</w:t>
                  </w:r>
                </w:p>
              </w:tc>
              <w:tc>
                <w:tcPr>
                  <w:tcW w:w="232"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0</w:t>
                  </w:r>
                </w:p>
              </w:tc>
              <w:tc>
                <w:tcPr>
                  <w:tcW w:w="350" w:type="pct"/>
                  <w:vMerge w:val="continue"/>
                  <w:noWrap w:val="0"/>
                  <w:vAlign w:val="center"/>
                </w:tcPr>
                <w:p>
                  <w:pPr>
                    <w:pStyle w:val="89"/>
                    <w:rPr>
                      <w:rFonts w:hint="default" w:ascii="Times New Roman" w:hAnsi="Times New Roman" w:cs="Times New Roman"/>
                      <w:color w:val="auto"/>
                      <w:u w:val="none"/>
                    </w:rPr>
                  </w:pPr>
                </w:p>
              </w:tc>
              <w:tc>
                <w:tcPr>
                  <w:tcW w:w="1052" w:type="dxa"/>
                  <w:noWrap w:val="0"/>
                  <w:vAlign w:val="center"/>
                </w:tcPr>
                <w:p>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2.66</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0.013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eastAsia" w:cs="Times New Roman"/>
                      <w:color w:val="auto"/>
                      <w:u w:val="none"/>
                      <w:lang w:val="en-US" w:eastAsia="zh-CN"/>
                    </w:rPr>
                  </w:pPr>
                </w:p>
              </w:tc>
              <w:tc>
                <w:tcPr>
                  <w:tcW w:w="440"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氮氧化物</w:t>
                  </w:r>
                </w:p>
              </w:tc>
              <w:tc>
                <w:tcPr>
                  <w:tcW w:w="411" w:type="pct"/>
                  <w:vMerge w:val="continue"/>
                  <w:noWrap w:val="0"/>
                  <w:vAlign w:val="center"/>
                </w:tcPr>
                <w:p>
                  <w:pPr>
                    <w:pStyle w:val="89"/>
                    <w:rPr>
                      <w:rFonts w:hint="default" w:ascii="Times New Roman" w:hAnsi="Times New Roman" w:cs="Times New Roman"/>
                      <w:color w:val="auto"/>
                      <w:u w:val="none"/>
                    </w:rPr>
                  </w:pPr>
                </w:p>
              </w:tc>
              <w:tc>
                <w:tcPr>
                  <w:tcW w:w="9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11.97 </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0.063 </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cs="Times New Roman"/>
                      <w:color w:val="auto"/>
                      <w:u w:val="none"/>
                      <w:lang w:val="en-US" w:eastAsia="zh-CN"/>
                    </w:rPr>
                  </w:pPr>
                  <w:r>
                    <w:rPr>
                      <w:rFonts w:hint="eastAsia"/>
                    </w:rPr>
                    <w:t>95</w:t>
                  </w:r>
                </w:p>
              </w:tc>
              <w:tc>
                <w:tcPr>
                  <w:tcW w:w="232"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0</w:t>
                  </w:r>
                </w:p>
              </w:tc>
              <w:tc>
                <w:tcPr>
                  <w:tcW w:w="350" w:type="pct"/>
                  <w:vMerge w:val="continue"/>
                  <w:noWrap w:val="0"/>
                  <w:vAlign w:val="center"/>
                </w:tcPr>
                <w:p>
                  <w:pPr>
                    <w:pStyle w:val="89"/>
                    <w:rPr>
                      <w:rFonts w:hint="default" w:ascii="Times New Roman" w:hAnsi="Times New Roman" w:cs="Times New Roman"/>
                      <w:color w:val="auto"/>
                      <w:u w:val="none"/>
                    </w:rPr>
                  </w:pPr>
                </w:p>
              </w:tc>
              <w:tc>
                <w:tcPr>
                  <w:tcW w:w="1052" w:type="dxa"/>
                  <w:noWrap w:val="0"/>
                  <w:vAlign w:val="center"/>
                </w:tcPr>
                <w:p>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11.97</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0.06</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eastAsia" w:cs="Times New Roman"/>
                      <w:color w:val="auto"/>
                      <w:u w:val="none"/>
                      <w:lang w:val="en-US" w:eastAsia="zh-CN"/>
                    </w:rPr>
                  </w:pPr>
                </w:p>
              </w:tc>
              <w:tc>
                <w:tcPr>
                  <w:tcW w:w="440"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颗粒物</w:t>
                  </w:r>
                </w:p>
              </w:tc>
              <w:tc>
                <w:tcPr>
                  <w:tcW w:w="411" w:type="pct"/>
                  <w:vMerge w:val="continue"/>
                  <w:noWrap w:val="0"/>
                  <w:vAlign w:val="center"/>
                </w:tcPr>
                <w:p>
                  <w:pPr>
                    <w:pStyle w:val="89"/>
                    <w:rPr>
                      <w:rFonts w:hint="default" w:ascii="Times New Roman" w:hAnsi="Times New Roman" w:cs="Times New Roman"/>
                      <w:color w:val="auto"/>
                      <w:u w:val="none"/>
                    </w:rPr>
                  </w:pPr>
                </w:p>
              </w:tc>
              <w:tc>
                <w:tcPr>
                  <w:tcW w:w="9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noWrap w:val="0"/>
                  <w:vAlign w:val="center"/>
                </w:tcPr>
                <w:p>
                  <w:pPr>
                    <w:pStyle w:val="89"/>
                    <w:rPr>
                      <w:rFonts w:hint="eastAsia" w:cs="Times New Roman"/>
                      <w:color w:val="auto"/>
                      <w:u w:val="none"/>
                      <w:lang w:val="en-US" w:eastAsia="zh-CN"/>
                    </w:rPr>
                  </w:pPr>
                  <w:r>
                    <w:rPr>
                      <w:rFonts w:hint="eastAsia"/>
                    </w:rPr>
                    <w:t>95</w:t>
                  </w:r>
                </w:p>
              </w:tc>
              <w:tc>
                <w:tcPr>
                  <w:tcW w:w="232"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0</w:t>
                  </w:r>
                </w:p>
              </w:tc>
              <w:tc>
                <w:tcPr>
                  <w:tcW w:w="350" w:type="pct"/>
                  <w:vMerge w:val="continue"/>
                  <w:noWrap w:val="0"/>
                  <w:vAlign w:val="center"/>
                </w:tcPr>
                <w:p>
                  <w:pPr>
                    <w:pStyle w:val="89"/>
                    <w:rPr>
                      <w:rFonts w:hint="default" w:ascii="Times New Roman" w:hAnsi="Times New Roman" w:cs="Times New Roman"/>
                      <w:color w:val="auto"/>
                      <w:u w:val="none"/>
                    </w:rPr>
                  </w:pPr>
                </w:p>
              </w:tc>
              <w:tc>
                <w:tcPr>
                  <w:tcW w:w="1052" w:type="dxa"/>
                  <w:noWrap w:val="0"/>
                  <w:vAlign w:val="center"/>
                </w:tcPr>
                <w:p>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restar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喷漆</w:t>
                  </w:r>
                </w:p>
              </w:tc>
              <w:tc>
                <w:tcPr>
                  <w:tcW w:w="310"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无组织排放</w:t>
                  </w:r>
                </w:p>
                <w:p>
                  <w:pPr>
                    <w:pStyle w:val="89"/>
                    <w:rPr>
                      <w:rFonts w:hint="default" w:ascii="Times New Roman" w:hAnsi="Times New Roman" w:eastAsia="宋体" w:cs="Times New Roman"/>
                      <w:color w:val="auto"/>
                      <w:u w:val="none"/>
                      <w:lang w:val="en-US" w:eastAsia="zh-CN"/>
                    </w:rPr>
                  </w:pPr>
                </w:p>
              </w:tc>
              <w:tc>
                <w:tcPr>
                  <w:tcW w:w="440"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TVOC</w:t>
                  </w:r>
                </w:p>
              </w:tc>
              <w:tc>
                <w:tcPr>
                  <w:tcW w:w="411" w:type="pct"/>
                  <w:vMerge w:val="restart"/>
                  <w:noWrap w:val="0"/>
                  <w:vAlign w:val="center"/>
                </w:tcPr>
                <w:p>
                  <w:pPr>
                    <w:pStyle w:val="89"/>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w:t>
                  </w:r>
                </w:p>
                <w:p>
                  <w:pPr>
                    <w:pStyle w:val="89"/>
                    <w:rPr>
                      <w:rFonts w:hint="eastAsia" w:ascii="Times New Roman" w:hAnsi="Times New Roman" w:eastAsia="宋体" w:cs="Times New Roman"/>
                      <w:color w:val="auto"/>
                      <w:u w:val="none"/>
                      <w:lang w:val="en-US" w:eastAsia="zh-CN"/>
                    </w:rPr>
                  </w:pPr>
                </w:p>
              </w:tc>
              <w:tc>
                <w:tcPr>
                  <w:tcW w:w="549" w:type="pct"/>
                  <w:vMerge w:val="restart"/>
                  <w:noWrap w:val="0"/>
                  <w:vAlign w:val="center"/>
                </w:tcPr>
                <w:p>
                  <w:pPr>
                    <w:pStyle w:val="89"/>
                    <w:rPr>
                      <w:rFonts w:hint="eastAsia" w:ascii="Times New Roman" w:hAnsi="Times New Roman" w:eastAsia="宋体" w:cs="Times New Roman"/>
                      <w:color w:val="auto"/>
                      <w:u w:val="none"/>
                      <w:lang w:eastAsia="zh-CN"/>
                    </w:rPr>
                  </w:pPr>
                  <w:r>
                    <w:rPr>
                      <w:rFonts w:hint="eastAsia" w:cs="Times New Roman"/>
                      <w:color w:val="auto"/>
                      <w:u w:val="none"/>
                      <w:lang w:eastAsia="zh-CN"/>
                    </w:rPr>
                    <w:t>—</w:t>
                  </w: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rPr>
                    <w:t>/</w:t>
                  </w:r>
                </w:p>
              </w:tc>
              <w:tc>
                <w:tcPr>
                  <w:tcW w:w="425" w:type="pct"/>
                  <w:vMerge w:val="restar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w:t>
                  </w:r>
                </w:p>
              </w:tc>
              <w:tc>
                <w:tcPr>
                  <w:tcW w:w="251" w:type="pct"/>
                  <w:vMerge w:val="restar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w:t>
                  </w:r>
                </w:p>
              </w:tc>
              <w:tc>
                <w:tcPr>
                  <w:tcW w:w="232" w:type="pct"/>
                  <w:vMerge w:val="restar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w:t>
                  </w:r>
                </w:p>
              </w:tc>
              <w:tc>
                <w:tcPr>
                  <w:tcW w:w="350" w:type="pct"/>
                  <w:vMerge w:val="restart"/>
                  <w:noWrap w:val="0"/>
                  <w:vAlign w:val="center"/>
                </w:tcPr>
                <w:p>
                  <w:pPr>
                    <w:pStyle w:val="89"/>
                    <w:rPr>
                      <w:rFonts w:hint="eastAsia" w:ascii="Times New Roman" w:hAnsi="Times New Roman" w:eastAsia="宋体" w:cs="Times New Roman"/>
                      <w:color w:val="auto"/>
                      <w:u w:val="none"/>
                      <w:lang w:eastAsia="zh-CN"/>
                    </w:rPr>
                  </w:pPr>
                  <w:r>
                    <w:rPr>
                      <w:rFonts w:hint="eastAsia" w:cs="Times New Roman"/>
                      <w:color w:val="auto"/>
                      <w:u w:val="none"/>
                      <w:lang w:eastAsia="zh-CN"/>
                    </w:rPr>
                    <w:t>—</w:t>
                  </w:r>
                </w:p>
                <w:p>
                  <w:pPr>
                    <w:pStyle w:val="89"/>
                    <w:rPr>
                      <w:rFonts w:hint="eastAsia" w:ascii="Times New Roman" w:hAnsi="Times New Roman" w:eastAsia="宋体" w:cs="Times New Roman"/>
                      <w:color w:val="auto"/>
                      <w:u w:val="none"/>
                      <w:lang w:eastAsia="zh-CN"/>
                    </w:rPr>
                  </w:pPr>
                </w:p>
              </w:tc>
              <w:tc>
                <w:tcPr>
                  <w:tcW w:w="610" w:type="pct"/>
                  <w:vMerge w:val="restart"/>
                  <w:noWrap w:val="0"/>
                  <w:vAlign w:val="center"/>
                </w:tcPr>
                <w:p>
                  <w:pPr>
                    <w:pStyle w:val="89"/>
                    <w:rPr>
                      <w:rFonts w:hint="eastAsia" w:ascii="Times New Roman" w:hAnsi="Times New Roman" w:eastAsia="宋体" w:cs="Times New Roman"/>
                      <w:color w:val="auto"/>
                      <w:u w:val="none"/>
                      <w:lang w:eastAsia="zh-CN"/>
                    </w:rPr>
                  </w:pPr>
                  <w:r>
                    <w:rPr>
                      <w:rFonts w:hint="eastAsia" w:cs="Times New Roman"/>
                      <w:color w:val="auto"/>
                      <w:u w:val="none"/>
                      <w:lang w:eastAsia="zh-CN"/>
                    </w:rPr>
                    <w:t>—</w:t>
                  </w:r>
                </w:p>
              </w:tc>
              <w:tc>
                <w:tcPr>
                  <w:tcW w:w="873"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 </w:t>
                  </w:r>
                </w:p>
              </w:tc>
              <w:tc>
                <w:tcPr>
                  <w:tcW w:w="274" w:type="pct"/>
                  <w:vMerge w:val="restar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default" w:ascii="Times New Roman" w:hAnsi="Times New Roman" w:cs="Times New Roman"/>
                      <w:color w:val="auto"/>
                      <w:u w:val="none"/>
                    </w:rPr>
                  </w:pPr>
                </w:p>
              </w:tc>
              <w:tc>
                <w:tcPr>
                  <w:tcW w:w="440"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二甲苯</w:t>
                  </w:r>
                </w:p>
              </w:tc>
              <w:tc>
                <w:tcPr>
                  <w:tcW w:w="411" w:type="pct"/>
                  <w:vMerge w:val="continue"/>
                  <w:noWrap w:val="0"/>
                  <w:vAlign w:val="center"/>
                </w:tcPr>
                <w:p>
                  <w:pPr>
                    <w:pStyle w:val="89"/>
                    <w:rPr>
                      <w:rFonts w:hint="default" w:ascii="Times New Roman" w:hAnsi="Times New Roman" w:cs="Times New Roman"/>
                      <w:color w:val="auto"/>
                      <w:u w:val="none"/>
                    </w:rPr>
                  </w:pPr>
                </w:p>
              </w:tc>
              <w:tc>
                <w:tcPr>
                  <w:tcW w:w="549" w:type="pct"/>
                  <w:vMerge w:val="continue"/>
                  <w:noWrap w:val="0"/>
                  <w:vAlign w:val="center"/>
                </w:tcPr>
                <w:p>
                  <w:pPr>
                    <w:pStyle w:val="89"/>
                    <w:rPr>
                      <w:rFonts w:hint="default" w:ascii="Times New Roman" w:hAnsi="Times New Roman" w:cs="Times New Roman"/>
                      <w:color w:val="auto"/>
                      <w:u w:val="none"/>
                    </w:rPr>
                  </w:pP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rPr>
                    <w:t>/</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vMerge w:val="continue"/>
                  <w:noWrap w:val="0"/>
                  <w:vAlign w:val="center"/>
                </w:tcPr>
                <w:p>
                  <w:pPr>
                    <w:pStyle w:val="89"/>
                    <w:rPr>
                      <w:rFonts w:hint="eastAsia" w:ascii="Times New Roman" w:hAnsi="Times New Roman" w:cs="Times New Roman"/>
                      <w:color w:val="auto"/>
                      <w:u w:val="none"/>
                      <w:lang w:val="en-US" w:eastAsia="zh-CN"/>
                    </w:rPr>
                  </w:pPr>
                </w:p>
              </w:tc>
              <w:tc>
                <w:tcPr>
                  <w:tcW w:w="232" w:type="pct"/>
                  <w:vMerge w:val="continue"/>
                  <w:noWrap w:val="0"/>
                  <w:vAlign w:val="center"/>
                </w:tcPr>
                <w:p>
                  <w:pPr>
                    <w:pStyle w:val="89"/>
                    <w:rPr>
                      <w:rFonts w:hint="eastAsia" w:ascii="Times New Roman" w:hAnsi="Times New Roman" w:cs="Times New Roman"/>
                      <w:color w:val="auto"/>
                      <w:u w:val="none"/>
                      <w:lang w:val="en-US" w:eastAsia="zh-CN"/>
                    </w:rPr>
                  </w:pPr>
                </w:p>
              </w:tc>
              <w:tc>
                <w:tcPr>
                  <w:tcW w:w="350" w:type="pct"/>
                  <w:vMerge w:val="continue"/>
                  <w:noWrap w:val="0"/>
                  <w:vAlign w:val="center"/>
                </w:tcPr>
                <w:p>
                  <w:pPr>
                    <w:pStyle w:val="89"/>
                    <w:rPr>
                      <w:rFonts w:hint="default" w:ascii="Times New Roman" w:hAnsi="Times New Roman" w:cs="Times New Roman"/>
                      <w:color w:val="auto"/>
                      <w:u w:val="none"/>
                    </w:rPr>
                  </w:pPr>
                </w:p>
              </w:tc>
              <w:tc>
                <w:tcPr>
                  <w:tcW w:w="610" w:type="pct"/>
                  <w:vMerge w:val="continue"/>
                  <w:noWrap w:val="0"/>
                  <w:vAlign w:val="center"/>
                </w:tcPr>
                <w:p>
                  <w:pPr>
                    <w:pStyle w:val="89"/>
                    <w:rPr>
                      <w:rFonts w:hint="default" w:ascii="Times New Roman" w:hAnsi="Times New Roman" w:cs="Times New Roman"/>
                      <w:color w:val="auto"/>
                      <w:u w:val="none"/>
                    </w:rPr>
                  </w:pPr>
                </w:p>
              </w:tc>
              <w:tc>
                <w:tcPr>
                  <w:tcW w:w="873"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0.011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default" w:ascii="Times New Roman" w:hAnsi="Times New Roman" w:cs="Times New Roman"/>
                      <w:color w:val="auto"/>
                      <w:u w:val="none"/>
                    </w:rPr>
                  </w:pPr>
                </w:p>
              </w:tc>
              <w:tc>
                <w:tcPr>
                  <w:tcW w:w="440"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漆雾</w:t>
                  </w:r>
                </w:p>
              </w:tc>
              <w:tc>
                <w:tcPr>
                  <w:tcW w:w="411" w:type="pct"/>
                  <w:vMerge w:val="continue"/>
                  <w:noWrap w:val="0"/>
                  <w:vAlign w:val="center"/>
                </w:tcPr>
                <w:p>
                  <w:pPr>
                    <w:pStyle w:val="89"/>
                    <w:rPr>
                      <w:rFonts w:hint="default" w:ascii="Times New Roman" w:hAnsi="Times New Roman" w:cs="Times New Roman"/>
                      <w:color w:val="auto"/>
                      <w:u w:val="none"/>
                    </w:rPr>
                  </w:pPr>
                </w:p>
              </w:tc>
              <w:tc>
                <w:tcPr>
                  <w:tcW w:w="549" w:type="pct"/>
                  <w:vMerge w:val="continue"/>
                  <w:noWrap w:val="0"/>
                  <w:vAlign w:val="center"/>
                </w:tcPr>
                <w:p>
                  <w:pPr>
                    <w:pStyle w:val="89"/>
                    <w:rPr>
                      <w:rFonts w:hint="default" w:ascii="Times New Roman" w:hAnsi="Times New Roman" w:cs="Times New Roman"/>
                      <w:color w:val="auto"/>
                      <w:u w:val="none"/>
                    </w:rPr>
                  </w:pPr>
                </w:p>
              </w:tc>
              <w:tc>
                <w:tcPr>
                  <w:tcW w:w="8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rPr>
                    <w:t>/</w:t>
                  </w:r>
                </w:p>
              </w:tc>
              <w:tc>
                <w:tcPr>
                  <w:tcW w:w="425" w:type="pct"/>
                  <w:vMerge w:val="continue"/>
                  <w:noWrap w:val="0"/>
                  <w:vAlign w:val="center"/>
                </w:tcPr>
                <w:p>
                  <w:pPr>
                    <w:pStyle w:val="89"/>
                    <w:rPr>
                      <w:rFonts w:hint="default" w:ascii="Times New Roman" w:hAnsi="Times New Roman" w:cs="Times New Roman"/>
                      <w:color w:val="auto"/>
                      <w:u w:val="none"/>
                      <w:lang w:val="en-US" w:eastAsia="zh-CN"/>
                    </w:rPr>
                  </w:pPr>
                </w:p>
              </w:tc>
              <w:tc>
                <w:tcPr>
                  <w:tcW w:w="251" w:type="pct"/>
                  <w:vMerge w:val="continue"/>
                  <w:noWrap w:val="0"/>
                  <w:vAlign w:val="center"/>
                </w:tcPr>
                <w:p>
                  <w:pPr>
                    <w:pStyle w:val="89"/>
                    <w:rPr>
                      <w:rFonts w:hint="eastAsia" w:ascii="Times New Roman" w:hAnsi="Times New Roman" w:cs="Times New Roman"/>
                      <w:color w:val="auto"/>
                      <w:u w:val="none"/>
                      <w:lang w:val="en-US" w:eastAsia="zh-CN"/>
                    </w:rPr>
                  </w:pPr>
                </w:p>
              </w:tc>
              <w:tc>
                <w:tcPr>
                  <w:tcW w:w="232" w:type="pct"/>
                  <w:vMerge w:val="continue"/>
                  <w:noWrap w:val="0"/>
                  <w:vAlign w:val="center"/>
                </w:tcPr>
                <w:p>
                  <w:pPr>
                    <w:pStyle w:val="89"/>
                    <w:rPr>
                      <w:rFonts w:hint="eastAsia" w:ascii="Times New Roman" w:hAnsi="Times New Roman" w:cs="Times New Roman"/>
                      <w:color w:val="auto"/>
                      <w:u w:val="none"/>
                      <w:lang w:val="en-US" w:eastAsia="zh-CN"/>
                    </w:rPr>
                  </w:pPr>
                </w:p>
              </w:tc>
              <w:tc>
                <w:tcPr>
                  <w:tcW w:w="350" w:type="pct"/>
                  <w:vMerge w:val="continue"/>
                  <w:noWrap w:val="0"/>
                  <w:vAlign w:val="center"/>
                </w:tcPr>
                <w:p>
                  <w:pPr>
                    <w:pStyle w:val="89"/>
                    <w:rPr>
                      <w:rFonts w:hint="default" w:ascii="Times New Roman" w:hAnsi="Times New Roman" w:cs="Times New Roman"/>
                      <w:color w:val="auto"/>
                      <w:u w:val="none"/>
                    </w:rPr>
                  </w:pPr>
                </w:p>
              </w:tc>
              <w:tc>
                <w:tcPr>
                  <w:tcW w:w="610" w:type="pct"/>
                  <w:vMerge w:val="continue"/>
                  <w:noWrap w:val="0"/>
                  <w:vAlign w:val="center"/>
                </w:tcPr>
                <w:p>
                  <w:pPr>
                    <w:pStyle w:val="89"/>
                    <w:rPr>
                      <w:rFonts w:hint="default" w:ascii="Times New Roman" w:hAnsi="Times New Roman" w:cs="Times New Roman"/>
                      <w:color w:val="auto"/>
                      <w:u w:val="none"/>
                    </w:rPr>
                  </w:pPr>
                </w:p>
              </w:tc>
              <w:tc>
                <w:tcPr>
                  <w:tcW w:w="873"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0.146 </w:t>
                  </w:r>
                </w:p>
              </w:tc>
              <w:tc>
                <w:tcPr>
                  <w:tcW w:w="274" w:type="pct"/>
                  <w:vMerge w:val="continue"/>
                  <w:noWrap w:val="0"/>
                  <w:vAlign w:val="center"/>
                </w:tcPr>
                <w:p>
                  <w:pPr>
                    <w:pStyle w:val="89"/>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下料</w:t>
                  </w:r>
                  <w:r>
                    <w:rPr>
                      <w:rFonts w:hint="eastAsia" w:cs="Times New Roman"/>
                      <w:color w:val="auto"/>
                      <w:u w:val="none"/>
                      <w:lang w:val="en-US" w:eastAsia="zh-CN"/>
                    </w:rPr>
                    <w:t>切割</w:t>
                  </w:r>
                </w:p>
              </w:tc>
              <w:tc>
                <w:tcPr>
                  <w:tcW w:w="310" w:type="pct"/>
                  <w:vMerge w:val="continue"/>
                  <w:noWrap w:val="0"/>
                  <w:vAlign w:val="center"/>
                </w:tcPr>
                <w:p>
                  <w:pPr>
                    <w:pStyle w:val="89"/>
                    <w:rPr>
                      <w:rFonts w:hint="default" w:ascii="Times New Roman" w:hAnsi="Times New Roman" w:cs="Times New Roman"/>
                      <w:color w:val="auto"/>
                      <w:u w:val="none"/>
                    </w:rPr>
                  </w:pPr>
                </w:p>
              </w:tc>
              <w:tc>
                <w:tcPr>
                  <w:tcW w:w="440"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颗粒物</w:t>
                  </w:r>
                </w:p>
              </w:tc>
              <w:tc>
                <w:tcPr>
                  <w:tcW w:w="411" w:type="pct"/>
                  <w:vMerge w:val="continue"/>
                  <w:noWrap w:val="0"/>
                  <w:vAlign w:val="center"/>
                </w:tcPr>
                <w:p>
                  <w:pPr>
                    <w:pStyle w:val="89"/>
                    <w:rPr>
                      <w:rFonts w:hint="default" w:ascii="Times New Roman" w:hAnsi="Times New Roman" w:cs="Times New Roman"/>
                      <w:color w:val="auto"/>
                      <w:u w:val="none"/>
                    </w:rPr>
                  </w:pPr>
                </w:p>
              </w:tc>
              <w:tc>
                <w:tcPr>
                  <w:tcW w:w="549"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483"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eastAsia"/>
                    </w:rPr>
                    <w:t>/</w:t>
                  </w:r>
                </w:p>
              </w:tc>
              <w:tc>
                <w:tcPr>
                  <w:tcW w:w="425"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w:t>
                  </w:r>
                </w:p>
              </w:tc>
              <w:tc>
                <w:tcPr>
                  <w:tcW w:w="251"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w:t>
                  </w:r>
                </w:p>
              </w:tc>
              <w:tc>
                <w:tcPr>
                  <w:tcW w:w="232" w:type="pct"/>
                  <w:noWrap w:val="0"/>
                  <w:vAlign w:val="center"/>
                </w:tcPr>
                <w:p>
                  <w:pPr>
                    <w:pStyle w:val="89"/>
                    <w:rPr>
                      <w:rFonts w:hint="eastAsia"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w:t>
                  </w:r>
                </w:p>
              </w:tc>
              <w:tc>
                <w:tcPr>
                  <w:tcW w:w="350" w:type="pct"/>
                  <w:vMerge w:val="continue"/>
                  <w:noWrap w:val="0"/>
                  <w:vAlign w:val="center"/>
                </w:tcPr>
                <w:p>
                  <w:pPr>
                    <w:pStyle w:val="89"/>
                    <w:rPr>
                      <w:rFonts w:hint="default" w:ascii="Times New Roman" w:hAnsi="Times New Roman" w:cs="Times New Roman"/>
                      <w:color w:val="auto"/>
                      <w:u w:val="none"/>
                    </w:rPr>
                  </w:pPr>
                </w:p>
              </w:tc>
              <w:tc>
                <w:tcPr>
                  <w:tcW w:w="610"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506"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eastAsia" w:cs="Times New Roman"/>
                      <w:color w:val="auto"/>
                      <w:u w:val="none"/>
                      <w:lang w:val="en-US" w:eastAsia="zh-CN"/>
                    </w:rPr>
                    <w:t>0.0357</w:t>
                  </w:r>
                  <w:r>
                    <w:rPr>
                      <w:rFonts w:hint="default" w:ascii="Times New Roman" w:hAnsi="Times New Roman" w:cs="Times New Roman"/>
                      <w:color w:val="auto"/>
                      <w:u w:val="none"/>
                    </w:rPr>
                    <w:t xml:space="preserve"> </w:t>
                  </w:r>
                </w:p>
              </w:tc>
              <w:tc>
                <w:tcPr>
                  <w:tcW w:w="274"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焊接</w:t>
                  </w:r>
                </w:p>
              </w:tc>
              <w:tc>
                <w:tcPr>
                  <w:tcW w:w="310" w:type="pct"/>
                  <w:vMerge w:val="continue"/>
                  <w:noWrap w:val="0"/>
                  <w:vAlign w:val="center"/>
                </w:tcPr>
                <w:p>
                  <w:pPr>
                    <w:pStyle w:val="89"/>
                    <w:rPr>
                      <w:rFonts w:hint="default" w:ascii="Times New Roman" w:hAnsi="Times New Roman" w:cs="Times New Roman"/>
                      <w:color w:val="auto"/>
                      <w:u w:val="none"/>
                    </w:rPr>
                  </w:pPr>
                </w:p>
              </w:tc>
              <w:tc>
                <w:tcPr>
                  <w:tcW w:w="440"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颗粒物</w:t>
                  </w:r>
                </w:p>
              </w:tc>
              <w:tc>
                <w:tcPr>
                  <w:tcW w:w="411" w:type="pct"/>
                  <w:vMerge w:val="continue"/>
                  <w:noWrap w:val="0"/>
                  <w:vAlign w:val="center"/>
                </w:tcPr>
                <w:p>
                  <w:pPr>
                    <w:pStyle w:val="89"/>
                    <w:rPr>
                      <w:rFonts w:hint="default" w:ascii="Times New Roman" w:hAnsi="Times New Roman" w:cs="Times New Roman"/>
                      <w:color w:val="auto"/>
                      <w:u w:val="none"/>
                    </w:rPr>
                  </w:pPr>
                </w:p>
              </w:tc>
              <w:tc>
                <w:tcPr>
                  <w:tcW w:w="549"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48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rPr>
                    <w:t>/</w:t>
                  </w:r>
                </w:p>
              </w:tc>
              <w:tc>
                <w:tcPr>
                  <w:tcW w:w="425"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移动式焊接烟气净化器</w:t>
                  </w:r>
                </w:p>
              </w:tc>
              <w:tc>
                <w:tcPr>
                  <w:tcW w:w="251"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80</w:t>
                  </w:r>
                </w:p>
              </w:tc>
              <w:tc>
                <w:tcPr>
                  <w:tcW w:w="232"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90</w:t>
                  </w:r>
                </w:p>
              </w:tc>
              <w:tc>
                <w:tcPr>
                  <w:tcW w:w="350" w:type="pct"/>
                  <w:vMerge w:val="continue"/>
                  <w:noWrap w:val="0"/>
                  <w:vAlign w:val="center"/>
                </w:tcPr>
                <w:p>
                  <w:pPr>
                    <w:pStyle w:val="89"/>
                    <w:rPr>
                      <w:rFonts w:hint="default" w:ascii="Times New Roman" w:hAnsi="Times New Roman" w:cs="Times New Roman"/>
                      <w:color w:val="auto"/>
                      <w:u w:val="none"/>
                    </w:rPr>
                  </w:pPr>
                </w:p>
              </w:tc>
              <w:tc>
                <w:tcPr>
                  <w:tcW w:w="610"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0.044</w:t>
                  </w:r>
                </w:p>
              </w:tc>
              <w:tc>
                <w:tcPr>
                  <w:tcW w:w="274"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53" w:type="pct"/>
                  <w:vMerge w:val="restar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电泳</w:t>
                  </w:r>
                </w:p>
              </w:tc>
              <w:tc>
                <w:tcPr>
                  <w:tcW w:w="310" w:type="pct"/>
                  <w:vMerge w:val="continue"/>
                  <w:noWrap w:val="0"/>
                  <w:vAlign w:val="center"/>
                </w:tcPr>
                <w:p>
                  <w:pPr>
                    <w:pStyle w:val="89"/>
                    <w:rPr>
                      <w:rFonts w:hint="default" w:ascii="Times New Roman" w:hAnsi="Times New Roman" w:cs="Times New Roman"/>
                      <w:color w:val="auto"/>
                      <w:u w:val="none"/>
                    </w:rPr>
                  </w:pPr>
                </w:p>
              </w:tc>
              <w:tc>
                <w:tcPr>
                  <w:tcW w:w="440"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TVOC</w:t>
                  </w:r>
                </w:p>
              </w:tc>
              <w:tc>
                <w:tcPr>
                  <w:tcW w:w="411" w:type="pct"/>
                  <w:vMerge w:val="continue"/>
                  <w:noWrap w:val="0"/>
                  <w:vAlign w:val="center"/>
                </w:tcPr>
                <w:p>
                  <w:pPr>
                    <w:pStyle w:val="89"/>
                    <w:rPr>
                      <w:rFonts w:hint="default" w:ascii="Times New Roman" w:hAnsi="Times New Roman" w:cs="Times New Roman"/>
                      <w:color w:val="auto"/>
                      <w:u w:val="none"/>
                    </w:rPr>
                  </w:pPr>
                </w:p>
              </w:tc>
              <w:tc>
                <w:tcPr>
                  <w:tcW w:w="549" w:type="pct"/>
                  <w:noWrap w:val="0"/>
                  <w:vAlign w:val="center"/>
                </w:tcPr>
                <w:p>
                  <w:pPr>
                    <w:pStyle w:val="89"/>
                    <w:rPr>
                      <w:rFonts w:hint="default" w:ascii="Times New Roman" w:hAnsi="Times New Roman" w:cs="Times New Roman"/>
                      <w:color w:val="auto"/>
                      <w:u w:val="none"/>
                    </w:rPr>
                  </w:pPr>
                  <w:r>
                    <w:rPr>
                      <w:rFonts w:hint="eastAsia"/>
                    </w:rPr>
                    <w:t>—</w:t>
                  </w:r>
                </w:p>
              </w:tc>
              <w:tc>
                <w:tcPr>
                  <w:tcW w:w="833"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eastAsia"/>
                    </w:rPr>
                    <w:t>/</w:t>
                  </w:r>
                </w:p>
              </w:tc>
              <w:tc>
                <w:tcPr>
                  <w:tcW w:w="425" w:type="pct"/>
                  <w:vMerge w:val="restart"/>
                  <w:noWrap w:val="0"/>
                  <w:vAlign w:val="center"/>
                </w:tcPr>
                <w:p>
                  <w:pPr>
                    <w:pStyle w:val="89"/>
                    <w:rPr>
                      <w:rFonts w:hint="eastAsia" w:ascii="Times New Roman" w:hAnsi="Times New Roman" w:eastAsia="宋体" w:cs="Times New Roman"/>
                      <w:color w:val="auto"/>
                      <w:u w:val="none"/>
                      <w:lang w:val="en-US" w:eastAsia="zh-CN"/>
                    </w:rPr>
                  </w:pPr>
                  <w:r>
                    <w:rPr>
                      <w:rFonts w:hint="eastAsia" w:cs="Times New Roman"/>
                      <w:color w:val="auto"/>
                      <w:u w:val="none"/>
                      <w:lang w:val="en-US" w:eastAsia="zh-CN"/>
                    </w:rPr>
                    <w:t>/</w:t>
                  </w: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rPr>
                    <w:t>/</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rPr>
                    <w:t>/</w:t>
                  </w:r>
                </w:p>
              </w:tc>
              <w:tc>
                <w:tcPr>
                  <w:tcW w:w="350" w:type="pct"/>
                  <w:vMerge w:val="continue"/>
                  <w:noWrap w:val="0"/>
                  <w:vAlign w:val="center"/>
                </w:tcPr>
                <w:p>
                  <w:pPr>
                    <w:pStyle w:val="89"/>
                    <w:rPr>
                      <w:rFonts w:hint="default" w:ascii="Times New Roman" w:hAnsi="Times New Roman" w:cs="Times New Roman"/>
                      <w:color w:val="auto"/>
                      <w:u w:val="none"/>
                    </w:rPr>
                  </w:pPr>
                </w:p>
              </w:tc>
              <w:tc>
                <w:tcPr>
                  <w:tcW w:w="610" w:type="pct"/>
                  <w:noWrap w:val="0"/>
                  <w:vAlign w:val="center"/>
                </w:tcPr>
                <w:p>
                  <w:pPr>
                    <w:pStyle w:val="89"/>
                    <w:rPr>
                      <w:rFonts w:hint="default" w:ascii="Times New Roman" w:hAnsi="Times New Roman" w:cs="Times New Roman"/>
                      <w:color w:val="auto"/>
                      <w:u w:val="none"/>
                    </w:rPr>
                  </w:pPr>
                  <w:r>
                    <w:rPr>
                      <w:rFonts w:hint="eastAsia"/>
                    </w:rPr>
                    <w:t>—</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0.013 </w:t>
                  </w:r>
                </w:p>
              </w:tc>
              <w:tc>
                <w:tcPr>
                  <w:tcW w:w="274"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default" w:ascii="Times New Roman" w:hAnsi="Times New Roman" w:cs="Times New Roman"/>
                      <w:color w:val="auto"/>
                      <w:u w:val="none"/>
                    </w:rPr>
                  </w:pPr>
                </w:p>
              </w:tc>
              <w:tc>
                <w:tcPr>
                  <w:tcW w:w="440"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二氧化硫</w:t>
                  </w:r>
                </w:p>
              </w:tc>
              <w:tc>
                <w:tcPr>
                  <w:tcW w:w="411" w:type="pct"/>
                  <w:vMerge w:val="continue"/>
                  <w:noWrap w:val="0"/>
                  <w:vAlign w:val="center"/>
                </w:tcPr>
                <w:p>
                  <w:pPr>
                    <w:pStyle w:val="89"/>
                    <w:rPr>
                      <w:rFonts w:hint="default" w:ascii="Times New Roman" w:hAnsi="Times New Roman" w:cs="Times New Roman"/>
                      <w:color w:val="auto"/>
                      <w:u w:val="none"/>
                    </w:rPr>
                  </w:pPr>
                </w:p>
              </w:tc>
              <w:tc>
                <w:tcPr>
                  <w:tcW w:w="549" w:type="pct"/>
                  <w:noWrap w:val="0"/>
                  <w:vAlign w:val="center"/>
                </w:tcPr>
                <w:p>
                  <w:pPr>
                    <w:pStyle w:val="89"/>
                    <w:rPr>
                      <w:rFonts w:hint="default" w:ascii="Times New Roman" w:hAnsi="Times New Roman" w:cs="Times New Roman"/>
                      <w:color w:val="auto"/>
                      <w:u w:val="none"/>
                    </w:rPr>
                  </w:pPr>
                  <w:r>
                    <w:rPr>
                      <w:rFonts w:hint="eastAsia"/>
                    </w:rPr>
                    <w:t>—</w:t>
                  </w:r>
                </w:p>
              </w:tc>
              <w:tc>
                <w:tcPr>
                  <w:tcW w:w="833"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eastAsia"/>
                    </w:rPr>
                    <w:t>/</w:t>
                  </w:r>
                </w:p>
              </w:tc>
              <w:tc>
                <w:tcPr>
                  <w:tcW w:w="425" w:type="pct"/>
                  <w:vMerge w:val="continue"/>
                  <w:noWrap w:val="0"/>
                  <w:vAlign w:val="center"/>
                </w:tcPr>
                <w:p>
                  <w:pPr>
                    <w:pStyle w:val="89"/>
                    <w:rPr>
                      <w:rFonts w:hint="default" w:ascii="Times New Roman" w:hAnsi="Times New Roman" w:cs="Times New Roman"/>
                      <w:color w:val="auto"/>
                      <w:u w:val="none"/>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rPr>
                    <w:t>/</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rPr>
                    <w:t>/</w:t>
                  </w:r>
                </w:p>
              </w:tc>
              <w:tc>
                <w:tcPr>
                  <w:tcW w:w="350" w:type="pct"/>
                  <w:vMerge w:val="continue"/>
                  <w:noWrap w:val="0"/>
                  <w:vAlign w:val="center"/>
                </w:tcPr>
                <w:p>
                  <w:pPr>
                    <w:pStyle w:val="89"/>
                    <w:rPr>
                      <w:rFonts w:hint="default" w:ascii="Times New Roman" w:hAnsi="Times New Roman" w:cs="Times New Roman"/>
                      <w:color w:val="auto"/>
                      <w:u w:val="none"/>
                    </w:rPr>
                  </w:pPr>
                </w:p>
              </w:tc>
              <w:tc>
                <w:tcPr>
                  <w:tcW w:w="610" w:type="pct"/>
                  <w:noWrap w:val="0"/>
                  <w:vAlign w:val="center"/>
                </w:tcPr>
                <w:p>
                  <w:pPr>
                    <w:pStyle w:val="89"/>
                    <w:rPr>
                      <w:rFonts w:hint="default" w:ascii="Times New Roman" w:hAnsi="Times New Roman" w:cs="Times New Roman"/>
                      <w:color w:val="auto"/>
                      <w:u w:val="none"/>
                    </w:rPr>
                  </w:pPr>
                  <w:r>
                    <w:rPr>
                      <w:rFonts w:hint="eastAsia"/>
                    </w:rPr>
                    <w:t>—</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 </w:t>
                  </w:r>
                </w:p>
              </w:tc>
              <w:tc>
                <w:tcPr>
                  <w:tcW w:w="274"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default" w:ascii="Times New Roman" w:hAnsi="Times New Roman" w:cs="Times New Roman"/>
                      <w:color w:val="auto"/>
                      <w:u w:val="none"/>
                    </w:rPr>
                  </w:pPr>
                </w:p>
              </w:tc>
              <w:tc>
                <w:tcPr>
                  <w:tcW w:w="440"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氮氧化物</w:t>
                  </w:r>
                </w:p>
              </w:tc>
              <w:tc>
                <w:tcPr>
                  <w:tcW w:w="411" w:type="pct"/>
                  <w:vMerge w:val="continue"/>
                  <w:noWrap w:val="0"/>
                  <w:vAlign w:val="center"/>
                </w:tcPr>
                <w:p>
                  <w:pPr>
                    <w:pStyle w:val="89"/>
                    <w:rPr>
                      <w:rFonts w:hint="default" w:ascii="Times New Roman" w:hAnsi="Times New Roman" w:cs="Times New Roman"/>
                      <w:color w:val="auto"/>
                      <w:u w:val="none"/>
                    </w:rPr>
                  </w:pPr>
                </w:p>
              </w:tc>
              <w:tc>
                <w:tcPr>
                  <w:tcW w:w="549" w:type="pct"/>
                  <w:noWrap w:val="0"/>
                  <w:vAlign w:val="center"/>
                </w:tcPr>
                <w:p>
                  <w:pPr>
                    <w:pStyle w:val="89"/>
                    <w:rPr>
                      <w:rFonts w:hint="default" w:ascii="Times New Roman" w:hAnsi="Times New Roman" w:cs="Times New Roman"/>
                      <w:color w:val="auto"/>
                      <w:u w:val="none"/>
                    </w:rPr>
                  </w:pPr>
                  <w:r>
                    <w:rPr>
                      <w:rFonts w:hint="eastAsia"/>
                    </w:rPr>
                    <w:t>—</w:t>
                  </w:r>
                </w:p>
              </w:tc>
              <w:tc>
                <w:tcPr>
                  <w:tcW w:w="833"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eastAsia"/>
                    </w:rPr>
                    <w:t>/</w:t>
                  </w:r>
                </w:p>
              </w:tc>
              <w:tc>
                <w:tcPr>
                  <w:tcW w:w="425" w:type="pct"/>
                  <w:vMerge w:val="continue"/>
                  <w:noWrap w:val="0"/>
                  <w:vAlign w:val="center"/>
                </w:tcPr>
                <w:p>
                  <w:pPr>
                    <w:pStyle w:val="89"/>
                    <w:rPr>
                      <w:rFonts w:hint="default" w:ascii="Times New Roman" w:hAnsi="Times New Roman" w:cs="Times New Roman"/>
                      <w:color w:val="auto"/>
                      <w:u w:val="none"/>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rPr>
                    <w:t>/</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rPr>
                    <w:t>/</w:t>
                  </w:r>
                </w:p>
              </w:tc>
              <w:tc>
                <w:tcPr>
                  <w:tcW w:w="350" w:type="pct"/>
                  <w:vMerge w:val="continue"/>
                  <w:noWrap w:val="0"/>
                  <w:vAlign w:val="center"/>
                </w:tcPr>
                <w:p>
                  <w:pPr>
                    <w:pStyle w:val="89"/>
                    <w:rPr>
                      <w:rFonts w:hint="default" w:ascii="Times New Roman" w:hAnsi="Times New Roman" w:cs="Times New Roman"/>
                      <w:color w:val="auto"/>
                      <w:u w:val="none"/>
                    </w:rPr>
                  </w:pPr>
                </w:p>
              </w:tc>
              <w:tc>
                <w:tcPr>
                  <w:tcW w:w="610" w:type="pct"/>
                  <w:noWrap w:val="0"/>
                  <w:vAlign w:val="center"/>
                </w:tcPr>
                <w:p>
                  <w:pPr>
                    <w:pStyle w:val="89"/>
                    <w:rPr>
                      <w:rFonts w:hint="default" w:ascii="Times New Roman" w:hAnsi="Times New Roman" w:cs="Times New Roman"/>
                      <w:color w:val="auto"/>
                      <w:u w:val="none"/>
                    </w:rPr>
                  </w:pPr>
                  <w:r>
                    <w:rPr>
                      <w:rFonts w:hint="eastAsia"/>
                    </w:rPr>
                    <w:t>—</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274"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3" w:type="pct"/>
                  <w:vMerge w:val="continue"/>
                  <w:noWrap w:val="0"/>
                  <w:vAlign w:val="center"/>
                </w:tcPr>
                <w:p>
                  <w:pPr>
                    <w:pStyle w:val="89"/>
                    <w:rPr>
                      <w:rFonts w:hint="default" w:ascii="Times New Roman" w:hAnsi="Times New Roman" w:cs="Times New Roman"/>
                      <w:color w:val="auto"/>
                      <w:u w:val="none"/>
                      <w:lang w:val="en-US" w:eastAsia="zh-CN"/>
                    </w:rPr>
                  </w:pPr>
                </w:p>
              </w:tc>
              <w:tc>
                <w:tcPr>
                  <w:tcW w:w="310" w:type="pct"/>
                  <w:vMerge w:val="continue"/>
                  <w:noWrap w:val="0"/>
                  <w:vAlign w:val="center"/>
                </w:tcPr>
                <w:p>
                  <w:pPr>
                    <w:pStyle w:val="89"/>
                    <w:rPr>
                      <w:rFonts w:hint="default" w:ascii="Times New Roman" w:hAnsi="Times New Roman" w:cs="Times New Roman"/>
                      <w:color w:val="auto"/>
                      <w:u w:val="none"/>
                    </w:rPr>
                  </w:pPr>
                </w:p>
              </w:tc>
              <w:tc>
                <w:tcPr>
                  <w:tcW w:w="440"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颗粒物</w:t>
                  </w:r>
                </w:p>
              </w:tc>
              <w:tc>
                <w:tcPr>
                  <w:tcW w:w="411" w:type="pct"/>
                  <w:vMerge w:val="continue"/>
                  <w:noWrap w:val="0"/>
                  <w:vAlign w:val="center"/>
                </w:tcPr>
                <w:p>
                  <w:pPr>
                    <w:pStyle w:val="89"/>
                    <w:rPr>
                      <w:rFonts w:hint="default" w:ascii="Times New Roman" w:hAnsi="Times New Roman" w:cs="Times New Roman"/>
                      <w:color w:val="auto"/>
                      <w:u w:val="none"/>
                    </w:rPr>
                  </w:pPr>
                </w:p>
              </w:tc>
              <w:tc>
                <w:tcPr>
                  <w:tcW w:w="549" w:type="pct"/>
                  <w:noWrap w:val="0"/>
                  <w:vAlign w:val="center"/>
                </w:tcPr>
                <w:p>
                  <w:pPr>
                    <w:pStyle w:val="89"/>
                    <w:rPr>
                      <w:rFonts w:hint="default" w:ascii="Times New Roman" w:hAnsi="Times New Roman" w:cs="Times New Roman"/>
                      <w:color w:val="auto"/>
                      <w:u w:val="none"/>
                    </w:rPr>
                  </w:pPr>
                  <w:r>
                    <w:rPr>
                      <w:rFonts w:hint="eastAsia"/>
                    </w:rPr>
                    <w:t>—</w:t>
                  </w:r>
                </w:p>
              </w:tc>
              <w:tc>
                <w:tcPr>
                  <w:tcW w:w="833"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eastAsia"/>
                    </w:rPr>
                    <w:t>/</w:t>
                  </w:r>
                </w:p>
              </w:tc>
              <w:tc>
                <w:tcPr>
                  <w:tcW w:w="425" w:type="pct"/>
                  <w:vMerge w:val="continue"/>
                  <w:noWrap w:val="0"/>
                  <w:vAlign w:val="center"/>
                </w:tcPr>
                <w:p>
                  <w:pPr>
                    <w:pStyle w:val="89"/>
                    <w:rPr>
                      <w:rFonts w:hint="default" w:ascii="Times New Roman" w:hAnsi="Times New Roman" w:cs="Times New Roman"/>
                      <w:color w:val="auto"/>
                      <w:u w:val="none"/>
                    </w:rPr>
                  </w:pPr>
                </w:p>
              </w:tc>
              <w:tc>
                <w:tcPr>
                  <w:tcW w:w="251" w:type="pct"/>
                  <w:noWrap w:val="0"/>
                  <w:vAlign w:val="center"/>
                </w:tcPr>
                <w:p>
                  <w:pPr>
                    <w:pStyle w:val="89"/>
                    <w:rPr>
                      <w:rFonts w:hint="eastAsia" w:ascii="Times New Roman" w:hAnsi="Times New Roman" w:cs="Times New Roman"/>
                      <w:color w:val="auto"/>
                      <w:u w:val="none"/>
                      <w:lang w:val="en-US" w:eastAsia="zh-CN"/>
                    </w:rPr>
                  </w:pPr>
                  <w:r>
                    <w:rPr>
                      <w:rFonts w:hint="eastAsia"/>
                    </w:rPr>
                    <w:t>/</w:t>
                  </w:r>
                </w:p>
              </w:tc>
              <w:tc>
                <w:tcPr>
                  <w:tcW w:w="232" w:type="pct"/>
                  <w:noWrap w:val="0"/>
                  <w:vAlign w:val="center"/>
                </w:tcPr>
                <w:p>
                  <w:pPr>
                    <w:pStyle w:val="89"/>
                    <w:rPr>
                      <w:rFonts w:hint="eastAsia" w:ascii="Times New Roman" w:hAnsi="Times New Roman" w:cs="Times New Roman"/>
                      <w:color w:val="auto"/>
                      <w:u w:val="none"/>
                      <w:lang w:val="en-US" w:eastAsia="zh-CN"/>
                    </w:rPr>
                  </w:pPr>
                  <w:r>
                    <w:rPr>
                      <w:rFonts w:hint="eastAsia"/>
                    </w:rPr>
                    <w:t>/</w:t>
                  </w:r>
                </w:p>
              </w:tc>
              <w:tc>
                <w:tcPr>
                  <w:tcW w:w="350" w:type="pct"/>
                  <w:vMerge w:val="continue"/>
                  <w:noWrap w:val="0"/>
                  <w:vAlign w:val="center"/>
                </w:tcPr>
                <w:p>
                  <w:pPr>
                    <w:pStyle w:val="89"/>
                    <w:rPr>
                      <w:rFonts w:hint="default" w:ascii="Times New Roman" w:hAnsi="Times New Roman" w:cs="Times New Roman"/>
                      <w:color w:val="auto"/>
                      <w:u w:val="none"/>
                    </w:rPr>
                  </w:pPr>
                </w:p>
              </w:tc>
              <w:tc>
                <w:tcPr>
                  <w:tcW w:w="610" w:type="pct"/>
                  <w:noWrap w:val="0"/>
                  <w:vAlign w:val="center"/>
                </w:tcPr>
                <w:p>
                  <w:pPr>
                    <w:pStyle w:val="89"/>
                    <w:rPr>
                      <w:rFonts w:hint="default" w:ascii="Times New Roman" w:hAnsi="Times New Roman" w:cs="Times New Roman"/>
                      <w:color w:val="auto"/>
                      <w:u w:val="none"/>
                    </w:rPr>
                  </w:pPr>
                  <w:r>
                    <w:rPr>
                      <w:rFonts w:hint="eastAsia"/>
                    </w:rPr>
                    <w:t>—</w:t>
                  </w:r>
                </w:p>
              </w:tc>
              <w:tc>
                <w:tcPr>
                  <w:tcW w:w="8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0.001 </w:t>
                  </w:r>
                </w:p>
              </w:tc>
              <w:tc>
                <w:tcPr>
                  <w:tcW w:w="274"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2400</w:t>
                  </w:r>
                </w:p>
              </w:tc>
            </w:tr>
          </w:tbl>
          <w:p>
            <w:pPr>
              <w:keepNext/>
              <w:widowControl/>
              <w:numPr>
                <w:ilvl w:val="0"/>
                <w:numId w:val="0"/>
              </w:numPr>
              <w:spacing w:before="156" w:beforeLines="50"/>
              <w:ind w:left="0" w:firstLine="0"/>
              <w:jc w:val="center"/>
              <w:rPr>
                <w:rFonts w:hint="default" w:ascii="Times New Roman" w:hAnsi="Times New Roman" w:eastAsia="宋体" w:cs="Times New Roman"/>
                <w:b/>
                <w:bCs/>
                <w:snapToGrid w:val="0"/>
                <w:color w:val="auto"/>
                <w:kern w:val="0"/>
                <w:sz w:val="21"/>
                <w:szCs w:val="21"/>
                <w:u w:val="single"/>
                <w:lang w:val="en-US" w:eastAsia="zh-CN" w:bidi="ar-SA"/>
              </w:rPr>
            </w:pPr>
            <w:r>
              <w:rPr>
                <w:rFonts w:hint="default" w:ascii="Times New Roman" w:hAnsi="Times New Roman" w:eastAsia="宋体" w:cs="Times New Roman"/>
                <w:b/>
                <w:bCs/>
                <w:snapToGrid w:val="0"/>
                <w:color w:val="auto"/>
                <w:kern w:val="0"/>
                <w:sz w:val="21"/>
                <w:szCs w:val="21"/>
                <w:u w:val="single"/>
                <w:lang w:val="en-US" w:eastAsia="zh-CN" w:bidi="ar-SA"/>
              </w:rPr>
              <w:t>表4-2 大气排放口基本情况表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
              <w:gridCol w:w="850"/>
              <w:gridCol w:w="900"/>
              <w:gridCol w:w="1399"/>
              <w:gridCol w:w="1516"/>
              <w:gridCol w:w="1320"/>
              <w:gridCol w:w="758"/>
              <w:gridCol w:w="76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4"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序号</w:t>
                  </w:r>
                </w:p>
              </w:tc>
              <w:tc>
                <w:tcPr>
                  <w:tcW w:w="493"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排放口编号</w:t>
                  </w:r>
                </w:p>
              </w:tc>
              <w:tc>
                <w:tcPr>
                  <w:tcW w:w="522"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排放口</w:t>
                  </w:r>
                </w:p>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名称</w:t>
                  </w:r>
                </w:p>
              </w:tc>
              <w:tc>
                <w:tcPr>
                  <w:tcW w:w="812"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污染物种类</w:t>
                  </w:r>
                </w:p>
              </w:tc>
              <w:tc>
                <w:tcPr>
                  <w:tcW w:w="1647" w:type="pct"/>
                  <w:gridSpan w:val="2"/>
                  <w:noWrap w:val="0"/>
                  <w:vAlign w:val="center"/>
                </w:tcPr>
                <w:p>
                  <w:pPr>
                    <w:pStyle w:val="89"/>
                    <w:keepNext/>
                    <w:rPr>
                      <w:rFonts w:hint="default" w:ascii="Times New Roman" w:hAnsi="Times New Roman" w:cs="Times New Roman"/>
                      <w:b/>
                      <w:bCs/>
                      <w:color w:val="auto"/>
                      <w:kern w:val="20"/>
                      <w:u w:val="none"/>
                    </w:rPr>
                  </w:pPr>
                  <w:r>
                    <w:rPr>
                      <w:rFonts w:hint="default" w:ascii="Times New Roman" w:hAnsi="Times New Roman" w:cs="Times New Roman"/>
                      <w:b/>
                      <w:bCs/>
                      <w:color w:val="auto"/>
                      <w:u w:val="none"/>
                    </w:rPr>
                    <w:t>排放口地理坐标</w:t>
                  </w:r>
                </w:p>
              </w:tc>
              <w:tc>
                <w:tcPr>
                  <w:tcW w:w="440"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排气筒高度（m）</w:t>
                  </w:r>
                </w:p>
              </w:tc>
              <w:tc>
                <w:tcPr>
                  <w:tcW w:w="443"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排气筒出口内径（m）</w:t>
                  </w:r>
                </w:p>
              </w:tc>
              <w:tc>
                <w:tcPr>
                  <w:tcW w:w="435"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4" w:type="pct"/>
                  <w:vMerge w:val="continue"/>
                  <w:noWrap w:val="0"/>
                  <w:vAlign w:val="center"/>
                </w:tcPr>
                <w:p>
                  <w:pPr>
                    <w:pStyle w:val="89"/>
                    <w:rPr>
                      <w:rFonts w:hint="default" w:ascii="Times New Roman" w:hAnsi="Times New Roman" w:cs="Times New Roman"/>
                      <w:color w:val="auto"/>
                      <w:u w:val="none"/>
                    </w:rPr>
                  </w:pPr>
                </w:p>
              </w:tc>
              <w:tc>
                <w:tcPr>
                  <w:tcW w:w="493" w:type="pct"/>
                  <w:vMerge w:val="continue"/>
                  <w:noWrap w:val="0"/>
                  <w:vAlign w:val="center"/>
                </w:tcPr>
                <w:p>
                  <w:pPr>
                    <w:pStyle w:val="89"/>
                    <w:rPr>
                      <w:rFonts w:hint="default" w:ascii="Times New Roman" w:hAnsi="Times New Roman" w:cs="Times New Roman"/>
                      <w:color w:val="auto"/>
                      <w:u w:val="none"/>
                    </w:rPr>
                  </w:pPr>
                </w:p>
              </w:tc>
              <w:tc>
                <w:tcPr>
                  <w:tcW w:w="522" w:type="pct"/>
                  <w:vMerge w:val="continue"/>
                  <w:noWrap w:val="0"/>
                  <w:vAlign w:val="center"/>
                </w:tcPr>
                <w:p>
                  <w:pPr>
                    <w:pStyle w:val="89"/>
                    <w:rPr>
                      <w:rFonts w:hint="default" w:ascii="Times New Roman" w:hAnsi="Times New Roman" w:cs="Times New Roman"/>
                      <w:color w:val="auto"/>
                      <w:u w:val="none"/>
                    </w:rPr>
                  </w:pPr>
                </w:p>
              </w:tc>
              <w:tc>
                <w:tcPr>
                  <w:tcW w:w="812" w:type="pct"/>
                  <w:vMerge w:val="continue"/>
                  <w:noWrap w:val="0"/>
                  <w:vAlign w:val="center"/>
                </w:tcPr>
                <w:p>
                  <w:pPr>
                    <w:pStyle w:val="89"/>
                    <w:rPr>
                      <w:rFonts w:hint="default" w:ascii="Times New Roman" w:hAnsi="Times New Roman" w:cs="Times New Roman"/>
                      <w:color w:val="auto"/>
                      <w:u w:val="none"/>
                    </w:rPr>
                  </w:pPr>
                </w:p>
              </w:tc>
              <w:tc>
                <w:tcPr>
                  <w:tcW w:w="880" w:type="pct"/>
                  <w:noWrap w:val="0"/>
                  <w:vAlign w:val="center"/>
                </w:tcPr>
                <w:p>
                  <w:pPr>
                    <w:pStyle w:val="89"/>
                    <w:rPr>
                      <w:rFonts w:hint="default" w:ascii="Times New Roman" w:hAnsi="Times New Roman" w:cs="Times New Roman"/>
                      <w:b/>
                      <w:bCs/>
                      <w:color w:val="auto"/>
                      <w:u w:val="none"/>
                    </w:rPr>
                  </w:pPr>
                  <w:r>
                    <w:rPr>
                      <w:rFonts w:hint="default" w:ascii="Times New Roman" w:hAnsi="Times New Roman" w:cs="Times New Roman"/>
                      <w:b/>
                      <w:bCs/>
                      <w:color w:val="auto"/>
                      <w:u w:val="none"/>
                    </w:rPr>
                    <w:t>经度</w:t>
                  </w:r>
                </w:p>
              </w:tc>
              <w:tc>
                <w:tcPr>
                  <w:tcW w:w="766" w:type="pct"/>
                  <w:noWrap w:val="0"/>
                  <w:vAlign w:val="center"/>
                </w:tcPr>
                <w:p>
                  <w:pPr>
                    <w:pStyle w:val="89"/>
                    <w:rPr>
                      <w:rFonts w:hint="default" w:ascii="Times New Roman" w:hAnsi="Times New Roman" w:cs="Times New Roman"/>
                      <w:b/>
                      <w:bCs/>
                      <w:color w:val="auto"/>
                      <w:kern w:val="20"/>
                      <w:u w:val="none"/>
                    </w:rPr>
                  </w:pPr>
                  <w:r>
                    <w:rPr>
                      <w:rFonts w:hint="default" w:ascii="Times New Roman" w:hAnsi="Times New Roman" w:cs="Times New Roman"/>
                      <w:b/>
                      <w:bCs/>
                      <w:color w:val="auto"/>
                      <w:u w:val="none"/>
                    </w:rPr>
                    <w:t>纬度</w:t>
                  </w:r>
                </w:p>
              </w:tc>
              <w:tc>
                <w:tcPr>
                  <w:tcW w:w="440" w:type="pct"/>
                  <w:vMerge w:val="continue"/>
                  <w:noWrap w:val="0"/>
                  <w:vAlign w:val="center"/>
                </w:tcPr>
                <w:p>
                  <w:pPr>
                    <w:pStyle w:val="89"/>
                    <w:rPr>
                      <w:rFonts w:hint="default" w:ascii="Times New Roman" w:hAnsi="Times New Roman" w:cs="Times New Roman"/>
                      <w:color w:val="auto"/>
                      <w:u w:val="none"/>
                    </w:rPr>
                  </w:pPr>
                </w:p>
              </w:tc>
              <w:tc>
                <w:tcPr>
                  <w:tcW w:w="443" w:type="pct"/>
                  <w:vMerge w:val="continue"/>
                  <w:noWrap w:val="0"/>
                  <w:vAlign w:val="center"/>
                </w:tcPr>
                <w:p>
                  <w:pPr>
                    <w:pStyle w:val="89"/>
                    <w:rPr>
                      <w:rFonts w:hint="default" w:ascii="Times New Roman" w:hAnsi="Times New Roman" w:cs="Times New Roman"/>
                      <w:color w:val="auto"/>
                      <w:u w:val="none"/>
                    </w:rPr>
                  </w:pPr>
                </w:p>
              </w:tc>
              <w:tc>
                <w:tcPr>
                  <w:tcW w:w="435" w:type="pct"/>
                  <w:vMerge w:val="continue"/>
                  <w:noWrap w:val="0"/>
                  <w:vAlign w:val="center"/>
                </w:tcPr>
                <w:p>
                  <w:pPr>
                    <w:pStyle w:val="89"/>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4"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1</w:t>
                  </w:r>
                </w:p>
              </w:tc>
              <w:tc>
                <w:tcPr>
                  <w:tcW w:w="493"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DA001</w:t>
                  </w:r>
                </w:p>
              </w:tc>
              <w:tc>
                <w:tcPr>
                  <w:tcW w:w="522" w:type="pct"/>
                  <w:noWrap w:val="0"/>
                  <w:vAlign w:val="center"/>
                </w:tcPr>
                <w:p>
                  <w:pPr>
                    <w:pStyle w:val="89"/>
                    <w:rPr>
                      <w:rFonts w:hint="default" w:ascii="Times New Roman" w:hAnsi="Times New Roman" w:eastAsia="宋体" w:cs="Times New Roman"/>
                      <w:color w:val="auto"/>
                      <w:sz w:val="24"/>
                      <w:u w:val="none"/>
                    </w:rPr>
                  </w:pPr>
                  <w:r>
                    <w:rPr>
                      <w:rFonts w:hint="eastAsia" w:ascii="Times New Roman" w:hAnsi="Times New Roman" w:cs="Times New Roman"/>
                      <w:color w:val="auto"/>
                      <w:u w:val="none"/>
                      <w:lang w:val="en-US" w:eastAsia="zh-CN"/>
                    </w:rPr>
                    <w:t>抛丸粉尘</w:t>
                  </w:r>
                  <w:r>
                    <w:rPr>
                      <w:rFonts w:hint="default" w:ascii="Times New Roman" w:hAnsi="Times New Roman" w:cs="Times New Roman"/>
                      <w:color w:val="auto"/>
                      <w:u w:val="none"/>
                    </w:rPr>
                    <w:t>排气筒</w:t>
                  </w:r>
                </w:p>
              </w:tc>
              <w:tc>
                <w:tcPr>
                  <w:tcW w:w="812" w:type="pct"/>
                  <w:noWrap w:val="0"/>
                  <w:vAlign w:val="center"/>
                </w:tcPr>
                <w:p>
                  <w:pPr>
                    <w:pStyle w:val="89"/>
                    <w:rPr>
                      <w:rFonts w:hint="default" w:ascii="Times New Roman" w:hAnsi="Times New Roman" w:eastAsia="宋体" w:cs="Times New Roman"/>
                      <w:color w:val="auto"/>
                      <w:sz w:val="21"/>
                      <w:u w:val="none"/>
                      <w:lang w:val="en-US" w:eastAsia="zh-CN"/>
                    </w:rPr>
                  </w:pPr>
                  <w:r>
                    <w:rPr>
                      <w:rFonts w:hint="default" w:ascii="Times New Roman" w:hAnsi="Times New Roman" w:eastAsia="宋体" w:cs="Times New Roman"/>
                      <w:color w:val="auto"/>
                      <w:sz w:val="21"/>
                      <w:u w:val="none"/>
                      <w:lang w:val="en-US" w:eastAsia="zh-CN"/>
                    </w:rPr>
                    <w:t>颗粒物</w:t>
                  </w:r>
                </w:p>
              </w:tc>
              <w:tc>
                <w:tcPr>
                  <w:tcW w:w="880"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111°50′34.166″</w:t>
                  </w:r>
                </w:p>
              </w:tc>
              <w:tc>
                <w:tcPr>
                  <w:tcW w:w="766"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29°34′9.530″</w:t>
                  </w:r>
                </w:p>
              </w:tc>
              <w:tc>
                <w:tcPr>
                  <w:tcW w:w="440" w:type="pct"/>
                  <w:noWrap w:val="0"/>
                  <w:vAlign w:val="center"/>
                </w:tcPr>
                <w:p>
                  <w:pPr>
                    <w:pStyle w:val="89"/>
                    <w:rPr>
                      <w:rFonts w:hint="default" w:ascii="Times New Roman" w:hAnsi="Times New Roman" w:eastAsia="宋体" w:cs="Times New Roman"/>
                      <w:color w:val="auto"/>
                      <w:sz w:val="21"/>
                      <w:u w:val="none"/>
                      <w:lang w:val="en-US" w:eastAsia="zh-CN"/>
                    </w:rPr>
                  </w:pPr>
                  <w:r>
                    <w:rPr>
                      <w:rFonts w:hint="eastAsia" w:ascii="Times New Roman" w:hAnsi="Times New Roman" w:cs="Times New Roman"/>
                      <w:color w:val="auto"/>
                      <w:sz w:val="21"/>
                      <w:u w:val="none"/>
                      <w:lang w:val="en-US" w:eastAsia="zh-CN"/>
                    </w:rPr>
                    <w:t>15</w:t>
                  </w:r>
                  <w:r>
                    <w:rPr>
                      <w:rFonts w:hint="eastAsia" w:cs="Times New Roman"/>
                      <w:color w:val="auto"/>
                      <w:sz w:val="21"/>
                      <w:u w:val="none"/>
                      <w:lang w:val="en-US" w:eastAsia="zh-CN"/>
                    </w:rPr>
                    <w:t>.3</w:t>
                  </w:r>
                </w:p>
              </w:tc>
              <w:tc>
                <w:tcPr>
                  <w:tcW w:w="443" w:type="pct"/>
                  <w:noWrap w:val="0"/>
                  <w:vAlign w:val="center"/>
                </w:tcPr>
                <w:p>
                  <w:pPr>
                    <w:pStyle w:val="89"/>
                    <w:rPr>
                      <w:rFonts w:hint="default" w:ascii="Times New Roman" w:hAnsi="Times New Roman" w:eastAsia="宋体" w:cs="Times New Roman"/>
                      <w:color w:val="auto"/>
                      <w:sz w:val="21"/>
                      <w:u w:val="none"/>
                      <w:lang w:val="en-US" w:eastAsia="zh-CN"/>
                    </w:rPr>
                  </w:pPr>
                  <w:r>
                    <w:rPr>
                      <w:rFonts w:hint="eastAsia" w:ascii="Times New Roman" w:hAnsi="Times New Roman" w:cs="Times New Roman"/>
                      <w:color w:val="auto"/>
                      <w:sz w:val="21"/>
                      <w:u w:val="none"/>
                      <w:lang w:val="en-US" w:eastAsia="zh-CN"/>
                    </w:rPr>
                    <w:t>0.</w:t>
                  </w:r>
                  <w:r>
                    <w:rPr>
                      <w:rFonts w:hint="eastAsia" w:cs="Times New Roman"/>
                      <w:color w:val="auto"/>
                      <w:sz w:val="21"/>
                      <w:u w:val="none"/>
                      <w:lang w:val="en-US" w:eastAsia="zh-CN"/>
                    </w:rPr>
                    <w:t>7</w:t>
                  </w:r>
                </w:p>
              </w:tc>
              <w:tc>
                <w:tcPr>
                  <w:tcW w:w="435" w:type="pct"/>
                  <w:noWrap w:val="0"/>
                  <w:vAlign w:val="center"/>
                </w:tcPr>
                <w:p>
                  <w:pPr>
                    <w:pStyle w:val="89"/>
                    <w:rPr>
                      <w:rFonts w:hint="default" w:ascii="Times New Roman" w:hAnsi="Times New Roman" w:eastAsia="宋体" w:cs="Times New Roman"/>
                      <w:color w:val="auto"/>
                      <w:sz w:val="21"/>
                      <w:u w:val="none"/>
                      <w:lang w:val="en-US" w:eastAsia="zh-CN"/>
                    </w:rPr>
                  </w:pPr>
                  <w:r>
                    <w:rPr>
                      <w:rFonts w:hint="eastAsia" w:ascii="Times New Roman" w:hAnsi="Times New Roman" w:cs="Times New Roman"/>
                      <w:color w:val="auto"/>
                      <w:sz w:val="21"/>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4" w:type="pct"/>
                  <w:noWrap w:val="0"/>
                  <w:vAlign w:val="center"/>
                </w:tcPr>
                <w:p>
                  <w:pPr>
                    <w:pStyle w:val="89"/>
                    <w:rPr>
                      <w:rFonts w:hint="eastAsia" w:ascii="Times New Roman" w:hAnsi="Times New Roman" w:eastAsia="宋体" w:cs="Times New Roman"/>
                      <w:color w:val="auto"/>
                      <w:u w:val="none"/>
                      <w:lang w:val="en-US" w:eastAsia="zh-CN"/>
                    </w:rPr>
                  </w:pPr>
                  <w:r>
                    <w:rPr>
                      <w:rFonts w:hint="eastAsia" w:cs="Times New Roman"/>
                      <w:color w:val="auto"/>
                      <w:u w:val="none"/>
                      <w:lang w:val="en-US" w:eastAsia="zh-CN"/>
                    </w:rPr>
                    <w:t>2</w:t>
                  </w:r>
                </w:p>
              </w:tc>
              <w:tc>
                <w:tcPr>
                  <w:tcW w:w="493" w:type="pct"/>
                  <w:noWrap w:val="0"/>
                  <w:vAlign w:val="center"/>
                </w:tcPr>
                <w:p>
                  <w:pPr>
                    <w:pStyle w:val="89"/>
                    <w:rPr>
                      <w:rFonts w:hint="eastAsia" w:ascii="Times New Roman" w:hAnsi="Times New Roman" w:eastAsia="宋体" w:cs="Times New Roman"/>
                      <w:bCs/>
                      <w:color w:val="auto"/>
                      <w:spacing w:val="-10"/>
                      <w:szCs w:val="21"/>
                      <w:u w:val="none"/>
                      <w:lang w:val="en-US" w:eastAsia="zh-CN"/>
                    </w:rPr>
                  </w:pPr>
                  <w:r>
                    <w:rPr>
                      <w:rFonts w:hint="eastAsia" w:ascii="Times New Roman" w:hAnsi="Times New Roman" w:cs="Times New Roman"/>
                      <w:bCs/>
                      <w:color w:val="auto"/>
                      <w:spacing w:val="-10"/>
                      <w:szCs w:val="21"/>
                      <w:u w:val="none"/>
                    </w:rPr>
                    <w:t>DA00</w:t>
                  </w:r>
                  <w:r>
                    <w:rPr>
                      <w:rFonts w:hint="eastAsia" w:cs="Times New Roman"/>
                      <w:bCs/>
                      <w:color w:val="auto"/>
                      <w:spacing w:val="-10"/>
                      <w:szCs w:val="21"/>
                      <w:u w:val="none"/>
                      <w:lang w:val="en-US" w:eastAsia="zh-CN"/>
                    </w:rPr>
                    <w:t>2</w:t>
                  </w:r>
                </w:p>
              </w:tc>
              <w:tc>
                <w:tcPr>
                  <w:tcW w:w="522" w:type="pct"/>
                  <w:noWrap w:val="0"/>
                  <w:vAlign w:val="center"/>
                </w:tcPr>
                <w:p>
                  <w:pPr>
                    <w:pStyle w:val="89"/>
                    <w:rPr>
                      <w:rFonts w:hint="eastAsia" w:ascii="Times New Roman" w:hAnsi="Times New Roman" w:cs="Times New Roman"/>
                      <w:bCs/>
                      <w:color w:val="auto"/>
                      <w:spacing w:val="-10"/>
                      <w:szCs w:val="21"/>
                      <w:u w:val="none"/>
                      <w:lang w:val="en-US" w:eastAsia="zh-CN"/>
                    </w:rPr>
                  </w:pPr>
                  <w:r>
                    <w:rPr>
                      <w:rFonts w:hint="eastAsia"/>
                    </w:rPr>
                    <w:t>喷漆废气排气筒</w:t>
                  </w:r>
                </w:p>
              </w:tc>
              <w:tc>
                <w:tcPr>
                  <w:tcW w:w="812"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rPr>
                    <w:t>TVOC、二甲苯、漆雾</w:t>
                  </w:r>
                </w:p>
              </w:tc>
              <w:tc>
                <w:tcPr>
                  <w:tcW w:w="880"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111°50′30.796″</w:t>
                  </w:r>
                </w:p>
              </w:tc>
              <w:tc>
                <w:tcPr>
                  <w:tcW w:w="766"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29°34′9.539″</w:t>
                  </w:r>
                </w:p>
              </w:tc>
              <w:tc>
                <w:tcPr>
                  <w:tcW w:w="440"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rPr>
                    <w:t>15.3</w:t>
                  </w:r>
                </w:p>
              </w:tc>
              <w:tc>
                <w:tcPr>
                  <w:tcW w:w="443" w:type="pct"/>
                  <w:noWrap w:val="0"/>
                  <w:vAlign w:val="center"/>
                </w:tcPr>
                <w:p>
                  <w:pPr>
                    <w:pStyle w:val="89"/>
                    <w:rPr>
                      <w:rFonts w:hint="default" w:ascii="Times New Roman" w:hAnsi="Times New Roman" w:cs="Times New Roman"/>
                      <w:bCs w:val="0"/>
                      <w:color w:val="auto"/>
                      <w:spacing w:val="0"/>
                      <w:szCs w:val="24"/>
                      <w:u w:val="none"/>
                      <w:lang w:val="en-US" w:eastAsia="zh-CN"/>
                    </w:rPr>
                  </w:pPr>
                  <w:r>
                    <w:rPr>
                      <w:rFonts w:hint="eastAsia" w:ascii="Times New Roman" w:hAnsi="Times New Roman" w:cs="Times New Roman"/>
                      <w:color w:val="auto"/>
                      <w:sz w:val="21"/>
                      <w:u w:val="none"/>
                      <w:lang w:val="en-US" w:eastAsia="zh-CN"/>
                    </w:rPr>
                    <w:t>0.</w:t>
                  </w:r>
                  <w:r>
                    <w:rPr>
                      <w:rFonts w:hint="eastAsia" w:cs="Times New Roman"/>
                      <w:color w:val="auto"/>
                      <w:sz w:val="21"/>
                      <w:u w:val="none"/>
                      <w:lang w:val="en-US" w:eastAsia="zh-CN"/>
                    </w:rPr>
                    <w:t>5</w:t>
                  </w:r>
                </w:p>
              </w:tc>
              <w:tc>
                <w:tcPr>
                  <w:tcW w:w="435"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ascii="Times New Roman" w:hAnsi="Times New Roman" w:cs="Times New Roman"/>
                      <w:color w:val="auto"/>
                      <w:sz w:val="21"/>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4" w:type="pct"/>
                  <w:noWrap w:val="0"/>
                  <w:vAlign w:val="center"/>
                </w:tcPr>
                <w:p>
                  <w:pPr>
                    <w:pStyle w:val="89"/>
                    <w:rPr>
                      <w:rFonts w:hint="eastAsia" w:ascii="Times New Roman" w:hAnsi="Times New Roman" w:eastAsia="宋体" w:cs="Times New Roman"/>
                      <w:color w:val="auto"/>
                      <w:u w:val="none"/>
                      <w:lang w:val="en-US" w:eastAsia="zh-CN"/>
                    </w:rPr>
                  </w:pPr>
                  <w:r>
                    <w:rPr>
                      <w:rFonts w:hint="eastAsia" w:cs="Times New Roman"/>
                      <w:color w:val="auto"/>
                      <w:u w:val="none"/>
                      <w:lang w:val="en-US" w:eastAsia="zh-CN"/>
                    </w:rPr>
                    <w:t>3</w:t>
                  </w:r>
                </w:p>
              </w:tc>
              <w:tc>
                <w:tcPr>
                  <w:tcW w:w="493" w:type="pct"/>
                  <w:noWrap w:val="0"/>
                  <w:vAlign w:val="center"/>
                </w:tcPr>
                <w:p>
                  <w:pPr>
                    <w:pStyle w:val="89"/>
                    <w:rPr>
                      <w:rFonts w:hint="eastAsia" w:ascii="Times New Roman" w:hAnsi="Times New Roman" w:eastAsia="宋体" w:cs="Times New Roman"/>
                      <w:bCs/>
                      <w:color w:val="auto"/>
                      <w:spacing w:val="-10"/>
                      <w:szCs w:val="21"/>
                      <w:u w:val="none"/>
                      <w:lang w:val="en-US" w:eastAsia="zh-CN"/>
                    </w:rPr>
                  </w:pPr>
                  <w:r>
                    <w:rPr>
                      <w:rFonts w:hint="eastAsia" w:ascii="Times New Roman" w:hAnsi="Times New Roman" w:cs="Times New Roman"/>
                      <w:bCs/>
                      <w:color w:val="auto"/>
                      <w:spacing w:val="-10"/>
                      <w:szCs w:val="21"/>
                      <w:u w:val="none"/>
                    </w:rPr>
                    <w:t>DA00</w:t>
                  </w:r>
                  <w:r>
                    <w:rPr>
                      <w:rFonts w:hint="eastAsia" w:cs="Times New Roman"/>
                      <w:bCs/>
                      <w:color w:val="auto"/>
                      <w:spacing w:val="-10"/>
                      <w:szCs w:val="21"/>
                      <w:u w:val="none"/>
                      <w:lang w:val="en-US" w:eastAsia="zh-CN"/>
                    </w:rPr>
                    <w:t>3</w:t>
                  </w:r>
                </w:p>
              </w:tc>
              <w:tc>
                <w:tcPr>
                  <w:tcW w:w="522" w:type="pct"/>
                  <w:noWrap w:val="0"/>
                  <w:vAlign w:val="center"/>
                </w:tcPr>
                <w:p>
                  <w:pPr>
                    <w:pStyle w:val="89"/>
                    <w:rPr>
                      <w:rFonts w:hint="eastAsia" w:ascii="Times New Roman" w:hAnsi="Times New Roman" w:cs="Times New Roman"/>
                      <w:bCs/>
                      <w:color w:val="auto"/>
                      <w:spacing w:val="-10"/>
                      <w:szCs w:val="21"/>
                      <w:u w:val="none"/>
                      <w:lang w:val="en-US" w:eastAsia="zh-CN"/>
                    </w:rPr>
                  </w:pPr>
                  <w:r>
                    <w:rPr>
                      <w:rFonts w:hint="eastAsia"/>
                    </w:rPr>
                    <w:t>喷漆废气排气筒</w:t>
                  </w:r>
                </w:p>
              </w:tc>
              <w:tc>
                <w:tcPr>
                  <w:tcW w:w="812"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rPr>
                    <w:t>TVOC、二甲苯、漆雾</w:t>
                  </w:r>
                </w:p>
              </w:tc>
              <w:tc>
                <w:tcPr>
                  <w:tcW w:w="880"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111°50′31.888″</w:t>
                  </w:r>
                </w:p>
              </w:tc>
              <w:tc>
                <w:tcPr>
                  <w:tcW w:w="766"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29°34′9.549″</w:t>
                  </w:r>
                </w:p>
              </w:tc>
              <w:tc>
                <w:tcPr>
                  <w:tcW w:w="440"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rPr>
                    <w:t>15.3</w:t>
                  </w:r>
                </w:p>
              </w:tc>
              <w:tc>
                <w:tcPr>
                  <w:tcW w:w="443"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ascii="Times New Roman" w:hAnsi="Times New Roman" w:cs="Times New Roman"/>
                      <w:color w:val="auto"/>
                      <w:sz w:val="21"/>
                      <w:u w:val="none"/>
                      <w:lang w:val="en-US" w:eastAsia="zh-CN"/>
                    </w:rPr>
                    <w:t>0.</w:t>
                  </w:r>
                  <w:r>
                    <w:rPr>
                      <w:rFonts w:hint="eastAsia" w:cs="Times New Roman"/>
                      <w:color w:val="auto"/>
                      <w:sz w:val="21"/>
                      <w:u w:val="none"/>
                      <w:lang w:val="en-US" w:eastAsia="zh-CN"/>
                    </w:rPr>
                    <w:t>5</w:t>
                  </w:r>
                </w:p>
              </w:tc>
              <w:tc>
                <w:tcPr>
                  <w:tcW w:w="435"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ascii="Times New Roman" w:hAnsi="Times New Roman" w:cs="Times New Roman"/>
                      <w:color w:val="auto"/>
                      <w:sz w:val="21"/>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4" w:type="pct"/>
                  <w:noWrap w:val="0"/>
                  <w:vAlign w:val="center"/>
                </w:tcPr>
                <w:p>
                  <w:pPr>
                    <w:pStyle w:val="89"/>
                    <w:rPr>
                      <w:rFonts w:hint="eastAsia" w:ascii="Times New Roman" w:hAnsi="Times New Roman" w:eastAsia="宋体" w:cs="Times New Roman"/>
                      <w:color w:val="auto"/>
                      <w:u w:val="none"/>
                      <w:lang w:val="en-US" w:eastAsia="zh-CN"/>
                    </w:rPr>
                  </w:pPr>
                  <w:r>
                    <w:rPr>
                      <w:rFonts w:hint="eastAsia" w:cs="Times New Roman"/>
                      <w:color w:val="auto"/>
                      <w:u w:val="none"/>
                      <w:lang w:val="en-US" w:eastAsia="zh-CN"/>
                    </w:rPr>
                    <w:t>4</w:t>
                  </w:r>
                </w:p>
              </w:tc>
              <w:tc>
                <w:tcPr>
                  <w:tcW w:w="493" w:type="pct"/>
                  <w:noWrap w:val="0"/>
                  <w:vAlign w:val="center"/>
                </w:tcPr>
                <w:p>
                  <w:pPr>
                    <w:pStyle w:val="89"/>
                    <w:rPr>
                      <w:rFonts w:hint="eastAsia" w:ascii="Times New Roman" w:hAnsi="Times New Roman" w:eastAsia="宋体" w:cs="Times New Roman"/>
                      <w:bCs/>
                      <w:color w:val="auto"/>
                      <w:spacing w:val="-10"/>
                      <w:szCs w:val="21"/>
                      <w:u w:val="none"/>
                      <w:lang w:val="en-US" w:eastAsia="zh-CN"/>
                    </w:rPr>
                  </w:pPr>
                  <w:r>
                    <w:rPr>
                      <w:rFonts w:hint="eastAsia" w:ascii="Times New Roman" w:hAnsi="Times New Roman" w:cs="Times New Roman"/>
                      <w:bCs/>
                      <w:color w:val="auto"/>
                      <w:spacing w:val="-10"/>
                      <w:szCs w:val="21"/>
                      <w:u w:val="none"/>
                    </w:rPr>
                    <w:t>DA00</w:t>
                  </w:r>
                  <w:r>
                    <w:rPr>
                      <w:rFonts w:hint="eastAsia" w:cs="Times New Roman"/>
                      <w:bCs/>
                      <w:color w:val="auto"/>
                      <w:spacing w:val="-10"/>
                      <w:szCs w:val="21"/>
                      <w:u w:val="none"/>
                      <w:lang w:val="en-US" w:eastAsia="zh-CN"/>
                    </w:rPr>
                    <w:t>4</w:t>
                  </w:r>
                </w:p>
              </w:tc>
              <w:tc>
                <w:tcPr>
                  <w:tcW w:w="522" w:type="pct"/>
                  <w:noWrap w:val="0"/>
                  <w:vAlign w:val="center"/>
                </w:tcPr>
                <w:p>
                  <w:pPr>
                    <w:pStyle w:val="89"/>
                    <w:rPr>
                      <w:rFonts w:hint="eastAsia" w:ascii="Times New Roman" w:hAnsi="Times New Roman" w:cs="Times New Roman"/>
                      <w:bCs/>
                      <w:color w:val="auto"/>
                      <w:spacing w:val="-10"/>
                      <w:szCs w:val="21"/>
                      <w:u w:val="none"/>
                      <w:lang w:val="en-US" w:eastAsia="zh-CN"/>
                    </w:rPr>
                  </w:pPr>
                  <w:r>
                    <w:rPr>
                      <w:rFonts w:hint="eastAsia"/>
                    </w:rPr>
                    <w:t>喷漆废气排气筒</w:t>
                  </w:r>
                </w:p>
              </w:tc>
              <w:tc>
                <w:tcPr>
                  <w:tcW w:w="812"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rPr>
                    <w:t>TVOC、二甲苯、漆雾</w:t>
                  </w:r>
                </w:p>
              </w:tc>
              <w:tc>
                <w:tcPr>
                  <w:tcW w:w="880"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111°50′30.690″</w:t>
                  </w:r>
                </w:p>
              </w:tc>
              <w:tc>
                <w:tcPr>
                  <w:tcW w:w="766"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29°34′11.818″</w:t>
                  </w:r>
                </w:p>
              </w:tc>
              <w:tc>
                <w:tcPr>
                  <w:tcW w:w="440"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rPr>
                    <w:t>15.3</w:t>
                  </w:r>
                </w:p>
              </w:tc>
              <w:tc>
                <w:tcPr>
                  <w:tcW w:w="443"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cs="Times New Roman"/>
                      <w:color w:val="auto"/>
                      <w:sz w:val="21"/>
                      <w:u w:val="none"/>
                      <w:lang w:val="en-US" w:eastAsia="zh-CN"/>
                    </w:rPr>
                    <w:t>1</w:t>
                  </w:r>
                </w:p>
              </w:tc>
              <w:tc>
                <w:tcPr>
                  <w:tcW w:w="435"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ascii="Times New Roman" w:hAnsi="Times New Roman" w:cs="Times New Roman"/>
                      <w:color w:val="auto"/>
                      <w:sz w:val="21"/>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4" w:type="pct"/>
                  <w:noWrap w:val="0"/>
                  <w:vAlign w:val="center"/>
                </w:tcPr>
                <w:p>
                  <w:pPr>
                    <w:pStyle w:val="89"/>
                    <w:rPr>
                      <w:rFonts w:hint="eastAsia" w:ascii="Times New Roman" w:hAnsi="Times New Roman" w:eastAsia="宋体" w:cs="Times New Roman"/>
                      <w:color w:val="auto"/>
                      <w:u w:val="none"/>
                      <w:lang w:val="en-US" w:eastAsia="zh-CN"/>
                    </w:rPr>
                  </w:pPr>
                  <w:r>
                    <w:rPr>
                      <w:rFonts w:hint="eastAsia" w:cs="Times New Roman"/>
                      <w:color w:val="auto"/>
                      <w:u w:val="none"/>
                      <w:lang w:val="en-US" w:eastAsia="zh-CN"/>
                    </w:rPr>
                    <w:t>5</w:t>
                  </w:r>
                </w:p>
              </w:tc>
              <w:tc>
                <w:tcPr>
                  <w:tcW w:w="493" w:type="pct"/>
                  <w:noWrap w:val="0"/>
                  <w:vAlign w:val="center"/>
                </w:tcPr>
                <w:p>
                  <w:pPr>
                    <w:pStyle w:val="89"/>
                    <w:rPr>
                      <w:rFonts w:hint="eastAsia" w:ascii="Times New Roman" w:hAnsi="Times New Roman" w:eastAsia="宋体" w:cs="Times New Roman"/>
                      <w:bCs/>
                      <w:color w:val="auto"/>
                      <w:spacing w:val="-10"/>
                      <w:szCs w:val="21"/>
                      <w:u w:val="none"/>
                      <w:lang w:val="en-US" w:eastAsia="zh-CN"/>
                    </w:rPr>
                  </w:pPr>
                  <w:r>
                    <w:rPr>
                      <w:rFonts w:hint="eastAsia" w:ascii="Times New Roman" w:hAnsi="Times New Roman" w:cs="Times New Roman"/>
                      <w:bCs/>
                      <w:color w:val="auto"/>
                      <w:spacing w:val="-10"/>
                      <w:szCs w:val="21"/>
                      <w:u w:val="none"/>
                    </w:rPr>
                    <w:t>DA00</w:t>
                  </w:r>
                  <w:r>
                    <w:rPr>
                      <w:rFonts w:hint="eastAsia" w:cs="Times New Roman"/>
                      <w:bCs/>
                      <w:color w:val="auto"/>
                      <w:spacing w:val="-10"/>
                      <w:szCs w:val="21"/>
                      <w:u w:val="none"/>
                      <w:lang w:val="en-US" w:eastAsia="zh-CN"/>
                    </w:rPr>
                    <w:t>5</w:t>
                  </w:r>
                </w:p>
              </w:tc>
              <w:tc>
                <w:tcPr>
                  <w:tcW w:w="522" w:type="pct"/>
                  <w:noWrap w:val="0"/>
                  <w:vAlign w:val="center"/>
                </w:tcPr>
                <w:p>
                  <w:pPr>
                    <w:pStyle w:val="89"/>
                    <w:rPr>
                      <w:rFonts w:hint="eastAsia" w:ascii="Times New Roman" w:hAnsi="Times New Roman" w:cs="Times New Roman"/>
                      <w:bCs/>
                      <w:color w:val="auto"/>
                      <w:spacing w:val="-10"/>
                      <w:szCs w:val="21"/>
                      <w:u w:val="none"/>
                      <w:lang w:val="en-US" w:eastAsia="zh-CN"/>
                    </w:rPr>
                  </w:pPr>
                  <w:r>
                    <w:rPr>
                      <w:rFonts w:hint="eastAsia"/>
                    </w:rPr>
                    <w:t>喷漆废气排气筒</w:t>
                  </w:r>
                </w:p>
              </w:tc>
              <w:tc>
                <w:tcPr>
                  <w:tcW w:w="812"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rPr>
                    <w:t>TVOC、二甲苯、漆雾</w:t>
                  </w:r>
                </w:p>
              </w:tc>
              <w:tc>
                <w:tcPr>
                  <w:tcW w:w="880"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111°50′31.868″</w:t>
                  </w:r>
                </w:p>
              </w:tc>
              <w:tc>
                <w:tcPr>
                  <w:tcW w:w="766"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29°34′11.741″</w:t>
                  </w:r>
                </w:p>
              </w:tc>
              <w:tc>
                <w:tcPr>
                  <w:tcW w:w="440"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rPr>
                    <w:t>15.3</w:t>
                  </w:r>
                </w:p>
              </w:tc>
              <w:tc>
                <w:tcPr>
                  <w:tcW w:w="443"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cs="Times New Roman"/>
                      <w:color w:val="auto"/>
                      <w:sz w:val="21"/>
                      <w:u w:val="none"/>
                      <w:lang w:val="en-US" w:eastAsia="zh-CN"/>
                    </w:rPr>
                    <w:t>1</w:t>
                  </w:r>
                </w:p>
              </w:tc>
              <w:tc>
                <w:tcPr>
                  <w:tcW w:w="435" w:type="pct"/>
                  <w:noWrap w:val="0"/>
                  <w:vAlign w:val="center"/>
                </w:tcPr>
                <w:p>
                  <w:pPr>
                    <w:pStyle w:val="89"/>
                    <w:rPr>
                      <w:rFonts w:hint="eastAsia" w:ascii="Times New Roman" w:hAnsi="Times New Roman" w:cs="Times New Roman"/>
                      <w:bCs w:val="0"/>
                      <w:color w:val="auto"/>
                      <w:spacing w:val="0"/>
                      <w:szCs w:val="24"/>
                      <w:u w:val="none"/>
                      <w:lang w:val="en-US" w:eastAsia="zh-CN"/>
                    </w:rPr>
                  </w:pPr>
                  <w:r>
                    <w:rPr>
                      <w:rFonts w:hint="eastAsia" w:ascii="Times New Roman" w:hAnsi="Times New Roman" w:cs="Times New Roman"/>
                      <w:color w:val="auto"/>
                      <w:sz w:val="21"/>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4"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6</w:t>
                  </w:r>
                </w:p>
              </w:tc>
              <w:tc>
                <w:tcPr>
                  <w:tcW w:w="493" w:type="pct"/>
                  <w:noWrap w:val="0"/>
                  <w:vAlign w:val="center"/>
                </w:tcPr>
                <w:p>
                  <w:pPr>
                    <w:pStyle w:val="89"/>
                    <w:rPr>
                      <w:rFonts w:hint="default" w:ascii="Times New Roman" w:hAnsi="Times New Roman" w:eastAsia="宋体" w:cs="Times New Roman"/>
                      <w:bCs/>
                      <w:color w:val="auto"/>
                      <w:spacing w:val="-10"/>
                      <w:szCs w:val="21"/>
                      <w:u w:val="none"/>
                      <w:lang w:val="en-US" w:eastAsia="zh-CN"/>
                    </w:rPr>
                  </w:pPr>
                  <w:r>
                    <w:rPr>
                      <w:rFonts w:hint="eastAsia" w:cs="Times New Roman"/>
                      <w:bCs/>
                      <w:color w:val="auto"/>
                      <w:spacing w:val="-10"/>
                      <w:szCs w:val="21"/>
                      <w:u w:val="none"/>
                      <w:lang w:val="en-US" w:eastAsia="zh-CN"/>
                    </w:rPr>
                    <w:t>DA006</w:t>
                  </w:r>
                </w:p>
              </w:tc>
              <w:tc>
                <w:tcPr>
                  <w:tcW w:w="522" w:type="pct"/>
                  <w:noWrap w:val="0"/>
                  <w:vAlign w:val="center"/>
                </w:tcPr>
                <w:p>
                  <w:pPr>
                    <w:pStyle w:val="89"/>
                    <w:rPr>
                      <w:rFonts w:hint="default" w:eastAsia="宋体"/>
                      <w:lang w:val="en-US" w:eastAsia="zh-CN"/>
                    </w:rPr>
                  </w:pPr>
                  <w:r>
                    <w:rPr>
                      <w:rFonts w:hint="eastAsia"/>
                      <w:lang w:val="en-US" w:eastAsia="zh-CN"/>
                    </w:rPr>
                    <w:t>电泳烘干废气排气筒</w:t>
                  </w:r>
                </w:p>
              </w:tc>
              <w:tc>
                <w:tcPr>
                  <w:tcW w:w="812" w:type="pct"/>
                  <w:noWrap w:val="0"/>
                  <w:vAlign w:val="center"/>
                </w:tcPr>
                <w:p>
                  <w:pPr>
                    <w:pStyle w:val="89"/>
                    <w:rPr>
                      <w:rFonts w:hint="default" w:eastAsia="宋体"/>
                      <w:lang w:val="en-US" w:eastAsia="zh-CN"/>
                    </w:rPr>
                  </w:pPr>
                  <w:r>
                    <w:rPr>
                      <w:rFonts w:hint="eastAsia"/>
                      <w:lang w:val="en-US" w:eastAsia="zh-CN"/>
                    </w:rPr>
                    <w:t>TVOC、二氧化硫、氮氧化物、颗粒物</w:t>
                  </w:r>
                </w:p>
              </w:tc>
              <w:tc>
                <w:tcPr>
                  <w:tcW w:w="880"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111°50′34.214″</w:t>
                  </w:r>
                </w:p>
              </w:tc>
              <w:tc>
                <w:tcPr>
                  <w:tcW w:w="766"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29°34′11.422″</w:t>
                  </w:r>
                </w:p>
              </w:tc>
              <w:tc>
                <w:tcPr>
                  <w:tcW w:w="440" w:type="pct"/>
                  <w:noWrap w:val="0"/>
                  <w:vAlign w:val="center"/>
                </w:tcPr>
                <w:p>
                  <w:pPr>
                    <w:pStyle w:val="89"/>
                    <w:rPr>
                      <w:rFonts w:hint="default" w:ascii="Times New Roman" w:hAnsi="Times New Roman" w:cs="Times New Roman"/>
                      <w:color w:val="auto"/>
                      <w:sz w:val="21"/>
                      <w:u w:val="none"/>
                      <w:lang w:val="en-US" w:eastAsia="zh-CN"/>
                    </w:rPr>
                  </w:pPr>
                  <w:r>
                    <w:rPr>
                      <w:rFonts w:hint="eastAsia"/>
                    </w:rPr>
                    <w:t>15.3</w:t>
                  </w:r>
                </w:p>
              </w:tc>
              <w:tc>
                <w:tcPr>
                  <w:tcW w:w="443" w:type="pct"/>
                  <w:noWrap w:val="0"/>
                  <w:vAlign w:val="center"/>
                </w:tcPr>
                <w:p>
                  <w:pPr>
                    <w:pStyle w:val="89"/>
                    <w:rPr>
                      <w:rFonts w:hint="default" w:ascii="Times New Roman" w:hAnsi="Times New Roman" w:cs="Times New Roman"/>
                      <w:color w:val="auto"/>
                      <w:sz w:val="21"/>
                      <w:u w:val="none"/>
                      <w:lang w:val="en-US" w:eastAsia="zh-CN"/>
                    </w:rPr>
                  </w:pPr>
                  <w:r>
                    <w:rPr>
                      <w:rFonts w:hint="eastAsia" w:cs="Times New Roman"/>
                      <w:color w:val="auto"/>
                      <w:sz w:val="21"/>
                      <w:u w:val="none"/>
                      <w:lang w:val="en-US" w:eastAsia="zh-CN"/>
                    </w:rPr>
                    <w:t>0.4</w:t>
                  </w:r>
                </w:p>
              </w:tc>
              <w:tc>
                <w:tcPr>
                  <w:tcW w:w="435" w:type="pct"/>
                  <w:noWrap w:val="0"/>
                  <w:vAlign w:val="center"/>
                </w:tcPr>
                <w:p>
                  <w:pPr>
                    <w:pStyle w:val="89"/>
                    <w:rPr>
                      <w:rFonts w:hint="default" w:ascii="Times New Roman" w:hAnsi="Times New Roman" w:cs="Times New Roman"/>
                      <w:color w:val="auto"/>
                      <w:sz w:val="21"/>
                      <w:u w:val="none"/>
                      <w:lang w:val="en-US" w:eastAsia="zh-CN"/>
                    </w:rPr>
                  </w:pPr>
                  <w:r>
                    <w:rPr>
                      <w:rFonts w:hint="eastAsia" w:cs="Times New Roman"/>
                      <w:color w:val="auto"/>
                      <w:sz w:val="21"/>
                      <w:u w:val="none"/>
                      <w:lang w:val="en-US" w:eastAsia="zh-CN"/>
                    </w:rPr>
                    <w:t>180</w:t>
                  </w:r>
                </w:p>
              </w:tc>
            </w:tr>
          </w:tbl>
          <w:p>
            <w:pPr>
              <w:keepNext/>
              <w:widowControl/>
              <w:numPr>
                <w:ilvl w:val="0"/>
                <w:numId w:val="0"/>
              </w:numPr>
              <w:spacing w:before="156" w:beforeLines="50"/>
              <w:ind w:left="0" w:firstLine="0"/>
              <w:jc w:val="center"/>
              <w:rPr>
                <w:rFonts w:hint="default" w:ascii="Times New Roman" w:hAnsi="Times New Roman" w:eastAsia="宋体" w:cs="Times New Roman"/>
                <w:snapToGrid w:val="0"/>
                <w:color w:val="auto"/>
                <w:kern w:val="0"/>
                <w:sz w:val="24"/>
                <w:szCs w:val="21"/>
                <w:u w:val="single"/>
                <w:lang w:val="en-US" w:eastAsia="zh-CN" w:bidi="ar-SA"/>
              </w:rPr>
            </w:pPr>
            <w:r>
              <w:rPr>
                <w:rFonts w:hint="default" w:ascii="Times New Roman" w:hAnsi="Times New Roman" w:eastAsia="宋体" w:cs="Times New Roman"/>
                <w:b/>
                <w:bCs/>
                <w:snapToGrid w:val="0"/>
                <w:color w:val="auto"/>
                <w:kern w:val="0"/>
                <w:sz w:val="21"/>
                <w:szCs w:val="21"/>
                <w:u w:val="single"/>
                <w:lang w:val="en-US" w:eastAsia="zh-CN" w:bidi="ar-SA"/>
              </w:rPr>
              <w:t>表4-3 废气有组织排放源及达标排放情况</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0"/>
              <w:gridCol w:w="863"/>
              <w:gridCol w:w="696"/>
              <w:gridCol w:w="768"/>
              <w:gridCol w:w="932"/>
              <w:gridCol w:w="768"/>
              <w:gridCol w:w="932"/>
              <w:gridCol w:w="2275"/>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70"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排放口编号</w:t>
                  </w:r>
                </w:p>
              </w:tc>
              <w:tc>
                <w:tcPr>
                  <w:tcW w:w="501"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污染物</w:t>
                  </w:r>
                </w:p>
              </w:tc>
              <w:tc>
                <w:tcPr>
                  <w:tcW w:w="404"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排气筒高度/m</w:t>
                  </w:r>
                </w:p>
              </w:tc>
              <w:tc>
                <w:tcPr>
                  <w:tcW w:w="987" w:type="pct"/>
                  <w:gridSpan w:val="2"/>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排放情况</w:t>
                  </w:r>
                </w:p>
              </w:tc>
              <w:tc>
                <w:tcPr>
                  <w:tcW w:w="987" w:type="pct"/>
                  <w:gridSpan w:val="2"/>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标准限值</w:t>
                  </w:r>
                </w:p>
              </w:tc>
              <w:tc>
                <w:tcPr>
                  <w:tcW w:w="1321"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执行标准</w:t>
                  </w:r>
                </w:p>
              </w:tc>
              <w:tc>
                <w:tcPr>
                  <w:tcW w:w="327"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是否</w:t>
                  </w:r>
                </w:p>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70" w:type="pct"/>
                  <w:vMerge w:val="continue"/>
                  <w:noWrap w:val="0"/>
                  <w:vAlign w:val="center"/>
                </w:tcPr>
                <w:p>
                  <w:pPr>
                    <w:pStyle w:val="89"/>
                    <w:rPr>
                      <w:rFonts w:hint="default" w:ascii="Times New Roman" w:hAnsi="Times New Roman" w:cs="Times New Roman"/>
                      <w:color w:val="auto"/>
                      <w:u w:val="none"/>
                    </w:rPr>
                  </w:pPr>
                </w:p>
              </w:tc>
              <w:tc>
                <w:tcPr>
                  <w:tcW w:w="501" w:type="pct"/>
                  <w:vMerge w:val="continue"/>
                  <w:noWrap w:val="0"/>
                  <w:vAlign w:val="center"/>
                </w:tcPr>
                <w:p>
                  <w:pPr>
                    <w:pStyle w:val="89"/>
                    <w:rPr>
                      <w:rFonts w:hint="default" w:ascii="Times New Roman" w:hAnsi="Times New Roman" w:cs="Times New Roman"/>
                      <w:color w:val="auto"/>
                      <w:u w:val="none"/>
                    </w:rPr>
                  </w:pPr>
                </w:p>
              </w:tc>
              <w:tc>
                <w:tcPr>
                  <w:tcW w:w="404" w:type="pct"/>
                  <w:vMerge w:val="continue"/>
                  <w:noWrap w:val="0"/>
                  <w:vAlign w:val="center"/>
                </w:tcPr>
                <w:p>
                  <w:pPr>
                    <w:pStyle w:val="89"/>
                    <w:rPr>
                      <w:rFonts w:hint="default" w:ascii="Times New Roman" w:hAnsi="Times New Roman" w:cs="Times New Roman"/>
                      <w:color w:val="auto"/>
                      <w:u w:val="none"/>
                    </w:rPr>
                  </w:pPr>
                </w:p>
              </w:tc>
              <w:tc>
                <w:tcPr>
                  <w:tcW w:w="446" w:type="pct"/>
                  <w:noWrap w:val="0"/>
                  <w:vAlign w:val="center"/>
                </w:tcPr>
                <w:p>
                  <w:pPr>
                    <w:pStyle w:val="89"/>
                    <w:rPr>
                      <w:rFonts w:hint="default" w:ascii="Times New Roman" w:hAnsi="Times New Roman" w:cs="Times New Roman"/>
                      <w:b/>
                      <w:bCs/>
                      <w:color w:val="auto"/>
                      <w:u w:val="none"/>
                    </w:rPr>
                  </w:pPr>
                  <w:r>
                    <w:rPr>
                      <w:rFonts w:hint="default" w:ascii="Times New Roman" w:hAnsi="Times New Roman" w:cs="Times New Roman"/>
                      <w:b/>
                      <w:bCs/>
                      <w:color w:val="auto"/>
                      <w:u w:val="none"/>
                    </w:rPr>
                    <w:t>速率/(kg/h)</w:t>
                  </w:r>
                </w:p>
              </w:tc>
              <w:tc>
                <w:tcPr>
                  <w:tcW w:w="541" w:type="pct"/>
                  <w:noWrap w:val="0"/>
                  <w:vAlign w:val="center"/>
                </w:tcPr>
                <w:p>
                  <w:pPr>
                    <w:pStyle w:val="89"/>
                    <w:rPr>
                      <w:rFonts w:hint="default" w:ascii="Times New Roman" w:hAnsi="Times New Roman" w:cs="Times New Roman"/>
                      <w:b/>
                      <w:bCs/>
                      <w:color w:val="auto"/>
                      <w:u w:val="none"/>
                    </w:rPr>
                  </w:pPr>
                  <w:r>
                    <w:rPr>
                      <w:rFonts w:hint="default" w:ascii="Times New Roman" w:hAnsi="Times New Roman" w:cs="Times New Roman"/>
                      <w:b/>
                      <w:bCs/>
                      <w:color w:val="auto"/>
                      <w:u w:val="none"/>
                    </w:rPr>
                    <w:t>浓度/(mg/m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w:t>
                  </w:r>
                </w:p>
              </w:tc>
              <w:tc>
                <w:tcPr>
                  <w:tcW w:w="446" w:type="pct"/>
                  <w:noWrap w:val="0"/>
                  <w:vAlign w:val="center"/>
                </w:tcPr>
                <w:p>
                  <w:pPr>
                    <w:pStyle w:val="89"/>
                    <w:rPr>
                      <w:rFonts w:hint="default" w:ascii="Times New Roman" w:hAnsi="Times New Roman" w:cs="Times New Roman"/>
                      <w:b/>
                      <w:bCs/>
                      <w:color w:val="auto"/>
                      <w:u w:val="none"/>
                    </w:rPr>
                  </w:pPr>
                  <w:r>
                    <w:rPr>
                      <w:rFonts w:hint="default" w:ascii="Times New Roman" w:hAnsi="Times New Roman" w:cs="Times New Roman"/>
                      <w:b/>
                      <w:bCs/>
                      <w:color w:val="auto"/>
                      <w:u w:val="none"/>
                    </w:rPr>
                    <w:t>速率/(kg/h)</w:t>
                  </w:r>
                </w:p>
              </w:tc>
              <w:tc>
                <w:tcPr>
                  <w:tcW w:w="541" w:type="pct"/>
                  <w:noWrap w:val="0"/>
                  <w:vAlign w:val="center"/>
                </w:tcPr>
                <w:p>
                  <w:pPr>
                    <w:pStyle w:val="89"/>
                    <w:rPr>
                      <w:rFonts w:hint="default" w:ascii="Times New Roman" w:hAnsi="Times New Roman" w:cs="Times New Roman"/>
                      <w:b/>
                      <w:bCs/>
                      <w:color w:val="auto"/>
                      <w:u w:val="none"/>
                    </w:rPr>
                  </w:pPr>
                  <w:r>
                    <w:rPr>
                      <w:rFonts w:hint="default" w:ascii="Times New Roman" w:hAnsi="Times New Roman" w:cs="Times New Roman"/>
                      <w:b/>
                      <w:bCs/>
                      <w:color w:val="auto"/>
                      <w:u w:val="none"/>
                    </w:rPr>
                    <w:t>浓度/(mg/m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w:t>
                  </w:r>
                </w:p>
              </w:tc>
              <w:tc>
                <w:tcPr>
                  <w:tcW w:w="1321" w:type="pct"/>
                  <w:vMerge w:val="continue"/>
                  <w:noWrap w:val="0"/>
                  <w:vAlign w:val="center"/>
                </w:tcPr>
                <w:p>
                  <w:pPr>
                    <w:pStyle w:val="89"/>
                    <w:rPr>
                      <w:rFonts w:hint="default" w:ascii="Times New Roman" w:hAnsi="Times New Roman" w:cs="Times New Roman"/>
                      <w:color w:val="auto"/>
                      <w:u w:val="none"/>
                    </w:rPr>
                  </w:pPr>
                </w:p>
              </w:tc>
              <w:tc>
                <w:tcPr>
                  <w:tcW w:w="327" w:type="pct"/>
                  <w:vMerge w:val="continue"/>
                  <w:noWrap w:val="0"/>
                  <w:vAlign w:val="center"/>
                </w:tcPr>
                <w:p>
                  <w:pPr>
                    <w:pStyle w:val="89"/>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rPr>
                    <w:t>DA001</w:t>
                  </w:r>
                </w:p>
              </w:tc>
              <w:tc>
                <w:tcPr>
                  <w:tcW w:w="501" w:type="pct"/>
                  <w:noWrap w:val="0"/>
                  <w:vAlign w:val="center"/>
                </w:tcPr>
                <w:p>
                  <w:pPr>
                    <w:pStyle w:val="89"/>
                    <w:rPr>
                      <w:rFonts w:hint="eastAsia"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颗粒物</w:t>
                  </w:r>
                </w:p>
              </w:tc>
              <w:tc>
                <w:tcPr>
                  <w:tcW w:w="404" w:type="pct"/>
                  <w:noWrap w:val="0"/>
                  <w:vAlign w:val="center"/>
                </w:tcPr>
                <w:p>
                  <w:pPr>
                    <w:pStyle w:val="89"/>
                    <w:rPr>
                      <w:rFonts w:hint="default" w:ascii="Times New Roman" w:hAnsi="Times New Roman" w:eastAsia="宋体" w:cs="Times New Roman"/>
                      <w:color w:val="auto"/>
                      <w:u w:val="none"/>
                      <w:lang w:val="en-US" w:eastAsia="zh-CN"/>
                    </w:rPr>
                  </w:pPr>
                  <w:r>
                    <w:rPr>
                      <w:rFonts w:hint="eastAsia"/>
                    </w:rPr>
                    <w:t>15.3</w:t>
                  </w:r>
                </w:p>
              </w:tc>
              <w:tc>
                <w:tcPr>
                  <w:tcW w:w="769"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0.119 </w:t>
                  </w:r>
                </w:p>
              </w:tc>
              <w:tc>
                <w:tcPr>
                  <w:tcW w:w="9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3.015 </w:t>
                  </w:r>
                </w:p>
              </w:tc>
              <w:tc>
                <w:tcPr>
                  <w:tcW w:w="446"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3.5</w:t>
                  </w:r>
                </w:p>
              </w:tc>
              <w:tc>
                <w:tcPr>
                  <w:tcW w:w="541"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120</w:t>
                  </w:r>
                </w:p>
              </w:tc>
              <w:tc>
                <w:tcPr>
                  <w:tcW w:w="1321"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《大气污染物综合排放标准》（GB16297-1996）表2二级标准</w:t>
                  </w:r>
                </w:p>
              </w:tc>
              <w:tc>
                <w:tcPr>
                  <w:tcW w:w="327"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vMerge w:val="restar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DA002</w:t>
                  </w:r>
                </w:p>
              </w:tc>
              <w:tc>
                <w:tcPr>
                  <w:tcW w:w="501" w:type="pct"/>
                  <w:noWrap w:val="0"/>
                  <w:vAlign w:val="center"/>
                </w:tcPr>
                <w:p>
                  <w:pPr>
                    <w:pStyle w:val="89"/>
                    <w:rPr>
                      <w:rFonts w:hint="eastAsia" w:ascii="Times New Roman" w:hAnsi="Times New Roman" w:cs="Times New Roman"/>
                      <w:color w:val="auto"/>
                      <w:u w:val="none"/>
                      <w:lang w:val="en-US" w:eastAsia="zh-CN"/>
                    </w:rPr>
                  </w:pPr>
                  <w:r>
                    <w:rPr>
                      <w:rFonts w:hint="eastAsia" w:ascii="Times New Roman" w:hAnsi="Times New Roman" w:cs="Times New Roman"/>
                      <w:color w:val="auto"/>
                      <w:kern w:val="24"/>
                      <w:u w:val="none"/>
                      <w:lang w:val="en-US" w:eastAsia="zh-CN"/>
                    </w:rPr>
                    <w:t>TVOC</w:t>
                  </w:r>
                </w:p>
              </w:tc>
              <w:tc>
                <w:tcPr>
                  <w:tcW w:w="404" w:type="pct"/>
                  <w:noWrap w:val="0"/>
                  <w:vAlign w:val="center"/>
                </w:tcPr>
                <w:p>
                  <w:pPr>
                    <w:pStyle w:val="89"/>
                    <w:rPr>
                      <w:rFonts w:hint="eastAsia" w:ascii="Times New Roman" w:hAnsi="Times New Roman" w:cs="Times New Roman"/>
                      <w:color w:val="auto"/>
                      <w:u w:val="none"/>
                      <w:lang w:val="en-US" w:eastAsia="zh-CN"/>
                    </w:rPr>
                  </w:pPr>
                  <w:r>
                    <w:rPr>
                      <w:rFonts w:hint="eastAsia"/>
                    </w:rPr>
                    <w:t>15.3</w:t>
                  </w:r>
                </w:p>
              </w:tc>
              <w:tc>
                <w:tcPr>
                  <w:tcW w:w="76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0.593 </w:t>
                  </w:r>
                </w:p>
              </w:tc>
              <w:tc>
                <w:tcPr>
                  <w:tcW w:w="9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14.320 </w:t>
                  </w:r>
                </w:p>
              </w:tc>
              <w:tc>
                <w:tcPr>
                  <w:tcW w:w="446" w:type="pct"/>
                  <w:noWrap w:val="0"/>
                  <w:vAlign w:val="center"/>
                </w:tcPr>
                <w:p>
                  <w:pPr>
                    <w:pStyle w:val="89"/>
                    <w:rPr>
                      <w:rFonts w:hint="eastAsia" w:ascii="Times New Roman" w:hAnsi="Times New Roman" w:cs="Times New Roman"/>
                      <w:color w:val="auto"/>
                      <w:u w:val="none"/>
                      <w:lang w:val="en-US" w:eastAsia="zh-CN"/>
                    </w:rPr>
                  </w:pPr>
                  <w:r>
                    <w:rPr>
                      <w:rFonts w:hint="eastAsia"/>
                    </w:rPr>
                    <w:t>/</w:t>
                  </w:r>
                </w:p>
              </w:tc>
              <w:tc>
                <w:tcPr>
                  <w:tcW w:w="54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50</w:t>
                  </w:r>
                </w:p>
              </w:tc>
              <w:tc>
                <w:tcPr>
                  <w:tcW w:w="2278" w:type="dxa"/>
                  <w:vMerge w:val="restar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《表面涂装（汽车制造及维修）挥发性有机物、镍排放标准》（DB43/1356-2017）汽车制造排放限值</w:t>
                  </w:r>
                </w:p>
              </w:tc>
              <w:tc>
                <w:tcPr>
                  <w:tcW w:w="327" w:type="pct"/>
                  <w:noWrap w:val="0"/>
                  <w:vAlign w:val="center"/>
                </w:tcPr>
                <w:p>
                  <w:pPr>
                    <w:pStyle w:val="89"/>
                    <w:rPr>
                      <w:rFonts w:hint="default" w:ascii="Times New Roman" w:hAnsi="Times New Roman" w:cs="Times New Roman"/>
                      <w:color w:val="auto"/>
                      <w:u w:val="none"/>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vMerge w:val="continue"/>
                  <w:noWrap w:val="0"/>
                  <w:vAlign w:val="center"/>
                </w:tcPr>
                <w:p>
                  <w:pPr>
                    <w:pStyle w:val="89"/>
                    <w:rPr>
                      <w:rFonts w:hint="default" w:ascii="Times New Roman" w:hAnsi="Times New Roman" w:cs="Times New Roman"/>
                      <w:color w:val="auto"/>
                      <w:u w:val="none"/>
                    </w:rPr>
                  </w:pPr>
                </w:p>
              </w:tc>
              <w:tc>
                <w:tcPr>
                  <w:tcW w:w="501"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kern w:val="24"/>
                      <w:u w:val="none"/>
                      <w:lang w:val="en-US" w:eastAsia="zh-CN"/>
                    </w:rPr>
                    <w:t>二甲苯</w:t>
                  </w:r>
                </w:p>
              </w:tc>
              <w:tc>
                <w:tcPr>
                  <w:tcW w:w="404" w:type="pct"/>
                  <w:noWrap w:val="0"/>
                  <w:vAlign w:val="center"/>
                </w:tcPr>
                <w:p>
                  <w:pPr>
                    <w:pStyle w:val="89"/>
                    <w:rPr>
                      <w:rFonts w:hint="eastAsia" w:ascii="Times New Roman" w:hAnsi="Times New Roman" w:cs="Times New Roman"/>
                      <w:color w:val="auto"/>
                      <w:u w:val="none"/>
                      <w:lang w:val="en-US" w:eastAsia="zh-CN"/>
                    </w:rPr>
                  </w:pPr>
                  <w:r>
                    <w:rPr>
                      <w:rFonts w:hint="eastAsia"/>
                    </w:rPr>
                    <w:t>15.3</w:t>
                  </w:r>
                </w:p>
              </w:tc>
              <w:tc>
                <w:tcPr>
                  <w:tcW w:w="76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0.155 </w:t>
                  </w:r>
                </w:p>
              </w:tc>
              <w:tc>
                <w:tcPr>
                  <w:tcW w:w="9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3.750 </w:t>
                  </w:r>
                </w:p>
              </w:tc>
              <w:tc>
                <w:tcPr>
                  <w:tcW w:w="446" w:type="pct"/>
                  <w:noWrap w:val="0"/>
                  <w:vAlign w:val="center"/>
                </w:tcPr>
                <w:p>
                  <w:pPr>
                    <w:pStyle w:val="89"/>
                    <w:rPr>
                      <w:rFonts w:hint="eastAsia" w:ascii="Times New Roman" w:hAnsi="Times New Roman" w:cs="Times New Roman"/>
                      <w:color w:val="auto"/>
                      <w:u w:val="none"/>
                      <w:lang w:val="en-US" w:eastAsia="zh-CN"/>
                    </w:rPr>
                  </w:pPr>
                  <w:r>
                    <w:rPr>
                      <w:rFonts w:hint="eastAsia"/>
                    </w:rPr>
                    <w:t>/</w:t>
                  </w:r>
                </w:p>
              </w:tc>
              <w:tc>
                <w:tcPr>
                  <w:tcW w:w="54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17</w:t>
                  </w:r>
                </w:p>
              </w:tc>
              <w:tc>
                <w:tcPr>
                  <w:tcW w:w="1321" w:type="pct"/>
                  <w:vMerge w:val="continue"/>
                  <w:noWrap w:val="0"/>
                  <w:vAlign w:val="center"/>
                </w:tcPr>
                <w:p>
                  <w:pPr>
                    <w:pStyle w:val="89"/>
                    <w:rPr>
                      <w:rFonts w:hint="default" w:ascii="Times New Roman" w:hAnsi="Times New Roman" w:cs="Times New Roman"/>
                      <w:color w:val="auto"/>
                      <w:u w:val="none"/>
                    </w:rPr>
                  </w:pPr>
                </w:p>
              </w:tc>
              <w:tc>
                <w:tcPr>
                  <w:tcW w:w="327" w:type="pct"/>
                  <w:noWrap w:val="0"/>
                  <w:vAlign w:val="center"/>
                </w:tcPr>
                <w:p>
                  <w:pPr>
                    <w:pStyle w:val="89"/>
                    <w:rPr>
                      <w:rFonts w:hint="default" w:ascii="Times New Roman" w:hAnsi="Times New Roman" w:cs="Times New Roman"/>
                      <w:color w:val="auto"/>
                      <w:u w:val="none"/>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vMerge w:val="continue"/>
                  <w:noWrap w:val="0"/>
                  <w:vAlign w:val="center"/>
                </w:tcPr>
                <w:p>
                  <w:pPr>
                    <w:pStyle w:val="89"/>
                    <w:rPr>
                      <w:rFonts w:hint="default" w:ascii="Times New Roman" w:hAnsi="Times New Roman" w:cs="Times New Roman"/>
                      <w:color w:val="auto"/>
                      <w:u w:val="none"/>
                    </w:rPr>
                  </w:pPr>
                </w:p>
              </w:tc>
              <w:tc>
                <w:tcPr>
                  <w:tcW w:w="501" w:type="pct"/>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kern w:val="24"/>
                      <w:u w:val="none"/>
                      <w:lang w:val="en-US" w:eastAsia="zh-CN"/>
                    </w:rPr>
                    <w:t>漆雾</w:t>
                  </w:r>
                </w:p>
              </w:tc>
              <w:tc>
                <w:tcPr>
                  <w:tcW w:w="404" w:type="pct"/>
                  <w:noWrap w:val="0"/>
                  <w:vAlign w:val="center"/>
                </w:tcPr>
                <w:p>
                  <w:pPr>
                    <w:pStyle w:val="89"/>
                    <w:rPr>
                      <w:rFonts w:hint="eastAsia" w:ascii="Times New Roman" w:hAnsi="Times New Roman" w:cs="Times New Roman"/>
                      <w:color w:val="auto"/>
                      <w:u w:val="none"/>
                      <w:lang w:val="en-US" w:eastAsia="zh-CN"/>
                    </w:rPr>
                  </w:pPr>
                  <w:r>
                    <w:rPr>
                      <w:rFonts w:hint="eastAsia"/>
                    </w:rPr>
                    <w:t>15.3</w:t>
                  </w:r>
                </w:p>
              </w:tc>
              <w:tc>
                <w:tcPr>
                  <w:tcW w:w="76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0.277 </w:t>
                  </w:r>
                </w:p>
              </w:tc>
              <w:tc>
                <w:tcPr>
                  <w:tcW w:w="9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6.693 </w:t>
                  </w:r>
                </w:p>
              </w:tc>
              <w:tc>
                <w:tcPr>
                  <w:tcW w:w="446"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3.5</w:t>
                  </w:r>
                </w:p>
              </w:tc>
              <w:tc>
                <w:tcPr>
                  <w:tcW w:w="54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120</w:t>
                  </w:r>
                </w:p>
              </w:tc>
              <w:tc>
                <w:tcPr>
                  <w:tcW w:w="2278" w:type="dxa"/>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《大气污染物综合排放标准》（GB16297-1996）表2二级标准</w:t>
                  </w:r>
                </w:p>
              </w:tc>
              <w:tc>
                <w:tcPr>
                  <w:tcW w:w="327" w:type="pct"/>
                  <w:noWrap w:val="0"/>
                  <w:vAlign w:val="center"/>
                </w:tcPr>
                <w:p>
                  <w:pPr>
                    <w:pStyle w:val="89"/>
                    <w:rPr>
                      <w:rFonts w:hint="default" w:ascii="Times New Roman" w:hAnsi="Times New Roman" w:cs="Times New Roman"/>
                      <w:color w:val="auto"/>
                      <w:u w:val="none"/>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vMerge w:val="restart"/>
                  <w:noWrap w:val="0"/>
                  <w:vAlign w:val="center"/>
                </w:tcPr>
                <w:p>
                  <w:pPr>
                    <w:pStyle w:val="89"/>
                    <w:rPr>
                      <w:rFonts w:hint="default" w:ascii="Times New Roman" w:hAnsi="Times New Roman" w:eastAsia="宋体" w:cs="Times New Roman"/>
                      <w:color w:val="auto"/>
                      <w:u w:val="none"/>
                      <w:lang w:val="en-US" w:eastAsia="zh-CN"/>
                    </w:rPr>
                  </w:pPr>
                  <w:r>
                    <w:rPr>
                      <w:rFonts w:hint="eastAsia"/>
                    </w:rPr>
                    <w:t>DA003、DA004、DA005</w:t>
                  </w:r>
                </w:p>
              </w:tc>
              <w:tc>
                <w:tcPr>
                  <w:tcW w:w="501" w:type="pct"/>
                  <w:noWrap w:val="0"/>
                  <w:vAlign w:val="center"/>
                </w:tcPr>
                <w:p>
                  <w:pPr>
                    <w:pStyle w:val="89"/>
                    <w:rPr>
                      <w:rFonts w:hint="eastAsia" w:ascii="Times New Roman" w:hAnsi="Times New Roman" w:eastAsia="宋体" w:cs="Times New Roman"/>
                      <w:color w:val="auto"/>
                      <w:kern w:val="24"/>
                      <w:u w:val="none"/>
                      <w:lang w:val="en-US" w:eastAsia="zh-CN"/>
                    </w:rPr>
                  </w:pPr>
                  <w:r>
                    <w:rPr>
                      <w:rFonts w:hint="eastAsia" w:ascii="Times New Roman" w:hAnsi="Times New Roman" w:cs="Times New Roman"/>
                      <w:color w:val="auto"/>
                      <w:kern w:val="24"/>
                      <w:u w:val="none"/>
                      <w:lang w:val="en-US" w:eastAsia="zh-CN"/>
                    </w:rPr>
                    <w:t>TVOC</w:t>
                  </w:r>
                </w:p>
              </w:tc>
              <w:tc>
                <w:tcPr>
                  <w:tcW w:w="404" w:type="pct"/>
                  <w:noWrap w:val="0"/>
                  <w:vAlign w:val="center"/>
                </w:tcPr>
                <w:p>
                  <w:pPr>
                    <w:pStyle w:val="89"/>
                    <w:rPr>
                      <w:rFonts w:hint="default" w:ascii="Times New Roman" w:hAnsi="Times New Roman" w:eastAsia="宋体" w:cs="Times New Roman"/>
                      <w:color w:val="auto"/>
                      <w:u w:val="none"/>
                      <w:lang w:val="en-US" w:eastAsia="zh-CN"/>
                    </w:rPr>
                  </w:pPr>
                  <w:r>
                    <w:rPr>
                      <w:rFonts w:hint="eastAsia"/>
                    </w:rPr>
                    <w:t>15.3</w:t>
                  </w:r>
                </w:p>
              </w:tc>
              <w:tc>
                <w:tcPr>
                  <w:tcW w:w="769"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0.593 </w:t>
                  </w:r>
                </w:p>
              </w:tc>
              <w:tc>
                <w:tcPr>
                  <w:tcW w:w="933"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14.971 </w:t>
                  </w:r>
                </w:p>
              </w:tc>
              <w:tc>
                <w:tcPr>
                  <w:tcW w:w="446"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w:t>
                  </w:r>
                </w:p>
              </w:tc>
              <w:tc>
                <w:tcPr>
                  <w:tcW w:w="541"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50</w:t>
                  </w:r>
                </w:p>
              </w:tc>
              <w:tc>
                <w:tcPr>
                  <w:tcW w:w="1321" w:type="pct"/>
                  <w:vMerge w:val="restar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《表面涂装（汽车制造及维修）挥发性有机物、镍排放标准》（DB43/1356-2017）汽车制造排放限值</w:t>
                  </w:r>
                </w:p>
              </w:tc>
              <w:tc>
                <w:tcPr>
                  <w:tcW w:w="327" w:type="pct"/>
                  <w:vMerge w:val="restar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vMerge w:val="continue"/>
                  <w:noWrap w:val="0"/>
                  <w:vAlign w:val="center"/>
                </w:tcPr>
                <w:p>
                  <w:pPr>
                    <w:pStyle w:val="89"/>
                    <w:rPr>
                      <w:rFonts w:hint="eastAsia" w:ascii="Times New Roman" w:hAnsi="Times New Roman" w:cs="Times New Roman"/>
                      <w:color w:val="auto"/>
                      <w:u w:val="none"/>
                      <w:lang w:val="en-US" w:eastAsia="zh-CN"/>
                    </w:rPr>
                  </w:pPr>
                </w:p>
              </w:tc>
              <w:tc>
                <w:tcPr>
                  <w:tcW w:w="501" w:type="pct"/>
                  <w:noWrap w:val="0"/>
                  <w:vAlign w:val="center"/>
                </w:tcPr>
                <w:p>
                  <w:pPr>
                    <w:pStyle w:val="89"/>
                    <w:rPr>
                      <w:rFonts w:hint="default" w:ascii="Times New Roman" w:hAnsi="Times New Roman" w:cs="Times New Roman"/>
                      <w:color w:val="auto"/>
                      <w:kern w:val="24"/>
                      <w:u w:val="none"/>
                      <w:lang w:val="en-US" w:eastAsia="zh-CN"/>
                    </w:rPr>
                  </w:pPr>
                  <w:r>
                    <w:rPr>
                      <w:rFonts w:hint="eastAsia" w:cs="Times New Roman"/>
                      <w:color w:val="auto"/>
                      <w:kern w:val="24"/>
                      <w:u w:val="none"/>
                      <w:lang w:val="en-US" w:eastAsia="zh-CN"/>
                    </w:rPr>
                    <w:t>二甲苯</w:t>
                  </w:r>
                </w:p>
              </w:tc>
              <w:tc>
                <w:tcPr>
                  <w:tcW w:w="404" w:type="pct"/>
                  <w:noWrap w:val="0"/>
                  <w:vAlign w:val="center"/>
                </w:tcPr>
                <w:p>
                  <w:pPr>
                    <w:pStyle w:val="89"/>
                    <w:rPr>
                      <w:rFonts w:hint="default" w:ascii="Times New Roman" w:hAnsi="Times New Roman" w:cs="Times New Roman"/>
                      <w:color w:val="auto"/>
                      <w:u w:val="none"/>
                      <w:lang w:val="en-US" w:eastAsia="zh-CN"/>
                    </w:rPr>
                  </w:pPr>
                  <w:r>
                    <w:rPr>
                      <w:rFonts w:hint="eastAsia"/>
                    </w:rPr>
                    <w:t>15.3</w:t>
                  </w:r>
                </w:p>
              </w:tc>
              <w:tc>
                <w:tcPr>
                  <w:tcW w:w="769" w:type="dxa"/>
                  <w:noWrap w:val="0"/>
                  <w:vAlign w:val="center"/>
                </w:tcPr>
                <w:p>
                  <w:pPr>
                    <w:keepNext w:val="0"/>
                    <w:keepLines w:val="0"/>
                    <w:widowControl/>
                    <w:suppressLineNumbers w:val="0"/>
                    <w:jc w:val="center"/>
                    <w:textAlignment w:val="center"/>
                    <w:rPr>
                      <w:rFonts w:hint="eastAsia"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0.155 </w:t>
                  </w:r>
                </w:p>
              </w:tc>
              <w:tc>
                <w:tcPr>
                  <w:tcW w:w="933" w:type="dxa"/>
                  <w:noWrap w:val="0"/>
                  <w:vAlign w:val="center"/>
                </w:tcPr>
                <w:p>
                  <w:pPr>
                    <w:keepNext w:val="0"/>
                    <w:keepLines w:val="0"/>
                    <w:widowControl/>
                    <w:suppressLineNumbers w:val="0"/>
                    <w:jc w:val="center"/>
                    <w:textAlignment w:val="center"/>
                    <w:rPr>
                      <w:rFonts w:hint="eastAsia"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3.921 </w:t>
                  </w:r>
                </w:p>
              </w:tc>
              <w:tc>
                <w:tcPr>
                  <w:tcW w:w="446"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w:t>
                  </w:r>
                </w:p>
              </w:tc>
              <w:tc>
                <w:tcPr>
                  <w:tcW w:w="54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17</w:t>
                  </w:r>
                </w:p>
              </w:tc>
              <w:tc>
                <w:tcPr>
                  <w:tcW w:w="1321" w:type="pct"/>
                  <w:vMerge w:val="continue"/>
                  <w:noWrap w:val="0"/>
                  <w:vAlign w:val="center"/>
                </w:tcPr>
                <w:p>
                  <w:pPr>
                    <w:pStyle w:val="89"/>
                    <w:rPr>
                      <w:rFonts w:hint="default" w:ascii="Times New Roman" w:hAnsi="Times New Roman" w:cs="Times New Roman"/>
                      <w:color w:val="auto"/>
                      <w:u w:val="none"/>
                    </w:rPr>
                  </w:pPr>
                </w:p>
              </w:tc>
              <w:tc>
                <w:tcPr>
                  <w:tcW w:w="327" w:type="pct"/>
                  <w:vMerge w:val="continue"/>
                  <w:noWrap w:val="0"/>
                  <w:vAlign w:val="center"/>
                </w:tcPr>
                <w:p>
                  <w:pPr>
                    <w:pStyle w:val="89"/>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vMerge w:val="continue"/>
                  <w:noWrap w:val="0"/>
                  <w:vAlign w:val="center"/>
                </w:tcPr>
                <w:p>
                  <w:pPr>
                    <w:pStyle w:val="89"/>
                    <w:rPr>
                      <w:rFonts w:hint="eastAsia" w:ascii="Times New Roman" w:hAnsi="Times New Roman" w:cs="Times New Roman"/>
                      <w:color w:val="auto"/>
                      <w:u w:val="none"/>
                      <w:lang w:val="en-US" w:eastAsia="zh-CN"/>
                    </w:rPr>
                  </w:pPr>
                </w:p>
              </w:tc>
              <w:tc>
                <w:tcPr>
                  <w:tcW w:w="501" w:type="pct"/>
                  <w:noWrap w:val="0"/>
                  <w:vAlign w:val="center"/>
                </w:tcPr>
                <w:p>
                  <w:pPr>
                    <w:pStyle w:val="89"/>
                    <w:rPr>
                      <w:rFonts w:hint="default" w:ascii="Times New Roman" w:hAnsi="Times New Roman" w:cs="Times New Roman"/>
                      <w:color w:val="auto"/>
                      <w:kern w:val="24"/>
                      <w:u w:val="none"/>
                      <w:lang w:val="en-US" w:eastAsia="zh-CN"/>
                    </w:rPr>
                  </w:pPr>
                  <w:r>
                    <w:rPr>
                      <w:rFonts w:hint="eastAsia" w:cs="Times New Roman"/>
                      <w:color w:val="auto"/>
                      <w:kern w:val="24"/>
                      <w:u w:val="none"/>
                      <w:lang w:val="en-US" w:eastAsia="zh-CN"/>
                    </w:rPr>
                    <w:t>漆雾</w:t>
                  </w:r>
                </w:p>
              </w:tc>
              <w:tc>
                <w:tcPr>
                  <w:tcW w:w="404" w:type="pct"/>
                  <w:noWrap w:val="0"/>
                  <w:vAlign w:val="center"/>
                </w:tcPr>
                <w:p>
                  <w:pPr>
                    <w:pStyle w:val="89"/>
                    <w:rPr>
                      <w:rFonts w:hint="default" w:ascii="Times New Roman" w:hAnsi="Times New Roman" w:cs="Times New Roman"/>
                      <w:color w:val="auto"/>
                      <w:u w:val="none"/>
                      <w:lang w:val="en-US" w:eastAsia="zh-CN"/>
                    </w:rPr>
                  </w:pPr>
                  <w:r>
                    <w:rPr>
                      <w:rFonts w:hint="eastAsia"/>
                    </w:rPr>
                    <w:t>15.3</w:t>
                  </w:r>
                </w:p>
              </w:tc>
              <w:tc>
                <w:tcPr>
                  <w:tcW w:w="769"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0.277 </w:t>
                  </w:r>
                </w:p>
              </w:tc>
              <w:tc>
                <w:tcPr>
                  <w:tcW w:w="9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6.997 </w:t>
                  </w:r>
                </w:p>
              </w:tc>
              <w:tc>
                <w:tcPr>
                  <w:tcW w:w="446"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3.5</w:t>
                  </w:r>
                </w:p>
              </w:tc>
              <w:tc>
                <w:tcPr>
                  <w:tcW w:w="541"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120</w:t>
                  </w:r>
                </w:p>
              </w:tc>
              <w:tc>
                <w:tcPr>
                  <w:tcW w:w="1321"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《大气污染物综合排放标准》（GB16297-1996）表2二级标准</w:t>
                  </w:r>
                </w:p>
              </w:tc>
              <w:tc>
                <w:tcPr>
                  <w:tcW w:w="327" w:type="pct"/>
                  <w:noWrap w:val="0"/>
                  <w:vAlign w:val="center"/>
                </w:tcPr>
                <w:p>
                  <w:pPr>
                    <w:pStyle w:val="89"/>
                    <w:rPr>
                      <w:rFonts w:hint="default" w:ascii="Times New Roman" w:hAnsi="Times New Roman" w:cs="Times New Roman"/>
                      <w:color w:val="auto"/>
                      <w:u w:val="none"/>
                    </w:rPr>
                  </w:pPr>
                  <w:r>
                    <w:rPr>
                      <w:rFonts w:hint="eastAsia"/>
                      <w:color w:val="auto"/>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vMerge w:val="restar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DA006</w:t>
                  </w:r>
                </w:p>
              </w:tc>
              <w:tc>
                <w:tcPr>
                  <w:tcW w:w="501" w:type="pct"/>
                  <w:noWrap w:val="0"/>
                  <w:vAlign w:val="center"/>
                </w:tcPr>
                <w:p>
                  <w:pPr>
                    <w:pStyle w:val="89"/>
                    <w:rPr>
                      <w:rFonts w:hint="default" w:cs="Times New Roman"/>
                      <w:color w:val="auto"/>
                      <w:kern w:val="24"/>
                      <w:u w:val="none"/>
                      <w:lang w:val="en-US" w:eastAsia="zh-CN"/>
                    </w:rPr>
                  </w:pPr>
                  <w:r>
                    <w:rPr>
                      <w:rFonts w:hint="eastAsia" w:cs="Times New Roman"/>
                      <w:color w:val="auto"/>
                      <w:kern w:val="24"/>
                      <w:u w:val="none"/>
                      <w:lang w:val="en-US" w:eastAsia="zh-CN"/>
                    </w:rPr>
                    <w:t>TVOC</w:t>
                  </w:r>
                </w:p>
              </w:tc>
              <w:tc>
                <w:tcPr>
                  <w:tcW w:w="404" w:type="pct"/>
                  <w:noWrap w:val="0"/>
                  <w:vAlign w:val="center"/>
                </w:tcPr>
                <w:p>
                  <w:pPr>
                    <w:pStyle w:val="89"/>
                    <w:rPr>
                      <w:rFonts w:hint="default" w:ascii="Times New Roman" w:hAnsi="Times New Roman" w:cs="Times New Roman"/>
                      <w:color w:val="auto"/>
                      <w:u w:val="none"/>
                      <w:lang w:val="en-US" w:eastAsia="zh-CN"/>
                    </w:rPr>
                  </w:pPr>
                  <w:r>
                    <w:rPr>
                      <w:rFonts w:hint="eastAsia"/>
                    </w:rPr>
                    <w:t>15.3</w:t>
                  </w:r>
                </w:p>
              </w:tc>
              <w:tc>
                <w:tcPr>
                  <w:tcW w:w="76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0.19 </w:t>
                  </w:r>
                </w:p>
              </w:tc>
              <w:tc>
                <w:tcPr>
                  <w:tcW w:w="9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38 </w:t>
                  </w:r>
                </w:p>
              </w:tc>
              <w:tc>
                <w:tcPr>
                  <w:tcW w:w="446"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w:t>
                  </w:r>
                </w:p>
              </w:tc>
              <w:tc>
                <w:tcPr>
                  <w:tcW w:w="54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50</w:t>
                  </w:r>
                </w:p>
              </w:tc>
              <w:tc>
                <w:tcPr>
                  <w:tcW w:w="1321"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《表面涂装（汽车制造及维修）挥发性有机物、镍排放标准》（DB43/1356-2017）汽车制造排放限值</w:t>
                  </w:r>
                </w:p>
              </w:tc>
              <w:tc>
                <w:tcPr>
                  <w:tcW w:w="327" w:type="pct"/>
                  <w:noWrap w:val="0"/>
                  <w:vAlign w:val="center"/>
                </w:tcPr>
                <w:p>
                  <w:pPr>
                    <w:pStyle w:val="89"/>
                    <w:rPr>
                      <w:rFonts w:hint="eastAsia"/>
                      <w:color w:val="auto"/>
                      <w:u w:val="none"/>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vMerge w:val="continue"/>
                  <w:noWrap w:val="0"/>
                  <w:vAlign w:val="center"/>
                </w:tcPr>
                <w:p>
                  <w:pPr>
                    <w:pStyle w:val="89"/>
                    <w:rPr>
                      <w:rFonts w:hint="eastAsia" w:cs="Times New Roman"/>
                      <w:color w:val="auto"/>
                      <w:u w:val="none"/>
                      <w:lang w:val="en-US" w:eastAsia="zh-CN"/>
                    </w:rPr>
                  </w:pPr>
                </w:p>
              </w:tc>
              <w:tc>
                <w:tcPr>
                  <w:tcW w:w="501" w:type="pct"/>
                  <w:noWrap w:val="0"/>
                  <w:vAlign w:val="center"/>
                </w:tcPr>
                <w:p>
                  <w:pPr>
                    <w:pStyle w:val="89"/>
                    <w:rPr>
                      <w:rFonts w:hint="default" w:cs="Times New Roman"/>
                      <w:color w:val="auto"/>
                      <w:kern w:val="24"/>
                      <w:u w:val="none"/>
                      <w:lang w:val="en-US" w:eastAsia="zh-CN"/>
                    </w:rPr>
                  </w:pPr>
                  <w:r>
                    <w:rPr>
                      <w:rFonts w:hint="eastAsia" w:cs="Times New Roman"/>
                      <w:color w:val="auto"/>
                      <w:kern w:val="24"/>
                      <w:u w:val="none"/>
                      <w:lang w:val="en-US" w:eastAsia="zh-CN"/>
                    </w:rPr>
                    <w:t>二氧化硫</w:t>
                  </w:r>
                </w:p>
              </w:tc>
              <w:tc>
                <w:tcPr>
                  <w:tcW w:w="404" w:type="pct"/>
                  <w:noWrap w:val="0"/>
                  <w:vAlign w:val="center"/>
                </w:tcPr>
                <w:p>
                  <w:pPr>
                    <w:pStyle w:val="89"/>
                    <w:rPr>
                      <w:rFonts w:hint="eastAsia" w:ascii="Times New Roman" w:hAnsi="Times New Roman" w:cs="Times New Roman"/>
                      <w:color w:val="auto"/>
                      <w:u w:val="none"/>
                      <w:lang w:val="en-US" w:eastAsia="zh-CN"/>
                    </w:rPr>
                  </w:pPr>
                  <w:r>
                    <w:rPr>
                      <w:rFonts w:hint="eastAsia"/>
                    </w:rPr>
                    <w:t>15.3</w:t>
                  </w:r>
                </w:p>
              </w:tc>
              <w:tc>
                <w:tcPr>
                  <w:tcW w:w="76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0.014 </w:t>
                  </w:r>
                </w:p>
              </w:tc>
              <w:tc>
                <w:tcPr>
                  <w:tcW w:w="9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2.85 </w:t>
                  </w:r>
                </w:p>
              </w:tc>
              <w:tc>
                <w:tcPr>
                  <w:tcW w:w="446"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w:t>
                  </w:r>
                </w:p>
              </w:tc>
              <w:tc>
                <w:tcPr>
                  <w:tcW w:w="54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50</w:t>
                  </w:r>
                </w:p>
              </w:tc>
              <w:tc>
                <w:tcPr>
                  <w:tcW w:w="1321" w:type="pct"/>
                  <w:vMerge w:val="restart"/>
                  <w:noWrap w:val="0"/>
                  <w:vAlign w:val="center"/>
                </w:tcPr>
                <w:p>
                  <w:pPr>
                    <w:pStyle w:val="89"/>
                    <w:rPr>
                      <w:rFonts w:hint="eastAsia" w:ascii="Times New Roman" w:hAnsi="Times New Roman" w:eastAsia="宋体" w:cs="Times New Roman"/>
                      <w:color w:val="auto"/>
                      <w:u w:val="none"/>
                      <w:lang w:eastAsia="zh-CN"/>
                    </w:rPr>
                  </w:pPr>
                  <w:r>
                    <w:rPr>
                      <w:rFonts w:hint="eastAsia" w:cs="Times New Roman"/>
                      <w:color w:val="auto"/>
                      <w:u w:val="none"/>
                      <w:lang w:eastAsia="zh-CN"/>
                    </w:rPr>
                    <w:t>《锅炉大气污染物排放标准》（GB13271-2014）表3中大气污染物特别排放限值</w:t>
                  </w:r>
                </w:p>
              </w:tc>
              <w:tc>
                <w:tcPr>
                  <w:tcW w:w="327" w:type="pct"/>
                  <w:noWrap w:val="0"/>
                  <w:vAlign w:val="center"/>
                </w:tcPr>
                <w:p>
                  <w:pPr>
                    <w:pStyle w:val="89"/>
                    <w:rPr>
                      <w:rFonts w:hint="eastAsia"/>
                      <w:color w:val="auto"/>
                      <w:u w:val="none"/>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vMerge w:val="continue"/>
                  <w:noWrap w:val="0"/>
                  <w:vAlign w:val="center"/>
                </w:tcPr>
                <w:p>
                  <w:pPr>
                    <w:pStyle w:val="89"/>
                    <w:rPr>
                      <w:rFonts w:hint="eastAsia" w:cs="Times New Roman"/>
                      <w:color w:val="auto"/>
                      <w:u w:val="none"/>
                      <w:lang w:val="en-US" w:eastAsia="zh-CN"/>
                    </w:rPr>
                  </w:pPr>
                </w:p>
              </w:tc>
              <w:tc>
                <w:tcPr>
                  <w:tcW w:w="501" w:type="pct"/>
                  <w:noWrap w:val="0"/>
                  <w:vAlign w:val="center"/>
                </w:tcPr>
                <w:p>
                  <w:pPr>
                    <w:pStyle w:val="89"/>
                    <w:rPr>
                      <w:rFonts w:hint="default" w:cs="Times New Roman"/>
                      <w:color w:val="auto"/>
                      <w:kern w:val="24"/>
                      <w:u w:val="none"/>
                      <w:lang w:val="en-US" w:eastAsia="zh-CN"/>
                    </w:rPr>
                  </w:pPr>
                  <w:r>
                    <w:rPr>
                      <w:rFonts w:hint="eastAsia" w:cs="Times New Roman"/>
                      <w:color w:val="auto"/>
                      <w:kern w:val="24"/>
                      <w:u w:val="none"/>
                      <w:lang w:val="en-US" w:eastAsia="zh-CN"/>
                    </w:rPr>
                    <w:t>氮氧化物</w:t>
                  </w:r>
                </w:p>
              </w:tc>
              <w:tc>
                <w:tcPr>
                  <w:tcW w:w="404" w:type="pct"/>
                  <w:noWrap w:val="0"/>
                  <w:vAlign w:val="center"/>
                </w:tcPr>
                <w:p>
                  <w:pPr>
                    <w:pStyle w:val="89"/>
                    <w:rPr>
                      <w:rFonts w:hint="eastAsia" w:ascii="Times New Roman" w:hAnsi="Times New Roman" w:cs="Times New Roman"/>
                      <w:color w:val="auto"/>
                      <w:u w:val="none"/>
                      <w:lang w:val="en-US" w:eastAsia="zh-CN"/>
                    </w:rPr>
                  </w:pPr>
                  <w:r>
                    <w:rPr>
                      <w:rFonts w:hint="eastAsia"/>
                    </w:rPr>
                    <w:t>15.3</w:t>
                  </w:r>
                </w:p>
              </w:tc>
              <w:tc>
                <w:tcPr>
                  <w:tcW w:w="76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0.067 </w:t>
                  </w:r>
                </w:p>
              </w:tc>
              <w:tc>
                <w:tcPr>
                  <w:tcW w:w="9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13.324 </w:t>
                  </w:r>
                </w:p>
              </w:tc>
              <w:tc>
                <w:tcPr>
                  <w:tcW w:w="446"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w:t>
                  </w:r>
                </w:p>
              </w:tc>
              <w:tc>
                <w:tcPr>
                  <w:tcW w:w="54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150</w:t>
                  </w:r>
                </w:p>
              </w:tc>
              <w:tc>
                <w:tcPr>
                  <w:tcW w:w="1321" w:type="pct"/>
                  <w:vMerge w:val="continue"/>
                  <w:noWrap w:val="0"/>
                  <w:vAlign w:val="center"/>
                </w:tcPr>
                <w:p>
                  <w:pPr>
                    <w:pStyle w:val="89"/>
                    <w:rPr>
                      <w:rFonts w:hint="default" w:ascii="Times New Roman" w:hAnsi="Times New Roman" w:cs="Times New Roman"/>
                      <w:color w:val="auto"/>
                      <w:u w:val="none"/>
                    </w:rPr>
                  </w:pPr>
                </w:p>
              </w:tc>
              <w:tc>
                <w:tcPr>
                  <w:tcW w:w="327" w:type="pct"/>
                  <w:noWrap w:val="0"/>
                  <w:vAlign w:val="center"/>
                </w:tcPr>
                <w:p>
                  <w:pPr>
                    <w:pStyle w:val="89"/>
                    <w:rPr>
                      <w:rFonts w:hint="eastAsia"/>
                      <w:color w:val="auto"/>
                      <w:u w:val="none"/>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vMerge w:val="continue"/>
                  <w:noWrap w:val="0"/>
                  <w:vAlign w:val="center"/>
                </w:tcPr>
                <w:p>
                  <w:pPr>
                    <w:pStyle w:val="89"/>
                    <w:rPr>
                      <w:rFonts w:hint="eastAsia" w:cs="Times New Roman"/>
                      <w:color w:val="auto"/>
                      <w:u w:val="none"/>
                      <w:lang w:val="en-US" w:eastAsia="zh-CN"/>
                    </w:rPr>
                  </w:pPr>
                </w:p>
              </w:tc>
              <w:tc>
                <w:tcPr>
                  <w:tcW w:w="501" w:type="pct"/>
                  <w:noWrap w:val="0"/>
                  <w:vAlign w:val="center"/>
                </w:tcPr>
                <w:p>
                  <w:pPr>
                    <w:pStyle w:val="89"/>
                    <w:rPr>
                      <w:rFonts w:hint="default" w:cs="Times New Roman"/>
                      <w:color w:val="auto"/>
                      <w:kern w:val="24"/>
                      <w:u w:val="none"/>
                      <w:lang w:val="en-US" w:eastAsia="zh-CN"/>
                    </w:rPr>
                  </w:pPr>
                  <w:r>
                    <w:rPr>
                      <w:rFonts w:hint="eastAsia" w:cs="Times New Roman"/>
                      <w:color w:val="auto"/>
                      <w:kern w:val="24"/>
                      <w:u w:val="none"/>
                      <w:lang w:val="en-US" w:eastAsia="zh-CN"/>
                    </w:rPr>
                    <w:t>颗粒物</w:t>
                  </w:r>
                </w:p>
              </w:tc>
              <w:tc>
                <w:tcPr>
                  <w:tcW w:w="404" w:type="pct"/>
                  <w:noWrap w:val="0"/>
                  <w:vAlign w:val="center"/>
                </w:tcPr>
                <w:p>
                  <w:pPr>
                    <w:pStyle w:val="89"/>
                    <w:rPr>
                      <w:rFonts w:hint="eastAsia" w:ascii="Times New Roman" w:hAnsi="Times New Roman" w:cs="Times New Roman"/>
                      <w:color w:val="auto"/>
                      <w:u w:val="none"/>
                      <w:lang w:val="en-US" w:eastAsia="zh-CN"/>
                    </w:rPr>
                  </w:pPr>
                  <w:r>
                    <w:rPr>
                      <w:rFonts w:hint="eastAsia"/>
                    </w:rPr>
                    <w:t>15.3</w:t>
                  </w:r>
                </w:p>
              </w:tc>
              <w:tc>
                <w:tcPr>
                  <w:tcW w:w="76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 </w:t>
                  </w:r>
                </w:p>
              </w:tc>
              <w:tc>
                <w:tcPr>
                  <w:tcW w:w="9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2.035 </w:t>
                  </w:r>
                </w:p>
              </w:tc>
              <w:tc>
                <w:tcPr>
                  <w:tcW w:w="446" w:type="pct"/>
                  <w:noWrap w:val="0"/>
                  <w:vAlign w:val="center"/>
                </w:tcPr>
                <w:p>
                  <w:pPr>
                    <w:pStyle w:val="89"/>
                    <w:rPr>
                      <w:rFonts w:hint="default" w:ascii="Times New Roman" w:hAnsi="Times New Roman" w:cs="Times New Roman"/>
                      <w:color w:val="auto"/>
                      <w:u w:val="none"/>
                      <w:lang w:val="en-US" w:eastAsia="zh-CN"/>
                    </w:rPr>
                  </w:pPr>
                </w:p>
              </w:tc>
              <w:tc>
                <w:tcPr>
                  <w:tcW w:w="54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20</w:t>
                  </w:r>
                </w:p>
              </w:tc>
              <w:tc>
                <w:tcPr>
                  <w:tcW w:w="1321" w:type="pct"/>
                  <w:vMerge w:val="continue"/>
                  <w:noWrap w:val="0"/>
                  <w:vAlign w:val="center"/>
                </w:tcPr>
                <w:p>
                  <w:pPr>
                    <w:pStyle w:val="89"/>
                    <w:rPr>
                      <w:rFonts w:hint="default" w:ascii="Times New Roman" w:hAnsi="Times New Roman" w:cs="Times New Roman"/>
                      <w:color w:val="auto"/>
                      <w:u w:val="none"/>
                    </w:rPr>
                  </w:pPr>
                </w:p>
              </w:tc>
              <w:tc>
                <w:tcPr>
                  <w:tcW w:w="327" w:type="pct"/>
                  <w:noWrap w:val="0"/>
                  <w:vAlign w:val="center"/>
                </w:tcPr>
                <w:p>
                  <w:pPr>
                    <w:pStyle w:val="89"/>
                    <w:rPr>
                      <w:rFonts w:hint="eastAsia"/>
                      <w:color w:val="auto"/>
                      <w:u w:val="none"/>
                    </w:rPr>
                  </w:pPr>
                  <w:r>
                    <w:rPr>
                      <w:rFonts w:hint="eastAsia"/>
                      <w:color w:val="auto"/>
                      <w:u w:val="none"/>
                    </w:rPr>
                    <w:t>达标</w:t>
                  </w:r>
                </w:p>
              </w:tc>
            </w:tr>
          </w:tbl>
          <w:p>
            <w:pPr>
              <w:pStyle w:val="106"/>
              <w:spacing w:before="157" w:beforeLines="50"/>
              <w:ind w:firstLine="480"/>
              <w:rPr>
                <w:rFonts w:hint="eastAsia"/>
                <w:color w:val="auto"/>
                <w:u w:val="none"/>
              </w:rPr>
            </w:pPr>
            <w:r>
              <w:rPr>
                <w:rFonts w:hint="eastAsia"/>
                <w:color w:val="auto"/>
                <w:u w:val="none"/>
              </w:rPr>
              <w:t>2）监测</w:t>
            </w:r>
            <w:r>
              <w:rPr>
                <w:color w:val="auto"/>
                <w:u w:val="none"/>
              </w:rPr>
              <w:t>计划</w:t>
            </w:r>
          </w:p>
          <w:p>
            <w:pPr>
              <w:pStyle w:val="106"/>
              <w:ind w:firstLine="480"/>
              <w:rPr>
                <w:color w:val="auto"/>
                <w:u w:val="none"/>
              </w:rPr>
            </w:pPr>
            <w:r>
              <w:rPr>
                <w:rFonts w:hint="eastAsia"/>
                <w:color w:val="auto"/>
                <w:u w:val="none"/>
              </w:rPr>
              <w:t>本项目</w:t>
            </w:r>
            <w:r>
              <w:rPr>
                <w:rFonts w:hint="eastAsia"/>
                <w:color w:val="auto"/>
                <w:u w:val="none"/>
                <w:lang w:val="en-US" w:eastAsia="zh-CN"/>
              </w:rPr>
              <w:t>大气</w:t>
            </w:r>
            <w:r>
              <w:rPr>
                <w:rFonts w:hint="eastAsia"/>
                <w:color w:val="auto"/>
                <w:u w:val="none"/>
              </w:rPr>
              <w:t>环境监测计划见下表：</w:t>
            </w:r>
          </w:p>
          <w:p>
            <w:pPr>
              <w:keepNext/>
              <w:widowControl/>
              <w:numPr>
                <w:ilvl w:val="0"/>
                <w:numId w:val="0"/>
              </w:numPr>
              <w:spacing w:before="156" w:beforeLines="50"/>
              <w:ind w:left="0" w:firstLine="0"/>
              <w:jc w:val="center"/>
              <w:rPr>
                <w:rFonts w:ascii="Times New Roman" w:hAnsi="Times New Roman" w:eastAsia="宋体" w:cs="Times New Roman"/>
                <w:snapToGrid w:val="0"/>
                <w:color w:val="auto"/>
                <w:kern w:val="0"/>
                <w:sz w:val="24"/>
                <w:szCs w:val="21"/>
                <w:u w:val="single"/>
                <w:lang w:val="en-US" w:eastAsia="zh-CN" w:bidi="ar-SA"/>
              </w:rPr>
            </w:pPr>
            <w:r>
              <w:rPr>
                <w:rFonts w:hint="eastAsia" w:ascii="Times New Roman" w:hAnsi="Times New Roman" w:eastAsia="宋体" w:cs="Times New Roman"/>
                <w:b/>
                <w:bCs/>
                <w:snapToGrid w:val="0"/>
                <w:color w:val="auto"/>
                <w:kern w:val="0"/>
                <w:sz w:val="21"/>
                <w:szCs w:val="21"/>
                <w:u w:val="single"/>
                <w:lang w:val="en-US" w:eastAsia="zh-CN" w:bidi="ar-SA"/>
              </w:rPr>
              <w:t>表4-4 大气污染源</w:t>
            </w:r>
            <w:r>
              <w:rPr>
                <w:rFonts w:ascii="Times New Roman" w:hAnsi="Times New Roman" w:eastAsia="宋体" w:cs="Times New Roman"/>
                <w:b/>
                <w:bCs/>
                <w:snapToGrid w:val="0"/>
                <w:color w:val="auto"/>
                <w:kern w:val="0"/>
                <w:sz w:val="21"/>
                <w:szCs w:val="21"/>
                <w:u w:val="single"/>
                <w:lang w:val="en-US" w:eastAsia="zh-CN" w:bidi="ar-SA"/>
              </w:rPr>
              <w:t>监测计划</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383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2" w:type="pct"/>
                  <w:noWrap w:val="0"/>
                  <w:vAlign w:val="center"/>
                </w:tcPr>
                <w:p>
                  <w:pPr>
                    <w:keepNext/>
                    <w:jc w:val="center"/>
                    <w:rPr>
                      <w:rFonts w:ascii="Times New Roman" w:hAnsi="Times New Roman" w:eastAsia="宋体" w:cs="Times New Roman"/>
                      <w:b/>
                      <w:bCs/>
                      <w:snapToGrid w:val="0"/>
                      <w:color w:val="auto"/>
                      <w:sz w:val="21"/>
                      <w:szCs w:val="24"/>
                      <w:u w:val="none"/>
                      <w:lang w:val="en-US" w:eastAsia="zh-CN" w:bidi="ar-SA"/>
                    </w:rPr>
                  </w:pPr>
                  <w:r>
                    <w:rPr>
                      <w:rFonts w:ascii="Times New Roman" w:hAnsi="Times New Roman" w:eastAsia="宋体" w:cs="Times New Roman"/>
                      <w:b/>
                      <w:bCs/>
                      <w:snapToGrid w:val="0"/>
                      <w:color w:val="auto"/>
                      <w:sz w:val="21"/>
                      <w:szCs w:val="24"/>
                      <w:u w:val="none"/>
                      <w:lang w:val="en-US" w:eastAsia="zh-CN" w:bidi="ar-SA"/>
                    </w:rPr>
                    <w:t>监测点位</w:t>
                  </w:r>
                </w:p>
              </w:tc>
              <w:tc>
                <w:tcPr>
                  <w:tcW w:w="2227" w:type="pct"/>
                  <w:noWrap w:val="0"/>
                  <w:vAlign w:val="center"/>
                </w:tcPr>
                <w:p>
                  <w:pPr>
                    <w:keepNext/>
                    <w:jc w:val="center"/>
                    <w:rPr>
                      <w:rFonts w:ascii="Times New Roman" w:hAnsi="Times New Roman" w:eastAsia="宋体" w:cs="Times New Roman"/>
                      <w:b/>
                      <w:bCs/>
                      <w:snapToGrid w:val="0"/>
                      <w:color w:val="auto"/>
                      <w:sz w:val="21"/>
                      <w:szCs w:val="24"/>
                      <w:u w:val="none"/>
                      <w:lang w:val="en-US" w:eastAsia="zh-CN" w:bidi="ar-SA"/>
                    </w:rPr>
                  </w:pPr>
                  <w:r>
                    <w:rPr>
                      <w:rFonts w:ascii="Times New Roman" w:hAnsi="Times New Roman" w:eastAsia="宋体" w:cs="Times New Roman"/>
                      <w:b/>
                      <w:bCs/>
                      <w:snapToGrid w:val="0"/>
                      <w:color w:val="auto"/>
                      <w:sz w:val="21"/>
                      <w:szCs w:val="24"/>
                      <w:u w:val="none"/>
                      <w:lang w:val="en-US" w:eastAsia="zh-CN" w:bidi="ar-SA"/>
                    </w:rPr>
                    <w:t>监测因子</w:t>
                  </w:r>
                </w:p>
              </w:tc>
              <w:tc>
                <w:tcPr>
                  <w:tcW w:w="909" w:type="pct"/>
                  <w:noWrap w:val="0"/>
                  <w:vAlign w:val="center"/>
                </w:tcPr>
                <w:p>
                  <w:pPr>
                    <w:keepNext/>
                    <w:jc w:val="center"/>
                    <w:rPr>
                      <w:rFonts w:ascii="Times New Roman" w:hAnsi="Times New Roman" w:eastAsia="宋体" w:cs="Times New Roman"/>
                      <w:b/>
                      <w:bCs/>
                      <w:snapToGrid w:val="0"/>
                      <w:color w:val="auto"/>
                      <w:sz w:val="21"/>
                      <w:szCs w:val="24"/>
                      <w:u w:val="none"/>
                      <w:lang w:val="en-US" w:eastAsia="zh-CN" w:bidi="ar-SA"/>
                    </w:rPr>
                  </w:pPr>
                  <w:r>
                    <w:rPr>
                      <w:rFonts w:ascii="Times New Roman" w:hAnsi="Times New Roman" w:eastAsia="宋体" w:cs="Times New Roman"/>
                      <w:b/>
                      <w:bCs/>
                      <w:snapToGrid w:val="0"/>
                      <w:color w:val="auto"/>
                      <w:sz w:val="21"/>
                      <w:szCs w:val="24"/>
                      <w:u w:val="none"/>
                      <w:lang w:val="en-US" w:eastAsia="zh-CN" w:bidi="ar-SA"/>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2" w:type="pct"/>
                  <w:noWrap w:val="0"/>
                  <w:vAlign w:val="center"/>
                </w:tcPr>
                <w:p>
                  <w:pPr>
                    <w:jc w:val="center"/>
                    <w:rPr>
                      <w:rFonts w:hint="default"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D</w:t>
                  </w:r>
                  <w:r>
                    <w:rPr>
                      <w:rFonts w:ascii="Times New Roman" w:hAnsi="Times New Roman" w:eastAsia="宋体" w:cs="Times New Roman"/>
                      <w:snapToGrid w:val="0"/>
                      <w:color w:val="auto"/>
                      <w:sz w:val="21"/>
                      <w:szCs w:val="24"/>
                      <w:u w:val="none"/>
                      <w:lang w:val="en-US" w:eastAsia="zh-CN" w:bidi="ar-SA"/>
                    </w:rPr>
                    <w:t>A001</w:t>
                  </w:r>
                </w:p>
              </w:tc>
              <w:tc>
                <w:tcPr>
                  <w:tcW w:w="2227" w:type="pct"/>
                  <w:noWrap w:val="0"/>
                  <w:vAlign w:val="center"/>
                </w:tcPr>
                <w:p>
                  <w:pPr>
                    <w:jc w:val="center"/>
                    <w:rPr>
                      <w:rFonts w:hint="default"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颗粒物</w:t>
                  </w:r>
                </w:p>
              </w:tc>
              <w:tc>
                <w:tcPr>
                  <w:tcW w:w="909" w:type="pct"/>
                  <w:noWrap w:val="0"/>
                  <w:vAlign w:val="center"/>
                </w:tcPr>
                <w:p>
                  <w:pPr>
                    <w:jc w:val="center"/>
                    <w:rPr>
                      <w:rFonts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1 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2" w:type="pct"/>
                  <w:noWrap w:val="0"/>
                  <w:vAlign w:val="center"/>
                </w:tcPr>
                <w:p>
                  <w:pPr>
                    <w:jc w:val="center"/>
                    <w:rPr>
                      <w:rFonts w:hint="default"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DA00</w:t>
                  </w:r>
                  <w:r>
                    <w:rPr>
                      <w:rFonts w:hint="eastAsia" w:cs="Times New Roman"/>
                      <w:snapToGrid w:val="0"/>
                      <w:color w:val="auto"/>
                      <w:sz w:val="21"/>
                      <w:szCs w:val="24"/>
                      <w:u w:val="none"/>
                      <w:lang w:val="en-US" w:eastAsia="zh-CN" w:bidi="ar-SA"/>
                    </w:rPr>
                    <w:t>2</w:t>
                  </w:r>
                  <w:r>
                    <w:rPr>
                      <w:rFonts w:hint="eastAsia" w:ascii="Times New Roman" w:hAnsi="Times New Roman" w:eastAsia="宋体" w:cs="Times New Roman"/>
                      <w:snapToGrid w:val="0"/>
                      <w:color w:val="auto"/>
                      <w:sz w:val="21"/>
                      <w:szCs w:val="24"/>
                      <w:u w:val="none"/>
                      <w:lang w:val="en-US" w:eastAsia="zh-CN" w:bidi="ar-SA"/>
                    </w:rPr>
                    <w:t>、D</w:t>
                  </w:r>
                  <w:r>
                    <w:rPr>
                      <w:rFonts w:ascii="Times New Roman" w:hAnsi="Times New Roman" w:eastAsia="宋体" w:cs="Times New Roman"/>
                      <w:snapToGrid w:val="0"/>
                      <w:color w:val="auto"/>
                      <w:sz w:val="21"/>
                      <w:szCs w:val="24"/>
                      <w:u w:val="none"/>
                      <w:lang w:val="en-US" w:eastAsia="zh-CN" w:bidi="ar-SA"/>
                    </w:rPr>
                    <w:t>A00</w:t>
                  </w:r>
                  <w:r>
                    <w:rPr>
                      <w:rFonts w:hint="eastAsia" w:cs="Times New Roman"/>
                      <w:snapToGrid w:val="0"/>
                      <w:color w:val="auto"/>
                      <w:sz w:val="21"/>
                      <w:szCs w:val="24"/>
                      <w:u w:val="none"/>
                      <w:lang w:val="en-US" w:eastAsia="zh-CN" w:bidi="ar-SA"/>
                    </w:rPr>
                    <w:t>3、DA004、DA005</w:t>
                  </w:r>
                </w:p>
              </w:tc>
              <w:tc>
                <w:tcPr>
                  <w:tcW w:w="2227" w:type="pct"/>
                  <w:noWrap w:val="0"/>
                  <w:vAlign w:val="center"/>
                </w:tcPr>
                <w:p>
                  <w:pPr>
                    <w:jc w:val="center"/>
                    <w:rPr>
                      <w:rFonts w:hint="default"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二甲苯、TVOC、颗粒物</w:t>
                  </w:r>
                </w:p>
              </w:tc>
              <w:tc>
                <w:tcPr>
                  <w:tcW w:w="909" w:type="pct"/>
                  <w:noWrap w:val="0"/>
                  <w:vAlign w:val="center"/>
                </w:tcPr>
                <w:p>
                  <w:pPr>
                    <w:jc w:val="center"/>
                    <w:rPr>
                      <w:rFonts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1 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2" w:type="pct"/>
                  <w:noWrap w:val="0"/>
                  <w:vAlign w:val="center"/>
                </w:tcPr>
                <w:p>
                  <w:pPr>
                    <w:jc w:val="center"/>
                    <w:rPr>
                      <w:rFonts w:hint="default" w:ascii="Times New Roman" w:hAnsi="Times New Roman" w:eastAsia="宋体" w:cs="Times New Roman"/>
                      <w:snapToGrid w:val="0"/>
                      <w:color w:val="auto"/>
                      <w:sz w:val="21"/>
                      <w:szCs w:val="24"/>
                      <w:u w:val="none"/>
                      <w:lang w:val="en-US" w:eastAsia="zh-CN" w:bidi="ar-SA"/>
                    </w:rPr>
                  </w:pPr>
                  <w:r>
                    <w:rPr>
                      <w:rFonts w:hint="eastAsia" w:cs="Times New Roman"/>
                      <w:snapToGrid w:val="0"/>
                      <w:color w:val="auto"/>
                      <w:sz w:val="21"/>
                      <w:szCs w:val="24"/>
                      <w:u w:val="none"/>
                      <w:lang w:val="en-US" w:eastAsia="zh-CN" w:bidi="ar-SA"/>
                    </w:rPr>
                    <w:t>DA006</w:t>
                  </w:r>
                </w:p>
              </w:tc>
              <w:tc>
                <w:tcPr>
                  <w:tcW w:w="2227" w:type="pct"/>
                  <w:noWrap w:val="0"/>
                  <w:vAlign w:val="center"/>
                </w:tcPr>
                <w:p>
                  <w:pPr>
                    <w:jc w:val="center"/>
                    <w:rPr>
                      <w:rFonts w:hint="default" w:ascii="Times New Roman" w:hAnsi="Times New Roman" w:eastAsia="宋体" w:cs="Times New Roman"/>
                      <w:snapToGrid w:val="0"/>
                      <w:color w:val="auto"/>
                      <w:sz w:val="21"/>
                      <w:szCs w:val="24"/>
                      <w:u w:val="none"/>
                      <w:lang w:val="en-US" w:eastAsia="zh-CN" w:bidi="ar-SA"/>
                    </w:rPr>
                  </w:pPr>
                  <w:r>
                    <w:rPr>
                      <w:rFonts w:hint="eastAsia" w:cs="Times New Roman"/>
                      <w:snapToGrid w:val="0"/>
                      <w:color w:val="auto"/>
                      <w:sz w:val="21"/>
                      <w:szCs w:val="24"/>
                      <w:u w:val="none"/>
                      <w:lang w:val="en-US" w:eastAsia="zh-CN" w:bidi="ar-SA"/>
                    </w:rPr>
                    <w:t>TVOC、二氧化硫、氮氧化物、颗粒物</w:t>
                  </w:r>
                </w:p>
              </w:tc>
              <w:tc>
                <w:tcPr>
                  <w:tcW w:w="909" w:type="pct"/>
                  <w:noWrap w:val="0"/>
                  <w:vAlign w:val="center"/>
                </w:tcPr>
                <w:p>
                  <w:pPr>
                    <w:jc w:val="center"/>
                    <w:rPr>
                      <w:rFonts w:hint="eastAsia"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1 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2" w:type="pct"/>
                  <w:noWrap w:val="0"/>
                  <w:vAlign w:val="center"/>
                </w:tcPr>
                <w:p>
                  <w:pPr>
                    <w:jc w:val="center"/>
                    <w:rPr>
                      <w:rFonts w:ascii="Times New Roman" w:hAnsi="Times New Roman" w:eastAsia="宋体" w:cs="Times New Roman"/>
                      <w:snapToGrid w:val="0"/>
                      <w:color w:val="auto"/>
                      <w:sz w:val="21"/>
                      <w:szCs w:val="24"/>
                      <w:u w:val="none"/>
                      <w:lang w:val="en-US" w:eastAsia="zh-CN" w:bidi="ar-SA"/>
                    </w:rPr>
                  </w:pPr>
                  <w:r>
                    <w:rPr>
                      <w:rFonts w:ascii="Times New Roman" w:hAnsi="Times New Roman" w:eastAsia="宋体" w:cs="Times New Roman"/>
                      <w:snapToGrid w:val="0"/>
                      <w:color w:val="auto"/>
                      <w:sz w:val="21"/>
                      <w:szCs w:val="24"/>
                      <w:u w:val="none"/>
                      <w:lang w:val="en-US" w:eastAsia="zh-CN" w:bidi="ar-SA"/>
                    </w:rPr>
                    <w:t>厂界</w:t>
                  </w:r>
                </w:p>
              </w:tc>
              <w:tc>
                <w:tcPr>
                  <w:tcW w:w="2227" w:type="pct"/>
                  <w:noWrap w:val="0"/>
                  <w:vAlign w:val="center"/>
                </w:tcPr>
                <w:p>
                  <w:pPr>
                    <w:jc w:val="center"/>
                    <w:rPr>
                      <w:rFonts w:hint="default"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二甲苯、TVOC、颗粒物、二氧化硫、氮氧化物</w:t>
                  </w:r>
                </w:p>
              </w:tc>
              <w:tc>
                <w:tcPr>
                  <w:tcW w:w="909" w:type="pct"/>
                  <w:noWrap w:val="0"/>
                  <w:vAlign w:val="center"/>
                </w:tcPr>
                <w:p>
                  <w:pPr>
                    <w:jc w:val="center"/>
                    <w:rPr>
                      <w:rFonts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1 次/半年</w:t>
                  </w:r>
                </w:p>
              </w:tc>
            </w:tr>
          </w:tbl>
          <w:p>
            <w:pPr>
              <w:pStyle w:val="106"/>
              <w:spacing w:before="157" w:beforeLines="50"/>
              <w:ind w:firstLine="482"/>
              <w:rPr>
                <w:b/>
                <w:bCs/>
                <w:color w:val="auto"/>
                <w:u w:val="none"/>
              </w:rPr>
            </w:pPr>
            <w:r>
              <w:rPr>
                <w:rFonts w:hint="eastAsia"/>
                <w:b w:val="0"/>
                <w:bCs w:val="0"/>
                <w:color w:val="auto"/>
                <w:u w:val="none"/>
                <w:lang w:eastAsia="zh-CN"/>
              </w:rPr>
              <w:t>（</w:t>
            </w:r>
            <w:r>
              <w:rPr>
                <w:rFonts w:hint="eastAsia"/>
                <w:b w:val="0"/>
                <w:bCs w:val="0"/>
                <w:color w:val="auto"/>
                <w:u w:val="none"/>
                <w:lang w:val="en-US" w:eastAsia="zh-CN"/>
              </w:rPr>
              <w:t>2</w:t>
            </w:r>
            <w:r>
              <w:rPr>
                <w:rFonts w:hint="eastAsia"/>
                <w:b w:val="0"/>
                <w:bCs w:val="0"/>
                <w:color w:val="auto"/>
                <w:u w:val="none"/>
                <w:lang w:eastAsia="zh-CN"/>
              </w:rPr>
              <w:t>）</w:t>
            </w:r>
            <w:r>
              <w:rPr>
                <w:b w:val="0"/>
                <w:bCs w:val="0"/>
                <w:color w:val="auto"/>
                <w:u w:val="none"/>
              </w:rPr>
              <w:t>源强核算说明</w:t>
            </w:r>
          </w:p>
          <w:p>
            <w:pPr>
              <w:pStyle w:val="106"/>
              <w:ind w:firstLine="480"/>
              <w:rPr>
                <w:rFonts w:hint="default"/>
                <w:b/>
                <w:bCs/>
                <w:color w:val="auto"/>
                <w:u w:val="none"/>
                <w:lang w:val="en-US" w:eastAsia="zh-CN"/>
              </w:rPr>
            </w:pPr>
            <w:r>
              <w:rPr>
                <w:rFonts w:hint="eastAsia"/>
                <w:b/>
                <w:bCs/>
                <w:color w:val="auto"/>
                <w:u w:val="none"/>
                <w:lang w:val="en-US" w:eastAsia="zh-CN"/>
              </w:rPr>
              <w:t>①切割烟尘</w:t>
            </w:r>
          </w:p>
          <w:p>
            <w:pPr>
              <w:pStyle w:val="102"/>
              <w:keepNext/>
              <w:keepLines w:val="0"/>
              <w:pageBreakBefore w:val="0"/>
              <w:widowControl/>
              <w:numPr>
                <w:ilvl w:val="0"/>
                <w:numId w:val="0"/>
              </w:numPr>
              <w:kinsoku/>
              <w:wordWrap/>
              <w:overflowPunct/>
              <w:topLinePunct w:val="0"/>
              <w:autoSpaceDE/>
              <w:autoSpaceDN/>
              <w:bidi w:val="0"/>
              <w:adjustRightInd/>
              <w:snapToGrid/>
              <w:spacing w:before="0" w:beforeLines="0" w:line="360" w:lineRule="auto"/>
              <w:ind w:firstLine="480" w:firstLineChars="200"/>
              <w:jc w:val="both"/>
              <w:textAlignment w:val="auto"/>
              <w:rPr>
                <w:rFonts w:hint="eastAsia" w:cs="Times New Roman"/>
                <w:color w:val="auto"/>
                <w:highlight w:val="none"/>
                <w:u w:val="none"/>
                <w:lang w:val="en-US" w:eastAsia="zh-CN"/>
              </w:rPr>
            </w:pPr>
            <w:r>
              <w:rPr>
                <w:rFonts w:hint="eastAsia"/>
                <w:color w:val="auto"/>
                <w:u w:val="none"/>
                <w:lang w:val="en-US" w:eastAsia="zh-CN"/>
              </w:rPr>
              <w:t>本项目为工程结构件、汽车结构件制造项目，使用原料为角钢、板材、槽钢、焊管，利用切割机按设计尺寸进行切割下料，此工序会产生切割烟尘。项目钢材年用量约</w:t>
            </w:r>
            <w:r>
              <w:rPr>
                <w:rFonts w:hint="default"/>
                <w:color w:val="auto"/>
                <w:u w:val="none"/>
                <w:lang w:val="en-US" w:eastAsia="zh-CN"/>
              </w:rPr>
              <w:t>13080</w:t>
            </w:r>
            <w:r>
              <w:rPr>
                <w:rFonts w:hint="eastAsia"/>
                <w:color w:val="auto"/>
                <w:u w:val="none"/>
                <w:lang w:val="en-US" w:eastAsia="zh-CN"/>
              </w:rPr>
              <w:t>t。</w:t>
            </w:r>
            <w:r>
              <w:rPr>
                <w:rFonts w:hint="eastAsia" w:cs="Times New Roman"/>
                <w:color w:val="auto"/>
                <w:highlight w:val="none"/>
                <w:u w:val="none"/>
                <w:lang w:val="en-US" w:eastAsia="zh-CN"/>
              </w:rPr>
              <w:t>根据《排放源统计调查产排污核算方法和系数手册》34通用设备制造业行业系数手册，对下料工段废气产生量进行核算，核算结果如下：</w:t>
            </w:r>
          </w:p>
          <w:p>
            <w:pPr>
              <w:pStyle w:val="102"/>
              <w:keepNext/>
              <w:keepLines w:val="0"/>
              <w:pageBreakBefore w:val="0"/>
              <w:widowControl/>
              <w:numPr>
                <w:ilvl w:val="0"/>
                <w:numId w:val="0"/>
              </w:numPr>
              <w:kinsoku/>
              <w:wordWrap/>
              <w:overflowPunct/>
              <w:topLinePunct w:val="0"/>
              <w:autoSpaceDE/>
              <w:autoSpaceDN/>
              <w:bidi w:val="0"/>
              <w:adjustRightInd/>
              <w:snapToGrid/>
              <w:spacing w:before="0" w:beforeLines="0" w:line="360" w:lineRule="auto"/>
              <w:ind w:firstLine="422" w:firstLineChars="200"/>
              <w:jc w:val="center"/>
              <w:textAlignment w:val="auto"/>
              <w:rPr>
                <w:rFonts w:hint="eastAsia" w:cs="Times New Roman"/>
                <w:color w:val="auto"/>
                <w:highlight w:val="none"/>
                <w:u w:val="none"/>
                <w:lang w:val="en-US" w:eastAsia="zh-CN"/>
              </w:rPr>
            </w:pPr>
            <w:r>
              <w:rPr>
                <w:rFonts w:hint="eastAsia" w:cs="Times New Roman"/>
                <w:b/>
                <w:bCs/>
                <w:color w:val="auto"/>
                <w:sz w:val="21"/>
                <w:highlight w:val="none"/>
                <w:u w:val="none"/>
                <w:lang w:val="en-US" w:eastAsia="zh-CN"/>
              </w:rPr>
              <w:t>表4-5 产生量核算表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13"/>
              <w:gridCol w:w="813"/>
              <w:gridCol w:w="1679"/>
              <w:gridCol w:w="1367"/>
              <w:gridCol w:w="1075"/>
              <w:gridCol w:w="107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工段名称</w:t>
                  </w:r>
                </w:p>
              </w:tc>
              <w:tc>
                <w:tcPr>
                  <w:tcW w:w="472"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产品名称</w:t>
                  </w:r>
                </w:p>
              </w:tc>
              <w:tc>
                <w:tcPr>
                  <w:tcW w:w="472"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原料名称</w:t>
                  </w:r>
                </w:p>
              </w:tc>
              <w:tc>
                <w:tcPr>
                  <w:tcW w:w="975"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工艺名称</w:t>
                  </w:r>
                </w:p>
              </w:tc>
              <w:tc>
                <w:tcPr>
                  <w:tcW w:w="794"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规模等级</w:t>
                  </w:r>
                </w:p>
              </w:tc>
              <w:tc>
                <w:tcPr>
                  <w:tcW w:w="624"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污染物指标</w:t>
                  </w:r>
                </w:p>
              </w:tc>
              <w:tc>
                <w:tcPr>
                  <w:tcW w:w="625"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产污系数/单位</w:t>
                  </w:r>
                </w:p>
              </w:tc>
              <w:tc>
                <w:tcPr>
                  <w:tcW w:w="625"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污染物产生量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下料</w:t>
                  </w:r>
                </w:p>
              </w:tc>
              <w:tc>
                <w:tcPr>
                  <w:tcW w:w="472"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下料件</w:t>
                  </w:r>
                </w:p>
              </w:tc>
              <w:tc>
                <w:tcPr>
                  <w:tcW w:w="472"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钢板</w:t>
                  </w:r>
                </w:p>
              </w:tc>
              <w:tc>
                <w:tcPr>
                  <w:tcW w:w="975"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等离子切割</w:t>
                  </w:r>
                </w:p>
              </w:tc>
              <w:tc>
                <w:tcPr>
                  <w:tcW w:w="794"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所有规模</w:t>
                  </w:r>
                </w:p>
              </w:tc>
              <w:tc>
                <w:tcPr>
                  <w:tcW w:w="624"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颗粒物</w:t>
                  </w:r>
                </w:p>
              </w:tc>
              <w:tc>
                <w:tcPr>
                  <w:tcW w:w="625"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1.10</w:t>
                  </w:r>
                  <w:r>
                    <w:rPr>
                      <w:rFonts w:hint="eastAsia" w:ascii="Times New Roman" w:hAnsi="Times New Roman" w:eastAsia="宋体" w:cs="Times New Roman"/>
                      <w:color w:val="auto"/>
                      <w:spacing w:val="1"/>
                      <w:kern w:val="0"/>
                      <w:szCs w:val="24"/>
                      <w:highlight w:val="none"/>
                      <w:u w:val="none"/>
                      <w:vertAlign w:val="baseline"/>
                      <w:lang w:val="en-US" w:eastAsia="zh-CN"/>
                    </w:rPr>
                    <w:t>kg/t-原料</w:t>
                  </w:r>
                </w:p>
              </w:tc>
              <w:tc>
                <w:tcPr>
                  <w:tcW w:w="625"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14.4</w:t>
                  </w:r>
                  <w:r>
                    <w:rPr>
                      <w:rFonts w:hint="eastAsia" w:ascii="Times New Roman" w:hAnsi="Times New Roman" w:eastAsia="宋体" w:cs="Times New Roman"/>
                      <w:color w:val="auto"/>
                      <w:spacing w:val="1"/>
                      <w:kern w:val="0"/>
                      <w:szCs w:val="24"/>
                      <w:highlight w:val="none"/>
                      <w:u w:val="none"/>
                      <w:vertAlign w:val="baseline"/>
                      <w:lang w:val="en-US" w:eastAsia="zh-CN"/>
                    </w:rPr>
                    <w:t>t/a</w:t>
                  </w:r>
                </w:p>
              </w:tc>
            </w:tr>
          </w:tbl>
          <w:p>
            <w:pPr>
              <w:pStyle w:val="106"/>
              <w:spacing w:before="157" w:beforeLines="50"/>
              <w:ind w:firstLine="480"/>
              <w:rPr>
                <w:rFonts w:hint="eastAsia"/>
                <w:color w:val="auto"/>
                <w:u w:val="none"/>
                <w:lang w:val="en-US" w:eastAsia="zh-CN"/>
              </w:rPr>
            </w:pPr>
            <w:r>
              <w:rPr>
                <w:rFonts w:hint="eastAsia"/>
                <w:color w:val="auto"/>
                <w:highlight w:val="none"/>
                <w:u w:val="none"/>
                <w:lang w:val="en-US" w:eastAsia="zh-CN"/>
              </w:rPr>
              <w:t>本项目切割机拟配套烟气收集及处理设备，收集率按95%计，处理工艺使用脉冲袋式除尘技术，处理效率为99%；同时车间内应设置有效的通风设施，加强内部通风后切割烟尘在车间内无组织排放。</w:t>
            </w:r>
          </w:p>
          <w:p>
            <w:pPr>
              <w:pStyle w:val="106"/>
              <w:spacing w:before="157" w:beforeLines="50"/>
              <w:ind w:firstLine="480"/>
              <w:rPr>
                <w:rFonts w:hint="eastAsia"/>
                <w:color w:val="auto"/>
                <w:u w:val="none"/>
                <w:lang w:val="en-US" w:eastAsia="zh-CN"/>
              </w:rPr>
            </w:pPr>
            <w:r>
              <w:rPr>
                <w:rFonts w:hint="eastAsia"/>
                <w:color w:val="auto"/>
                <w:u w:val="none"/>
                <w:lang w:val="en-US" w:eastAsia="zh-CN"/>
              </w:rPr>
              <w:t>1）总产生量为14.4t/a；</w:t>
            </w:r>
          </w:p>
          <w:p>
            <w:pPr>
              <w:pStyle w:val="106"/>
              <w:spacing w:before="157" w:beforeLines="50"/>
              <w:ind w:firstLine="480"/>
              <w:rPr>
                <w:rFonts w:hint="eastAsia"/>
                <w:color w:val="auto"/>
                <w:u w:val="none"/>
                <w:lang w:val="en-US" w:eastAsia="zh-CN"/>
              </w:rPr>
            </w:pPr>
            <w:r>
              <w:rPr>
                <w:rFonts w:hint="eastAsia"/>
                <w:color w:val="auto"/>
                <w:u w:val="none"/>
                <w:lang w:val="en-US" w:eastAsia="zh-CN"/>
              </w:rPr>
              <w:t>2）废气产生速率</w:t>
            </w:r>
          </w:p>
          <w:p>
            <w:pPr>
              <w:pStyle w:val="106"/>
              <w:spacing w:before="157" w:beforeLines="50"/>
              <w:ind w:firstLine="480"/>
              <w:rPr>
                <w:rFonts w:hint="eastAsia"/>
                <w:color w:val="auto"/>
                <w:u w:val="none"/>
                <w:lang w:val="en-US" w:eastAsia="zh-CN"/>
              </w:rPr>
            </w:pPr>
            <w:r>
              <w:rPr>
                <w:rFonts w:hint="eastAsia"/>
                <w:color w:val="auto"/>
                <w:u w:val="none"/>
                <w:lang w:val="en-US" w:eastAsia="zh-CN"/>
              </w:rPr>
              <w:t>颗粒物：14.4t/a÷300d/a÷8h/d=6kg/h；</w:t>
            </w:r>
          </w:p>
          <w:p>
            <w:pPr>
              <w:pStyle w:val="106"/>
              <w:spacing w:before="157" w:beforeLines="50"/>
              <w:ind w:firstLine="480"/>
              <w:rPr>
                <w:rFonts w:hint="eastAsia"/>
                <w:color w:val="auto"/>
                <w:u w:val="none"/>
                <w:lang w:val="en-US" w:eastAsia="zh-CN"/>
              </w:rPr>
            </w:pPr>
            <w:r>
              <w:rPr>
                <w:rFonts w:hint="eastAsia"/>
                <w:color w:val="auto"/>
                <w:u w:val="none"/>
                <w:lang w:val="en-US" w:eastAsia="zh-CN"/>
              </w:rPr>
              <w:t>3）无组织废气排放速率</w:t>
            </w:r>
          </w:p>
          <w:p>
            <w:pPr>
              <w:pStyle w:val="106"/>
              <w:spacing w:before="157" w:beforeLines="50"/>
              <w:ind w:firstLine="480"/>
              <w:rPr>
                <w:rFonts w:hint="eastAsia"/>
                <w:color w:val="auto"/>
                <w:u w:val="none"/>
                <w:lang w:val="en-US" w:eastAsia="zh-CN"/>
              </w:rPr>
            </w:pPr>
            <w:r>
              <w:rPr>
                <w:rFonts w:hint="eastAsia"/>
                <w:color w:val="auto"/>
                <w:u w:val="none"/>
                <w:lang w:val="en-US" w:eastAsia="zh-CN"/>
              </w:rPr>
              <w:t>颗粒物：6kg/h×95%×（1-99%）+6kg/h×（1-95%）=0.357kg/h。</w:t>
            </w:r>
          </w:p>
          <w:p>
            <w:pPr>
              <w:pStyle w:val="106"/>
              <w:spacing w:before="157" w:beforeLines="50"/>
              <w:ind w:firstLine="480"/>
              <w:rPr>
                <w:rFonts w:hint="default"/>
                <w:color w:val="auto"/>
                <w:u w:val="none"/>
                <w:lang w:val="en-US" w:eastAsia="zh-CN"/>
              </w:rPr>
            </w:pPr>
            <w:r>
              <w:rPr>
                <w:rFonts w:hint="eastAsia"/>
                <w:color w:val="auto"/>
                <w:u w:val="none"/>
                <w:lang w:val="en-US" w:eastAsia="zh-CN"/>
              </w:rPr>
              <w:t>4）无组织排放量为0.857t/a。</w:t>
            </w:r>
          </w:p>
          <w:p>
            <w:pPr>
              <w:pStyle w:val="106"/>
              <w:spacing w:before="0" w:beforeLines="0"/>
              <w:ind w:firstLine="480"/>
              <w:rPr>
                <w:rFonts w:hint="eastAsia"/>
                <w:b/>
                <w:bCs/>
                <w:color w:val="auto"/>
                <w:u w:val="none"/>
                <w:lang w:val="en-US" w:eastAsia="zh-CN"/>
              </w:rPr>
            </w:pPr>
            <w:r>
              <w:rPr>
                <w:rFonts w:hint="eastAsia"/>
                <w:b/>
                <w:bCs/>
                <w:color w:val="auto"/>
                <w:u w:val="none"/>
                <w:lang w:val="en-US" w:eastAsia="zh-CN"/>
              </w:rPr>
              <w:t>②焊接烟尘</w:t>
            </w:r>
          </w:p>
          <w:p>
            <w:pPr>
              <w:pStyle w:val="102"/>
              <w:keepNext/>
              <w:keepLines w:val="0"/>
              <w:pageBreakBefore w:val="0"/>
              <w:widowControl/>
              <w:numPr>
                <w:ilvl w:val="0"/>
                <w:numId w:val="0"/>
              </w:numPr>
              <w:kinsoku/>
              <w:wordWrap/>
              <w:overflowPunct/>
              <w:topLinePunct w:val="0"/>
              <w:autoSpaceDE/>
              <w:autoSpaceDN/>
              <w:bidi w:val="0"/>
              <w:adjustRightInd/>
              <w:snapToGrid/>
              <w:spacing w:before="0" w:beforeLines="0" w:line="360" w:lineRule="auto"/>
              <w:ind w:firstLine="480" w:firstLineChars="200"/>
              <w:jc w:val="both"/>
              <w:textAlignment w:val="auto"/>
              <w:rPr>
                <w:rFonts w:hint="eastAsia" w:cs="Times New Roman"/>
                <w:color w:val="auto"/>
                <w:highlight w:val="none"/>
                <w:u w:val="none"/>
                <w:lang w:val="en-US" w:eastAsia="zh-CN"/>
              </w:rPr>
            </w:pPr>
            <w:r>
              <w:rPr>
                <w:rFonts w:hint="eastAsia" w:cs="Times New Roman"/>
                <w:color w:val="auto"/>
                <w:highlight w:val="none"/>
                <w:u w:val="none"/>
                <w:lang w:val="en-US" w:eastAsia="zh-CN"/>
              </w:rPr>
              <w:t>本项目使用二氧化碳保护焊和氩弧焊工艺、使用实芯焊丝进行焊接，焊接过程中会产生焊接烟尘，本项目焊丝/焊条用量为40.8t/a，根据《排放源统计调查产排污核算方法和系数手册》34通用设备制造业行业系数手册，对焊接工段废气产生量进行核算，核算结果如下：</w:t>
            </w:r>
          </w:p>
          <w:p>
            <w:pPr>
              <w:pStyle w:val="102"/>
              <w:keepNext/>
              <w:keepLines w:val="0"/>
              <w:pageBreakBefore w:val="0"/>
              <w:widowControl/>
              <w:numPr>
                <w:ilvl w:val="0"/>
                <w:numId w:val="0"/>
              </w:numPr>
              <w:kinsoku/>
              <w:wordWrap/>
              <w:overflowPunct/>
              <w:topLinePunct w:val="0"/>
              <w:autoSpaceDE/>
              <w:autoSpaceDN/>
              <w:bidi w:val="0"/>
              <w:adjustRightInd/>
              <w:snapToGrid/>
              <w:spacing w:before="0" w:beforeLines="0" w:line="360" w:lineRule="auto"/>
              <w:ind w:firstLine="422" w:firstLineChars="200"/>
              <w:jc w:val="center"/>
              <w:textAlignment w:val="auto"/>
              <w:rPr>
                <w:rFonts w:hint="eastAsia" w:cs="Times New Roman"/>
                <w:color w:val="auto"/>
                <w:highlight w:val="none"/>
                <w:u w:val="none"/>
                <w:lang w:val="en-US" w:eastAsia="zh-CN"/>
              </w:rPr>
            </w:pPr>
            <w:r>
              <w:rPr>
                <w:rFonts w:hint="eastAsia" w:cs="Times New Roman"/>
                <w:b/>
                <w:bCs/>
                <w:color w:val="auto"/>
                <w:sz w:val="21"/>
                <w:highlight w:val="none"/>
                <w:u w:val="none"/>
                <w:lang w:val="en-US" w:eastAsia="zh-CN"/>
              </w:rPr>
              <w:t>表4-6 焊接烟尘产生量核算表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13"/>
              <w:gridCol w:w="813"/>
              <w:gridCol w:w="1679"/>
              <w:gridCol w:w="1367"/>
              <w:gridCol w:w="1075"/>
              <w:gridCol w:w="107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工段名称</w:t>
                  </w:r>
                </w:p>
              </w:tc>
              <w:tc>
                <w:tcPr>
                  <w:tcW w:w="472"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产品名称</w:t>
                  </w:r>
                </w:p>
              </w:tc>
              <w:tc>
                <w:tcPr>
                  <w:tcW w:w="472"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原料名称</w:t>
                  </w:r>
                </w:p>
              </w:tc>
              <w:tc>
                <w:tcPr>
                  <w:tcW w:w="975"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工艺名称</w:t>
                  </w:r>
                </w:p>
              </w:tc>
              <w:tc>
                <w:tcPr>
                  <w:tcW w:w="794"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规模等级</w:t>
                  </w:r>
                </w:p>
              </w:tc>
              <w:tc>
                <w:tcPr>
                  <w:tcW w:w="624"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污染物指标</w:t>
                  </w:r>
                </w:p>
              </w:tc>
              <w:tc>
                <w:tcPr>
                  <w:tcW w:w="625"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产污系数/单位</w:t>
                  </w:r>
                </w:p>
              </w:tc>
              <w:tc>
                <w:tcPr>
                  <w:tcW w:w="625"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污染物产生量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焊接</w:t>
                  </w:r>
                </w:p>
              </w:tc>
              <w:tc>
                <w:tcPr>
                  <w:tcW w:w="472"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焊接件</w:t>
                  </w:r>
                </w:p>
              </w:tc>
              <w:tc>
                <w:tcPr>
                  <w:tcW w:w="472"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实芯焊丝</w:t>
                  </w:r>
                </w:p>
              </w:tc>
              <w:tc>
                <w:tcPr>
                  <w:tcW w:w="975" w:type="pct"/>
                  <w:noWrap w:val="0"/>
                  <w:vAlign w:val="center"/>
                </w:tcPr>
                <w:p>
                  <w:pPr>
                    <w:widowControl w:val="0"/>
                    <w:jc w:val="center"/>
                    <w:rPr>
                      <w:rFonts w:hint="eastAsia"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二氧化碳保护焊、氩弧焊</w:t>
                  </w:r>
                </w:p>
              </w:tc>
              <w:tc>
                <w:tcPr>
                  <w:tcW w:w="794"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所有规模</w:t>
                  </w:r>
                </w:p>
              </w:tc>
              <w:tc>
                <w:tcPr>
                  <w:tcW w:w="624"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颗粒物</w:t>
                  </w:r>
                </w:p>
              </w:tc>
              <w:tc>
                <w:tcPr>
                  <w:tcW w:w="625"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9.19kg/t-原料</w:t>
                  </w:r>
                </w:p>
              </w:tc>
              <w:tc>
                <w:tcPr>
                  <w:tcW w:w="625"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0.375</w:t>
                  </w:r>
                  <w:r>
                    <w:rPr>
                      <w:rFonts w:hint="eastAsia" w:ascii="Times New Roman" w:hAnsi="Times New Roman" w:eastAsia="宋体" w:cs="Times New Roman"/>
                      <w:color w:val="auto"/>
                      <w:spacing w:val="1"/>
                      <w:kern w:val="0"/>
                      <w:szCs w:val="24"/>
                      <w:highlight w:val="none"/>
                      <w:u w:val="none"/>
                      <w:vertAlign w:val="baseline"/>
                      <w:lang w:val="en-US" w:eastAsia="zh-CN"/>
                    </w:rPr>
                    <w:t>t/a</w:t>
                  </w:r>
                </w:p>
              </w:tc>
            </w:tr>
          </w:tbl>
          <w:p>
            <w:pPr>
              <w:widowControl w:val="0"/>
              <w:spacing w:before="157" w:beforeLines="50" w:line="360" w:lineRule="auto"/>
              <w:ind w:firstLine="480" w:firstLineChars="200"/>
              <w:jc w:val="both"/>
              <w:rPr>
                <w:rFonts w:hint="default" w:ascii="Times New Roman" w:hAnsi="宋体" w:eastAsia="宋体" w:cs="Times New Roman"/>
                <w:color w:val="auto"/>
                <w:kern w:val="2"/>
                <w:sz w:val="24"/>
                <w:szCs w:val="24"/>
                <w:u w:val="none"/>
                <w:lang w:val="en-US" w:eastAsia="zh-CN" w:bidi="ar-SA"/>
              </w:rPr>
            </w:pPr>
            <w:r>
              <w:rPr>
                <w:rFonts w:hint="eastAsia" w:ascii="Times New Roman" w:hAnsi="宋体" w:eastAsia="宋体" w:cs="Times New Roman"/>
                <w:color w:val="auto"/>
                <w:kern w:val="2"/>
                <w:sz w:val="24"/>
                <w:szCs w:val="24"/>
                <w:u w:val="none"/>
                <w:lang w:val="en-US" w:eastAsia="zh-CN" w:bidi="ar-SA"/>
              </w:rPr>
              <w:t>环评要求</w:t>
            </w:r>
            <w:r>
              <w:rPr>
                <w:rFonts w:hint="default" w:ascii="Times New Roman" w:hAnsi="宋体" w:eastAsia="宋体" w:cs="Times New Roman"/>
                <w:color w:val="auto"/>
                <w:kern w:val="2"/>
                <w:sz w:val="24"/>
                <w:szCs w:val="24"/>
                <w:u w:val="none"/>
                <w:lang w:val="en-US" w:eastAsia="zh-CN" w:bidi="ar-SA"/>
              </w:rPr>
              <w:t>采用移动式焊接烟气净化器，焊接烟气经通过移动式软管集气罩收集后通过设备内滤网阻隔焊接烟尘。处理效率不低于90%，收集效率不低于80%；同时车间内应设置有效的通风设施，加强内部通风后</w:t>
            </w:r>
            <w:r>
              <w:rPr>
                <w:rFonts w:hint="eastAsia" w:ascii="Times New Roman" w:hAnsi="宋体" w:eastAsia="宋体" w:cs="Times New Roman"/>
                <w:color w:val="auto"/>
                <w:kern w:val="2"/>
                <w:sz w:val="24"/>
                <w:szCs w:val="24"/>
                <w:u w:val="none"/>
                <w:lang w:val="en-US" w:eastAsia="zh-CN" w:bidi="ar-SA"/>
              </w:rPr>
              <w:t>焊接烟尘在车间内</w:t>
            </w:r>
            <w:r>
              <w:rPr>
                <w:rFonts w:hint="default" w:ascii="Times New Roman" w:hAnsi="宋体" w:eastAsia="宋体" w:cs="Times New Roman"/>
                <w:color w:val="auto"/>
                <w:kern w:val="2"/>
                <w:sz w:val="24"/>
                <w:szCs w:val="24"/>
                <w:u w:val="none"/>
                <w:lang w:val="en-US" w:eastAsia="zh-CN" w:bidi="ar-SA"/>
              </w:rPr>
              <w:t>无组织排放。</w:t>
            </w:r>
          </w:p>
          <w:p>
            <w:pPr>
              <w:widowControl w:val="0"/>
              <w:spacing w:before="0" w:beforeLines="0" w:line="360" w:lineRule="auto"/>
              <w:ind w:firstLine="480" w:firstLineChars="200"/>
              <w:jc w:val="both"/>
              <w:rPr>
                <w:rFonts w:hint="default" w:ascii="Times New Roman" w:hAnsi="宋体" w:eastAsia="宋体" w:cs="Times New Roman"/>
                <w:color w:val="auto"/>
                <w:kern w:val="2"/>
                <w:sz w:val="24"/>
                <w:szCs w:val="24"/>
                <w:u w:val="none"/>
                <w:lang w:val="en-US" w:eastAsia="zh-CN" w:bidi="ar-SA"/>
              </w:rPr>
            </w:pPr>
            <w:r>
              <w:rPr>
                <w:rFonts w:hint="default" w:ascii="Times New Roman" w:hAnsi="宋体" w:eastAsia="宋体" w:cs="Times New Roman"/>
                <w:color w:val="auto"/>
                <w:kern w:val="2"/>
                <w:sz w:val="24"/>
                <w:szCs w:val="24"/>
                <w:u w:val="none"/>
                <w:lang w:val="en-US" w:eastAsia="zh-CN" w:bidi="ar-SA"/>
              </w:rPr>
              <w:t>1）总产生量为</w:t>
            </w:r>
            <w:r>
              <w:rPr>
                <w:rFonts w:hint="eastAsia" w:hAnsi="宋体" w:cs="Times New Roman"/>
                <w:color w:val="auto"/>
                <w:kern w:val="2"/>
                <w:sz w:val="24"/>
                <w:szCs w:val="24"/>
                <w:u w:val="none"/>
                <w:lang w:val="en-US" w:eastAsia="zh-CN" w:bidi="ar-SA"/>
              </w:rPr>
              <w:t>0.375</w:t>
            </w:r>
            <w:r>
              <w:rPr>
                <w:rFonts w:hint="default" w:ascii="Times New Roman" w:hAnsi="宋体" w:eastAsia="宋体" w:cs="Times New Roman"/>
                <w:color w:val="auto"/>
                <w:kern w:val="2"/>
                <w:sz w:val="24"/>
                <w:szCs w:val="24"/>
                <w:u w:val="none"/>
                <w:lang w:val="en-US" w:eastAsia="zh-CN" w:bidi="ar-SA"/>
              </w:rPr>
              <w:t>t/a；</w:t>
            </w:r>
          </w:p>
          <w:p>
            <w:pPr>
              <w:widowControl w:val="0"/>
              <w:spacing w:before="0" w:beforeLines="0" w:line="360" w:lineRule="auto"/>
              <w:ind w:firstLine="480" w:firstLineChars="200"/>
              <w:jc w:val="both"/>
              <w:rPr>
                <w:rFonts w:hint="default" w:ascii="Times New Roman" w:hAnsi="宋体" w:eastAsia="宋体" w:cs="Times New Roman"/>
                <w:color w:val="auto"/>
                <w:kern w:val="2"/>
                <w:sz w:val="24"/>
                <w:szCs w:val="24"/>
                <w:u w:val="none"/>
                <w:lang w:val="en-US" w:eastAsia="zh-CN" w:bidi="ar-SA"/>
              </w:rPr>
            </w:pPr>
            <w:r>
              <w:rPr>
                <w:rFonts w:hint="default" w:ascii="Times New Roman" w:hAnsi="宋体" w:eastAsia="宋体" w:cs="Times New Roman"/>
                <w:color w:val="auto"/>
                <w:kern w:val="2"/>
                <w:sz w:val="24"/>
                <w:szCs w:val="24"/>
                <w:u w:val="none"/>
                <w:lang w:val="en-US" w:eastAsia="zh-CN" w:bidi="ar-SA"/>
              </w:rPr>
              <w:t>2）</w:t>
            </w:r>
            <w:r>
              <w:rPr>
                <w:rFonts w:hint="eastAsia" w:ascii="Times New Roman" w:hAnsi="宋体" w:eastAsia="宋体" w:cs="Times New Roman"/>
                <w:color w:val="auto"/>
                <w:kern w:val="2"/>
                <w:sz w:val="24"/>
                <w:szCs w:val="24"/>
                <w:u w:val="none"/>
                <w:lang w:val="en-US" w:eastAsia="zh-CN" w:bidi="ar-SA"/>
              </w:rPr>
              <w:t>无</w:t>
            </w:r>
            <w:r>
              <w:rPr>
                <w:rFonts w:hint="default" w:ascii="Times New Roman" w:hAnsi="宋体" w:eastAsia="宋体" w:cs="Times New Roman"/>
                <w:color w:val="auto"/>
                <w:kern w:val="2"/>
                <w:sz w:val="24"/>
                <w:szCs w:val="24"/>
                <w:u w:val="none"/>
                <w:lang w:val="en-US" w:eastAsia="zh-CN" w:bidi="ar-SA"/>
              </w:rPr>
              <w:t>组织废气</w:t>
            </w:r>
            <w:r>
              <w:rPr>
                <w:rFonts w:hint="eastAsia" w:ascii="Times New Roman" w:hAnsi="宋体" w:eastAsia="宋体" w:cs="Times New Roman"/>
                <w:color w:val="auto"/>
                <w:kern w:val="2"/>
                <w:sz w:val="24"/>
                <w:szCs w:val="24"/>
                <w:u w:val="none"/>
                <w:lang w:val="en-US" w:eastAsia="zh-CN" w:bidi="ar-SA"/>
              </w:rPr>
              <w:t>产生速率</w:t>
            </w:r>
          </w:p>
          <w:p>
            <w:pPr>
              <w:widowControl w:val="0"/>
              <w:spacing w:before="0" w:beforeLines="0" w:line="360" w:lineRule="auto"/>
              <w:ind w:firstLine="480" w:firstLineChars="200"/>
              <w:jc w:val="both"/>
              <w:rPr>
                <w:rFonts w:hint="eastAsia" w:ascii="Times New Roman" w:hAnsi="宋体" w:eastAsia="宋体" w:cs="Times New Roman"/>
                <w:color w:val="auto"/>
                <w:kern w:val="2"/>
                <w:sz w:val="24"/>
                <w:szCs w:val="24"/>
                <w:u w:val="none"/>
                <w:lang w:val="en-US" w:eastAsia="zh-CN" w:bidi="ar-SA"/>
              </w:rPr>
            </w:pPr>
            <w:r>
              <w:rPr>
                <w:rFonts w:hint="eastAsia" w:ascii="Times New Roman" w:hAnsi="宋体" w:eastAsia="宋体" w:cs="Times New Roman"/>
                <w:color w:val="auto"/>
                <w:kern w:val="2"/>
                <w:sz w:val="24"/>
                <w:szCs w:val="24"/>
                <w:u w:val="none"/>
                <w:lang w:val="en-US" w:eastAsia="zh-CN" w:bidi="ar-SA"/>
              </w:rPr>
              <w:t>颗粒物：</w:t>
            </w:r>
            <w:r>
              <w:rPr>
                <w:rFonts w:hint="eastAsia" w:hAnsi="宋体" w:cs="Times New Roman"/>
                <w:color w:val="auto"/>
                <w:kern w:val="2"/>
                <w:sz w:val="24"/>
                <w:szCs w:val="24"/>
                <w:u w:val="none"/>
                <w:lang w:val="en-US" w:eastAsia="zh-CN" w:bidi="ar-SA"/>
              </w:rPr>
              <w:t>0.375</w:t>
            </w:r>
            <w:r>
              <w:rPr>
                <w:rFonts w:hint="eastAsia" w:ascii="Times New Roman" w:hAnsi="宋体" w:eastAsia="宋体" w:cs="Times New Roman"/>
                <w:color w:val="auto"/>
                <w:kern w:val="2"/>
                <w:sz w:val="24"/>
                <w:szCs w:val="24"/>
                <w:u w:val="none"/>
                <w:lang w:val="en-US" w:eastAsia="zh-CN" w:bidi="ar-SA"/>
              </w:rPr>
              <w:t>t/a÷300d/a÷</w:t>
            </w:r>
            <w:r>
              <w:rPr>
                <w:rFonts w:hint="eastAsia" w:hAnsi="宋体" w:cs="Times New Roman"/>
                <w:color w:val="auto"/>
                <w:kern w:val="2"/>
                <w:sz w:val="24"/>
                <w:szCs w:val="24"/>
                <w:u w:val="none"/>
                <w:lang w:val="en-US" w:eastAsia="zh-CN" w:bidi="ar-SA"/>
              </w:rPr>
              <w:t>8</w:t>
            </w:r>
            <w:r>
              <w:rPr>
                <w:rFonts w:hint="eastAsia" w:ascii="Times New Roman" w:hAnsi="宋体" w:eastAsia="宋体" w:cs="Times New Roman"/>
                <w:color w:val="auto"/>
                <w:kern w:val="2"/>
                <w:sz w:val="24"/>
                <w:szCs w:val="24"/>
                <w:u w:val="none"/>
                <w:lang w:val="en-US" w:eastAsia="zh-CN" w:bidi="ar-SA"/>
              </w:rPr>
              <w:t>h/d=0.</w:t>
            </w:r>
            <w:r>
              <w:rPr>
                <w:rFonts w:hint="eastAsia" w:hAnsi="宋体" w:cs="Times New Roman"/>
                <w:color w:val="auto"/>
                <w:kern w:val="2"/>
                <w:sz w:val="24"/>
                <w:szCs w:val="24"/>
                <w:u w:val="none"/>
                <w:lang w:val="en-US" w:eastAsia="zh-CN" w:bidi="ar-SA"/>
              </w:rPr>
              <w:t>156</w:t>
            </w:r>
            <w:r>
              <w:rPr>
                <w:rFonts w:hint="eastAsia" w:ascii="Times New Roman" w:hAnsi="宋体" w:eastAsia="宋体" w:cs="Times New Roman"/>
                <w:color w:val="auto"/>
                <w:kern w:val="2"/>
                <w:sz w:val="24"/>
                <w:szCs w:val="24"/>
                <w:u w:val="none"/>
                <w:lang w:val="en-US" w:eastAsia="zh-CN" w:bidi="ar-SA"/>
              </w:rPr>
              <w:t xml:space="preserve"> kg/h；</w:t>
            </w:r>
          </w:p>
          <w:p>
            <w:pPr>
              <w:widowControl w:val="0"/>
              <w:spacing w:before="0" w:beforeLines="0" w:line="360" w:lineRule="auto"/>
              <w:ind w:firstLine="480" w:firstLineChars="200"/>
              <w:jc w:val="both"/>
              <w:rPr>
                <w:rFonts w:hint="eastAsia" w:ascii="Times New Roman" w:hAnsi="宋体" w:eastAsia="宋体" w:cs="Times New Roman"/>
                <w:color w:val="auto"/>
                <w:kern w:val="2"/>
                <w:sz w:val="24"/>
                <w:szCs w:val="24"/>
                <w:u w:val="none"/>
                <w:vertAlign w:val="baseline"/>
                <w:lang w:val="en-US" w:eastAsia="zh-CN" w:bidi="ar-SA"/>
              </w:rPr>
            </w:pPr>
            <w:r>
              <w:rPr>
                <w:rFonts w:hint="eastAsia" w:ascii="Times New Roman" w:hAnsi="宋体" w:eastAsia="宋体" w:cs="Times New Roman"/>
                <w:color w:val="auto"/>
                <w:kern w:val="2"/>
                <w:sz w:val="24"/>
                <w:szCs w:val="24"/>
                <w:u w:val="none"/>
                <w:vertAlign w:val="baseline"/>
                <w:lang w:val="en-US" w:eastAsia="zh-CN" w:bidi="ar-SA"/>
              </w:rPr>
              <w:t>3）无组织废气排放速率</w:t>
            </w:r>
          </w:p>
          <w:p>
            <w:pPr>
              <w:widowControl w:val="0"/>
              <w:spacing w:before="0" w:beforeLines="0" w:line="360" w:lineRule="auto"/>
              <w:ind w:firstLine="480" w:firstLineChars="200"/>
              <w:jc w:val="both"/>
              <w:rPr>
                <w:rFonts w:hint="eastAsia" w:ascii="Times New Roman" w:hAnsi="宋体" w:eastAsia="宋体" w:cs="Times New Roman"/>
                <w:color w:val="auto"/>
                <w:kern w:val="2"/>
                <w:sz w:val="24"/>
                <w:szCs w:val="24"/>
                <w:u w:val="none"/>
                <w:vertAlign w:val="baseline"/>
                <w:lang w:val="en-US" w:eastAsia="zh-CN" w:bidi="ar-SA"/>
              </w:rPr>
            </w:pPr>
            <w:r>
              <w:rPr>
                <w:rFonts w:hint="eastAsia" w:ascii="Times New Roman" w:hAnsi="宋体" w:eastAsia="宋体" w:cs="Times New Roman"/>
                <w:color w:val="auto"/>
                <w:kern w:val="2"/>
                <w:sz w:val="24"/>
                <w:szCs w:val="24"/>
                <w:u w:val="none"/>
                <w:vertAlign w:val="baseline"/>
                <w:lang w:val="en-US" w:eastAsia="zh-CN" w:bidi="ar-SA"/>
              </w:rPr>
              <w:t>颗粒物：</w:t>
            </w:r>
            <w:r>
              <w:rPr>
                <w:rFonts w:hint="eastAsia" w:hAnsi="宋体" w:cs="Times New Roman"/>
                <w:color w:val="auto"/>
                <w:kern w:val="2"/>
                <w:sz w:val="24"/>
                <w:szCs w:val="24"/>
                <w:u w:val="none"/>
                <w:vertAlign w:val="baseline"/>
                <w:lang w:val="en-US" w:eastAsia="zh-CN" w:bidi="ar-SA"/>
              </w:rPr>
              <w:t>0.156</w:t>
            </w:r>
            <w:r>
              <w:rPr>
                <w:rFonts w:hint="eastAsia" w:ascii="Times New Roman" w:hAnsi="宋体" w:eastAsia="宋体" w:cs="Times New Roman"/>
                <w:color w:val="auto"/>
                <w:kern w:val="2"/>
                <w:sz w:val="24"/>
                <w:szCs w:val="24"/>
                <w:u w:val="none"/>
                <w:vertAlign w:val="baseline"/>
                <w:lang w:val="en-US" w:eastAsia="zh-CN" w:bidi="ar-SA"/>
              </w:rPr>
              <w:t>kg/h</w:t>
            </w:r>
            <w:r>
              <w:rPr>
                <w:rFonts w:hint="eastAsia" w:hAnsi="宋体" w:cs="Times New Roman"/>
                <w:color w:val="auto"/>
                <w:kern w:val="2"/>
                <w:sz w:val="24"/>
                <w:szCs w:val="24"/>
                <w:u w:val="none"/>
                <w:vertAlign w:val="baseline"/>
                <w:lang w:val="en-US" w:eastAsia="zh-CN" w:bidi="ar-SA"/>
              </w:rPr>
              <w:t>×</w:t>
            </w:r>
            <w:r>
              <w:rPr>
                <w:rFonts w:hint="eastAsia" w:ascii="Times New Roman" w:hAnsi="宋体" w:eastAsia="宋体" w:cs="Times New Roman"/>
                <w:color w:val="auto"/>
                <w:kern w:val="2"/>
                <w:sz w:val="24"/>
                <w:szCs w:val="24"/>
                <w:u w:val="none"/>
                <w:vertAlign w:val="baseline"/>
                <w:lang w:val="en-US" w:eastAsia="zh-CN" w:bidi="ar-SA"/>
              </w:rPr>
              <w:t>90%</w:t>
            </w:r>
            <w:r>
              <w:rPr>
                <w:rFonts w:hint="eastAsia" w:hAnsi="宋体" w:cs="Times New Roman"/>
                <w:color w:val="auto"/>
                <w:kern w:val="2"/>
                <w:sz w:val="24"/>
                <w:szCs w:val="24"/>
                <w:u w:val="none"/>
                <w:vertAlign w:val="baseline"/>
                <w:lang w:val="en-US" w:eastAsia="zh-CN" w:bidi="ar-SA"/>
              </w:rPr>
              <w:t>×</w:t>
            </w:r>
            <w:r>
              <w:rPr>
                <w:rFonts w:hint="eastAsia" w:ascii="Times New Roman" w:hAnsi="宋体" w:eastAsia="宋体" w:cs="Times New Roman"/>
                <w:color w:val="auto"/>
                <w:kern w:val="2"/>
                <w:sz w:val="24"/>
                <w:szCs w:val="24"/>
                <w:u w:val="none"/>
                <w:vertAlign w:val="baseline"/>
                <w:lang w:val="en-US" w:eastAsia="zh-CN" w:bidi="ar-SA"/>
              </w:rPr>
              <w:t>（1-80%）+</w:t>
            </w:r>
            <w:r>
              <w:rPr>
                <w:rFonts w:hint="eastAsia" w:hAnsi="宋体" w:cs="Times New Roman"/>
                <w:color w:val="auto"/>
                <w:kern w:val="2"/>
                <w:sz w:val="24"/>
                <w:szCs w:val="24"/>
                <w:u w:val="none"/>
                <w:vertAlign w:val="baseline"/>
                <w:lang w:val="en-US" w:eastAsia="zh-CN" w:bidi="ar-SA"/>
              </w:rPr>
              <w:t>0.156</w:t>
            </w:r>
            <w:r>
              <w:rPr>
                <w:rFonts w:hint="eastAsia" w:ascii="Times New Roman" w:hAnsi="宋体" w:eastAsia="宋体" w:cs="Times New Roman"/>
                <w:color w:val="auto"/>
                <w:kern w:val="2"/>
                <w:sz w:val="24"/>
                <w:szCs w:val="24"/>
                <w:u w:val="none"/>
                <w:vertAlign w:val="baseline"/>
                <w:lang w:val="en-US" w:eastAsia="zh-CN" w:bidi="ar-SA"/>
              </w:rPr>
              <w:t>kg/h</w:t>
            </w:r>
            <w:r>
              <w:rPr>
                <w:rFonts w:hint="eastAsia" w:hAnsi="宋体" w:cs="Times New Roman"/>
                <w:color w:val="auto"/>
                <w:kern w:val="2"/>
                <w:sz w:val="24"/>
                <w:szCs w:val="24"/>
                <w:u w:val="none"/>
                <w:vertAlign w:val="baseline"/>
                <w:lang w:val="en-US" w:eastAsia="zh-CN" w:bidi="ar-SA"/>
              </w:rPr>
              <w:t>×</w:t>
            </w:r>
            <w:r>
              <w:rPr>
                <w:rFonts w:hint="eastAsia" w:ascii="Times New Roman" w:hAnsi="宋体" w:eastAsia="宋体" w:cs="Times New Roman"/>
                <w:color w:val="auto"/>
                <w:kern w:val="2"/>
                <w:sz w:val="24"/>
                <w:szCs w:val="24"/>
                <w:u w:val="none"/>
                <w:vertAlign w:val="baseline"/>
                <w:lang w:val="en-US" w:eastAsia="zh-CN" w:bidi="ar-SA"/>
              </w:rPr>
              <w:t>（1-90%）= 0.04</w:t>
            </w:r>
            <w:r>
              <w:rPr>
                <w:rFonts w:hint="eastAsia" w:hAnsi="宋体" w:cs="Times New Roman"/>
                <w:color w:val="auto"/>
                <w:kern w:val="2"/>
                <w:sz w:val="24"/>
                <w:szCs w:val="24"/>
                <w:u w:val="none"/>
                <w:vertAlign w:val="baseline"/>
                <w:lang w:val="en-US" w:eastAsia="zh-CN" w:bidi="ar-SA"/>
              </w:rPr>
              <w:t>4</w:t>
            </w:r>
            <w:r>
              <w:rPr>
                <w:rFonts w:hint="eastAsia" w:ascii="Times New Roman" w:hAnsi="宋体" w:eastAsia="宋体" w:cs="Times New Roman"/>
                <w:color w:val="auto"/>
                <w:kern w:val="2"/>
                <w:sz w:val="24"/>
                <w:szCs w:val="24"/>
                <w:u w:val="none"/>
                <w:vertAlign w:val="baseline"/>
                <w:lang w:val="en-US" w:eastAsia="zh-CN" w:bidi="ar-SA"/>
              </w:rPr>
              <w:t>kg/h。</w:t>
            </w:r>
          </w:p>
          <w:p>
            <w:pPr>
              <w:widowControl w:val="0"/>
              <w:spacing w:before="0" w:beforeLines="0" w:line="360" w:lineRule="auto"/>
              <w:ind w:firstLine="480" w:firstLineChars="200"/>
              <w:jc w:val="both"/>
              <w:rPr>
                <w:rFonts w:hint="default" w:ascii="Times New Roman" w:hAnsi="宋体" w:eastAsia="宋体" w:cs="Times New Roman"/>
                <w:color w:val="auto"/>
                <w:kern w:val="2"/>
                <w:sz w:val="24"/>
                <w:szCs w:val="24"/>
                <w:u w:val="none"/>
                <w:vertAlign w:val="baseline"/>
                <w:lang w:val="en-US" w:eastAsia="zh-CN" w:bidi="ar-SA"/>
              </w:rPr>
            </w:pPr>
            <w:r>
              <w:rPr>
                <w:rFonts w:hint="eastAsia" w:hAnsi="宋体" w:cs="Times New Roman"/>
                <w:color w:val="auto"/>
                <w:kern w:val="2"/>
                <w:sz w:val="24"/>
                <w:szCs w:val="24"/>
                <w:u w:val="none"/>
                <w:vertAlign w:val="baseline"/>
                <w:lang w:val="en-US" w:eastAsia="zh-CN" w:bidi="ar-SA"/>
              </w:rPr>
              <w:t xml:space="preserve">4）无组织排放量为0.105t/a。 </w:t>
            </w:r>
          </w:p>
          <w:p>
            <w:pPr>
              <w:pStyle w:val="106"/>
              <w:ind w:firstLine="480"/>
              <w:rPr>
                <w:rFonts w:hint="eastAsia"/>
                <w:b/>
                <w:bCs/>
                <w:color w:val="auto"/>
                <w:u w:val="none"/>
                <w:lang w:val="en-US" w:eastAsia="zh-CN"/>
              </w:rPr>
            </w:pPr>
            <w:r>
              <w:rPr>
                <w:rFonts w:hint="eastAsia"/>
                <w:b/>
                <w:bCs/>
                <w:color w:val="auto"/>
                <w:u w:val="none"/>
                <w:lang w:val="en-US" w:eastAsia="zh-CN"/>
              </w:rPr>
              <w:t>③抛丸粉尘</w:t>
            </w:r>
          </w:p>
          <w:p>
            <w:pPr>
              <w:pStyle w:val="106"/>
              <w:ind w:firstLine="480"/>
              <w:rPr>
                <w:rFonts w:hint="eastAsia"/>
                <w:color w:val="auto"/>
                <w:u w:val="none"/>
                <w:lang w:val="en-US" w:eastAsia="zh-CN"/>
              </w:rPr>
            </w:pPr>
            <w:r>
              <w:rPr>
                <w:rFonts w:hint="eastAsia"/>
                <w:color w:val="auto"/>
                <w:u w:val="none"/>
                <w:lang w:val="en-US" w:eastAsia="zh-CN"/>
              </w:rPr>
              <w:t>本项目使用自动通过式抛丸机对加工件进行处理，抛丸过程中会产生抛丸粉尘，本项目工件抛丸处理量约为13080t/a，本项目共有2台相同型号的抛丸机，均布置在A栋厂房东南侧，每台抛丸机工件处理量均为6540t/a。2台抛丸机产生的废气经布袋除尘器处理后汇入同一根排气筒（DA001）排出。根据《排放源统计调查产排污核算方法和系数手册》34通用设备制造业行业系数手册，抛丸工段废气产生量进行核算，核算结果如下：</w:t>
            </w:r>
          </w:p>
          <w:p>
            <w:pPr>
              <w:pStyle w:val="102"/>
              <w:keepNext/>
              <w:keepLines w:val="0"/>
              <w:pageBreakBefore w:val="0"/>
              <w:widowControl/>
              <w:numPr>
                <w:ilvl w:val="0"/>
                <w:numId w:val="0"/>
              </w:numPr>
              <w:kinsoku/>
              <w:wordWrap/>
              <w:overflowPunct/>
              <w:topLinePunct w:val="0"/>
              <w:autoSpaceDE/>
              <w:autoSpaceDN/>
              <w:bidi w:val="0"/>
              <w:adjustRightInd/>
              <w:snapToGrid/>
              <w:spacing w:before="0" w:beforeLines="0" w:line="360" w:lineRule="auto"/>
              <w:ind w:firstLine="422" w:firstLineChars="200"/>
              <w:jc w:val="center"/>
              <w:textAlignment w:val="auto"/>
              <w:rPr>
                <w:rFonts w:hint="eastAsia" w:cs="Times New Roman"/>
                <w:color w:val="auto"/>
                <w:highlight w:val="none"/>
                <w:u w:val="none"/>
                <w:lang w:val="en-US" w:eastAsia="zh-CN"/>
              </w:rPr>
            </w:pPr>
            <w:r>
              <w:rPr>
                <w:rFonts w:hint="eastAsia" w:cs="Times New Roman"/>
                <w:b/>
                <w:bCs/>
                <w:color w:val="auto"/>
                <w:sz w:val="21"/>
                <w:highlight w:val="none"/>
                <w:u w:val="none"/>
                <w:lang w:val="en-US" w:eastAsia="zh-CN"/>
              </w:rPr>
              <w:t>表4-7 抛丸粉尘产生量核算表</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70"/>
              <w:gridCol w:w="815"/>
              <w:gridCol w:w="799"/>
              <w:gridCol w:w="1233"/>
              <w:gridCol w:w="965"/>
              <w:gridCol w:w="144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工段名称</w:t>
                  </w:r>
                </w:p>
              </w:tc>
              <w:tc>
                <w:tcPr>
                  <w:tcW w:w="912"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产品名称</w:t>
                  </w:r>
                </w:p>
              </w:tc>
              <w:tc>
                <w:tcPr>
                  <w:tcW w:w="473"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原料名称</w:t>
                  </w:r>
                </w:p>
              </w:tc>
              <w:tc>
                <w:tcPr>
                  <w:tcW w:w="464"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工艺名称</w:t>
                  </w:r>
                </w:p>
              </w:tc>
              <w:tc>
                <w:tcPr>
                  <w:tcW w:w="716"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规模等级</w:t>
                  </w:r>
                </w:p>
              </w:tc>
              <w:tc>
                <w:tcPr>
                  <w:tcW w:w="560"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污染物指标</w:t>
                  </w:r>
                </w:p>
              </w:tc>
              <w:tc>
                <w:tcPr>
                  <w:tcW w:w="837"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产污系数/单位</w:t>
                  </w:r>
                </w:p>
              </w:tc>
              <w:tc>
                <w:tcPr>
                  <w:tcW w:w="625"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污染物产生量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抛丸</w:t>
                  </w:r>
                </w:p>
              </w:tc>
              <w:tc>
                <w:tcPr>
                  <w:tcW w:w="912"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干式预处理件</w:t>
                  </w:r>
                </w:p>
              </w:tc>
              <w:tc>
                <w:tcPr>
                  <w:tcW w:w="473"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钢材</w:t>
                  </w:r>
                </w:p>
              </w:tc>
              <w:tc>
                <w:tcPr>
                  <w:tcW w:w="464"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抛丸</w:t>
                  </w:r>
                </w:p>
              </w:tc>
              <w:tc>
                <w:tcPr>
                  <w:tcW w:w="716"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所有规模</w:t>
                  </w:r>
                </w:p>
              </w:tc>
              <w:tc>
                <w:tcPr>
                  <w:tcW w:w="560"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颗粒物</w:t>
                  </w:r>
                </w:p>
              </w:tc>
              <w:tc>
                <w:tcPr>
                  <w:tcW w:w="837"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ascii="Times New Roman" w:hAnsi="Times New Roman" w:eastAsia="宋体" w:cs="Times New Roman"/>
                      <w:color w:val="auto"/>
                      <w:spacing w:val="1"/>
                      <w:kern w:val="0"/>
                      <w:szCs w:val="24"/>
                      <w:highlight w:val="none"/>
                      <w:u w:val="none"/>
                      <w:vertAlign w:val="baseline"/>
                      <w:lang w:val="en-US" w:eastAsia="zh-CN"/>
                    </w:rPr>
                    <w:t>2.19kg/t-原料</w:t>
                  </w:r>
                </w:p>
              </w:tc>
              <w:tc>
                <w:tcPr>
                  <w:tcW w:w="625" w:type="pct"/>
                  <w:noWrap w:val="0"/>
                  <w:vAlign w:val="center"/>
                </w:tcPr>
                <w:p>
                  <w:pPr>
                    <w:widowControl w:val="0"/>
                    <w:jc w:val="center"/>
                    <w:rPr>
                      <w:rFonts w:hint="default" w:ascii="Times New Roman" w:hAnsi="Times New Roman" w:eastAsia="宋体"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28.65</w:t>
                  </w:r>
                  <w:r>
                    <w:rPr>
                      <w:rFonts w:hint="eastAsia" w:ascii="Times New Roman" w:hAnsi="Times New Roman" w:eastAsia="宋体" w:cs="Times New Roman"/>
                      <w:color w:val="auto"/>
                      <w:spacing w:val="1"/>
                      <w:kern w:val="0"/>
                      <w:szCs w:val="24"/>
                      <w:highlight w:val="none"/>
                      <w:u w:val="none"/>
                      <w:vertAlign w:val="baseline"/>
                      <w:lang w:val="en-US" w:eastAsia="zh-CN"/>
                    </w:rPr>
                    <w:t>t/a</w:t>
                  </w:r>
                </w:p>
              </w:tc>
            </w:tr>
          </w:tbl>
          <w:p>
            <w:pPr>
              <w:pStyle w:val="106"/>
              <w:spacing w:before="157" w:beforeLines="50"/>
              <w:ind w:firstLine="480"/>
              <w:rPr>
                <w:rFonts w:hint="eastAsia"/>
                <w:color w:val="auto"/>
                <w:u w:val="none"/>
                <w:lang w:val="en-US" w:eastAsia="zh-CN"/>
              </w:rPr>
            </w:pPr>
            <w:r>
              <w:rPr>
                <w:rFonts w:hint="eastAsia"/>
                <w:color w:val="auto"/>
                <w:u w:val="none"/>
                <w:lang w:val="en-US" w:eastAsia="zh-CN"/>
              </w:rPr>
              <w:t>抛丸室为封闭式结构，抛丸粉尘经集气管收集通过布袋除尘器处理后由15m 排气筒（DA001）排放。布袋除尘器除尘效率按99%计，单台风机风量为22000m</w:t>
            </w:r>
            <w:r>
              <w:rPr>
                <w:rFonts w:hint="eastAsia"/>
                <w:color w:val="auto"/>
                <w:u w:val="none"/>
                <w:vertAlign w:val="superscript"/>
                <w:lang w:val="en-US" w:eastAsia="zh-CN"/>
              </w:rPr>
              <w:t>3</w:t>
            </w:r>
            <w:r>
              <w:rPr>
                <w:rFonts w:hint="eastAsia"/>
                <w:color w:val="auto"/>
                <w:u w:val="none"/>
                <w:vertAlign w:val="baseline"/>
                <w:lang w:val="en-US" w:eastAsia="zh-CN"/>
              </w:rPr>
              <w:t>/h，抛丸区2台风机并联，</w:t>
            </w:r>
            <w:r>
              <w:rPr>
                <w:rFonts w:hint="eastAsia"/>
                <w:color w:val="auto"/>
                <w:u w:val="none"/>
                <w:lang w:val="en-US" w:eastAsia="zh-CN"/>
              </w:rPr>
              <w:t>等效风机风量约为39600m</w:t>
            </w:r>
            <w:r>
              <w:rPr>
                <w:rFonts w:hint="eastAsia"/>
                <w:color w:val="auto"/>
                <w:u w:val="none"/>
                <w:vertAlign w:val="superscript"/>
                <w:lang w:val="en-US" w:eastAsia="zh-CN"/>
              </w:rPr>
              <w:t>3</w:t>
            </w:r>
            <w:r>
              <w:rPr>
                <w:rFonts w:hint="eastAsia"/>
                <w:color w:val="auto"/>
                <w:u w:val="none"/>
                <w:lang w:val="en-US" w:eastAsia="zh-CN"/>
              </w:rPr>
              <w:t>/h。抛丸粉尘产生和排放情况如下：</w:t>
            </w:r>
          </w:p>
          <w:p>
            <w:pPr>
              <w:pStyle w:val="106"/>
              <w:spacing w:before="0" w:beforeLines="0"/>
              <w:ind w:firstLine="480"/>
              <w:rPr>
                <w:rFonts w:hint="default"/>
                <w:color w:val="auto"/>
                <w:u w:val="none"/>
                <w:lang w:val="en-US" w:eastAsia="zh-CN"/>
              </w:rPr>
            </w:pPr>
            <w:r>
              <w:rPr>
                <w:rFonts w:hint="default"/>
                <w:color w:val="auto"/>
                <w:u w:val="none"/>
                <w:lang w:val="en-US" w:eastAsia="zh-CN"/>
              </w:rPr>
              <w:t>1）总产生量为</w:t>
            </w:r>
            <w:r>
              <w:rPr>
                <w:rFonts w:hint="eastAsia"/>
                <w:color w:val="auto"/>
                <w:u w:val="none"/>
                <w:lang w:val="en-US" w:eastAsia="zh-CN"/>
              </w:rPr>
              <w:t>28.65</w:t>
            </w:r>
            <w:r>
              <w:rPr>
                <w:rFonts w:hint="default"/>
                <w:color w:val="auto"/>
                <w:u w:val="none"/>
                <w:lang w:val="en-US" w:eastAsia="zh-CN"/>
              </w:rPr>
              <w:t>t/a；</w:t>
            </w:r>
          </w:p>
          <w:p>
            <w:pPr>
              <w:pStyle w:val="106"/>
              <w:spacing w:before="0" w:beforeLines="0"/>
              <w:ind w:firstLine="480"/>
              <w:rPr>
                <w:rFonts w:hint="default"/>
                <w:color w:val="auto"/>
                <w:u w:val="none"/>
                <w:lang w:val="en-US" w:eastAsia="zh-CN"/>
              </w:rPr>
            </w:pPr>
            <w:r>
              <w:rPr>
                <w:rFonts w:hint="default"/>
                <w:color w:val="auto"/>
                <w:u w:val="none"/>
                <w:lang w:val="en-US" w:eastAsia="zh-CN"/>
              </w:rPr>
              <w:t>2）有组织废气</w:t>
            </w:r>
            <w:r>
              <w:rPr>
                <w:rFonts w:hint="eastAsia"/>
                <w:color w:val="auto"/>
                <w:u w:val="none"/>
                <w:lang w:val="en-US" w:eastAsia="zh-CN"/>
              </w:rPr>
              <w:t>产生速率、产生浓度</w:t>
            </w:r>
          </w:p>
          <w:p>
            <w:pPr>
              <w:pStyle w:val="106"/>
              <w:spacing w:before="0" w:beforeLines="0"/>
              <w:ind w:firstLine="480"/>
              <w:rPr>
                <w:rFonts w:hint="eastAsia"/>
                <w:color w:val="auto"/>
                <w:u w:val="none"/>
                <w:lang w:val="en-US" w:eastAsia="zh-CN"/>
              </w:rPr>
            </w:pPr>
            <w:r>
              <w:rPr>
                <w:rFonts w:hint="eastAsia"/>
                <w:color w:val="auto"/>
                <w:u w:val="none"/>
                <w:lang w:val="en-US" w:eastAsia="zh-CN"/>
              </w:rPr>
              <w:t>颗粒物：28.65t/a÷300d/a÷8h/d=11.94kg/h；</w:t>
            </w:r>
          </w:p>
          <w:p>
            <w:pPr>
              <w:pStyle w:val="106"/>
              <w:spacing w:before="0" w:beforeLines="0"/>
              <w:ind w:firstLine="480"/>
              <w:rPr>
                <w:rFonts w:hint="eastAsia"/>
                <w:color w:val="auto"/>
                <w:u w:val="none"/>
                <w:vertAlign w:val="superscript"/>
                <w:lang w:val="en-US" w:eastAsia="zh-CN"/>
              </w:rPr>
            </w:pPr>
            <w:r>
              <w:rPr>
                <w:rFonts w:hint="eastAsia"/>
                <w:color w:val="auto"/>
                <w:u w:val="none"/>
                <w:lang w:val="en-US" w:eastAsia="zh-CN"/>
              </w:rPr>
              <w:t>11.94kg/h÷39600m</w:t>
            </w:r>
            <w:r>
              <w:rPr>
                <w:rFonts w:hint="eastAsia"/>
                <w:color w:val="auto"/>
                <w:u w:val="none"/>
                <w:vertAlign w:val="superscript"/>
                <w:lang w:val="en-US" w:eastAsia="zh-CN"/>
              </w:rPr>
              <w:t>3</w:t>
            </w:r>
            <w:r>
              <w:rPr>
                <w:rFonts w:hint="eastAsia"/>
                <w:color w:val="auto"/>
                <w:u w:val="none"/>
                <w:vertAlign w:val="baseline"/>
                <w:lang w:val="en-US" w:eastAsia="zh-CN"/>
              </w:rPr>
              <w:t>/h=301.45mg/m</w:t>
            </w:r>
            <w:r>
              <w:rPr>
                <w:rFonts w:hint="eastAsia"/>
                <w:color w:val="auto"/>
                <w:u w:val="none"/>
                <w:vertAlign w:val="superscript"/>
                <w:lang w:val="en-US" w:eastAsia="zh-CN"/>
              </w:rPr>
              <w:t>3；</w:t>
            </w:r>
          </w:p>
          <w:p>
            <w:pPr>
              <w:pStyle w:val="106"/>
              <w:spacing w:before="0" w:beforeLines="0"/>
              <w:ind w:firstLine="480"/>
              <w:rPr>
                <w:rFonts w:hint="eastAsia"/>
                <w:color w:val="auto"/>
                <w:u w:val="none"/>
                <w:vertAlign w:val="baseline"/>
                <w:lang w:val="en-US" w:eastAsia="zh-CN"/>
              </w:rPr>
            </w:pPr>
            <w:r>
              <w:rPr>
                <w:rFonts w:hint="eastAsia"/>
                <w:color w:val="auto"/>
                <w:u w:val="none"/>
                <w:vertAlign w:val="baseline"/>
                <w:lang w:val="en-US" w:eastAsia="zh-CN"/>
              </w:rPr>
              <w:t>3）有组织废气排放速率、排放浓度</w:t>
            </w:r>
          </w:p>
          <w:p>
            <w:pPr>
              <w:pStyle w:val="106"/>
              <w:spacing w:before="0" w:beforeLines="0"/>
              <w:ind w:firstLine="480"/>
              <w:rPr>
                <w:rFonts w:hint="eastAsia"/>
                <w:color w:val="auto"/>
                <w:u w:val="none"/>
                <w:vertAlign w:val="baseline"/>
                <w:lang w:val="en-US" w:eastAsia="zh-CN"/>
              </w:rPr>
            </w:pPr>
            <w:r>
              <w:rPr>
                <w:rFonts w:hint="eastAsia"/>
                <w:color w:val="auto"/>
                <w:u w:val="none"/>
                <w:vertAlign w:val="baseline"/>
                <w:lang w:val="en-US" w:eastAsia="zh-CN"/>
              </w:rPr>
              <w:t>颗粒物11.94kg/h×（1-99%）=0.12kg/h；</w:t>
            </w:r>
          </w:p>
          <w:p>
            <w:pPr>
              <w:pStyle w:val="106"/>
              <w:spacing w:before="0" w:beforeLines="0"/>
              <w:ind w:firstLine="480"/>
              <w:rPr>
                <w:rFonts w:hint="eastAsia"/>
                <w:color w:val="auto"/>
                <w:u w:val="none"/>
                <w:vertAlign w:val="baseline"/>
                <w:lang w:val="en-US" w:eastAsia="zh-CN"/>
              </w:rPr>
            </w:pPr>
            <w:r>
              <w:rPr>
                <w:rFonts w:hint="eastAsia"/>
                <w:color w:val="auto"/>
                <w:u w:val="none"/>
                <w:vertAlign w:val="baseline"/>
                <w:lang w:val="en-US" w:eastAsia="zh-CN"/>
              </w:rPr>
              <w:t>301.45mg/m</w:t>
            </w:r>
            <w:r>
              <w:rPr>
                <w:rFonts w:hint="eastAsia"/>
                <w:color w:val="auto"/>
                <w:u w:val="none"/>
                <w:vertAlign w:val="superscript"/>
                <w:lang w:val="en-US" w:eastAsia="zh-CN"/>
              </w:rPr>
              <w:t>3</w:t>
            </w:r>
            <w:r>
              <w:rPr>
                <w:rFonts w:hint="eastAsia"/>
                <w:color w:val="auto"/>
                <w:u w:val="none"/>
                <w:vertAlign w:val="baseline"/>
                <w:lang w:val="en-US" w:eastAsia="zh-CN"/>
              </w:rPr>
              <w:t>×（1-99%）=3.02mg/m</w:t>
            </w:r>
            <w:r>
              <w:rPr>
                <w:rFonts w:hint="eastAsia"/>
                <w:color w:val="auto"/>
                <w:u w:val="none"/>
                <w:vertAlign w:val="superscript"/>
                <w:lang w:val="en-US" w:eastAsia="zh-CN"/>
              </w:rPr>
              <w:t>3</w:t>
            </w:r>
            <w:r>
              <w:rPr>
                <w:rFonts w:hint="eastAsia"/>
                <w:color w:val="auto"/>
                <w:u w:val="none"/>
                <w:vertAlign w:val="baseline"/>
                <w:lang w:val="en-US" w:eastAsia="zh-CN"/>
              </w:rPr>
              <w:t>。</w:t>
            </w:r>
          </w:p>
          <w:p>
            <w:pPr>
              <w:pStyle w:val="106"/>
              <w:spacing w:before="157" w:beforeLines="50"/>
              <w:ind w:firstLine="480"/>
              <w:rPr>
                <w:rFonts w:hint="eastAsia"/>
                <w:b/>
                <w:bCs/>
                <w:color w:val="auto"/>
                <w:highlight w:val="yellow"/>
                <w:u w:val="none"/>
                <w:lang w:val="en-US" w:eastAsia="zh-CN"/>
              </w:rPr>
            </w:pPr>
            <w:r>
              <w:rPr>
                <w:rFonts w:hint="eastAsia"/>
                <w:b/>
                <w:bCs/>
                <w:color w:val="auto"/>
                <w:highlight w:val="none"/>
                <w:u w:val="none"/>
                <w:lang w:val="en-US" w:eastAsia="zh-CN"/>
              </w:rPr>
              <w:t>④喷漆废气</w:t>
            </w:r>
          </w:p>
          <w:p>
            <w:pPr>
              <w:pStyle w:val="106"/>
              <w:ind w:firstLine="480"/>
              <w:rPr>
                <w:rFonts w:hint="eastAsia"/>
                <w:color w:val="auto"/>
                <w:highlight w:val="none"/>
                <w:u w:val="single"/>
                <w:vertAlign w:val="baseline"/>
                <w:lang w:val="en-US" w:eastAsia="zh-CN"/>
              </w:rPr>
            </w:pPr>
            <w:r>
              <w:rPr>
                <w:rFonts w:hint="eastAsia"/>
                <w:color w:val="auto"/>
                <w:highlight w:val="none"/>
                <w:u w:val="single"/>
                <w:vertAlign w:val="baseline"/>
                <w:lang w:val="en-US" w:eastAsia="zh-CN"/>
              </w:rPr>
              <w:t>本项目产品结构复杂，产品结构件表面喷涂面积难以计算，因此本项目喷涂涂料使用量根据企业原有项目涂料消耗量经验值计算而来。</w:t>
            </w:r>
          </w:p>
          <w:p>
            <w:pPr>
              <w:pStyle w:val="106"/>
              <w:ind w:firstLine="480"/>
              <w:rPr>
                <w:rFonts w:hint="eastAsia"/>
                <w:color w:val="auto"/>
                <w:u w:val="none"/>
                <w:lang w:val="en-US" w:eastAsia="zh-CN"/>
              </w:rPr>
            </w:pPr>
            <w:r>
              <w:rPr>
                <w:rFonts w:hint="eastAsia"/>
                <w:color w:val="auto"/>
                <w:u w:val="none"/>
                <w:lang w:val="en-US" w:eastAsia="zh-CN"/>
              </w:rPr>
              <w:t>本项目设置喷漆房4间，A、B栋厂房各2间，在A栋厂房设置1间调漆房，调漆房废气排入喷漆房与喷漆废气一同处理后排放。本项目喷漆工序无烤漆房，喷涂后的工件在喷漆房内自然晾干。</w:t>
            </w:r>
          </w:p>
          <w:p>
            <w:pPr>
              <w:pStyle w:val="106"/>
              <w:ind w:firstLine="480"/>
              <w:rPr>
                <w:rFonts w:hint="default"/>
                <w:color w:val="auto"/>
                <w:u w:val="none"/>
                <w:lang w:val="en-US" w:eastAsia="zh-CN"/>
              </w:rPr>
            </w:pPr>
            <w:r>
              <w:rPr>
                <w:rFonts w:hint="eastAsia"/>
                <w:color w:val="auto"/>
                <w:u w:val="none"/>
                <w:lang w:val="en-US" w:eastAsia="zh-CN"/>
              </w:rPr>
              <w:t>喷漆工序产生的废气经水喷淋+过滤棉吸附+活性炭吸附处理后由15.3m排气筒排放，本项目每间喷漆房设置1根废气排气筒，共设置4根喷漆废气排气筒（DA002、DA003、DA004、DA005）。</w:t>
            </w:r>
          </w:p>
          <w:p>
            <w:pPr>
              <w:pStyle w:val="106"/>
              <w:ind w:firstLine="480"/>
              <w:rPr>
                <w:rFonts w:hint="default"/>
                <w:color w:val="auto"/>
                <w:u w:val="none"/>
                <w:lang w:val="en-US" w:eastAsia="zh-CN"/>
              </w:rPr>
            </w:pPr>
            <w:r>
              <w:rPr>
                <w:rFonts w:hint="eastAsia"/>
                <w:color w:val="auto"/>
                <w:u w:val="none"/>
                <w:lang w:val="en-US" w:eastAsia="zh-CN"/>
              </w:rPr>
              <w:t>根据业主提供资料，本项目450t/a工件使用油性漆喷涂，油性漆使用总量为：油性面</w:t>
            </w:r>
            <w:r>
              <w:rPr>
                <w:rFonts w:hint="eastAsia"/>
                <w:color w:val="auto"/>
                <w:highlight w:val="none"/>
                <w:u w:val="none"/>
                <w:lang w:val="en-US" w:eastAsia="zh-CN"/>
              </w:rPr>
              <w:t>漆2.7t/a、油性底漆2.7t/a</w:t>
            </w:r>
            <w:r>
              <w:rPr>
                <w:rFonts w:hint="eastAsia"/>
                <w:color w:val="auto"/>
                <w:u w:val="none"/>
                <w:lang w:val="en-US" w:eastAsia="zh-CN"/>
              </w:rPr>
              <w:t>；6650t/a工件使用水性漆喷涂，水性漆使用总量为：水性面漆45t/a、水性底漆43t/a。稀释剂年用量为3.3t/a，固化剂年用量为0.93t/a。</w:t>
            </w:r>
          </w:p>
          <w:p>
            <w:pPr>
              <w:pStyle w:val="106"/>
              <w:ind w:firstLine="480"/>
              <w:rPr>
                <w:rFonts w:hint="default"/>
                <w:color w:val="auto"/>
                <w:u w:val="none"/>
                <w:lang w:val="en-US" w:eastAsia="zh-CN"/>
              </w:rPr>
            </w:pPr>
            <w:r>
              <w:rPr>
                <w:rFonts w:hint="eastAsia"/>
                <w:color w:val="auto"/>
                <w:u w:val="none"/>
                <w:lang w:val="en-US" w:eastAsia="zh-CN"/>
              </w:rPr>
              <w:t>本项目4间喷漆车间年喷漆量相同，下表为其中1间喷漆房中喷漆废气产排情况。</w:t>
            </w:r>
          </w:p>
          <w:p>
            <w:pPr>
              <w:pStyle w:val="106"/>
              <w:ind w:firstLine="480"/>
              <w:jc w:val="center"/>
              <w:rPr>
                <w:rFonts w:hint="default"/>
                <w:color w:val="auto"/>
                <w:u w:val="single"/>
                <w:lang w:val="en-US" w:eastAsia="zh-CN"/>
              </w:rPr>
            </w:pPr>
            <w:r>
              <w:rPr>
                <w:rFonts w:hint="eastAsia"/>
                <w:b/>
                <w:bCs/>
                <w:color w:val="auto"/>
                <w:sz w:val="21"/>
                <w:szCs w:val="21"/>
                <w:u w:val="single"/>
                <w:lang w:val="en-US" w:eastAsia="zh-CN"/>
              </w:rPr>
              <w:t>表</w:t>
            </w:r>
            <w:r>
              <w:rPr>
                <w:rFonts w:hint="eastAsia"/>
                <w:b/>
                <w:bCs/>
                <w:color w:val="auto"/>
                <w:sz w:val="21"/>
                <w:szCs w:val="21"/>
                <w:highlight w:val="none"/>
                <w:u w:val="single"/>
                <w:lang w:val="en-US" w:eastAsia="zh-CN"/>
              </w:rPr>
              <w:t xml:space="preserve">4-8 </w:t>
            </w:r>
            <w:r>
              <w:rPr>
                <w:rFonts w:hint="eastAsia"/>
                <w:b/>
                <w:bCs/>
                <w:color w:val="auto"/>
                <w:sz w:val="21"/>
                <w:szCs w:val="21"/>
                <w:u w:val="single"/>
                <w:lang w:val="en-US" w:eastAsia="zh-CN"/>
              </w:rPr>
              <w:t>油性漆、水性漆、稀释剂、固化剂中固体份、挥发份含量一览表</w:t>
            </w:r>
          </w:p>
          <w:tbl>
            <w:tblPr>
              <w:tblStyle w:val="24"/>
              <w:tblW w:w="4998" w:type="pct"/>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41"/>
              <w:gridCol w:w="1485"/>
              <w:gridCol w:w="1487"/>
              <w:gridCol w:w="1485"/>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restart"/>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r>
                    <w:rPr>
                      <w:rFonts w:hint="default" w:ascii="Times New Roman" w:hAnsi="Times New Roman" w:cs="Times New Roman"/>
                      <w:b/>
                      <w:bCs/>
                      <w:color w:val="auto"/>
                      <w:spacing w:val="1"/>
                      <w:kern w:val="0"/>
                      <w:highlight w:val="none"/>
                      <w:u w:val="none"/>
                      <w:vertAlign w:val="baseline"/>
                      <w:lang w:val="en-US" w:eastAsia="zh-CN"/>
                    </w:rPr>
                    <w:t>种类</w:t>
                  </w:r>
                </w:p>
              </w:tc>
              <w:tc>
                <w:tcPr>
                  <w:tcW w:w="663" w:type="pct"/>
                  <w:vMerge w:val="restart"/>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r>
                    <w:rPr>
                      <w:rFonts w:hint="default" w:ascii="Times New Roman" w:hAnsi="Times New Roman" w:cs="Times New Roman"/>
                      <w:b/>
                      <w:bCs/>
                      <w:color w:val="auto"/>
                      <w:spacing w:val="1"/>
                      <w:kern w:val="0"/>
                      <w:highlight w:val="none"/>
                      <w:u w:val="none"/>
                      <w:vertAlign w:val="baseline"/>
                      <w:lang w:val="en-US" w:eastAsia="zh-CN"/>
                    </w:rPr>
                    <w:t>总用量（t/a）</w:t>
                  </w:r>
                </w:p>
              </w:tc>
              <w:tc>
                <w:tcPr>
                  <w:tcW w:w="3468" w:type="pct"/>
                  <w:gridSpan w:val="4"/>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r>
                    <w:rPr>
                      <w:rFonts w:hint="default" w:ascii="Times New Roman" w:hAnsi="Times New Roman" w:cs="Times New Roman"/>
                      <w:b/>
                      <w:bCs/>
                      <w:color w:val="auto"/>
                      <w:spacing w:val="1"/>
                      <w:kern w:val="0"/>
                      <w:highlight w:val="none"/>
                      <w:u w:val="none"/>
                      <w:vertAlign w:val="baseline"/>
                      <w:lang w:val="en-US" w:eastAsia="zh-CN"/>
                    </w:rPr>
                    <w:t>挥发份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p>
              </w:tc>
              <w:tc>
                <w:tcPr>
                  <w:tcW w:w="663" w:type="pct"/>
                  <w:vMerge w:val="continue"/>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p>
              </w:tc>
              <w:tc>
                <w:tcPr>
                  <w:tcW w:w="1727" w:type="pct"/>
                  <w:gridSpan w:val="2"/>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r>
                    <w:rPr>
                      <w:rFonts w:hint="default" w:ascii="Times New Roman" w:hAnsi="Times New Roman" w:cs="Times New Roman"/>
                      <w:b/>
                      <w:bCs/>
                      <w:color w:val="auto"/>
                      <w:spacing w:val="1"/>
                      <w:kern w:val="0"/>
                      <w:highlight w:val="none"/>
                      <w:u w:val="none"/>
                      <w:vertAlign w:val="baseline"/>
                      <w:lang w:val="en-US" w:eastAsia="zh-CN"/>
                    </w:rPr>
                    <w:t>二甲苯</w:t>
                  </w:r>
                </w:p>
              </w:tc>
              <w:tc>
                <w:tcPr>
                  <w:tcW w:w="1740" w:type="pct"/>
                  <w:gridSpan w:val="2"/>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r>
                    <w:rPr>
                      <w:rFonts w:hint="default" w:ascii="Times New Roman" w:hAnsi="Times New Roman" w:cs="Times New Roman"/>
                      <w:b/>
                      <w:bCs/>
                      <w:color w:val="auto"/>
                      <w:spacing w:val="1"/>
                      <w:kern w:val="0"/>
                      <w:highlight w:val="none"/>
                      <w:u w:val="none"/>
                      <w:vertAlign w:val="baseline"/>
                      <w:lang w:val="en-US" w:eastAsia="zh-CN"/>
                    </w:rPr>
                    <w:t>TVOC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Merge w:val="continue"/>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p>
              </w:tc>
              <w:tc>
                <w:tcPr>
                  <w:tcW w:w="663" w:type="pct"/>
                  <w:vMerge w:val="continue"/>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p>
              </w:tc>
              <w:tc>
                <w:tcPr>
                  <w:tcW w:w="863" w:type="pct"/>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r>
                    <w:rPr>
                      <w:rFonts w:hint="default" w:ascii="Times New Roman" w:hAnsi="Times New Roman" w:cs="Times New Roman"/>
                      <w:b/>
                      <w:bCs/>
                      <w:color w:val="auto"/>
                      <w:spacing w:val="1"/>
                      <w:kern w:val="0"/>
                      <w:highlight w:val="none"/>
                      <w:u w:val="none"/>
                      <w:vertAlign w:val="baseline"/>
                      <w:lang w:val="en-US" w:eastAsia="zh-CN"/>
                    </w:rPr>
                    <w:t>占比（%）</w:t>
                  </w:r>
                </w:p>
              </w:tc>
              <w:tc>
                <w:tcPr>
                  <w:tcW w:w="864" w:type="pct"/>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r>
                    <w:rPr>
                      <w:rFonts w:hint="default" w:ascii="Times New Roman" w:hAnsi="Times New Roman" w:cs="Times New Roman"/>
                      <w:b/>
                      <w:bCs/>
                      <w:color w:val="auto"/>
                      <w:spacing w:val="1"/>
                      <w:kern w:val="0"/>
                      <w:highlight w:val="none"/>
                      <w:u w:val="none"/>
                      <w:vertAlign w:val="baseline"/>
                      <w:lang w:val="en-US" w:eastAsia="zh-CN"/>
                    </w:rPr>
                    <w:t>含量（t）</w:t>
                  </w:r>
                </w:p>
              </w:tc>
              <w:tc>
                <w:tcPr>
                  <w:tcW w:w="863" w:type="pct"/>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r>
                    <w:rPr>
                      <w:rFonts w:hint="default" w:ascii="Times New Roman" w:hAnsi="Times New Roman" w:cs="Times New Roman"/>
                      <w:b/>
                      <w:bCs/>
                      <w:color w:val="auto"/>
                      <w:spacing w:val="1"/>
                      <w:kern w:val="0"/>
                      <w:highlight w:val="none"/>
                      <w:u w:val="none"/>
                      <w:vertAlign w:val="baseline"/>
                      <w:lang w:val="en-US" w:eastAsia="zh-CN"/>
                    </w:rPr>
                    <w:t>占比（%）</w:t>
                  </w:r>
                </w:p>
              </w:tc>
              <w:tc>
                <w:tcPr>
                  <w:tcW w:w="877" w:type="pct"/>
                  <w:vAlign w:val="center"/>
                </w:tcPr>
                <w:p>
                  <w:pPr>
                    <w:jc w:val="center"/>
                    <w:rPr>
                      <w:rFonts w:hint="default" w:ascii="Times New Roman" w:hAnsi="Times New Roman" w:cs="Times New Roman"/>
                      <w:b/>
                      <w:bCs/>
                      <w:color w:val="auto"/>
                      <w:spacing w:val="1"/>
                      <w:kern w:val="0"/>
                      <w:highlight w:val="none"/>
                      <w:u w:val="none"/>
                      <w:vertAlign w:val="baseline"/>
                      <w:lang w:val="en-US" w:eastAsia="zh-CN"/>
                    </w:rPr>
                  </w:pPr>
                  <w:r>
                    <w:rPr>
                      <w:rFonts w:hint="default" w:ascii="Times New Roman" w:hAnsi="Times New Roman" w:cs="Times New Roman"/>
                      <w:b/>
                      <w:bCs/>
                      <w:color w:val="auto"/>
                      <w:spacing w:val="1"/>
                      <w:kern w:val="0"/>
                      <w:highlight w:val="none"/>
                      <w:u w:val="none"/>
                      <w:vertAlign w:val="baseline"/>
                      <w:lang w:val="en-US" w:eastAsia="zh-CN"/>
                    </w:rPr>
                    <w:t>含量（t）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油性面漆</w:t>
                  </w:r>
                </w:p>
              </w:tc>
              <w:tc>
                <w:tcPr>
                  <w:tcW w:w="1143"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0.675</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89"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0.135 </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1514"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油性底漆</w:t>
                  </w:r>
                </w:p>
              </w:tc>
              <w:tc>
                <w:tcPr>
                  <w:tcW w:w="1143"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0.675</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89"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0.135 </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1514"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稀释剂</w:t>
                  </w:r>
                </w:p>
              </w:tc>
              <w:tc>
                <w:tcPr>
                  <w:tcW w:w="1143"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0.825</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489"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0.206 </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514"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固化剂</w:t>
                  </w:r>
                </w:p>
              </w:tc>
              <w:tc>
                <w:tcPr>
                  <w:tcW w:w="1143"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0.2325</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89"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0.047 </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514"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水性底漆</w:t>
                  </w:r>
                </w:p>
              </w:tc>
              <w:tc>
                <w:tcPr>
                  <w:tcW w:w="1143"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10.75</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489"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 </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514"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水性面漆</w:t>
                  </w:r>
                </w:p>
              </w:tc>
              <w:tc>
                <w:tcPr>
                  <w:tcW w:w="1143"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11.25</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489"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 </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514"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gridSpan w:val="2"/>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合计</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89"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eastAsia" w:cs="Times New Roman"/>
                      <w:i w:val="0"/>
                      <w:iCs w:val="0"/>
                      <w:color w:val="000000"/>
                      <w:kern w:val="0"/>
                      <w:sz w:val="21"/>
                      <w:szCs w:val="21"/>
                      <w:u w:val="none"/>
                      <w:lang w:val="en-US" w:eastAsia="zh-CN" w:bidi="ar"/>
                    </w:rPr>
                    <w:t>0.523</w:t>
                  </w:r>
                </w:p>
              </w:tc>
              <w:tc>
                <w:tcPr>
                  <w:tcW w:w="1487" w:type="dxa"/>
                  <w:vAlign w:val="center"/>
                </w:tcPr>
                <w:p>
                  <w:pPr>
                    <w:keepNext w:val="0"/>
                    <w:keepLines w:val="0"/>
                    <w:widowControl/>
                    <w:suppressLineNumbers w:val="0"/>
                    <w:jc w:val="center"/>
                    <w:textAlignment w:val="center"/>
                    <w:rPr>
                      <w:rFonts w:hint="default" w:ascii="Times New Roman" w:hAnsi="Times New Roman"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1.997</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bl>
          <w:p>
            <w:pPr>
              <w:pStyle w:val="106"/>
              <w:spacing w:before="157" w:beforeLines="50"/>
              <w:ind w:firstLine="480"/>
              <w:rPr>
                <w:rFonts w:hint="eastAsia"/>
                <w:color w:val="auto"/>
                <w:u w:val="none"/>
                <w:lang w:val="en-US" w:eastAsia="zh-CN"/>
              </w:rPr>
            </w:pPr>
            <w:r>
              <w:rPr>
                <w:rFonts w:hint="eastAsia"/>
                <w:color w:val="auto"/>
                <w:u w:val="none"/>
                <w:lang w:val="en-US" w:eastAsia="zh-CN"/>
              </w:rPr>
              <w:t>类比同类型项目漆雾产生量，油漆附着量为油漆用量的70%，30%散发出来形成漆雾。则漆雾的产生量为（0.675t/a+0.675t/a+10.75t/a+11.25t/a）×30%=7t/a。</w:t>
            </w:r>
          </w:p>
          <w:p>
            <w:pPr>
              <w:pStyle w:val="106"/>
              <w:ind w:firstLine="480"/>
              <w:rPr>
                <w:rFonts w:hint="default"/>
                <w:color w:val="auto"/>
                <w:u w:val="single"/>
                <w:vertAlign w:val="baseline"/>
                <w:lang w:val="en-US" w:eastAsia="zh-CN"/>
              </w:rPr>
            </w:pPr>
            <w:r>
              <w:rPr>
                <w:rFonts w:hint="eastAsia"/>
                <w:color w:val="auto"/>
                <w:u w:val="single"/>
                <w:lang w:val="en-US" w:eastAsia="zh-CN"/>
              </w:rPr>
              <w:t>本项目1号喷漆房设置2台风量为23000m</w:t>
            </w:r>
            <w:r>
              <w:rPr>
                <w:rFonts w:hint="eastAsia"/>
                <w:color w:val="auto"/>
                <w:u w:val="single"/>
                <w:vertAlign w:val="superscript"/>
                <w:lang w:val="en-US" w:eastAsia="zh-CN"/>
              </w:rPr>
              <w:t>3</w:t>
            </w:r>
            <w:r>
              <w:rPr>
                <w:rFonts w:hint="eastAsia"/>
                <w:color w:val="auto"/>
                <w:u w:val="single"/>
                <w:vertAlign w:val="baseline"/>
                <w:lang w:val="en-US" w:eastAsia="zh-CN"/>
              </w:rPr>
              <w:t>/h的风机，风机并联，等效风量为41400m</w:t>
            </w:r>
            <w:r>
              <w:rPr>
                <w:rFonts w:hint="eastAsia"/>
                <w:color w:val="auto"/>
                <w:u w:val="single"/>
                <w:vertAlign w:val="superscript"/>
                <w:lang w:val="en-US" w:eastAsia="zh-CN"/>
              </w:rPr>
              <w:t>3</w:t>
            </w:r>
            <w:r>
              <w:rPr>
                <w:rFonts w:hint="eastAsia"/>
                <w:color w:val="auto"/>
                <w:u w:val="single"/>
                <w:vertAlign w:val="baseline"/>
                <w:lang w:val="en-US" w:eastAsia="zh-CN"/>
              </w:rPr>
              <w:t>/h；2、3、4号喷漆房各设置2台风量为22000m</w:t>
            </w:r>
            <w:r>
              <w:rPr>
                <w:rFonts w:hint="eastAsia"/>
                <w:color w:val="auto"/>
                <w:u w:val="single"/>
                <w:vertAlign w:val="superscript"/>
                <w:lang w:val="en-US" w:eastAsia="zh-CN"/>
              </w:rPr>
              <w:t>3</w:t>
            </w:r>
            <w:r>
              <w:rPr>
                <w:rFonts w:hint="eastAsia"/>
                <w:color w:val="auto"/>
                <w:u w:val="single"/>
                <w:vertAlign w:val="baseline"/>
                <w:lang w:val="en-US" w:eastAsia="zh-CN"/>
              </w:rPr>
              <w:t>/h的风机，风机并联，等效风量为39600m</w:t>
            </w:r>
            <w:r>
              <w:rPr>
                <w:rFonts w:hint="eastAsia"/>
                <w:color w:val="auto"/>
                <w:u w:val="single"/>
                <w:vertAlign w:val="superscript"/>
                <w:lang w:val="en-US" w:eastAsia="zh-CN"/>
              </w:rPr>
              <w:t>3</w:t>
            </w:r>
            <w:r>
              <w:rPr>
                <w:rFonts w:hint="eastAsia"/>
                <w:color w:val="auto"/>
                <w:u w:val="single"/>
                <w:vertAlign w:val="baseline"/>
                <w:lang w:val="en-US" w:eastAsia="zh-CN"/>
              </w:rPr>
              <w:t>/h。</w:t>
            </w:r>
          </w:p>
          <w:p>
            <w:pPr>
              <w:pStyle w:val="106"/>
              <w:ind w:firstLine="480"/>
              <w:rPr>
                <w:rFonts w:hint="eastAsia"/>
                <w:color w:val="auto"/>
                <w:u w:val="none"/>
                <w:lang w:val="en-US" w:eastAsia="zh-CN"/>
              </w:rPr>
            </w:pPr>
            <w:r>
              <w:rPr>
                <w:rFonts w:hint="eastAsia"/>
                <w:color w:val="auto"/>
                <w:u w:val="none"/>
                <w:vertAlign w:val="baseline"/>
                <w:lang w:val="en-US" w:eastAsia="zh-CN"/>
              </w:rPr>
              <w:t>各喷漆房产生的废气收集后各引入1套水喷淋+过滤棉吸附+活性炭吸附装置进行处理</w:t>
            </w:r>
            <w:r>
              <w:rPr>
                <w:rFonts w:hint="eastAsia"/>
                <w:color w:val="auto"/>
                <w:u w:val="none"/>
                <w:lang w:val="en-US" w:eastAsia="zh-CN"/>
              </w:rPr>
              <w:t>。根据建设单位提供资料，喷漆、晾干过程均在密闭空间内进行，仅喷漆房开门时有少量有机废气溢出。废气捕集率按95%算，剩余5%为喷漆房开门时以无组织形式溢出。</w:t>
            </w:r>
          </w:p>
          <w:p>
            <w:pPr>
              <w:pStyle w:val="106"/>
              <w:ind w:firstLine="480"/>
              <w:rPr>
                <w:rFonts w:hint="eastAsia"/>
                <w:color w:val="auto"/>
                <w:u w:val="none"/>
                <w:lang w:val="en-US" w:eastAsia="zh-CN"/>
              </w:rPr>
            </w:pPr>
            <w:r>
              <w:rPr>
                <w:rFonts w:hint="eastAsia"/>
                <w:color w:val="auto"/>
                <w:u w:val="none"/>
                <w:lang w:val="en-US" w:eastAsia="zh-CN"/>
              </w:rPr>
              <w:t>喷漆线有机废气经喷漆房喷淋过滤后，排入“过滤棉吸附+活性炭吸附”废气处理设备，水喷淋+过滤棉吸附对漆雾的处理效率为90%；根据《排放源统计调查产排污核算方法和系数手册》34通用设备制造业行业系数手册，吸附法对挥发性有机物处理效率约为18%，本项目使用二级吸附过滤装置，挥发性有机物处理效率约为33%。</w:t>
            </w:r>
          </w:p>
          <w:p>
            <w:pPr>
              <w:pStyle w:val="106"/>
              <w:ind w:firstLine="480"/>
              <w:rPr>
                <w:rFonts w:hint="eastAsia"/>
                <w:color w:val="auto"/>
                <w:u w:val="none"/>
                <w:lang w:val="en-US" w:eastAsia="zh-CN"/>
              </w:rPr>
            </w:pPr>
            <w:r>
              <w:rPr>
                <w:rFonts w:hint="eastAsia"/>
                <w:color w:val="auto"/>
                <w:u w:val="none"/>
                <w:lang w:val="en-US" w:eastAsia="zh-CN"/>
              </w:rPr>
              <w:t>本项目2号喷漆房大气污染物产生和排放情况如下：</w:t>
            </w:r>
          </w:p>
          <w:p>
            <w:pPr>
              <w:pStyle w:val="106"/>
              <w:ind w:firstLine="480"/>
              <w:rPr>
                <w:rFonts w:hint="eastAsia"/>
                <w:color w:val="auto"/>
                <w:u w:val="none"/>
                <w:lang w:val="en-US" w:eastAsia="zh-CN"/>
              </w:rPr>
            </w:pPr>
            <w:r>
              <w:rPr>
                <w:rFonts w:hint="eastAsia"/>
                <w:color w:val="auto"/>
                <w:u w:val="none"/>
                <w:lang w:val="en-US" w:eastAsia="zh-CN"/>
              </w:rPr>
              <w:t>1）总产生量：</w:t>
            </w:r>
          </w:p>
          <w:p>
            <w:pPr>
              <w:pStyle w:val="106"/>
              <w:ind w:firstLine="480"/>
              <w:rPr>
                <w:rFonts w:hint="eastAsia"/>
                <w:color w:val="auto"/>
                <w:u w:val="none"/>
                <w:lang w:val="en-US" w:eastAsia="zh-CN"/>
              </w:rPr>
            </w:pPr>
            <w:r>
              <w:rPr>
                <w:rFonts w:hint="eastAsia"/>
                <w:color w:val="auto"/>
                <w:u w:val="none"/>
                <w:lang w:val="en-US" w:eastAsia="zh-CN"/>
              </w:rPr>
              <w:t>TVOC：1.997t/a；</w:t>
            </w:r>
          </w:p>
          <w:p>
            <w:pPr>
              <w:pStyle w:val="106"/>
              <w:ind w:firstLine="480"/>
              <w:rPr>
                <w:rFonts w:hint="eastAsia"/>
                <w:color w:val="auto"/>
                <w:u w:val="none"/>
                <w:lang w:val="en-US" w:eastAsia="zh-CN"/>
              </w:rPr>
            </w:pPr>
            <w:r>
              <w:rPr>
                <w:rFonts w:hint="eastAsia"/>
                <w:color w:val="auto"/>
                <w:u w:val="none"/>
                <w:lang w:val="en-US" w:eastAsia="zh-CN"/>
              </w:rPr>
              <w:t>二甲苯：0.523t/a；</w:t>
            </w:r>
          </w:p>
          <w:p>
            <w:pPr>
              <w:pStyle w:val="106"/>
              <w:ind w:firstLine="480"/>
              <w:rPr>
                <w:rFonts w:hint="eastAsia"/>
                <w:color w:val="auto"/>
                <w:u w:val="none"/>
                <w:lang w:val="en-US" w:eastAsia="zh-CN"/>
              </w:rPr>
            </w:pPr>
            <w:r>
              <w:rPr>
                <w:rFonts w:hint="eastAsia"/>
                <w:color w:val="auto"/>
                <w:u w:val="none"/>
                <w:lang w:val="en-US" w:eastAsia="zh-CN"/>
              </w:rPr>
              <w:t>漆雾：7t/a；</w:t>
            </w:r>
          </w:p>
          <w:p>
            <w:pPr>
              <w:pStyle w:val="106"/>
              <w:ind w:firstLine="480"/>
              <w:rPr>
                <w:rFonts w:hint="eastAsia"/>
                <w:color w:val="auto"/>
                <w:u w:val="none"/>
                <w:lang w:val="en-US" w:eastAsia="zh-CN"/>
              </w:rPr>
            </w:pPr>
            <w:r>
              <w:rPr>
                <w:rFonts w:hint="eastAsia"/>
                <w:color w:val="auto"/>
                <w:u w:val="none"/>
                <w:lang w:val="en-US" w:eastAsia="zh-CN"/>
              </w:rPr>
              <w:t>2）有组织废气产生速率、产生浓度</w:t>
            </w:r>
          </w:p>
          <w:p>
            <w:pPr>
              <w:pStyle w:val="106"/>
              <w:spacing w:before="0" w:beforeLines="0"/>
              <w:ind w:firstLine="480"/>
              <w:rPr>
                <w:rFonts w:hint="eastAsia"/>
                <w:color w:val="auto"/>
                <w:u w:val="none"/>
                <w:lang w:val="en-US" w:eastAsia="zh-CN"/>
              </w:rPr>
            </w:pPr>
            <w:r>
              <w:rPr>
                <w:rFonts w:hint="eastAsia"/>
                <w:color w:val="auto"/>
                <w:u w:val="none"/>
                <w:lang w:val="en-US" w:eastAsia="zh-CN"/>
              </w:rPr>
              <w:t>TVOC：1.997t/a÷300d/a÷8h/d=0.832kg/h；</w:t>
            </w:r>
          </w:p>
          <w:p>
            <w:pPr>
              <w:pStyle w:val="106"/>
              <w:spacing w:before="0" w:beforeLines="0"/>
              <w:ind w:firstLine="1440" w:firstLineChars="600"/>
              <w:rPr>
                <w:rFonts w:hint="eastAsia"/>
                <w:color w:val="auto"/>
                <w:u w:val="none"/>
                <w:vertAlign w:val="baseline"/>
                <w:lang w:val="en-US" w:eastAsia="zh-CN"/>
              </w:rPr>
            </w:pPr>
            <w:r>
              <w:rPr>
                <w:rFonts w:hint="eastAsia"/>
                <w:color w:val="auto"/>
                <w:u w:val="none"/>
                <w:lang w:val="en-US" w:eastAsia="zh-CN"/>
              </w:rPr>
              <w:t>0.8321kg/h×95%÷39600m</w:t>
            </w:r>
            <w:r>
              <w:rPr>
                <w:rFonts w:hint="eastAsia"/>
                <w:color w:val="auto"/>
                <w:u w:val="none"/>
                <w:vertAlign w:val="superscript"/>
                <w:lang w:val="en-US" w:eastAsia="zh-CN"/>
              </w:rPr>
              <w:t>3</w:t>
            </w:r>
            <w:r>
              <w:rPr>
                <w:rFonts w:hint="eastAsia"/>
                <w:color w:val="auto"/>
                <w:u w:val="none"/>
                <w:vertAlign w:val="baseline"/>
                <w:lang w:val="en-US" w:eastAsia="zh-CN"/>
              </w:rPr>
              <w:t>/h=19.96mg/m</w:t>
            </w:r>
            <w:r>
              <w:rPr>
                <w:rFonts w:hint="eastAsia"/>
                <w:color w:val="auto"/>
                <w:u w:val="none"/>
                <w:vertAlign w:val="superscript"/>
                <w:lang w:val="en-US" w:eastAsia="zh-CN"/>
              </w:rPr>
              <w:t>3</w:t>
            </w:r>
            <w:r>
              <w:rPr>
                <w:rFonts w:hint="eastAsia"/>
                <w:color w:val="auto"/>
                <w:u w:val="none"/>
                <w:vertAlign w:val="baseline"/>
                <w:lang w:val="en-US" w:eastAsia="zh-CN"/>
              </w:rPr>
              <w:t>；</w:t>
            </w:r>
          </w:p>
          <w:p>
            <w:pPr>
              <w:pStyle w:val="106"/>
              <w:spacing w:before="0" w:beforeLines="0"/>
              <w:ind w:firstLine="480"/>
              <w:rPr>
                <w:rFonts w:hint="eastAsia"/>
                <w:color w:val="auto"/>
                <w:u w:val="none"/>
                <w:vertAlign w:val="baseline"/>
                <w:lang w:val="en-US" w:eastAsia="zh-CN"/>
              </w:rPr>
            </w:pPr>
            <w:r>
              <w:rPr>
                <w:rFonts w:hint="eastAsia"/>
                <w:color w:val="auto"/>
                <w:u w:val="none"/>
                <w:vertAlign w:val="baseline"/>
                <w:lang w:val="en-US" w:eastAsia="zh-CN"/>
              </w:rPr>
              <w:t>二甲苯：0.523t/a÷300d/a÷8h/d=0.218kg/h；</w:t>
            </w:r>
          </w:p>
          <w:p>
            <w:pPr>
              <w:pStyle w:val="106"/>
              <w:spacing w:before="0" w:beforeLines="0"/>
              <w:ind w:firstLine="1440" w:firstLineChars="600"/>
              <w:rPr>
                <w:rFonts w:hint="eastAsia"/>
                <w:color w:val="auto"/>
                <w:u w:val="none"/>
                <w:vertAlign w:val="baseline"/>
                <w:lang w:val="en-US" w:eastAsia="zh-CN"/>
              </w:rPr>
            </w:pPr>
            <w:r>
              <w:rPr>
                <w:rFonts w:hint="eastAsia"/>
                <w:color w:val="auto"/>
                <w:u w:val="none"/>
                <w:vertAlign w:val="baseline"/>
                <w:lang w:val="en-US" w:eastAsia="zh-CN"/>
              </w:rPr>
              <w:t>0.218kg/h×95%÷39600m</w:t>
            </w:r>
            <w:r>
              <w:rPr>
                <w:rFonts w:hint="eastAsia"/>
                <w:color w:val="auto"/>
                <w:u w:val="none"/>
                <w:vertAlign w:val="superscript"/>
                <w:lang w:val="en-US" w:eastAsia="zh-CN"/>
              </w:rPr>
              <w:t>3</w:t>
            </w:r>
            <w:r>
              <w:rPr>
                <w:rFonts w:hint="eastAsia"/>
                <w:color w:val="auto"/>
                <w:u w:val="none"/>
                <w:vertAlign w:val="baseline"/>
                <w:lang w:val="en-US" w:eastAsia="zh-CN"/>
              </w:rPr>
              <w:t>/h=5.23mg/m</w:t>
            </w:r>
            <w:r>
              <w:rPr>
                <w:rFonts w:hint="eastAsia"/>
                <w:color w:val="auto"/>
                <w:u w:val="none"/>
                <w:vertAlign w:val="superscript"/>
                <w:lang w:val="en-US" w:eastAsia="zh-CN"/>
              </w:rPr>
              <w:t>3</w:t>
            </w:r>
            <w:r>
              <w:rPr>
                <w:rFonts w:hint="eastAsia"/>
                <w:color w:val="auto"/>
                <w:u w:val="none"/>
                <w:vertAlign w:val="baseline"/>
                <w:lang w:val="en-US" w:eastAsia="zh-CN"/>
              </w:rPr>
              <w:t>；</w:t>
            </w:r>
          </w:p>
          <w:p>
            <w:pPr>
              <w:pStyle w:val="106"/>
              <w:spacing w:before="0" w:beforeLines="0"/>
              <w:ind w:firstLine="480"/>
              <w:rPr>
                <w:rFonts w:hint="eastAsia"/>
                <w:color w:val="auto"/>
                <w:u w:val="none"/>
                <w:vertAlign w:val="baseline"/>
                <w:lang w:val="en-US" w:eastAsia="zh-CN"/>
              </w:rPr>
            </w:pPr>
            <w:r>
              <w:rPr>
                <w:rFonts w:hint="eastAsia"/>
                <w:color w:val="auto"/>
                <w:u w:val="none"/>
                <w:vertAlign w:val="baseline"/>
                <w:lang w:val="en-US" w:eastAsia="zh-CN"/>
              </w:rPr>
              <w:t>漆雾：7t/a÷300d/a÷8h/d=2.9167kg/h；</w:t>
            </w:r>
          </w:p>
          <w:p>
            <w:pPr>
              <w:pStyle w:val="106"/>
              <w:spacing w:before="0" w:beforeLines="0"/>
              <w:ind w:firstLine="1200" w:firstLineChars="500"/>
              <w:rPr>
                <w:rFonts w:hint="default"/>
                <w:color w:val="auto"/>
                <w:u w:val="none"/>
                <w:vertAlign w:val="baseline"/>
                <w:lang w:val="en-US" w:eastAsia="zh-CN"/>
              </w:rPr>
            </w:pPr>
            <w:r>
              <w:rPr>
                <w:rFonts w:hint="eastAsia"/>
                <w:color w:val="auto"/>
                <w:u w:val="none"/>
                <w:vertAlign w:val="baseline"/>
                <w:lang w:val="en-US" w:eastAsia="zh-CN"/>
              </w:rPr>
              <w:t>2.9167kg/h×95%÷39600m</w:t>
            </w:r>
            <w:r>
              <w:rPr>
                <w:rFonts w:hint="eastAsia"/>
                <w:color w:val="auto"/>
                <w:u w:val="none"/>
                <w:vertAlign w:val="superscript"/>
                <w:lang w:val="en-US" w:eastAsia="zh-CN"/>
              </w:rPr>
              <w:t>3</w:t>
            </w:r>
            <w:r>
              <w:rPr>
                <w:rFonts w:hint="eastAsia"/>
                <w:color w:val="auto"/>
                <w:u w:val="none"/>
                <w:vertAlign w:val="baseline"/>
                <w:lang w:val="en-US" w:eastAsia="zh-CN"/>
              </w:rPr>
              <w:t>/h=69.97mg/m</w:t>
            </w:r>
            <w:r>
              <w:rPr>
                <w:rFonts w:hint="eastAsia"/>
                <w:color w:val="auto"/>
                <w:u w:val="none"/>
                <w:vertAlign w:val="superscript"/>
                <w:lang w:val="en-US" w:eastAsia="zh-CN"/>
              </w:rPr>
              <w:t>3</w:t>
            </w:r>
            <w:r>
              <w:rPr>
                <w:rFonts w:hint="eastAsia"/>
                <w:color w:val="auto"/>
                <w:u w:val="none"/>
                <w:vertAlign w:val="baseline"/>
                <w:lang w:val="en-US" w:eastAsia="zh-CN"/>
              </w:rPr>
              <w:t>；</w:t>
            </w:r>
          </w:p>
          <w:p>
            <w:pPr>
              <w:pStyle w:val="106"/>
              <w:spacing w:before="0" w:beforeLines="0"/>
              <w:ind w:firstLine="480"/>
              <w:rPr>
                <w:rFonts w:hint="eastAsia"/>
                <w:color w:val="auto"/>
                <w:u w:val="none"/>
                <w:vertAlign w:val="baseline"/>
                <w:lang w:val="en-US" w:eastAsia="zh-CN"/>
              </w:rPr>
            </w:pPr>
            <w:r>
              <w:rPr>
                <w:rFonts w:hint="eastAsia"/>
                <w:color w:val="auto"/>
                <w:u w:val="none"/>
                <w:vertAlign w:val="baseline"/>
                <w:lang w:val="en-US" w:eastAsia="zh-CN"/>
              </w:rPr>
              <w:t>3）有组织废气排放速率、排放浓度</w:t>
            </w:r>
          </w:p>
          <w:p>
            <w:pPr>
              <w:pStyle w:val="106"/>
              <w:spacing w:before="0" w:beforeLines="0"/>
              <w:ind w:firstLine="480"/>
              <w:rPr>
                <w:rFonts w:hint="eastAsia"/>
                <w:color w:val="auto"/>
                <w:u w:val="none"/>
                <w:vertAlign w:val="baseline"/>
                <w:lang w:val="en-US" w:eastAsia="zh-CN"/>
              </w:rPr>
            </w:pPr>
            <w:r>
              <w:rPr>
                <w:rFonts w:hint="eastAsia"/>
                <w:color w:val="auto"/>
                <w:u w:val="none"/>
                <w:vertAlign w:val="baseline"/>
                <w:lang w:val="en-US" w:eastAsia="zh-CN"/>
              </w:rPr>
              <w:t>TVOC：0.832kg/h×95%×（1-33%）=0.593kg/h；</w:t>
            </w:r>
          </w:p>
          <w:p>
            <w:pPr>
              <w:pStyle w:val="106"/>
              <w:spacing w:before="0" w:beforeLines="0"/>
              <w:ind w:firstLine="1200" w:firstLineChars="500"/>
              <w:rPr>
                <w:rFonts w:hint="eastAsia"/>
                <w:color w:val="auto"/>
                <w:u w:val="none"/>
                <w:vertAlign w:val="baseline"/>
                <w:lang w:val="en-US" w:eastAsia="zh-CN"/>
              </w:rPr>
            </w:pPr>
            <w:r>
              <w:rPr>
                <w:rFonts w:hint="eastAsia"/>
                <w:color w:val="auto"/>
                <w:u w:val="none"/>
                <w:vertAlign w:val="baseline"/>
                <w:lang w:val="en-US" w:eastAsia="zh-CN"/>
              </w:rPr>
              <w:t>19.96</w:t>
            </w:r>
            <w:r>
              <w:rPr>
                <w:rFonts w:hint="eastAsia" w:ascii="Times New Roman" w:eastAsia="宋体"/>
                <w:color w:val="auto"/>
                <w:u w:val="none"/>
                <w:vertAlign w:val="baseline"/>
                <w:lang w:val="en-US" w:eastAsia="zh-CN"/>
              </w:rPr>
              <w:t>mg/m</w:t>
            </w:r>
            <w:r>
              <w:rPr>
                <w:rFonts w:hint="eastAsia" w:ascii="Times New Roman" w:eastAsia="宋体"/>
                <w:color w:val="auto"/>
                <w:u w:val="none"/>
                <w:vertAlign w:val="superscript"/>
                <w:lang w:val="en-US" w:eastAsia="zh-CN"/>
              </w:rPr>
              <w:t>3</w:t>
            </w:r>
            <w:r>
              <w:rPr>
                <w:rFonts w:hint="eastAsia"/>
                <w:color w:val="auto"/>
                <w:u w:val="none"/>
                <w:vertAlign w:val="baseline"/>
                <w:lang w:val="en-US" w:eastAsia="zh-CN"/>
              </w:rPr>
              <w:t>×（1-33%）=14.97mg/m</w:t>
            </w:r>
            <w:r>
              <w:rPr>
                <w:rFonts w:hint="eastAsia"/>
                <w:color w:val="auto"/>
                <w:u w:val="none"/>
                <w:vertAlign w:val="superscript"/>
                <w:lang w:val="en-US" w:eastAsia="zh-CN"/>
              </w:rPr>
              <w:t>3</w:t>
            </w:r>
            <w:r>
              <w:rPr>
                <w:rFonts w:hint="eastAsia"/>
                <w:color w:val="auto"/>
                <w:u w:val="none"/>
                <w:vertAlign w:val="baseline"/>
                <w:lang w:val="en-US" w:eastAsia="zh-CN"/>
              </w:rPr>
              <w:t>；</w:t>
            </w:r>
          </w:p>
          <w:p>
            <w:pPr>
              <w:pStyle w:val="106"/>
              <w:spacing w:before="0" w:beforeLines="0"/>
              <w:ind w:firstLine="480"/>
              <w:rPr>
                <w:rFonts w:hint="eastAsia"/>
                <w:color w:val="auto"/>
                <w:u w:val="none"/>
                <w:vertAlign w:val="baseline"/>
                <w:lang w:val="en-US" w:eastAsia="zh-CN"/>
              </w:rPr>
            </w:pPr>
            <w:r>
              <w:rPr>
                <w:rFonts w:hint="eastAsia"/>
                <w:color w:val="auto"/>
                <w:u w:val="none"/>
                <w:vertAlign w:val="baseline"/>
                <w:lang w:val="en-US" w:eastAsia="zh-CN"/>
              </w:rPr>
              <w:t>二甲苯：0.218kg/h×95%×（1-33%）=0.155kg/h；</w:t>
            </w:r>
          </w:p>
          <w:p>
            <w:pPr>
              <w:pStyle w:val="106"/>
              <w:spacing w:before="0" w:beforeLines="0"/>
              <w:ind w:firstLine="1200" w:firstLineChars="500"/>
              <w:rPr>
                <w:rFonts w:hint="eastAsia"/>
                <w:color w:val="auto"/>
                <w:u w:val="none"/>
                <w:vertAlign w:val="baseline"/>
                <w:lang w:val="en-US" w:eastAsia="zh-CN"/>
              </w:rPr>
            </w:pPr>
            <w:r>
              <w:rPr>
                <w:rFonts w:hint="eastAsia"/>
                <w:color w:val="auto"/>
                <w:u w:val="none"/>
                <w:vertAlign w:val="baseline"/>
                <w:lang w:val="en-US" w:eastAsia="zh-CN"/>
              </w:rPr>
              <w:t>5.23</w:t>
            </w:r>
            <w:r>
              <w:rPr>
                <w:rFonts w:hint="eastAsia" w:ascii="Times New Roman" w:eastAsia="宋体"/>
                <w:color w:val="auto"/>
                <w:u w:val="none"/>
                <w:vertAlign w:val="baseline"/>
                <w:lang w:val="en-US" w:eastAsia="zh-CN"/>
              </w:rPr>
              <w:t>mg/m</w:t>
            </w:r>
            <w:r>
              <w:rPr>
                <w:rFonts w:hint="eastAsia" w:ascii="Times New Roman" w:eastAsia="宋体"/>
                <w:color w:val="auto"/>
                <w:u w:val="none"/>
                <w:vertAlign w:val="superscript"/>
                <w:lang w:val="en-US" w:eastAsia="zh-CN"/>
              </w:rPr>
              <w:t>3</w:t>
            </w:r>
            <w:r>
              <w:rPr>
                <w:rFonts w:hint="eastAsia"/>
                <w:color w:val="auto"/>
                <w:u w:val="none"/>
                <w:vertAlign w:val="baseline"/>
                <w:lang w:val="en-US" w:eastAsia="zh-CN"/>
              </w:rPr>
              <w:t>×（1-33%）=3.921mg/m</w:t>
            </w:r>
            <w:r>
              <w:rPr>
                <w:rFonts w:hint="eastAsia"/>
                <w:color w:val="auto"/>
                <w:u w:val="none"/>
                <w:vertAlign w:val="superscript"/>
                <w:lang w:val="en-US" w:eastAsia="zh-CN"/>
              </w:rPr>
              <w:t>3</w:t>
            </w:r>
            <w:r>
              <w:rPr>
                <w:rFonts w:hint="eastAsia"/>
                <w:color w:val="auto"/>
                <w:u w:val="none"/>
                <w:vertAlign w:val="baseline"/>
                <w:lang w:val="en-US" w:eastAsia="zh-CN"/>
              </w:rPr>
              <w:t>；</w:t>
            </w:r>
          </w:p>
          <w:p>
            <w:pPr>
              <w:pStyle w:val="106"/>
              <w:spacing w:before="0" w:beforeLines="0"/>
              <w:ind w:firstLine="480"/>
              <w:rPr>
                <w:rFonts w:hint="eastAsia"/>
                <w:color w:val="auto"/>
                <w:u w:val="none"/>
                <w:vertAlign w:val="baseline"/>
                <w:lang w:val="en-US" w:eastAsia="zh-CN"/>
              </w:rPr>
            </w:pPr>
            <w:r>
              <w:rPr>
                <w:rFonts w:hint="eastAsia"/>
                <w:color w:val="auto"/>
                <w:u w:val="none"/>
                <w:vertAlign w:val="baseline"/>
                <w:lang w:val="en-US" w:eastAsia="zh-CN"/>
              </w:rPr>
              <w:t>漆雾：69.97kg/h×95%×（1-90%）=6.997kg/h；</w:t>
            </w:r>
          </w:p>
          <w:p>
            <w:pPr>
              <w:pStyle w:val="106"/>
              <w:spacing w:before="0" w:beforeLines="0"/>
              <w:ind w:firstLine="1200" w:firstLineChars="500"/>
              <w:rPr>
                <w:rFonts w:hint="eastAsia"/>
                <w:color w:val="auto"/>
                <w:u w:val="none"/>
                <w:vertAlign w:val="baseline"/>
                <w:lang w:val="en-US" w:eastAsia="zh-CN"/>
              </w:rPr>
            </w:pPr>
            <w:r>
              <w:rPr>
                <w:rFonts w:hint="eastAsia"/>
                <w:color w:val="auto"/>
                <w:u w:val="none"/>
                <w:vertAlign w:val="baseline"/>
                <w:lang w:val="en-US" w:eastAsia="zh-CN"/>
              </w:rPr>
              <w:t>69.97</w:t>
            </w:r>
            <w:r>
              <w:rPr>
                <w:rFonts w:hint="eastAsia" w:ascii="Times New Roman" w:eastAsia="宋体"/>
                <w:color w:val="auto"/>
                <w:u w:val="none"/>
                <w:vertAlign w:val="baseline"/>
                <w:lang w:val="en-US" w:eastAsia="zh-CN"/>
              </w:rPr>
              <w:t>mg/m</w:t>
            </w:r>
            <w:r>
              <w:rPr>
                <w:rFonts w:hint="eastAsia" w:ascii="Times New Roman" w:eastAsia="宋体"/>
                <w:color w:val="auto"/>
                <w:u w:val="none"/>
                <w:vertAlign w:val="superscript"/>
                <w:lang w:val="en-US" w:eastAsia="zh-CN"/>
              </w:rPr>
              <w:t>3</w:t>
            </w:r>
            <w:r>
              <w:rPr>
                <w:rFonts w:hint="eastAsia"/>
                <w:color w:val="auto"/>
                <w:u w:val="none"/>
                <w:vertAlign w:val="baseline"/>
                <w:lang w:val="en-US" w:eastAsia="zh-CN"/>
              </w:rPr>
              <w:t>×（1-90%）=</w:t>
            </w:r>
            <w:r>
              <w:rPr>
                <w:rFonts w:hint="eastAsia" w:ascii="Times New Roman" w:eastAsia="宋体"/>
                <w:color w:val="auto"/>
                <w:u w:val="none"/>
                <w:vertAlign w:val="baseline"/>
                <w:lang w:val="en-US" w:eastAsia="zh-CN"/>
              </w:rPr>
              <w:t>6.997</w:t>
            </w:r>
            <w:r>
              <w:rPr>
                <w:rFonts w:hint="eastAsia"/>
                <w:color w:val="auto"/>
                <w:u w:val="none"/>
                <w:vertAlign w:val="baseline"/>
                <w:lang w:val="en-US" w:eastAsia="zh-CN"/>
              </w:rPr>
              <w:t>mg/m</w:t>
            </w:r>
            <w:r>
              <w:rPr>
                <w:rFonts w:hint="eastAsia"/>
                <w:color w:val="auto"/>
                <w:u w:val="none"/>
                <w:vertAlign w:val="superscript"/>
                <w:lang w:val="en-US" w:eastAsia="zh-CN"/>
              </w:rPr>
              <w:t>3</w:t>
            </w:r>
            <w:r>
              <w:rPr>
                <w:rFonts w:hint="eastAsia"/>
                <w:color w:val="auto"/>
                <w:u w:val="none"/>
                <w:vertAlign w:val="baseline"/>
                <w:lang w:val="en-US" w:eastAsia="zh-CN"/>
              </w:rPr>
              <w:t>。</w:t>
            </w:r>
          </w:p>
          <w:p>
            <w:pPr>
              <w:pStyle w:val="106"/>
              <w:ind w:firstLine="480"/>
              <w:rPr>
                <w:rFonts w:hint="default"/>
                <w:color w:val="auto"/>
                <w:u w:val="none"/>
                <w:lang w:val="en-US" w:eastAsia="zh-CN"/>
              </w:rPr>
            </w:pPr>
            <w:r>
              <w:rPr>
                <w:rFonts w:hint="eastAsia"/>
                <w:color w:val="auto"/>
                <w:u w:val="none"/>
                <w:vertAlign w:val="baseline"/>
                <w:lang w:val="en-US" w:eastAsia="zh-CN"/>
              </w:rPr>
              <w:t>余下3间喷漆房大气污染物产排计算步骤同上。</w:t>
            </w:r>
          </w:p>
          <w:p>
            <w:pPr>
              <w:pStyle w:val="106"/>
              <w:ind w:firstLine="480"/>
              <w:rPr>
                <w:rFonts w:hint="default"/>
                <w:color w:val="auto"/>
                <w:u w:val="none"/>
                <w:lang w:val="en-US" w:eastAsia="zh-CN"/>
              </w:rPr>
            </w:pPr>
            <w:r>
              <w:rPr>
                <w:rFonts w:hint="eastAsia"/>
                <w:color w:val="auto"/>
                <w:u w:val="none"/>
                <w:lang w:val="en-US" w:eastAsia="zh-CN"/>
              </w:rPr>
              <w:t>本项目4间喷漆房TVOC、二甲苯及漆雾</w:t>
            </w:r>
            <w:r>
              <w:rPr>
                <w:rFonts w:hint="default"/>
                <w:color w:val="auto"/>
                <w:u w:val="none"/>
                <w:lang w:val="en-US" w:eastAsia="zh-CN"/>
              </w:rPr>
              <w:t>的</w:t>
            </w:r>
            <w:r>
              <w:rPr>
                <w:rFonts w:hint="eastAsia"/>
                <w:color w:val="auto"/>
                <w:u w:val="none"/>
                <w:lang w:val="en-US" w:eastAsia="zh-CN"/>
              </w:rPr>
              <w:t>总</w:t>
            </w:r>
            <w:r>
              <w:rPr>
                <w:rFonts w:hint="default"/>
                <w:color w:val="auto"/>
                <w:u w:val="none"/>
                <w:lang w:val="en-US" w:eastAsia="zh-CN"/>
              </w:rPr>
              <w:t>产量见下表。</w:t>
            </w:r>
          </w:p>
          <w:p>
            <w:pPr>
              <w:pStyle w:val="106"/>
              <w:ind w:firstLine="480"/>
              <w:jc w:val="center"/>
              <w:rPr>
                <w:rFonts w:hint="default"/>
                <w:color w:val="auto"/>
                <w:u w:val="none"/>
                <w:lang w:val="en-US" w:eastAsia="zh-CN"/>
              </w:rPr>
            </w:pPr>
            <w:r>
              <w:rPr>
                <w:rFonts w:hint="eastAsia"/>
                <w:b/>
                <w:bCs/>
                <w:color w:val="auto"/>
                <w:sz w:val="21"/>
                <w:szCs w:val="21"/>
                <w:u w:val="single"/>
                <w:lang w:val="en-US" w:eastAsia="zh-CN"/>
              </w:rPr>
              <w:t>表4-9手工喷漆线TVOC及漆雾的产生情况表</w:t>
            </w:r>
          </w:p>
          <w:tbl>
            <w:tblPr>
              <w:tblStyle w:val="24"/>
              <w:tblW w:w="4998" w:type="pct"/>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829"/>
              <w:gridCol w:w="2181"/>
              <w:gridCol w:w="1722"/>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noWrap w:val="0"/>
                  <w:vAlign w:val="center"/>
                </w:tcPr>
                <w:p>
                  <w:pPr>
                    <w:jc w:val="center"/>
                    <w:rPr>
                      <w:rFonts w:hint="default" w:ascii="Times New Roman" w:hAnsi="Times New Roman" w:eastAsia="宋体" w:cs="Times New Roman"/>
                      <w:b/>
                      <w:bCs/>
                      <w:color w:val="auto"/>
                      <w:spacing w:val="1"/>
                      <w:kern w:val="0"/>
                      <w:highlight w:val="none"/>
                      <w:u w:val="none"/>
                      <w:vertAlign w:val="baseline"/>
                      <w:lang w:val="en-US" w:eastAsia="zh-CN"/>
                    </w:rPr>
                  </w:pPr>
                  <w:r>
                    <w:rPr>
                      <w:rFonts w:hint="default" w:ascii="Times New Roman" w:hAnsi="Times New Roman" w:eastAsia="宋体" w:cs="Times New Roman"/>
                      <w:b/>
                      <w:bCs/>
                      <w:color w:val="auto"/>
                      <w:spacing w:val="1"/>
                      <w:kern w:val="0"/>
                      <w:highlight w:val="none"/>
                      <w:u w:val="none"/>
                      <w:vertAlign w:val="baseline"/>
                      <w:lang w:val="en-US" w:eastAsia="zh-CN"/>
                    </w:rPr>
                    <w:t>污染物</w:t>
                  </w:r>
                </w:p>
              </w:tc>
              <w:tc>
                <w:tcPr>
                  <w:tcW w:w="1063"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color w:val="auto"/>
                      <w:spacing w:val="1"/>
                      <w:kern w:val="0"/>
                      <w:highlight w:val="none"/>
                      <w:u w:val="none"/>
                      <w:vertAlign w:val="baseline"/>
                      <w:lang w:val="en-US" w:eastAsia="zh-CN"/>
                    </w:rPr>
                  </w:pPr>
                  <w:r>
                    <w:rPr>
                      <w:rFonts w:hint="default" w:ascii="Times New Roman" w:hAnsi="Times New Roman" w:eastAsia="宋体" w:cs="Times New Roman"/>
                      <w:b/>
                      <w:i w:val="0"/>
                      <w:color w:val="auto"/>
                      <w:kern w:val="0"/>
                      <w:sz w:val="21"/>
                      <w:szCs w:val="21"/>
                      <w:u w:val="none"/>
                      <w:lang w:val="en-US" w:eastAsia="zh-CN" w:bidi="ar"/>
                    </w:rPr>
                    <w:t>总产生量（t/a）</w:t>
                  </w:r>
                </w:p>
              </w:tc>
              <w:tc>
                <w:tcPr>
                  <w:tcW w:w="1267"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color w:val="auto"/>
                      <w:spacing w:val="1"/>
                      <w:kern w:val="0"/>
                      <w:highlight w:val="none"/>
                      <w:u w:val="none"/>
                      <w:vertAlign w:val="baseline"/>
                      <w:lang w:val="en-US" w:eastAsia="zh-CN"/>
                    </w:rPr>
                  </w:pPr>
                  <w:r>
                    <w:rPr>
                      <w:rFonts w:hint="default" w:ascii="Times New Roman" w:hAnsi="Times New Roman" w:eastAsia="宋体" w:cs="Times New Roman"/>
                      <w:b/>
                      <w:i w:val="0"/>
                      <w:color w:val="auto"/>
                      <w:kern w:val="0"/>
                      <w:sz w:val="21"/>
                      <w:szCs w:val="21"/>
                      <w:u w:val="none"/>
                      <w:lang w:val="en-US" w:eastAsia="zh-CN" w:bidi="ar"/>
                    </w:rPr>
                    <w:t>收集量（t/a）</w:t>
                  </w:r>
                </w:p>
              </w:tc>
              <w:tc>
                <w:tcPr>
                  <w:tcW w:w="1000" w:type="pct"/>
                  <w:noWrap w:val="0"/>
                  <w:vAlign w:val="center"/>
                </w:tcPr>
                <w:p>
                  <w:pPr>
                    <w:keepNext w:val="0"/>
                    <w:keepLines w:val="0"/>
                    <w:widowControl/>
                    <w:suppressLineNumbers w:val="0"/>
                    <w:jc w:val="center"/>
                    <w:textAlignment w:val="top"/>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cs="Times New Roman"/>
                      <w:b/>
                      <w:i w:val="0"/>
                      <w:color w:val="auto"/>
                      <w:kern w:val="0"/>
                      <w:sz w:val="21"/>
                      <w:szCs w:val="21"/>
                      <w:u w:val="none"/>
                      <w:lang w:val="en-US" w:eastAsia="zh-CN" w:bidi="ar"/>
                    </w:rPr>
                    <w:t>有组织排放量（t/a）</w:t>
                  </w:r>
                </w:p>
              </w:tc>
              <w:tc>
                <w:tcPr>
                  <w:tcW w:w="1000" w:type="pct"/>
                  <w:noWrap w:val="0"/>
                  <w:vAlign w:val="center"/>
                </w:tcPr>
                <w:p>
                  <w:pPr>
                    <w:keepNext w:val="0"/>
                    <w:keepLines w:val="0"/>
                    <w:widowControl/>
                    <w:suppressLineNumbers w:val="0"/>
                    <w:jc w:val="center"/>
                    <w:textAlignment w:val="top"/>
                    <w:rPr>
                      <w:rFonts w:hint="default" w:ascii="Times New Roman" w:hAnsi="Times New Roman" w:eastAsia="宋体" w:cs="Times New Roman"/>
                      <w:b/>
                      <w:bCs/>
                      <w:color w:val="auto"/>
                      <w:spacing w:val="1"/>
                      <w:kern w:val="0"/>
                      <w:highlight w:val="none"/>
                      <w:u w:val="none"/>
                      <w:vertAlign w:val="baseline"/>
                      <w:lang w:val="en-US" w:eastAsia="zh-CN"/>
                    </w:rPr>
                  </w:pPr>
                  <w:r>
                    <w:rPr>
                      <w:rFonts w:hint="default" w:ascii="Times New Roman" w:hAnsi="Times New Roman" w:eastAsia="宋体" w:cs="Times New Roman"/>
                      <w:b/>
                      <w:i w:val="0"/>
                      <w:color w:val="auto"/>
                      <w:kern w:val="0"/>
                      <w:sz w:val="21"/>
                      <w:szCs w:val="21"/>
                      <w:u w:val="none"/>
                      <w:lang w:val="en-US" w:eastAsia="zh-CN" w:bidi="ar"/>
                    </w:rPr>
                    <w:t>无组织排放量（t/a）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noWrap w:val="0"/>
                  <w:vAlign w:val="center"/>
                </w:tcPr>
                <w:p>
                  <w:pPr>
                    <w:jc w:val="center"/>
                    <w:rPr>
                      <w:rFonts w:hint="default" w:ascii="Times New Roman" w:hAnsi="Times New Roman" w:eastAsia="宋体"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b w:val="0"/>
                      <w:bCs w:val="0"/>
                      <w:color w:val="auto"/>
                      <w:spacing w:val="1"/>
                      <w:kern w:val="0"/>
                      <w:highlight w:val="none"/>
                      <w:u w:val="none"/>
                      <w:vertAlign w:val="baseline"/>
                      <w:lang w:val="en-US" w:eastAsia="zh-CN"/>
                    </w:rPr>
                    <w:t>VOCs</w:t>
                  </w:r>
                </w:p>
              </w:tc>
              <w:tc>
                <w:tcPr>
                  <w:tcW w:w="1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7.988 </w:t>
                  </w:r>
                </w:p>
              </w:tc>
              <w:tc>
                <w:tcPr>
                  <w:tcW w:w="21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highlight w:val="none"/>
                      <w:u w:val="none"/>
                      <w:vertAlign w:val="baseline"/>
                      <w:lang w:val="en-US"/>
                    </w:rPr>
                  </w:pPr>
                  <w:r>
                    <w:rPr>
                      <w:rFonts w:hint="default" w:ascii="Times New Roman" w:hAnsi="Times New Roman" w:eastAsia="宋体" w:cs="Times New Roman"/>
                      <w:i w:val="0"/>
                      <w:iCs w:val="0"/>
                      <w:color w:val="000000"/>
                      <w:kern w:val="0"/>
                      <w:sz w:val="22"/>
                      <w:szCs w:val="22"/>
                      <w:u w:val="none"/>
                      <w:lang w:val="en-US" w:eastAsia="zh-CN" w:bidi="ar"/>
                    </w:rPr>
                    <w:t xml:space="preserve">7.589 </w:t>
                  </w:r>
                </w:p>
              </w:tc>
              <w:tc>
                <w:tcPr>
                  <w:tcW w:w="17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5.691 </w:t>
                  </w:r>
                </w:p>
              </w:tc>
              <w:tc>
                <w:tcPr>
                  <w:tcW w:w="172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highlight w:val="none"/>
                      <w:u w:val="none"/>
                      <w:vertAlign w:val="baseline"/>
                      <w:lang w:val="en-US"/>
                    </w:rPr>
                  </w:pPr>
                  <w:r>
                    <w:rPr>
                      <w:rFonts w:hint="default" w:ascii="Times New Roman" w:hAnsi="Times New Roman" w:eastAsia="宋体" w:cs="Times New Roman"/>
                      <w:i w:val="0"/>
                      <w:iCs w:val="0"/>
                      <w:color w:val="000000"/>
                      <w:kern w:val="0"/>
                      <w:sz w:val="22"/>
                      <w:szCs w:val="22"/>
                      <w:u w:val="none"/>
                      <w:lang w:val="en-US" w:eastAsia="zh-CN" w:bidi="ar"/>
                    </w:rPr>
                    <w:t xml:space="preserve">0.399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noWrap w:val="0"/>
                  <w:vAlign w:val="center"/>
                </w:tcPr>
                <w:p>
                  <w:pPr>
                    <w:jc w:val="center"/>
                    <w:rPr>
                      <w:rFonts w:hint="default" w:ascii="Times New Roman" w:hAnsi="Times New Roman" w:eastAsia="宋体" w:cs="Times New Roman"/>
                      <w:b w:val="0"/>
                      <w:bCs w:val="0"/>
                      <w:color w:val="auto"/>
                      <w:spacing w:val="1"/>
                      <w:kern w:val="0"/>
                      <w:highlight w:val="none"/>
                      <w:u w:val="none"/>
                      <w:vertAlign w:val="baseline"/>
                      <w:lang w:val="en-US" w:eastAsia="zh-CN"/>
                    </w:rPr>
                  </w:pPr>
                  <w:r>
                    <w:rPr>
                      <w:rFonts w:hint="default" w:ascii="Times New Roman" w:hAnsi="Times New Roman" w:cs="Times New Roman"/>
                      <w:b w:val="0"/>
                      <w:bCs w:val="0"/>
                      <w:color w:val="auto"/>
                      <w:spacing w:val="1"/>
                      <w:kern w:val="0"/>
                      <w:highlight w:val="none"/>
                      <w:u w:val="none"/>
                      <w:vertAlign w:val="baseline"/>
                      <w:lang w:val="en-US" w:eastAsia="zh-CN"/>
                    </w:rPr>
                    <w:t>二甲苯</w:t>
                  </w:r>
                </w:p>
              </w:tc>
              <w:tc>
                <w:tcPr>
                  <w:tcW w:w="1832" w:type="dxa"/>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2.092 </w:t>
                  </w:r>
                </w:p>
              </w:tc>
              <w:tc>
                <w:tcPr>
                  <w:tcW w:w="2184" w:type="dxa"/>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1.987 </w:t>
                  </w:r>
                </w:p>
              </w:tc>
              <w:tc>
                <w:tcPr>
                  <w:tcW w:w="17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1.491 </w:t>
                  </w:r>
                </w:p>
              </w:tc>
              <w:tc>
                <w:tcPr>
                  <w:tcW w:w="172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noWrap w:val="0"/>
                  <w:vAlign w:val="center"/>
                </w:tcPr>
                <w:p>
                  <w:pPr>
                    <w:jc w:val="center"/>
                    <w:rPr>
                      <w:rFonts w:hint="default" w:ascii="Times New Roman" w:hAnsi="Times New Roman" w:eastAsia="宋体"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b w:val="0"/>
                      <w:bCs w:val="0"/>
                      <w:color w:val="auto"/>
                      <w:spacing w:val="1"/>
                      <w:kern w:val="0"/>
                      <w:highlight w:val="none"/>
                      <w:u w:val="none"/>
                      <w:vertAlign w:val="baseline"/>
                      <w:lang w:val="en-US" w:eastAsia="zh-CN"/>
                    </w:rPr>
                    <w:t>漆雾</w:t>
                  </w:r>
                </w:p>
              </w:tc>
              <w:tc>
                <w:tcPr>
                  <w:tcW w:w="18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highlight w:val="none"/>
                      <w:u w:val="none"/>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21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highlight w:val="none"/>
                      <w:u w:val="none"/>
                      <w:vertAlign w:val="baseline"/>
                      <w:lang w:val="en-US"/>
                    </w:rPr>
                  </w:pPr>
                  <w:r>
                    <w:rPr>
                      <w:rFonts w:hint="default" w:ascii="Times New Roman" w:hAnsi="Times New Roman" w:eastAsia="宋体" w:cs="Times New Roman"/>
                      <w:i w:val="0"/>
                      <w:iCs w:val="0"/>
                      <w:color w:val="000000"/>
                      <w:kern w:val="0"/>
                      <w:sz w:val="22"/>
                      <w:szCs w:val="22"/>
                      <w:u w:val="none"/>
                      <w:lang w:val="en-US" w:eastAsia="zh-CN" w:bidi="ar"/>
                    </w:rPr>
                    <w:t>26.6</w:t>
                  </w:r>
                </w:p>
              </w:tc>
              <w:tc>
                <w:tcPr>
                  <w:tcW w:w="17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2.66</w:t>
                  </w:r>
                </w:p>
              </w:tc>
              <w:tc>
                <w:tcPr>
                  <w:tcW w:w="172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highlight w:val="none"/>
                      <w:u w:val="none"/>
                      <w:vertAlign w:val="baseline"/>
                    </w:rPr>
                  </w:pPr>
                  <w:r>
                    <w:rPr>
                      <w:rFonts w:hint="default" w:ascii="Times New Roman" w:hAnsi="Times New Roman" w:eastAsia="宋体" w:cs="Times New Roman"/>
                      <w:i w:val="0"/>
                      <w:iCs w:val="0"/>
                      <w:color w:val="000000"/>
                      <w:kern w:val="0"/>
                      <w:sz w:val="22"/>
                      <w:szCs w:val="22"/>
                      <w:u w:val="none"/>
                      <w:lang w:val="en-US" w:eastAsia="zh-CN" w:bidi="ar"/>
                    </w:rPr>
                    <w:t>1.4</w:t>
                  </w:r>
                </w:p>
              </w:tc>
            </w:tr>
          </w:tbl>
          <w:p>
            <w:pPr>
              <w:pStyle w:val="106"/>
              <w:spacing w:before="157" w:beforeLines="50"/>
              <w:ind w:firstLine="482"/>
              <w:rPr>
                <w:rFonts w:hint="eastAsia"/>
                <w:color w:val="auto"/>
                <w:u w:val="none"/>
                <w:lang w:val="en-US" w:eastAsia="zh-CN"/>
              </w:rPr>
            </w:pPr>
            <w:r>
              <w:rPr>
                <w:rFonts w:hint="eastAsia"/>
                <w:color w:val="auto"/>
                <w:u w:val="none"/>
                <w:lang w:val="en-US" w:eastAsia="zh-CN"/>
              </w:rPr>
              <w:t>⑤、电泳烘干废气</w:t>
            </w:r>
          </w:p>
          <w:p>
            <w:pPr>
              <w:pStyle w:val="106"/>
              <w:ind w:firstLine="480"/>
              <w:rPr>
                <w:rFonts w:hint="eastAsia"/>
                <w:color w:val="auto"/>
                <w:u w:val="none"/>
                <w:lang w:val="en-US" w:eastAsia="zh-CN"/>
              </w:rPr>
            </w:pPr>
            <w:r>
              <w:rPr>
                <w:rFonts w:hint="eastAsia"/>
                <w:color w:val="auto"/>
                <w:u w:val="none"/>
                <w:lang w:val="en-US" w:eastAsia="zh-CN"/>
              </w:rPr>
              <w:t>本项目设1个电泳烘干房，使用天然气为燃料，燃烧机额定功率28万大卡，年消耗天然气约8.4万m</w:t>
            </w:r>
            <w:r>
              <w:rPr>
                <w:rFonts w:hint="eastAsia"/>
                <w:color w:val="auto"/>
                <w:u w:val="none"/>
                <w:vertAlign w:val="superscript"/>
                <w:lang w:val="en-US" w:eastAsia="zh-CN"/>
              </w:rPr>
              <w:t>3</w:t>
            </w:r>
            <w:r>
              <w:rPr>
                <w:rFonts w:hint="eastAsia"/>
                <w:color w:val="auto"/>
                <w:u w:val="none"/>
                <w:vertAlign w:val="baseline"/>
                <w:lang w:val="en-US" w:eastAsia="zh-CN"/>
              </w:rPr>
              <w:t>/a。根据</w:t>
            </w:r>
            <w:r>
              <w:rPr>
                <w:rFonts w:hint="eastAsia"/>
                <w:color w:val="auto"/>
                <w:u w:val="none"/>
                <w:lang w:val="en-US" w:eastAsia="zh-CN"/>
              </w:rPr>
              <w:t>《排放源统计调查产排污核算方法和系数手册》34通用设备制造业行业系数手册，对电泳底漆烘干工段废气产生量进行核算，核算结果如下：</w:t>
            </w:r>
          </w:p>
          <w:p>
            <w:pPr>
              <w:pStyle w:val="102"/>
              <w:keepNext/>
              <w:keepLines w:val="0"/>
              <w:pageBreakBefore w:val="0"/>
              <w:widowControl/>
              <w:numPr>
                <w:ilvl w:val="0"/>
                <w:numId w:val="0"/>
              </w:numPr>
              <w:kinsoku/>
              <w:wordWrap/>
              <w:overflowPunct/>
              <w:topLinePunct w:val="0"/>
              <w:autoSpaceDE/>
              <w:autoSpaceDN/>
              <w:bidi w:val="0"/>
              <w:adjustRightInd/>
              <w:snapToGrid/>
              <w:spacing w:before="0" w:beforeLines="0" w:line="360" w:lineRule="auto"/>
              <w:ind w:firstLine="422" w:firstLineChars="200"/>
              <w:jc w:val="center"/>
              <w:textAlignment w:val="auto"/>
              <w:rPr>
                <w:rFonts w:hint="eastAsia" w:cs="Times New Roman"/>
                <w:color w:val="auto"/>
                <w:highlight w:val="none"/>
                <w:u w:val="none"/>
                <w:lang w:val="en-US" w:eastAsia="zh-CN"/>
              </w:rPr>
            </w:pPr>
            <w:r>
              <w:rPr>
                <w:rFonts w:hint="eastAsia" w:cs="Times New Roman"/>
                <w:b/>
                <w:bCs/>
                <w:color w:val="auto"/>
                <w:sz w:val="21"/>
                <w:highlight w:val="none"/>
                <w:u w:val="none"/>
                <w:lang w:val="en-US" w:eastAsia="zh-CN"/>
              </w:rPr>
              <w:t>表4-10 电泳烘干废气产生量核算表</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54"/>
              <w:gridCol w:w="1165"/>
              <w:gridCol w:w="1164"/>
              <w:gridCol w:w="1233"/>
              <w:gridCol w:w="965"/>
              <w:gridCol w:w="144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工段名称</w:t>
                  </w:r>
                </w:p>
              </w:tc>
              <w:tc>
                <w:tcPr>
                  <w:tcW w:w="496"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产品名称</w:t>
                  </w:r>
                </w:p>
              </w:tc>
              <w:tc>
                <w:tcPr>
                  <w:tcW w:w="677"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原料名称</w:t>
                  </w:r>
                </w:p>
              </w:tc>
              <w:tc>
                <w:tcPr>
                  <w:tcW w:w="676"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工艺名称</w:t>
                  </w:r>
                </w:p>
              </w:tc>
              <w:tc>
                <w:tcPr>
                  <w:tcW w:w="716"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规模等级</w:t>
                  </w:r>
                </w:p>
              </w:tc>
              <w:tc>
                <w:tcPr>
                  <w:tcW w:w="560"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污染物指标</w:t>
                  </w:r>
                </w:p>
              </w:tc>
              <w:tc>
                <w:tcPr>
                  <w:tcW w:w="837"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产污系数/单位</w:t>
                  </w:r>
                </w:p>
              </w:tc>
              <w:tc>
                <w:tcPr>
                  <w:tcW w:w="625" w:type="pct"/>
                  <w:noWrap w:val="0"/>
                  <w:vAlign w:val="center"/>
                </w:tcPr>
                <w:p>
                  <w:pPr>
                    <w:widowControl w:val="0"/>
                    <w:jc w:val="center"/>
                    <w:rPr>
                      <w:rFonts w:hint="default" w:ascii="Times New Roman" w:hAnsi="Times New Roman" w:eastAsia="宋体" w:cs="Times New Roman"/>
                      <w:b/>
                      <w:bCs/>
                      <w:color w:val="auto"/>
                      <w:spacing w:val="1"/>
                      <w:kern w:val="0"/>
                      <w:szCs w:val="24"/>
                      <w:highlight w:val="none"/>
                      <w:u w:val="none"/>
                      <w:vertAlign w:val="baseline"/>
                      <w:lang w:val="en-US" w:eastAsia="zh-CN"/>
                    </w:rPr>
                  </w:pPr>
                  <w:r>
                    <w:rPr>
                      <w:rFonts w:hint="eastAsia" w:ascii="Times New Roman" w:hAnsi="Times New Roman" w:eastAsia="宋体" w:cs="Times New Roman"/>
                      <w:b/>
                      <w:bCs/>
                      <w:color w:val="auto"/>
                      <w:spacing w:val="1"/>
                      <w:kern w:val="0"/>
                      <w:szCs w:val="24"/>
                      <w:highlight w:val="none"/>
                      <w:u w:val="none"/>
                      <w:vertAlign w:val="baseline"/>
                      <w:lang w:val="en-US" w:eastAsia="zh-CN"/>
                    </w:rPr>
                    <w:t>污染物产生量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w:t>
                  </w:r>
                </w:p>
              </w:tc>
              <w:tc>
                <w:tcPr>
                  <w:tcW w:w="496"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w:t>
                  </w:r>
                </w:p>
              </w:tc>
              <w:tc>
                <w:tcPr>
                  <w:tcW w:w="677"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天然气</w:t>
                  </w:r>
                </w:p>
              </w:tc>
              <w:tc>
                <w:tcPr>
                  <w:tcW w:w="676"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烘干</w:t>
                  </w:r>
                </w:p>
              </w:tc>
              <w:tc>
                <w:tcPr>
                  <w:tcW w:w="716" w:type="pct"/>
                  <w:noWrap w:val="0"/>
                  <w:vAlign w:val="center"/>
                </w:tcPr>
                <w:p>
                  <w:pPr>
                    <w:widowControl w:val="0"/>
                    <w:jc w:val="center"/>
                    <w:rPr>
                      <w:rFonts w:hint="eastAsia" w:ascii="Times New Roman" w:hAnsi="Times New Roman" w:eastAsia="宋体" w:cs="Times New Roman"/>
                      <w:color w:val="auto"/>
                      <w:spacing w:val="1"/>
                      <w:kern w:val="0"/>
                      <w:szCs w:val="24"/>
                      <w:highlight w:val="none"/>
                      <w:u w:val="none"/>
                      <w:vertAlign w:val="baseline"/>
                      <w:lang w:val="en-US" w:eastAsia="zh-CN"/>
                    </w:rPr>
                  </w:pPr>
                  <w:r>
                    <w:rPr>
                      <w:rFonts w:hint="eastAsia"/>
                    </w:rPr>
                    <w:t>所有规模</w:t>
                  </w:r>
                </w:p>
              </w:tc>
              <w:tc>
                <w:tcPr>
                  <w:tcW w:w="560" w:type="pct"/>
                  <w:noWrap w:val="0"/>
                  <w:vAlign w:val="center"/>
                </w:tcPr>
                <w:p>
                  <w:pPr>
                    <w:widowControl w:val="0"/>
                    <w:jc w:val="center"/>
                    <w:rPr>
                      <w:rFonts w:hint="default" w:cs="Times New Roman"/>
                      <w:color w:val="auto"/>
                      <w:spacing w:val="1"/>
                      <w:kern w:val="0"/>
                      <w:szCs w:val="24"/>
                      <w:highlight w:val="none"/>
                      <w:u w:val="none"/>
                      <w:vertAlign w:val="subscript"/>
                      <w:lang w:val="en-US" w:eastAsia="zh-CN"/>
                    </w:rPr>
                  </w:pPr>
                  <w:r>
                    <w:rPr>
                      <w:rFonts w:hint="eastAsia" w:cs="Times New Roman"/>
                      <w:color w:val="auto"/>
                      <w:spacing w:val="1"/>
                      <w:kern w:val="0"/>
                      <w:szCs w:val="24"/>
                      <w:highlight w:val="none"/>
                      <w:u w:val="none"/>
                      <w:vertAlign w:val="baseline"/>
                      <w:lang w:val="en-US" w:eastAsia="zh-CN"/>
                    </w:rPr>
                    <w:t>SO</w:t>
                  </w:r>
                  <w:r>
                    <w:rPr>
                      <w:rFonts w:hint="eastAsia" w:cs="Times New Roman"/>
                      <w:color w:val="auto"/>
                      <w:spacing w:val="1"/>
                      <w:kern w:val="0"/>
                      <w:szCs w:val="24"/>
                      <w:highlight w:val="none"/>
                      <w:u w:val="none"/>
                      <w:vertAlign w:val="subscript"/>
                      <w:lang w:val="en-US" w:eastAsia="zh-CN"/>
                    </w:rPr>
                    <w:t>2</w:t>
                  </w:r>
                </w:p>
              </w:tc>
              <w:tc>
                <w:tcPr>
                  <w:tcW w:w="837"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0.000002Skg/m</w:t>
                  </w:r>
                  <w:r>
                    <w:rPr>
                      <w:rFonts w:hint="eastAsia" w:cs="Times New Roman"/>
                      <w:color w:val="auto"/>
                      <w:spacing w:val="1"/>
                      <w:kern w:val="0"/>
                      <w:szCs w:val="24"/>
                      <w:highlight w:val="none"/>
                      <w:u w:val="none"/>
                      <w:vertAlign w:val="superscript"/>
                      <w:lang w:val="en-US" w:eastAsia="zh-CN"/>
                    </w:rPr>
                    <w:t>3</w:t>
                  </w:r>
                  <w:r>
                    <w:rPr>
                      <w:rFonts w:hint="eastAsia" w:cs="Times New Roman"/>
                      <w:color w:val="auto"/>
                      <w:spacing w:val="1"/>
                      <w:kern w:val="0"/>
                      <w:szCs w:val="24"/>
                      <w:highlight w:val="none"/>
                      <w:u w:val="none"/>
                      <w:vertAlign w:val="baseline"/>
                      <w:lang w:val="en-US" w:eastAsia="zh-CN"/>
                    </w:rPr>
                    <w:t>-原料</w:t>
                  </w:r>
                </w:p>
              </w:tc>
              <w:tc>
                <w:tcPr>
                  <w:tcW w:w="625"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0.0336t/a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w:t>
                  </w:r>
                </w:p>
              </w:tc>
              <w:tc>
                <w:tcPr>
                  <w:tcW w:w="496"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w:t>
                  </w:r>
                </w:p>
              </w:tc>
              <w:tc>
                <w:tcPr>
                  <w:tcW w:w="677"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天然气</w:t>
                  </w:r>
                </w:p>
              </w:tc>
              <w:tc>
                <w:tcPr>
                  <w:tcW w:w="676"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烘干</w:t>
                  </w:r>
                </w:p>
              </w:tc>
              <w:tc>
                <w:tcPr>
                  <w:tcW w:w="716" w:type="pct"/>
                  <w:noWrap w:val="0"/>
                  <w:vAlign w:val="center"/>
                </w:tcPr>
                <w:p>
                  <w:pPr>
                    <w:widowControl w:val="0"/>
                    <w:jc w:val="center"/>
                    <w:rPr>
                      <w:rFonts w:hint="eastAsia" w:ascii="Times New Roman" w:hAnsi="Times New Roman" w:eastAsia="宋体" w:cs="Times New Roman"/>
                      <w:color w:val="auto"/>
                      <w:spacing w:val="1"/>
                      <w:kern w:val="0"/>
                      <w:szCs w:val="24"/>
                      <w:highlight w:val="none"/>
                      <w:u w:val="none"/>
                      <w:vertAlign w:val="baseline"/>
                      <w:lang w:val="en-US" w:eastAsia="zh-CN"/>
                    </w:rPr>
                  </w:pPr>
                  <w:r>
                    <w:rPr>
                      <w:rFonts w:hint="eastAsia"/>
                    </w:rPr>
                    <w:t>所有规模</w:t>
                  </w:r>
                </w:p>
              </w:tc>
              <w:tc>
                <w:tcPr>
                  <w:tcW w:w="560" w:type="pct"/>
                  <w:noWrap w:val="0"/>
                  <w:vAlign w:val="center"/>
                </w:tcPr>
                <w:p>
                  <w:pPr>
                    <w:widowControl w:val="0"/>
                    <w:jc w:val="center"/>
                    <w:rPr>
                      <w:rFonts w:hint="default" w:cs="Times New Roman"/>
                      <w:color w:val="auto"/>
                      <w:spacing w:val="1"/>
                      <w:kern w:val="0"/>
                      <w:szCs w:val="24"/>
                      <w:highlight w:val="none"/>
                      <w:u w:val="none"/>
                      <w:vertAlign w:val="subscript"/>
                      <w:lang w:val="en-US" w:eastAsia="zh-CN"/>
                    </w:rPr>
                  </w:pPr>
                  <w:r>
                    <w:rPr>
                      <w:rFonts w:hint="eastAsia" w:cs="Times New Roman"/>
                      <w:color w:val="auto"/>
                      <w:spacing w:val="1"/>
                      <w:kern w:val="0"/>
                      <w:szCs w:val="24"/>
                      <w:highlight w:val="none"/>
                      <w:u w:val="none"/>
                      <w:vertAlign w:val="baseline"/>
                      <w:lang w:val="en-US" w:eastAsia="zh-CN"/>
                    </w:rPr>
                    <w:t>NO</w:t>
                  </w:r>
                  <w:r>
                    <w:rPr>
                      <w:rFonts w:hint="eastAsia" w:cs="Times New Roman"/>
                      <w:color w:val="auto"/>
                      <w:spacing w:val="1"/>
                      <w:kern w:val="0"/>
                      <w:szCs w:val="24"/>
                      <w:highlight w:val="none"/>
                      <w:u w:val="none"/>
                      <w:vertAlign w:val="subscript"/>
                      <w:lang w:val="en-US" w:eastAsia="zh-CN"/>
                    </w:rPr>
                    <w:t>X</w:t>
                  </w:r>
                </w:p>
              </w:tc>
              <w:tc>
                <w:tcPr>
                  <w:tcW w:w="837"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0.00187kg/m</w:t>
                  </w:r>
                  <w:r>
                    <w:rPr>
                      <w:rFonts w:hint="eastAsia" w:cs="Times New Roman"/>
                      <w:color w:val="auto"/>
                      <w:spacing w:val="1"/>
                      <w:kern w:val="0"/>
                      <w:szCs w:val="24"/>
                      <w:highlight w:val="none"/>
                      <w:u w:val="none"/>
                      <w:vertAlign w:val="superscript"/>
                      <w:lang w:val="en-US" w:eastAsia="zh-CN"/>
                    </w:rPr>
                    <w:t>3</w:t>
                  </w:r>
                  <w:r>
                    <w:rPr>
                      <w:rFonts w:hint="eastAsia" w:cs="Times New Roman"/>
                      <w:color w:val="auto"/>
                      <w:spacing w:val="1"/>
                      <w:kern w:val="0"/>
                      <w:szCs w:val="24"/>
                      <w:highlight w:val="none"/>
                      <w:u w:val="none"/>
                      <w:vertAlign w:val="baseline"/>
                      <w:lang w:val="en-US" w:eastAsia="zh-CN"/>
                    </w:rPr>
                    <w:t>-原料</w:t>
                  </w:r>
                </w:p>
              </w:tc>
              <w:tc>
                <w:tcPr>
                  <w:tcW w:w="625"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0.1512t/a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widowControl w:val="0"/>
                    <w:jc w:val="center"/>
                    <w:rPr>
                      <w:rFonts w:hint="eastAsia"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w:t>
                  </w:r>
                </w:p>
              </w:tc>
              <w:tc>
                <w:tcPr>
                  <w:tcW w:w="496" w:type="pct"/>
                  <w:noWrap w:val="0"/>
                  <w:vAlign w:val="center"/>
                </w:tcPr>
                <w:p>
                  <w:pPr>
                    <w:widowControl w:val="0"/>
                    <w:jc w:val="center"/>
                    <w:rPr>
                      <w:rFonts w:hint="eastAsia"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w:t>
                  </w:r>
                </w:p>
              </w:tc>
              <w:tc>
                <w:tcPr>
                  <w:tcW w:w="677" w:type="pct"/>
                  <w:noWrap w:val="0"/>
                  <w:vAlign w:val="center"/>
                </w:tcPr>
                <w:p>
                  <w:pPr>
                    <w:widowControl w:val="0"/>
                    <w:jc w:val="center"/>
                    <w:rPr>
                      <w:rFonts w:hint="eastAsia"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天然气</w:t>
                  </w:r>
                </w:p>
              </w:tc>
              <w:tc>
                <w:tcPr>
                  <w:tcW w:w="676" w:type="pct"/>
                  <w:noWrap w:val="0"/>
                  <w:vAlign w:val="center"/>
                </w:tcPr>
                <w:p>
                  <w:pPr>
                    <w:widowControl w:val="0"/>
                    <w:jc w:val="center"/>
                    <w:rPr>
                      <w:rFonts w:hint="eastAsia"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烘干</w:t>
                  </w:r>
                </w:p>
              </w:tc>
              <w:tc>
                <w:tcPr>
                  <w:tcW w:w="716" w:type="pct"/>
                  <w:noWrap w:val="0"/>
                  <w:vAlign w:val="center"/>
                </w:tcPr>
                <w:p>
                  <w:pPr>
                    <w:widowControl w:val="0"/>
                    <w:jc w:val="center"/>
                    <w:rPr>
                      <w:rFonts w:hint="eastAsia"/>
                    </w:rPr>
                  </w:pPr>
                  <w:r>
                    <w:rPr>
                      <w:rFonts w:hint="eastAsia"/>
                    </w:rPr>
                    <w:t>所有规模</w:t>
                  </w:r>
                </w:p>
              </w:tc>
              <w:tc>
                <w:tcPr>
                  <w:tcW w:w="560"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颗粒物</w:t>
                  </w:r>
                </w:p>
              </w:tc>
              <w:tc>
                <w:tcPr>
                  <w:tcW w:w="837"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0.000286kg/m</w:t>
                  </w:r>
                  <w:r>
                    <w:rPr>
                      <w:rFonts w:hint="eastAsia" w:cs="Times New Roman"/>
                      <w:color w:val="auto"/>
                      <w:spacing w:val="1"/>
                      <w:kern w:val="0"/>
                      <w:szCs w:val="24"/>
                      <w:highlight w:val="none"/>
                      <w:u w:val="none"/>
                      <w:vertAlign w:val="superscript"/>
                      <w:lang w:val="en-US" w:eastAsia="zh-CN"/>
                    </w:rPr>
                    <w:t>3</w:t>
                  </w:r>
                  <w:r>
                    <w:rPr>
                      <w:rFonts w:hint="eastAsia" w:cs="Times New Roman"/>
                      <w:color w:val="auto"/>
                      <w:spacing w:val="1"/>
                      <w:kern w:val="0"/>
                      <w:szCs w:val="24"/>
                      <w:highlight w:val="none"/>
                      <w:u w:val="none"/>
                      <w:vertAlign w:val="baseline"/>
                      <w:lang w:val="en-US" w:eastAsia="zh-CN"/>
                    </w:rPr>
                    <w:t>-原料</w:t>
                  </w:r>
                </w:p>
              </w:tc>
              <w:tc>
                <w:tcPr>
                  <w:tcW w:w="625" w:type="pct"/>
                  <w:noWrap w:val="0"/>
                  <w:vAlign w:val="center"/>
                </w:tcPr>
                <w:p>
                  <w:pPr>
                    <w:widowControl w:val="0"/>
                    <w:jc w:val="center"/>
                    <w:rPr>
                      <w:rFonts w:hint="default" w:cs="Times New Roman"/>
                      <w:color w:val="auto"/>
                      <w:spacing w:val="1"/>
                      <w:kern w:val="0"/>
                      <w:szCs w:val="24"/>
                      <w:highlight w:val="none"/>
                      <w:u w:val="none"/>
                      <w:vertAlign w:val="baseline"/>
                      <w:lang w:val="en-US" w:eastAsia="zh-CN"/>
                    </w:rPr>
                  </w:pPr>
                  <w:r>
                    <w:rPr>
                      <w:rFonts w:hint="eastAsia" w:cs="Times New Roman"/>
                      <w:color w:val="auto"/>
                      <w:spacing w:val="1"/>
                      <w:kern w:val="0"/>
                      <w:szCs w:val="24"/>
                      <w:highlight w:val="none"/>
                      <w:u w:val="none"/>
                      <w:vertAlign w:val="baseline"/>
                      <w:lang w:val="en-US" w:eastAsia="zh-CN"/>
                    </w:rPr>
                    <w:t>0.024t/a</w:t>
                  </w:r>
                </w:p>
              </w:tc>
            </w:tr>
          </w:tbl>
          <w:p>
            <w:pPr>
              <w:pStyle w:val="106"/>
              <w:spacing w:before="0" w:beforeLines="0"/>
              <w:ind w:firstLine="482"/>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注：S——收到基硫分，本项目为200mg/ m</w:t>
            </w:r>
            <w:r>
              <w:rPr>
                <w:rFonts w:hint="eastAsia"/>
                <w:color w:val="auto"/>
                <w:sz w:val="21"/>
                <w:szCs w:val="21"/>
                <w:u w:val="none"/>
                <w:vertAlign w:val="superscript"/>
                <w:lang w:val="en-US" w:eastAsia="zh-CN"/>
              </w:rPr>
              <w:t>3</w:t>
            </w:r>
            <w:r>
              <w:rPr>
                <w:rFonts w:hint="eastAsia"/>
                <w:color w:val="auto"/>
                <w:sz w:val="21"/>
                <w:szCs w:val="21"/>
                <w:u w:val="none"/>
                <w:vertAlign w:val="baseline"/>
                <w:lang w:val="en-US" w:eastAsia="zh-CN"/>
              </w:rPr>
              <w:t>。</w:t>
            </w:r>
          </w:p>
          <w:p>
            <w:pPr>
              <w:pStyle w:val="106"/>
              <w:spacing w:before="0" w:beforeLines="0"/>
              <w:ind w:firstLine="482"/>
              <w:rPr>
                <w:rFonts w:hint="default" w:eastAsia="宋体"/>
                <w:color w:val="auto"/>
                <w:u w:val="none"/>
                <w:lang w:val="en-US" w:eastAsia="zh-CN"/>
              </w:rPr>
            </w:pPr>
            <w:r>
              <w:rPr>
                <w:rFonts w:hint="eastAsia"/>
                <w:color w:val="auto"/>
                <w:u w:val="single"/>
                <w:lang w:val="en-US" w:eastAsia="zh-CN"/>
              </w:rPr>
              <w:t>根据业主提供资料，项目电泳漆中挥发性有机物含量为6.75%，本项目使用电泳漆用量为</w:t>
            </w:r>
            <w:r>
              <w:rPr>
                <w:rFonts w:hint="eastAsia"/>
                <w:color w:val="auto"/>
                <w:highlight w:val="none"/>
                <w:u w:val="single"/>
                <w:lang w:val="en-US" w:eastAsia="zh-CN"/>
              </w:rPr>
              <w:t>9.4</w:t>
            </w:r>
            <w:r>
              <w:rPr>
                <w:rFonts w:hint="eastAsia"/>
                <w:color w:val="auto"/>
                <w:u w:val="single"/>
                <w:lang w:val="en-US" w:eastAsia="zh-CN"/>
              </w:rPr>
              <w:t>t/a，挥发性有机物产生量为0.64t/a。</w:t>
            </w:r>
          </w:p>
          <w:p>
            <w:pPr>
              <w:pStyle w:val="106"/>
              <w:spacing w:before="0" w:beforeLines="0"/>
              <w:ind w:firstLine="482"/>
              <w:rPr>
                <w:rFonts w:hint="eastAsia"/>
                <w:color w:val="auto"/>
                <w:u w:val="none"/>
              </w:rPr>
            </w:pPr>
            <w:r>
              <w:rPr>
                <w:rFonts w:hint="eastAsia"/>
                <w:color w:val="auto"/>
                <w:u w:val="none"/>
              </w:rPr>
              <w:t>根据建设单位提供资料，烘干过程均在密闭空间内进行，仅</w:t>
            </w:r>
            <w:r>
              <w:rPr>
                <w:rFonts w:hint="eastAsia"/>
                <w:color w:val="auto"/>
                <w:u w:val="none"/>
                <w:lang w:val="en-US" w:eastAsia="zh-CN"/>
              </w:rPr>
              <w:t>烘干</w:t>
            </w:r>
            <w:r>
              <w:rPr>
                <w:rFonts w:hint="eastAsia"/>
                <w:color w:val="auto"/>
                <w:u w:val="none"/>
              </w:rPr>
              <w:t>房开门时有少量</w:t>
            </w:r>
            <w:r>
              <w:rPr>
                <w:rFonts w:hint="eastAsia"/>
                <w:color w:val="auto"/>
                <w:u w:val="none"/>
                <w:lang w:val="en-US" w:eastAsia="zh-CN"/>
              </w:rPr>
              <w:t>烘干</w:t>
            </w:r>
            <w:r>
              <w:rPr>
                <w:rFonts w:hint="eastAsia"/>
                <w:color w:val="auto"/>
                <w:u w:val="none"/>
              </w:rPr>
              <w:t>废气溢出。废气捕集率按95%算，剩余5%为</w:t>
            </w:r>
            <w:r>
              <w:rPr>
                <w:rFonts w:hint="eastAsia"/>
                <w:color w:val="auto"/>
                <w:u w:val="none"/>
                <w:lang w:val="en-US" w:eastAsia="zh-CN"/>
              </w:rPr>
              <w:t>烘干</w:t>
            </w:r>
            <w:r>
              <w:rPr>
                <w:rFonts w:hint="eastAsia"/>
                <w:color w:val="auto"/>
                <w:u w:val="none"/>
              </w:rPr>
              <w:t>房开门时以无组织形式溢出。</w:t>
            </w:r>
          </w:p>
          <w:p>
            <w:pPr>
              <w:pStyle w:val="106"/>
              <w:spacing w:before="0" w:beforeLines="0"/>
              <w:ind w:firstLine="482"/>
              <w:rPr>
                <w:rFonts w:hint="default"/>
                <w:color w:val="auto"/>
                <w:u w:val="none"/>
                <w:lang w:val="en-US"/>
              </w:rPr>
            </w:pPr>
            <w:r>
              <w:rPr>
                <w:rFonts w:hint="eastAsia"/>
                <w:color w:val="auto"/>
                <w:u w:val="single"/>
              </w:rPr>
              <w:t>电泳烘干烤箱燃烧机燃气烟气同时引入</w:t>
            </w:r>
            <w:r>
              <w:rPr>
                <w:rFonts w:hint="eastAsia"/>
                <w:color w:val="auto"/>
                <w:u w:val="single"/>
                <w:lang w:val="en-US" w:eastAsia="zh-CN"/>
              </w:rPr>
              <w:t>活性炭处理装置处理后经</w:t>
            </w:r>
            <w:r>
              <w:rPr>
                <w:rFonts w:hint="eastAsia"/>
                <w:color w:val="auto"/>
                <w:u w:val="single"/>
              </w:rPr>
              <w:t>排气筒</w:t>
            </w:r>
            <w:r>
              <w:rPr>
                <w:rFonts w:hint="eastAsia"/>
                <w:color w:val="auto"/>
                <w:u w:val="single"/>
                <w:lang w:eastAsia="zh-CN"/>
              </w:rPr>
              <w:t>（</w:t>
            </w:r>
            <w:r>
              <w:rPr>
                <w:rFonts w:hint="eastAsia"/>
                <w:color w:val="auto"/>
                <w:u w:val="single"/>
                <w:lang w:val="en-US" w:eastAsia="zh-CN"/>
              </w:rPr>
              <w:t>DA006</w:t>
            </w:r>
            <w:bookmarkStart w:id="22" w:name="_GoBack"/>
            <w:bookmarkEnd w:id="22"/>
            <w:r>
              <w:rPr>
                <w:rFonts w:hint="eastAsia"/>
                <w:color w:val="auto"/>
                <w:u w:val="single"/>
                <w:lang w:eastAsia="zh-CN"/>
              </w:rPr>
              <w:t>）</w:t>
            </w:r>
            <w:r>
              <w:rPr>
                <w:rFonts w:hint="eastAsia"/>
                <w:color w:val="auto"/>
                <w:u w:val="single"/>
                <w:lang w:val="en-US" w:eastAsia="zh-CN"/>
              </w:rPr>
              <w:t>排放，</w:t>
            </w:r>
            <w:r>
              <w:rPr>
                <w:rFonts w:hint="eastAsia"/>
                <w:color w:val="auto"/>
                <w:u w:val="none"/>
                <w:lang w:val="en-US" w:eastAsia="zh-CN"/>
              </w:rPr>
              <w:t>根据《排放源统计调查产排污核算方法和系数手册》34通用设备制造业行业系数手册，吸附法对挥发性有机物处理效率约为18%。</w:t>
            </w:r>
          </w:p>
          <w:p>
            <w:pPr>
              <w:pStyle w:val="106"/>
              <w:spacing w:before="0" w:beforeLines="0"/>
              <w:ind w:firstLine="482"/>
              <w:rPr>
                <w:color w:val="auto"/>
                <w:u w:val="none"/>
              </w:rPr>
            </w:pPr>
            <w:r>
              <w:rPr>
                <w:rFonts w:hint="eastAsia"/>
                <w:color w:val="auto"/>
                <w:u w:val="none"/>
              </w:rPr>
              <w:t>（3）废气排放环境影响分析</w:t>
            </w:r>
          </w:p>
          <w:p>
            <w:pPr>
              <w:pStyle w:val="106"/>
              <w:ind w:firstLine="480"/>
              <w:rPr>
                <w:rFonts w:hint="eastAsia"/>
                <w:color w:val="auto"/>
                <w:u w:val="none"/>
                <w:lang w:val="en-US" w:eastAsia="zh-CN"/>
              </w:rPr>
            </w:pPr>
            <w:r>
              <w:rPr>
                <w:rFonts w:hint="eastAsia"/>
                <w:color w:val="auto"/>
                <w:u w:val="none"/>
                <w:lang w:val="en-US" w:eastAsia="zh-CN"/>
              </w:rPr>
              <w:t>1）处理技术可行分析</w:t>
            </w:r>
          </w:p>
          <w:p>
            <w:pPr>
              <w:pStyle w:val="106"/>
              <w:ind w:firstLine="480"/>
              <w:rPr>
                <w:rFonts w:hint="eastAsia"/>
                <w:color w:val="auto"/>
                <w:u w:val="none"/>
                <w:lang w:eastAsia="zh-CN"/>
              </w:rPr>
            </w:pPr>
            <w:r>
              <w:rPr>
                <w:rFonts w:hint="eastAsia"/>
                <w:color w:val="auto"/>
                <w:u w:val="none"/>
              </w:rPr>
              <w:t>本项目</w:t>
            </w:r>
            <w:r>
              <w:rPr>
                <w:color w:val="auto"/>
                <w:u w:val="none"/>
              </w:rPr>
              <w:t>主要</w:t>
            </w:r>
            <w:r>
              <w:rPr>
                <w:rFonts w:hint="eastAsia"/>
                <w:color w:val="auto"/>
                <w:u w:val="none"/>
              </w:rPr>
              <w:t>主要废气</w:t>
            </w:r>
            <w:r>
              <w:rPr>
                <w:color w:val="auto"/>
                <w:u w:val="none"/>
              </w:rPr>
              <w:t>排放为</w:t>
            </w:r>
            <w:r>
              <w:rPr>
                <w:rFonts w:hint="eastAsia"/>
                <w:color w:val="auto"/>
                <w:u w:val="none"/>
                <w:lang w:val="en-US" w:eastAsia="zh-CN"/>
              </w:rPr>
              <w:t>下料、机加工、抛丸、焊接工序产生的颗粒物；喷漆工序产生的挥发性有机物、漆雾；电泳烘干工序产生的挥发性有机物、二氧化硫了、氮氧化物</w:t>
            </w:r>
            <w:r>
              <w:rPr>
                <w:rFonts w:hint="eastAsia"/>
                <w:color w:val="auto"/>
                <w:u w:val="none"/>
                <w:lang w:eastAsia="zh-CN"/>
              </w:rPr>
              <w:t>。</w:t>
            </w:r>
          </w:p>
          <w:p>
            <w:pPr>
              <w:pStyle w:val="106"/>
              <w:ind w:firstLine="480"/>
              <w:rPr>
                <w:color w:val="auto"/>
                <w:u w:val="none"/>
              </w:rPr>
            </w:pPr>
            <w:r>
              <w:rPr>
                <w:rFonts w:hint="eastAsia"/>
                <w:color w:val="auto"/>
                <w:u w:val="none"/>
                <w:lang w:val="en-US" w:eastAsia="zh-CN"/>
              </w:rPr>
              <w:t>下料工序产生的粉尘经烟气收集处理措施处理后在车间无组织排放；焊接烟尘经移动式焊接烟气净化器处理后在车间无组织排放；抛丸粉尘经布袋除尘器处理后经15m排气筒排放；喷漆废气经水喷淋+过滤棉吸附+活性炭吸附处理装置处理后经15m排气筒排放</w:t>
            </w:r>
            <w:r>
              <w:rPr>
                <w:color w:val="auto"/>
                <w:u w:val="none"/>
              </w:rPr>
              <w:t>。</w:t>
            </w:r>
          </w:p>
          <w:p>
            <w:pPr>
              <w:pStyle w:val="106"/>
              <w:ind w:firstLine="480"/>
              <w:rPr>
                <w:rFonts w:hint="eastAsia"/>
                <w:color w:val="auto"/>
                <w:u w:val="none"/>
                <w:lang w:val="en-US" w:eastAsia="zh-CN"/>
              </w:rPr>
            </w:pPr>
            <w:r>
              <w:rPr>
                <w:rFonts w:hint="eastAsia"/>
                <w:color w:val="auto"/>
                <w:u w:val="single"/>
                <w:lang w:val="en-US" w:eastAsia="zh-CN"/>
              </w:rPr>
              <w:t>本</w:t>
            </w:r>
            <w:r>
              <w:rPr>
                <w:rFonts w:hint="eastAsia"/>
                <w:color w:val="auto"/>
                <w:u w:val="single"/>
              </w:rPr>
              <w:t>项目</w:t>
            </w:r>
            <w:r>
              <w:rPr>
                <w:rFonts w:hint="eastAsia"/>
                <w:color w:val="auto"/>
                <w:u w:val="single"/>
                <w:lang w:val="en-US" w:eastAsia="zh-CN"/>
              </w:rPr>
              <w:t>大气污染物处理技术参照相关</w:t>
            </w:r>
            <w:r>
              <w:rPr>
                <w:rFonts w:hint="eastAsia"/>
                <w:color w:val="auto"/>
                <w:u w:val="single"/>
              </w:rPr>
              <w:t>行业</w:t>
            </w:r>
            <w:r>
              <w:rPr>
                <w:color w:val="auto"/>
                <w:u w:val="single"/>
              </w:rPr>
              <w:t>《</w:t>
            </w:r>
            <w:r>
              <w:rPr>
                <w:rFonts w:hint="eastAsia"/>
                <w:color w:val="auto"/>
                <w:u w:val="single"/>
              </w:rPr>
              <w:t>排污许可证</w:t>
            </w:r>
            <w:r>
              <w:rPr>
                <w:color w:val="auto"/>
                <w:u w:val="single"/>
              </w:rPr>
              <w:t>申请与</w:t>
            </w:r>
            <w:r>
              <w:rPr>
                <w:rFonts w:hint="eastAsia"/>
                <w:color w:val="auto"/>
                <w:highlight w:val="none"/>
                <w:u w:val="single"/>
                <w:lang w:val="en-US" w:eastAsia="zh-CN"/>
              </w:rPr>
              <w:t>核发</w:t>
            </w:r>
            <w:r>
              <w:rPr>
                <w:color w:val="auto"/>
                <w:u w:val="single"/>
              </w:rPr>
              <w:t>技术</w:t>
            </w:r>
            <w:r>
              <w:rPr>
                <w:rFonts w:hint="eastAsia"/>
                <w:color w:val="auto"/>
                <w:u w:val="single"/>
              </w:rPr>
              <w:t>指南</w:t>
            </w:r>
            <w:r>
              <w:rPr>
                <w:color w:val="auto"/>
                <w:u w:val="single"/>
              </w:rPr>
              <w:t>》</w:t>
            </w:r>
            <w:r>
              <w:rPr>
                <w:rFonts w:hint="eastAsia"/>
                <w:color w:val="auto"/>
                <w:u w:val="single"/>
              </w:rPr>
              <w:t>作为</w:t>
            </w:r>
            <w:r>
              <w:rPr>
                <w:color w:val="auto"/>
                <w:u w:val="single"/>
              </w:rPr>
              <w:t>参考依据</w:t>
            </w:r>
            <w:r>
              <w:rPr>
                <w:rFonts w:hint="eastAsia"/>
                <w:color w:val="auto"/>
                <w:u w:val="single"/>
                <w:lang w:eastAsia="zh-CN"/>
              </w:rPr>
              <w:t>。</w:t>
            </w:r>
            <w:r>
              <w:rPr>
                <w:rFonts w:hint="eastAsia"/>
                <w:color w:val="auto"/>
                <w:u w:val="single"/>
                <w:lang w:val="en-US" w:eastAsia="zh-CN"/>
              </w:rPr>
              <w:t>根据《排污许可证申请与核发技术规范 汽车制造业》（HJ 971-2018）表25，汽车制造业废气污染治理推荐可行技术清单中，下料工序、焊接工序、机械抛丸工序产生的大气污染物推荐使用袋式过滤进行治理，本项目下料工序、焊接工序、机械抛丸工序均使用袋式除尘器进行处理；喷漆工序产生的颗粒物推荐使用水喷淋漆雾净化，本项目使用水喷淋漆雾净化技术进行处理；喷漆、烘干工序产生的挥发性有机物推荐使用吸附+热力焚烧/催化燃烧等治理技术，本项目使用活性炭吸附技术进行处理。因此本项目大气污染物治理技术均符合《排污许可证申请与核发技术规范 汽车制造业》（HJ 971-2018）要求。</w:t>
            </w:r>
          </w:p>
          <w:p>
            <w:pPr>
              <w:pStyle w:val="106"/>
              <w:ind w:firstLine="480"/>
              <w:rPr>
                <w:rFonts w:hint="default"/>
                <w:color w:val="auto"/>
                <w:u w:val="none"/>
                <w:lang w:val="en-US" w:eastAsia="zh-CN"/>
              </w:rPr>
            </w:pPr>
            <w:r>
              <w:rPr>
                <w:rFonts w:hint="eastAsia"/>
                <w:color w:val="auto"/>
                <w:u w:val="single"/>
                <w:lang w:val="en-US" w:eastAsia="zh-CN"/>
              </w:rPr>
              <w:t>袋式除尘法、喷淋漆雾净化法、吸附法等大气污染物处理技术均符合《汽车工业污染防治可行技术指南》（HJ1181-2021）大气污染防治可行技术，本项目大气污染物处理技术可行。</w:t>
            </w:r>
          </w:p>
          <w:p>
            <w:pPr>
              <w:pStyle w:val="106"/>
              <w:ind w:firstLine="480"/>
              <w:rPr>
                <w:rFonts w:hint="default"/>
                <w:color w:val="auto"/>
                <w:u w:val="none"/>
                <w:lang w:val="en-US" w:eastAsia="zh-CN"/>
              </w:rPr>
            </w:pPr>
            <w:r>
              <w:rPr>
                <w:rFonts w:hint="eastAsia"/>
                <w:color w:val="auto"/>
                <w:u w:val="none"/>
                <w:lang w:val="en-US" w:eastAsia="zh-CN"/>
              </w:rPr>
              <w:t>2）环境影响分析</w:t>
            </w:r>
          </w:p>
          <w:p>
            <w:pPr>
              <w:pStyle w:val="106"/>
              <w:ind w:firstLine="480"/>
              <w:rPr>
                <w:rFonts w:hint="eastAsia"/>
                <w:color w:val="auto"/>
                <w:u w:val="none"/>
                <w:lang w:val="en-US" w:eastAsia="zh-CN"/>
              </w:rPr>
            </w:pPr>
            <w:r>
              <w:rPr>
                <w:rFonts w:hint="eastAsia"/>
                <w:color w:val="auto"/>
                <w:u w:val="none"/>
                <w:lang w:val="en-US" w:eastAsia="zh-CN"/>
              </w:rPr>
              <w:t>①焊接烟尘</w:t>
            </w:r>
          </w:p>
          <w:p>
            <w:pPr>
              <w:pStyle w:val="106"/>
              <w:ind w:firstLine="480"/>
              <w:rPr>
                <w:rFonts w:hint="default"/>
                <w:color w:val="auto"/>
                <w:u w:val="none"/>
                <w:lang w:val="en-US" w:eastAsia="zh-CN"/>
              </w:rPr>
            </w:pPr>
            <w:r>
              <w:rPr>
                <w:rFonts w:hint="default"/>
                <w:color w:val="auto"/>
                <w:u w:val="none"/>
                <w:lang w:val="en-US" w:eastAsia="zh-CN"/>
              </w:rPr>
              <w:t>项目焊接烟尘引入移动式焊烟净化器处理后无组织排放。</w:t>
            </w:r>
          </w:p>
          <w:p>
            <w:pPr>
              <w:pStyle w:val="106"/>
              <w:ind w:firstLine="480"/>
              <w:rPr>
                <w:rFonts w:hint="default"/>
                <w:color w:val="auto"/>
                <w:u w:val="none"/>
                <w:lang w:val="en-US" w:eastAsia="zh-CN"/>
              </w:rPr>
            </w:pPr>
            <w:r>
              <w:rPr>
                <w:rFonts w:hint="default"/>
                <w:color w:val="auto"/>
                <w:u w:val="none"/>
                <w:lang w:val="en-US" w:eastAsia="zh-CN"/>
              </w:rPr>
              <w:t>移动式焊接烟尘净化器工作原理：焊烟粉尘通过吸气罩吸入净化器，经过专利技术的预过滤滤网，去除一部分焊烟或是粉尘，并将电火花拦截在净化器初始阶段，防止火灾的发生。然后，已经过初净化的污染气体进入滤筒区，污染物留在滤筒表层，清洁空气通过滤筒内壁流入风机，再排进室内。滤筒表层的污染物会不断沉积，需定时开启清灰系统，将滤筒表层污染物去除至集尘抽屉中。该环保设施的收集净化效率达90%以上。</w:t>
            </w:r>
          </w:p>
          <w:p>
            <w:pPr>
              <w:pStyle w:val="106"/>
              <w:ind w:firstLine="480"/>
              <w:rPr>
                <w:rFonts w:hint="default"/>
                <w:color w:val="auto"/>
                <w:u w:val="none"/>
                <w:lang w:val="en-US" w:eastAsia="zh-CN"/>
              </w:rPr>
            </w:pPr>
            <w:r>
              <w:rPr>
                <w:rFonts w:hint="default"/>
                <w:color w:val="auto"/>
                <w:u w:val="none"/>
                <w:lang w:val="en-US" w:eastAsia="zh-CN"/>
              </w:rPr>
              <w:t>根据工程分析及环境影响分析，焊接烟尘经上述措施处理后废气达标排放，对环境空气影响较小，措施可行。</w:t>
            </w:r>
          </w:p>
          <w:p>
            <w:pPr>
              <w:pStyle w:val="106"/>
              <w:ind w:firstLine="480"/>
              <w:rPr>
                <w:rFonts w:hint="eastAsia"/>
                <w:color w:val="auto"/>
                <w:u w:val="none"/>
                <w:lang w:val="en-US" w:eastAsia="zh-CN"/>
              </w:rPr>
            </w:pPr>
            <w:r>
              <w:rPr>
                <w:rFonts w:hint="eastAsia"/>
                <w:color w:val="auto"/>
                <w:u w:val="none"/>
                <w:lang w:val="en-US" w:eastAsia="zh-CN"/>
              </w:rPr>
              <w:t>②喷漆房废气</w:t>
            </w:r>
          </w:p>
          <w:p>
            <w:pPr>
              <w:pStyle w:val="106"/>
              <w:ind w:firstLine="480"/>
              <w:rPr>
                <w:rFonts w:hint="default"/>
                <w:color w:val="auto"/>
                <w:u w:val="none"/>
                <w:lang w:val="en-US" w:eastAsia="zh-CN"/>
              </w:rPr>
            </w:pPr>
            <w:r>
              <w:rPr>
                <w:rFonts w:hint="default"/>
                <w:color w:val="auto"/>
                <w:u w:val="none"/>
                <w:lang w:val="en-US" w:eastAsia="zh-CN"/>
              </w:rPr>
              <w:t>项目拟将</w:t>
            </w:r>
            <w:r>
              <w:rPr>
                <w:rFonts w:hint="eastAsia"/>
                <w:color w:val="auto"/>
                <w:u w:val="none"/>
                <w:lang w:val="en-US" w:eastAsia="zh-CN"/>
              </w:rPr>
              <w:t>喷漆房</w:t>
            </w:r>
            <w:r>
              <w:rPr>
                <w:rFonts w:hint="default"/>
                <w:color w:val="auto"/>
                <w:u w:val="none"/>
                <w:lang w:val="en-US" w:eastAsia="zh-CN"/>
              </w:rPr>
              <w:t>设置为密闭式，喷漆房废气经</w:t>
            </w:r>
            <w:r>
              <w:rPr>
                <w:rFonts w:hint="eastAsia"/>
                <w:color w:val="auto"/>
                <w:u w:val="none"/>
                <w:lang w:val="en-US" w:eastAsia="zh-CN"/>
              </w:rPr>
              <w:t>水喷淋</w:t>
            </w:r>
            <w:r>
              <w:rPr>
                <w:rFonts w:hint="default"/>
                <w:color w:val="auto"/>
                <w:u w:val="none"/>
                <w:lang w:val="en-US" w:eastAsia="zh-CN"/>
              </w:rPr>
              <w:t>漆雾系统处理后，引入活性炭吸附装置处理</w:t>
            </w:r>
            <w:r>
              <w:rPr>
                <w:rFonts w:hint="eastAsia"/>
                <w:color w:val="auto"/>
                <w:u w:val="none"/>
                <w:lang w:val="en-US" w:eastAsia="zh-CN"/>
              </w:rPr>
              <w:t>，</w:t>
            </w:r>
            <w:r>
              <w:rPr>
                <w:rFonts w:hint="default"/>
                <w:color w:val="auto"/>
                <w:u w:val="none"/>
                <w:lang w:val="en-US" w:eastAsia="zh-CN"/>
              </w:rPr>
              <w:t>由15m高的排气筒排放。</w:t>
            </w:r>
          </w:p>
          <w:p>
            <w:pPr>
              <w:pStyle w:val="106"/>
              <w:ind w:firstLine="480"/>
              <w:rPr>
                <w:rFonts w:hint="default"/>
                <w:color w:val="auto"/>
                <w:u w:val="none"/>
                <w:lang w:val="en-US" w:eastAsia="zh-CN"/>
              </w:rPr>
            </w:pPr>
            <w:r>
              <w:rPr>
                <w:rFonts w:hint="default"/>
                <w:color w:val="auto"/>
                <w:u w:val="none"/>
                <w:lang w:val="en-US" w:eastAsia="zh-CN"/>
              </w:rPr>
              <w:t>活性炭吸附工作原理：</w:t>
            </w:r>
          </w:p>
          <w:p>
            <w:pPr>
              <w:pStyle w:val="106"/>
              <w:ind w:firstLine="480"/>
              <w:rPr>
                <w:rFonts w:hint="default"/>
                <w:color w:val="auto"/>
                <w:u w:val="none"/>
                <w:lang w:val="en-US" w:eastAsia="zh-CN"/>
              </w:rPr>
            </w:pPr>
            <w:r>
              <w:rPr>
                <w:rFonts w:hint="default"/>
                <w:color w:val="auto"/>
                <w:u w:val="none"/>
                <w:lang w:val="en-US" w:eastAsia="zh-CN"/>
              </w:rPr>
              <w:t>活性碳是一种具有多孔结构和大的内部比表面积的材料。由于其大的比表面积、微孔结构、高的吸附能力和很高的表面活性而成为独特的多功能吸附剂，且其价廉易得，可再生活化，同时它可有效去除废水、废气中的大部分有机物和某些无机物。</w:t>
            </w:r>
          </w:p>
          <w:p>
            <w:pPr>
              <w:pStyle w:val="106"/>
              <w:ind w:firstLine="480"/>
              <w:rPr>
                <w:rFonts w:hint="default"/>
                <w:color w:val="auto"/>
                <w:u w:val="none"/>
                <w:lang w:val="en-US" w:eastAsia="zh-CN"/>
              </w:rPr>
            </w:pPr>
            <w:r>
              <w:rPr>
                <w:rFonts w:hint="default"/>
                <w:color w:val="auto"/>
                <w:u w:val="none"/>
                <w:lang w:val="en-US" w:eastAsia="zh-CN"/>
              </w:rPr>
              <w:t>综上所述，活性炭吸附对有机废气具有良好的处理效果，且项目有机废气排放浓度低，在严格执行环保措施的情况下，项目挥发性有机物排放达《表面涂装（汽 车制造及维修）挥发性有机物、镍排放标准》（DB43/1356-2017）的要求，可见该措施是可行的。</w:t>
            </w:r>
          </w:p>
          <w:p>
            <w:pPr>
              <w:pStyle w:val="106"/>
              <w:ind w:firstLine="480"/>
              <w:rPr>
                <w:rFonts w:hint="eastAsia"/>
                <w:color w:val="auto"/>
                <w:u w:val="none"/>
                <w:lang w:val="en-US" w:eastAsia="zh-CN"/>
              </w:rPr>
            </w:pPr>
            <w:r>
              <w:rPr>
                <w:rFonts w:hint="eastAsia"/>
                <w:color w:val="auto"/>
                <w:u w:val="none"/>
                <w:lang w:val="en-US" w:eastAsia="zh-CN"/>
              </w:rPr>
              <w:t>③抛丸粉尘</w:t>
            </w:r>
          </w:p>
          <w:p>
            <w:pPr>
              <w:pStyle w:val="106"/>
              <w:ind w:firstLine="480"/>
              <w:rPr>
                <w:rFonts w:hint="default"/>
                <w:color w:val="auto"/>
                <w:u w:val="none"/>
                <w:lang w:val="en-US" w:eastAsia="zh-CN"/>
              </w:rPr>
            </w:pPr>
            <w:r>
              <w:rPr>
                <w:rFonts w:hint="eastAsia"/>
                <w:color w:val="auto"/>
                <w:u w:val="none"/>
                <w:lang w:val="en-US" w:eastAsia="zh-CN"/>
              </w:rPr>
              <w:t>抛丸粉尘使用布袋除尘器进行处理后由15m排气筒排放。</w:t>
            </w:r>
          </w:p>
          <w:p>
            <w:pPr>
              <w:pStyle w:val="106"/>
              <w:ind w:firstLine="480"/>
              <w:rPr>
                <w:rFonts w:hint="default"/>
                <w:color w:val="auto"/>
                <w:u w:val="none"/>
                <w:lang w:val="en-US" w:eastAsia="zh-CN"/>
              </w:rPr>
            </w:pPr>
            <w:r>
              <w:rPr>
                <w:rFonts w:hint="default"/>
                <w:color w:val="auto"/>
                <w:u w:val="none"/>
                <w:lang w:val="en-US" w:eastAsia="zh-CN"/>
              </w:rPr>
              <w:t>布袋除尘器是含尘气体通过滤袋滤去其中粉尘粒子的分离捕集装置，是过滤式除尘器的一种，待净化的气体通过袋式除尘器时，粉尘颗粒被滤层捕集被子留在滤料层中，得到净化的气体排放。捕尘后的滤料经清灰、再生后可重复使用。布袋除尘器运行稳定可靠，操作维护简单，处理烟气量可从几m</w:t>
            </w:r>
            <w:r>
              <w:rPr>
                <w:rFonts w:hint="default"/>
                <w:color w:val="auto"/>
                <w:u w:val="none"/>
                <w:vertAlign w:val="superscript"/>
                <w:lang w:val="en-US" w:eastAsia="zh-CN"/>
              </w:rPr>
              <w:t>3</w:t>
            </w:r>
            <w:r>
              <w:rPr>
                <w:rFonts w:hint="default"/>
                <w:color w:val="auto"/>
                <w:u w:val="none"/>
                <w:lang w:val="en-US" w:eastAsia="zh-CN"/>
              </w:rPr>
              <w:t>/h 到几百万m</w:t>
            </w:r>
            <w:r>
              <w:rPr>
                <w:rFonts w:hint="default"/>
                <w:color w:val="auto"/>
                <w:u w:val="none"/>
                <w:vertAlign w:val="superscript"/>
                <w:lang w:val="en-US" w:eastAsia="zh-CN"/>
              </w:rPr>
              <w:t>3</w:t>
            </w:r>
            <w:r>
              <w:rPr>
                <w:rFonts w:hint="default"/>
                <w:color w:val="auto"/>
                <w:u w:val="none"/>
                <w:lang w:val="en-US" w:eastAsia="zh-CN"/>
              </w:rPr>
              <w:t>/h，净化效率高，对含微米或亚微米数量级的粉尘效率可达99%，甚至可达99.99%；可捕集多种干性粉尘。</w:t>
            </w:r>
          </w:p>
          <w:p>
            <w:pPr>
              <w:pStyle w:val="106"/>
              <w:ind w:firstLine="480"/>
              <w:rPr>
                <w:rFonts w:hint="default"/>
                <w:color w:val="auto"/>
                <w:u w:val="none"/>
                <w:lang w:val="en-US" w:eastAsia="zh-CN"/>
              </w:rPr>
            </w:pPr>
            <w:r>
              <w:rPr>
                <w:rFonts w:hint="default"/>
                <w:color w:val="auto"/>
                <w:u w:val="none"/>
                <w:lang w:val="en-US" w:eastAsia="zh-CN"/>
              </w:rPr>
              <w:t>根据工程分析及环境影响分析，项目</w:t>
            </w:r>
            <w:r>
              <w:rPr>
                <w:rFonts w:hint="eastAsia"/>
                <w:color w:val="auto"/>
                <w:u w:val="none"/>
                <w:lang w:val="en-US" w:eastAsia="zh-CN"/>
              </w:rPr>
              <w:t>抛丸粉尘</w:t>
            </w:r>
            <w:r>
              <w:rPr>
                <w:rFonts w:hint="default"/>
                <w:color w:val="auto"/>
                <w:u w:val="none"/>
                <w:lang w:val="en-US" w:eastAsia="zh-CN"/>
              </w:rPr>
              <w:t>经袋式除尘器处理后通过15m高的排气筒排放，排放量较小，对周围环境影响较小，治理措施是可行的。</w:t>
            </w:r>
          </w:p>
          <w:p>
            <w:pPr>
              <w:pStyle w:val="106"/>
              <w:ind w:firstLine="480"/>
              <w:rPr>
                <w:color w:val="auto"/>
                <w:u w:val="none"/>
              </w:rPr>
            </w:pPr>
            <w:r>
              <w:rPr>
                <w:rFonts w:hint="eastAsia"/>
                <w:color w:val="auto"/>
                <w:u w:val="none"/>
                <w:lang w:val="en-US" w:eastAsia="zh-CN"/>
              </w:rPr>
              <w:t>项目排气筒设置于厂房南面，做到了尽量远离周边环境敏感目标，</w:t>
            </w:r>
            <w:r>
              <w:rPr>
                <w:rFonts w:hint="eastAsia"/>
                <w:color w:val="auto"/>
                <w:u w:val="none"/>
              </w:rPr>
              <w:t>结合</w:t>
            </w:r>
            <w:r>
              <w:rPr>
                <w:color w:val="auto"/>
                <w:u w:val="none"/>
              </w:rPr>
              <w:t>项目废气排放情况，项目废气对周边大气环境影响非常小</w:t>
            </w:r>
            <w:r>
              <w:rPr>
                <w:rFonts w:hint="eastAsia"/>
                <w:color w:val="auto"/>
                <w:u w:val="none"/>
              </w:rPr>
              <w:t>。</w:t>
            </w:r>
          </w:p>
          <w:p>
            <w:pPr>
              <w:pStyle w:val="106"/>
              <w:ind w:firstLine="482"/>
              <w:rPr>
                <w:color w:val="auto"/>
                <w:u w:val="none"/>
              </w:rPr>
            </w:pPr>
            <w:r>
              <w:rPr>
                <w:color w:val="auto"/>
                <w:u w:val="none"/>
              </w:rPr>
              <w:t>2、废水</w:t>
            </w:r>
          </w:p>
          <w:p>
            <w:pPr>
              <w:pStyle w:val="106"/>
              <w:ind w:firstLine="482"/>
              <w:rPr>
                <w:color w:val="auto"/>
                <w:u w:val="none"/>
              </w:rPr>
            </w:pPr>
            <w:r>
              <w:rPr>
                <w:color w:val="auto"/>
                <w:u w:val="none"/>
              </w:rPr>
              <w:t>（1）废水产生、排放及监测基本信息</w:t>
            </w:r>
          </w:p>
          <w:p>
            <w:pPr>
              <w:pStyle w:val="106"/>
              <w:ind w:firstLine="480"/>
              <w:rPr>
                <w:color w:val="auto"/>
                <w:u w:val="none"/>
              </w:rPr>
            </w:pPr>
            <w:r>
              <w:rPr>
                <w:color w:val="auto"/>
                <w:u w:val="none"/>
              </w:rPr>
              <w:t>项目废水产生</w:t>
            </w:r>
            <w:r>
              <w:rPr>
                <w:rFonts w:hint="eastAsia"/>
                <w:color w:val="auto"/>
                <w:u w:val="none"/>
              </w:rPr>
              <w:t>、</w:t>
            </w:r>
            <w:r>
              <w:rPr>
                <w:color w:val="auto"/>
                <w:u w:val="none"/>
              </w:rPr>
              <w:t>排放</w:t>
            </w:r>
            <w:r>
              <w:rPr>
                <w:rFonts w:hint="eastAsia"/>
                <w:color w:val="auto"/>
                <w:u w:val="none"/>
              </w:rPr>
              <w:t>、</w:t>
            </w:r>
            <w:r>
              <w:rPr>
                <w:color w:val="auto"/>
                <w:u w:val="none"/>
              </w:rPr>
              <w:t>监测基本信息详见表4-</w:t>
            </w:r>
            <w:r>
              <w:rPr>
                <w:rFonts w:hint="eastAsia"/>
                <w:color w:val="auto"/>
                <w:u w:val="none"/>
                <w:lang w:val="en-US" w:eastAsia="zh-CN"/>
              </w:rPr>
              <w:t>11</w:t>
            </w:r>
            <w:r>
              <w:rPr>
                <w:color w:val="auto"/>
                <w:u w:val="none"/>
              </w:rPr>
              <w:t>~表4-1</w:t>
            </w:r>
            <w:r>
              <w:rPr>
                <w:rFonts w:hint="eastAsia"/>
                <w:color w:val="auto"/>
                <w:u w:val="none"/>
                <w:lang w:val="en-US" w:eastAsia="zh-CN"/>
              </w:rPr>
              <w:t>5</w:t>
            </w:r>
            <w:r>
              <w:rPr>
                <w:color w:val="auto"/>
                <w:u w:val="none"/>
              </w:rPr>
              <w:t>。</w:t>
            </w:r>
          </w:p>
          <w:p>
            <w:pPr>
              <w:pStyle w:val="43"/>
              <w:rPr>
                <w:color w:val="auto"/>
                <w:u w:val="none"/>
              </w:rPr>
            </w:pPr>
            <w:r>
              <w:rPr>
                <w:color w:val="auto"/>
                <w:sz w:val="21"/>
                <w:szCs w:val="21"/>
                <w:u w:val="single"/>
              </w:rPr>
              <w:t>表4-</w:t>
            </w:r>
            <w:r>
              <w:rPr>
                <w:rFonts w:hint="eastAsia"/>
                <w:color w:val="auto"/>
                <w:sz w:val="21"/>
                <w:szCs w:val="21"/>
                <w:u w:val="single"/>
                <w:lang w:val="en-US" w:eastAsia="zh-CN"/>
              </w:rPr>
              <w:t>11</w:t>
            </w:r>
            <w:r>
              <w:rPr>
                <w:color w:val="auto"/>
                <w:sz w:val="21"/>
                <w:szCs w:val="21"/>
                <w:u w:val="single"/>
              </w:rPr>
              <w:t xml:space="preserve">  本项目废水产排污节点、污染物</w:t>
            </w:r>
            <w:r>
              <w:rPr>
                <w:rFonts w:hint="eastAsia"/>
                <w:color w:val="auto"/>
                <w:sz w:val="21"/>
                <w:szCs w:val="21"/>
                <w:u w:val="single"/>
              </w:rPr>
              <w:t>产生</w:t>
            </w:r>
            <w:r>
              <w:rPr>
                <w:color w:val="auto"/>
                <w:sz w:val="21"/>
                <w:szCs w:val="21"/>
                <w:u w:val="single"/>
              </w:rPr>
              <w:t>情况一览表</w:t>
            </w:r>
          </w:p>
          <w:tbl>
            <w:tblPr>
              <w:tblStyle w:val="23"/>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216"/>
              <w:gridCol w:w="1010"/>
              <w:gridCol w:w="1667"/>
              <w:gridCol w:w="186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noWrap w:val="0"/>
                  <w:vAlign w:val="center"/>
                </w:tcPr>
                <w:p>
                  <w:pPr>
                    <w:pStyle w:val="82"/>
                    <w:rPr>
                      <w:b/>
                      <w:bCs/>
                      <w:color w:val="auto"/>
                      <w:u w:val="none"/>
                    </w:rPr>
                  </w:pPr>
                  <w:r>
                    <w:rPr>
                      <w:b/>
                      <w:bCs/>
                      <w:color w:val="auto"/>
                      <w:u w:val="none"/>
                    </w:rPr>
                    <w:t>类别</w:t>
                  </w:r>
                </w:p>
              </w:tc>
              <w:tc>
                <w:tcPr>
                  <w:tcW w:w="1216" w:type="dxa"/>
                  <w:noWrap w:val="0"/>
                  <w:vAlign w:val="center"/>
                </w:tcPr>
                <w:p>
                  <w:pPr>
                    <w:pStyle w:val="82"/>
                    <w:rPr>
                      <w:b/>
                      <w:bCs/>
                      <w:color w:val="auto"/>
                      <w:u w:val="none"/>
                    </w:rPr>
                  </w:pPr>
                  <w:r>
                    <w:rPr>
                      <w:b/>
                      <w:bCs/>
                      <w:color w:val="auto"/>
                      <w:u w:val="none"/>
                    </w:rPr>
                    <w:t>产排污环节</w:t>
                  </w:r>
                </w:p>
              </w:tc>
              <w:tc>
                <w:tcPr>
                  <w:tcW w:w="1010" w:type="dxa"/>
                  <w:noWrap w:val="0"/>
                  <w:vAlign w:val="center"/>
                </w:tcPr>
                <w:p>
                  <w:pPr>
                    <w:pStyle w:val="82"/>
                    <w:rPr>
                      <w:b/>
                      <w:bCs/>
                      <w:color w:val="auto"/>
                      <w:u w:val="none"/>
                    </w:rPr>
                  </w:pPr>
                  <w:r>
                    <w:rPr>
                      <w:b/>
                      <w:bCs/>
                      <w:color w:val="auto"/>
                      <w:u w:val="none"/>
                    </w:rPr>
                    <w:t>水量（m</w:t>
                  </w:r>
                  <w:r>
                    <w:rPr>
                      <w:b/>
                      <w:bCs/>
                      <w:color w:val="auto"/>
                      <w:u w:val="none"/>
                      <w:vertAlign w:val="superscript"/>
                    </w:rPr>
                    <w:t>3</w:t>
                  </w:r>
                  <w:r>
                    <w:rPr>
                      <w:b/>
                      <w:bCs/>
                      <w:color w:val="auto"/>
                      <w:u w:val="none"/>
                    </w:rPr>
                    <w:t>/a）</w:t>
                  </w:r>
                </w:p>
              </w:tc>
              <w:tc>
                <w:tcPr>
                  <w:tcW w:w="1667" w:type="dxa"/>
                  <w:noWrap w:val="0"/>
                  <w:vAlign w:val="center"/>
                </w:tcPr>
                <w:p>
                  <w:pPr>
                    <w:pStyle w:val="82"/>
                    <w:rPr>
                      <w:b/>
                      <w:bCs/>
                      <w:color w:val="auto"/>
                      <w:u w:val="none"/>
                    </w:rPr>
                  </w:pPr>
                  <w:r>
                    <w:rPr>
                      <w:b/>
                      <w:bCs/>
                      <w:color w:val="auto"/>
                      <w:u w:val="none"/>
                    </w:rPr>
                    <w:t>污染物种类</w:t>
                  </w:r>
                </w:p>
              </w:tc>
              <w:tc>
                <w:tcPr>
                  <w:tcW w:w="1865" w:type="dxa"/>
                  <w:noWrap w:val="0"/>
                  <w:vAlign w:val="center"/>
                </w:tcPr>
                <w:p>
                  <w:pPr>
                    <w:pStyle w:val="82"/>
                    <w:rPr>
                      <w:b/>
                      <w:bCs/>
                      <w:color w:val="auto"/>
                      <w:u w:val="none"/>
                    </w:rPr>
                  </w:pPr>
                  <w:r>
                    <w:rPr>
                      <w:b/>
                      <w:bCs/>
                      <w:color w:val="auto"/>
                      <w:u w:val="none"/>
                    </w:rPr>
                    <w:t>产生浓度（mg/L）</w:t>
                  </w:r>
                </w:p>
              </w:tc>
              <w:tc>
                <w:tcPr>
                  <w:tcW w:w="1422" w:type="dxa"/>
                  <w:noWrap w:val="0"/>
                  <w:vAlign w:val="center"/>
                </w:tcPr>
                <w:p>
                  <w:pPr>
                    <w:pStyle w:val="82"/>
                    <w:rPr>
                      <w:b/>
                      <w:bCs/>
                      <w:color w:val="auto"/>
                      <w:u w:val="none"/>
                    </w:rPr>
                  </w:pPr>
                  <w:r>
                    <w:rPr>
                      <w:b/>
                      <w:bCs/>
                      <w:color w:val="auto"/>
                      <w:u w:val="none"/>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7" w:type="dxa"/>
                  <w:vMerge w:val="restart"/>
                  <w:noWrap w:val="0"/>
                  <w:vAlign w:val="center"/>
                </w:tcPr>
                <w:p>
                  <w:pPr>
                    <w:pStyle w:val="82"/>
                    <w:rPr>
                      <w:color w:val="auto"/>
                      <w:u w:val="none"/>
                    </w:rPr>
                  </w:pPr>
                  <w:bookmarkStart w:id="12" w:name="OLE_LINK1"/>
                  <w:r>
                    <w:rPr>
                      <w:color w:val="auto"/>
                      <w:u w:val="none"/>
                    </w:rPr>
                    <w:t>生活污水</w:t>
                  </w:r>
                </w:p>
              </w:tc>
              <w:tc>
                <w:tcPr>
                  <w:tcW w:w="1216" w:type="dxa"/>
                  <w:vMerge w:val="restart"/>
                  <w:noWrap w:val="0"/>
                  <w:vAlign w:val="center"/>
                </w:tcPr>
                <w:p>
                  <w:pPr>
                    <w:pStyle w:val="82"/>
                    <w:rPr>
                      <w:color w:val="auto"/>
                      <w:u w:val="none"/>
                    </w:rPr>
                  </w:pPr>
                  <w:r>
                    <w:rPr>
                      <w:color w:val="auto"/>
                      <w:u w:val="none"/>
                    </w:rPr>
                    <w:t>员工生活</w:t>
                  </w:r>
                </w:p>
              </w:tc>
              <w:tc>
                <w:tcPr>
                  <w:tcW w:w="1010"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1402.5</w:t>
                  </w:r>
                </w:p>
              </w:tc>
              <w:tc>
                <w:tcPr>
                  <w:tcW w:w="1667"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86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 </w:t>
                  </w:r>
                </w:p>
              </w:tc>
              <w:tc>
                <w:tcPr>
                  <w:tcW w:w="142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continue"/>
                  <w:noWrap w:val="0"/>
                  <w:vAlign w:val="center"/>
                </w:tcPr>
                <w:p>
                  <w:pPr>
                    <w:pStyle w:val="82"/>
                    <w:rPr>
                      <w:color w:val="auto"/>
                      <w:u w:val="none"/>
                    </w:rPr>
                  </w:pPr>
                </w:p>
              </w:tc>
              <w:tc>
                <w:tcPr>
                  <w:tcW w:w="1216" w:type="dxa"/>
                  <w:vMerge w:val="continue"/>
                  <w:noWrap w:val="0"/>
                  <w:vAlign w:val="center"/>
                </w:tcPr>
                <w:p>
                  <w:pPr>
                    <w:pStyle w:val="82"/>
                    <w:rPr>
                      <w:color w:val="auto"/>
                      <w:u w:val="none"/>
                    </w:rPr>
                  </w:pPr>
                </w:p>
              </w:tc>
              <w:tc>
                <w:tcPr>
                  <w:tcW w:w="1010"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186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 </w:t>
                  </w:r>
                </w:p>
              </w:tc>
              <w:tc>
                <w:tcPr>
                  <w:tcW w:w="142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continue"/>
                  <w:noWrap w:val="0"/>
                  <w:vAlign w:val="center"/>
                </w:tcPr>
                <w:p>
                  <w:pPr>
                    <w:pStyle w:val="82"/>
                    <w:rPr>
                      <w:color w:val="auto"/>
                      <w:u w:val="none"/>
                    </w:rPr>
                  </w:pPr>
                </w:p>
              </w:tc>
              <w:tc>
                <w:tcPr>
                  <w:tcW w:w="1216" w:type="dxa"/>
                  <w:vMerge w:val="continue"/>
                  <w:noWrap w:val="0"/>
                  <w:vAlign w:val="center"/>
                </w:tcPr>
                <w:p>
                  <w:pPr>
                    <w:pStyle w:val="82"/>
                    <w:rPr>
                      <w:color w:val="auto"/>
                      <w:u w:val="none"/>
                    </w:rPr>
                  </w:pPr>
                </w:p>
              </w:tc>
              <w:tc>
                <w:tcPr>
                  <w:tcW w:w="1010"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rFonts w:hint="default" w:eastAsia="宋体"/>
                      <w:color w:val="auto"/>
                      <w:u w:val="none"/>
                      <w:vertAlign w:val="subscript"/>
                      <w:lang w:val="en-US" w:eastAsia="zh-CN"/>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186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c>
                <w:tcPr>
                  <w:tcW w:w="1422" w:type="dxa"/>
                  <w:noWrap w:val="0"/>
                  <w:vAlign w:val="center"/>
                </w:tcPr>
                <w:p>
                  <w:pPr>
                    <w:keepNext w:val="0"/>
                    <w:keepLines w:val="0"/>
                    <w:widowControl/>
                    <w:suppressLineNumbers w:val="0"/>
                    <w:jc w:val="center"/>
                    <w:textAlignment w:val="center"/>
                    <w:rPr>
                      <w:rFonts w:hint="eastAsia"/>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continue"/>
                  <w:noWrap w:val="0"/>
                  <w:vAlign w:val="center"/>
                </w:tcPr>
                <w:p>
                  <w:pPr>
                    <w:pStyle w:val="82"/>
                    <w:rPr>
                      <w:color w:val="auto"/>
                      <w:u w:val="none"/>
                    </w:rPr>
                  </w:pPr>
                </w:p>
              </w:tc>
              <w:tc>
                <w:tcPr>
                  <w:tcW w:w="1216" w:type="dxa"/>
                  <w:vMerge w:val="continue"/>
                  <w:noWrap w:val="0"/>
                  <w:vAlign w:val="center"/>
                </w:tcPr>
                <w:p>
                  <w:pPr>
                    <w:pStyle w:val="82"/>
                    <w:rPr>
                      <w:color w:val="auto"/>
                      <w:u w:val="none"/>
                    </w:rPr>
                  </w:pPr>
                </w:p>
              </w:tc>
              <w:tc>
                <w:tcPr>
                  <w:tcW w:w="1010"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rFonts w:hint="default" w:eastAsia="宋体"/>
                      <w:color w:val="auto"/>
                      <w:u w:val="none"/>
                      <w:lang w:val="en-US" w:eastAsia="zh-CN"/>
                    </w:rPr>
                  </w:pPr>
                  <w:r>
                    <w:rPr>
                      <w:rFonts w:hint="eastAsia" w:ascii="宋体" w:hAnsi="宋体" w:eastAsia="宋体" w:cs="宋体"/>
                      <w:i w:val="0"/>
                      <w:iCs w:val="0"/>
                      <w:color w:val="000000"/>
                      <w:kern w:val="0"/>
                      <w:sz w:val="21"/>
                      <w:szCs w:val="21"/>
                      <w:u w:val="none"/>
                      <w:lang w:val="en-US" w:eastAsia="zh-CN" w:bidi="ar"/>
                    </w:rPr>
                    <w:t>氨氮</w:t>
                  </w:r>
                </w:p>
              </w:tc>
              <w:tc>
                <w:tcPr>
                  <w:tcW w:w="186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 </w:t>
                  </w:r>
                </w:p>
              </w:tc>
              <w:tc>
                <w:tcPr>
                  <w:tcW w:w="1422" w:type="dxa"/>
                  <w:noWrap w:val="0"/>
                  <w:vAlign w:val="center"/>
                </w:tcPr>
                <w:p>
                  <w:pPr>
                    <w:keepNext w:val="0"/>
                    <w:keepLines w:val="0"/>
                    <w:widowControl/>
                    <w:suppressLineNumbers w:val="0"/>
                    <w:jc w:val="center"/>
                    <w:textAlignment w:val="center"/>
                    <w:rPr>
                      <w:rFonts w:hint="eastAsia"/>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continue"/>
                  <w:noWrap w:val="0"/>
                  <w:vAlign w:val="center"/>
                </w:tcPr>
                <w:p>
                  <w:pPr>
                    <w:pStyle w:val="82"/>
                    <w:rPr>
                      <w:color w:val="auto"/>
                      <w:u w:val="none"/>
                    </w:rPr>
                  </w:pPr>
                </w:p>
              </w:tc>
              <w:tc>
                <w:tcPr>
                  <w:tcW w:w="1216" w:type="dxa"/>
                  <w:vMerge w:val="continue"/>
                  <w:noWrap w:val="0"/>
                  <w:vAlign w:val="center"/>
                </w:tcPr>
                <w:p>
                  <w:pPr>
                    <w:pStyle w:val="82"/>
                    <w:rPr>
                      <w:color w:val="auto"/>
                      <w:u w:val="none"/>
                    </w:rPr>
                  </w:pPr>
                </w:p>
              </w:tc>
              <w:tc>
                <w:tcPr>
                  <w:tcW w:w="1010"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iCs w:val="0"/>
                      <w:color w:val="000000"/>
                      <w:kern w:val="0"/>
                      <w:sz w:val="21"/>
                      <w:szCs w:val="21"/>
                      <w:u w:val="none"/>
                      <w:lang w:val="en-US" w:eastAsia="zh-CN" w:bidi="ar"/>
                    </w:rPr>
                    <w:t>动植物油</w:t>
                  </w:r>
                </w:p>
              </w:tc>
              <w:tc>
                <w:tcPr>
                  <w:tcW w:w="186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 </w:t>
                  </w:r>
                </w:p>
              </w:tc>
              <w:tc>
                <w:tcPr>
                  <w:tcW w:w="142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电泳工序清洗废水</w:t>
                  </w:r>
                </w:p>
              </w:tc>
              <w:tc>
                <w:tcPr>
                  <w:tcW w:w="1216"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电泳件清洗</w:t>
                  </w:r>
                </w:p>
              </w:tc>
              <w:tc>
                <w:tcPr>
                  <w:tcW w:w="1010"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2400</w:t>
                  </w:r>
                </w:p>
              </w:tc>
              <w:tc>
                <w:tcPr>
                  <w:tcW w:w="1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700 </w:t>
                  </w:r>
                </w:p>
              </w:tc>
              <w:tc>
                <w:tcPr>
                  <w:tcW w:w="142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1.680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continue"/>
                  <w:noWrap w:val="0"/>
                  <w:vAlign w:val="center"/>
                </w:tcPr>
                <w:p>
                  <w:pPr>
                    <w:pStyle w:val="82"/>
                    <w:rPr>
                      <w:color w:val="auto"/>
                      <w:u w:val="none"/>
                    </w:rPr>
                  </w:pPr>
                </w:p>
              </w:tc>
              <w:tc>
                <w:tcPr>
                  <w:tcW w:w="1216" w:type="dxa"/>
                  <w:vMerge w:val="continue"/>
                  <w:noWrap w:val="0"/>
                  <w:vAlign w:val="center"/>
                </w:tcPr>
                <w:p>
                  <w:pPr>
                    <w:pStyle w:val="82"/>
                    <w:rPr>
                      <w:color w:val="auto"/>
                      <w:u w:val="none"/>
                    </w:rPr>
                  </w:pPr>
                </w:p>
              </w:tc>
              <w:tc>
                <w:tcPr>
                  <w:tcW w:w="1010"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SS</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142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restart"/>
                  <w:noWrap w:val="0"/>
                  <w:vAlign w:val="center"/>
                </w:tcPr>
                <w:p>
                  <w:pPr>
                    <w:pStyle w:val="82"/>
                    <w:rPr>
                      <w:rFonts w:hint="eastAsia" w:eastAsia="宋体"/>
                      <w:color w:val="auto"/>
                      <w:u w:val="none"/>
                      <w:lang w:val="en-US" w:eastAsia="zh-CN"/>
                    </w:rPr>
                  </w:pPr>
                  <w:r>
                    <w:rPr>
                      <w:rFonts w:hint="eastAsia"/>
                      <w:color w:val="auto"/>
                      <w:u w:val="none"/>
                      <w:lang w:val="en-US" w:eastAsia="zh-CN"/>
                    </w:rPr>
                    <w:t>浓水</w:t>
                  </w:r>
                </w:p>
              </w:tc>
              <w:tc>
                <w:tcPr>
                  <w:tcW w:w="1216"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纯水制备</w:t>
                  </w:r>
                </w:p>
              </w:tc>
              <w:tc>
                <w:tcPr>
                  <w:tcW w:w="1010"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1778</w:t>
                  </w:r>
                </w:p>
              </w:tc>
              <w:tc>
                <w:tcPr>
                  <w:tcW w:w="1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42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continue"/>
                  <w:noWrap w:val="0"/>
                  <w:vAlign w:val="center"/>
                </w:tcPr>
                <w:p>
                  <w:pPr>
                    <w:pStyle w:val="82"/>
                    <w:rPr>
                      <w:color w:val="auto"/>
                      <w:u w:val="none"/>
                    </w:rPr>
                  </w:pPr>
                </w:p>
              </w:tc>
              <w:tc>
                <w:tcPr>
                  <w:tcW w:w="1216" w:type="dxa"/>
                  <w:vMerge w:val="continue"/>
                  <w:noWrap w:val="0"/>
                  <w:vAlign w:val="center"/>
                </w:tcPr>
                <w:p>
                  <w:pPr>
                    <w:pStyle w:val="82"/>
                    <w:rPr>
                      <w:color w:val="auto"/>
                      <w:u w:val="none"/>
                    </w:rPr>
                  </w:pPr>
                </w:p>
              </w:tc>
              <w:tc>
                <w:tcPr>
                  <w:tcW w:w="1010"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氨氮</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 </w:t>
                  </w:r>
                </w:p>
              </w:tc>
              <w:tc>
                <w:tcPr>
                  <w:tcW w:w="142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continue"/>
                  <w:noWrap w:val="0"/>
                  <w:vAlign w:val="center"/>
                </w:tcPr>
                <w:p>
                  <w:pPr>
                    <w:pStyle w:val="82"/>
                    <w:rPr>
                      <w:color w:val="auto"/>
                      <w:u w:val="none"/>
                    </w:rPr>
                  </w:pPr>
                </w:p>
              </w:tc>
              <w:tc>
                <w:tcPr>
                  <w:tcW w:w="1216" w:type="dxa"/>
                  <w:vMerge w:val="continue"/>
                  <w:noWrap w:val="0"/>
                  <w:vAlign w:val="center"/>
                </w:tcPr>
                <w:p>
                  <w:pPr>
                    <w:pStyle w:val="82"/>
                    <w:rPr>
                      <w:color w:val="auto"/>
                      <w:u w:val="none"/>
                    </w:rPr>
                  </w:pPr>
                </w:p>
              </w:tc>
              <w:tc>
                <w:tcPr>
                  <w:tcW w:w="1010"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SS</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50 </w:t>
                  </w:r>
                </w:p>
              </w:tc>
              <w:tc>
                <w:tcPr>
                  <w:tcW w:w="142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水喷淋废水</w:t>
                  </w:r>
                </w:p>
              </w:tc>
              <w:tc>
                <w:tcPr>
                  <w:tcW w:w="1216"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水喷淋设备</w:t>
                  </w:r>
                </w:p>
              </w:tc>
              <w:tc>
                <w:tcPr>
                  <w:tcW w:w="1010"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62.4</w:t>
                  </w:r>
                </w:p>
              </w:tc>
              <w:tc>
                <w:tcPr>
                  <w:tcW w:w="16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8000 </w:t>
                  </w:r>
                </w:p>
              </w:tc>
              <w:tc>
                <w:tcPr>
                  <w:tcW w:w="142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continue"/>
                  <w:noWrap w:val="0"/>
                  <w:vAlign w:val="center"/>
                </w:tcPr>
                <w:p>
                  <w:pPr>
                    <w:pStyle w:val="82"/>
                    <w:rPr>
                      <w:color w:val="auto"/>
                      <w:u w:val="none"/>
                    </w:rPr>
                  </w:pPr>
                </w:p>
              </w:tc>
              <w:tc>
                <w:tcPr>
                  <w:tcW w:w="1216" w:type="dxa"/>
                  <w:vMerge w:val="continue"/>
                  <w:noWrap w:val="0"/>
                  <w:vAlign w:val="center"/>
                </w:tcPr>
                <w:p>
                  <w:pPr>
                    <w:pStyle w:val="82"/>
                    <w:rPr>
                      <w:color w:val="auto"/>
                      <w:u w:val="none"/>
                    </w:rPr>
                  </w:pPr>
                </w:p>
              </w:tc>
              <w:tc>
                <w:tcPr>
                  <w:tcW w:w="1010"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SS</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2500</w:t>
                  </w:r>
                </w:p>
              </w:tc>
              <w:tc>
                <w:tcPr>
                  <w:tcW w:w="142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restart"/>
                  <w:noWrap w:val="0"/>
                  <w:vAlign w:val="center"/>
                </w:tcPr>
                <w:p>
                  <w:pPr>
                    <w:pStyle w:val="82"/>
                    <w:rPr>
                      <w:rFonts w:hint="eastAsia"/>
                      <w:color w:val="auto"/>
                      <w:u w:val="none"/>
                      <w:lang w:val="en-US" w:eastAsia="zh-CN"/>
                    </w:rPr>
                  </w:pPr>
                  <w:r>
                    <w:rPr>
                      <w:rFonts w:hint="eastAsia"/>
                      <w:color w:val="auto"/>
                      <w:u w:val="none"/>
                      <w:lang w:val="en-US" w:eastAsia="zh-CN"/>
                    </w:rPr>
                    <w:t>综合废水（电泳工序清洗废水+</w:t>
                  </w:r>
                </w:p>
                <w:p>
                  <w:pPr>
                    <w:pStyle w:val="82"/>
                    <w:rPr>
                      <w:rFonts w:hint="eastAsia" w:eastAsia="宋体"/>
                      <w:color w:val="auto"/>
                      <w:u w:val="none"/>
                      <w:lang w:val="en-US" w:eastAsia="zh-CN"/>
                    </w:rPr>
                  </w:pPr>
                  <w:r>
                    <w:rPr>
                      <w:rFonts w:hint="eastAsia"/>
                      <w:color w:val="auto"/>
                      <w:u w:val="none"/>
                      <w:lang w:val="en-US" w:eastAsia="zh-CN"/>
                    </w:rPr>
                    <w:t>浓水+水喷淋废水）</w:t>
                  </w:r>
                </w:p>
              </w:tc>
              <w:tc>
                <w:tcPr>
                  <w:tcW w:w="1216"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喷漆、电泳工序</w:t>
                  </w:r>
                </w:p>
              </w:tc>
              <w:tc>
                <w:tcPr>
                  <w:tcW w:w="1010"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4240.4</w:t>
                  </w:r>
                </w:p>
              </w:tc>
              <w:tc>
                <w:tcPr>
                  <w:tcW w:w="16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556 </w:t>
                  </w:r>
                </w:p>
              </w:tc>
              <w:tc>
                <w:tcPr>
                  <w:tcW w:w="142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2.357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continue"/>
                  <w:noWrap w:val="0"/>
                  <w:vAlign w:val="center"/>
                </w:tcPr>
                <w:p>
                  <w:pPr>
                    <w:pStyle w:val="82"/>
                    <w:rPr>
                      <w:color w:val="auto"/>
                      <w:u w:val="none"/>
                    </w:rPr>
                  </w:pPr>
                </w:p>
              </w:tc>
              <w:tc>
                <w:tcPr>
                  <w:tcW w:w="1216" w:type="dxa"/>
                  <w:vMerge w:val="continue"/>
                  <w:noWrap w:val="0"/>
                  <w:vAlign w:val="center"/>
                </w:tcPr>
                <w:p>
                  <w:pPr>
                    <w:pStyle w:val="82"/>
                    <w:rPr>
                      <w:color w:val="auto"/>
                      <w:u w:val="none"/>
                    </w:rPr>
                  </w:pPr>
                </w:p>
              </w:tc>
              <w:tc>
                <w:tcPr>
                  <w:tcW w:w="1010"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氨氮</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42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37" w:type="dxa"/>
                  <w:vMerge w:val="continue"/>
                  <w:noWrap w:val="0"/>
                  <w:vAlign w:val="center"/>
                </w:tcPr>
                <w:p>
                  <w:pPr>
                    <w:pStyle w:val="82"/>
                    <w:rPr>
                      <w:color w:val="auto"/>
                      <w:u w:val="none"/>
                    </w:rPr>
                  </w:pPr>
                </w:p>
              </w:tc>
              <w:tc>
                <w:tcPr>
                  <w:tcW w:w="1216" w:type="dxa"/>
                  <w:vMerge w:val="continue"/>
                  <w:noWrap w:val="0"/>
                  <w:vAlign w:val="center"/>
                </w:tcPr>
                <w:p>
                  <w:pPr>
                    <w:pStyle w:val="82"/>
                    <w:rPr>
                      <w:color w:val="auto"/>
                      <w:u w:val="none"/>
                    </w:rPr>
                  </w:pPr>
                </w:p>
              </w:tc>
              <w:tc>
                <w:tcPr>
                  <w:tcW w:w="1010"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SS</w:t>
                  </w:r>
                </w:p>
              </w:tc>
              <w:tc>
                <w:tcPr>
                  <w:tcW w:w="186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143 </w:t>
                  </w:r>
                </w:p>
              </w:tc>
              <w:tc>
                <w:tcPr>
                  <w:tcW w:w="142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0.605 </w:t>
                  </w:r>
                </w:p>
              </w:tc>
            </w:tr>
            <w:bookmarkEnd w:id="12"/>
          </w:tbl>
          <w:p>
            <w:pPr>
              <w:pStyle w:val="43"/>
              <w:spacing w:before="157" w:beforeLines="50" w:line="240" w:lineRule="auto"/>
              <w:rPr>
                <w:color w:val="auto"/>
                <w:sz w:val="21"/>
                <w:szCs w:val="21"/>
                <w:u w:val="none"/>
              </w:rPr>
            </w:pPr>
            <w:r>
              <w:rPr>
                <w:color w:val="auto"/>
                <w:sz w:val="21"/>
                <w:szCs w:val="21"/>
                <w:u w:val="none"/>
              </w:rPr>
              <w:t>表4-</w:t>
            </w:r>
            <w:r>
              <w:rPr>
                <w:rFonts w:hint="eastAsia"/>
                <w:color w:val="auto"/>
                <w:sz w:val="21"/>
                <w:szCs w:val="21"/>
                <w:u w:val="none"/>
                <w:lang w:val="en-US" w:eastAsia="zh-CN"/>
              </w:rPr>
              <w:t>12</w:t>
            </w:r>
            <w:r>
              <w:rPr>
                <w:color w:val="auto"/>
                <w:sz w:val="21"/>
                <w:szCs w:val="21"/>
                <w:u w:val="none"/>
              </w:rPr>
              <w:t xml:space="preserve">  废水治理设施情况一览表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9"/>
              <w:gridCol w:w="894"/>
              <w:gridCol w:w="892"/>
              <w:gridCol w:w="1969"/>
              <w:gridCol w:w="985"/>
              <w:gridCol w:w="537"/>
              <w:gridCol w:w="1129"/>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6" w:type="pct"/>
                  <w:vMerge w:val="restart"/>
                  <w:noWrap w:val="0"/>
                  <w:vAlign w:val="center"/>
                </w:tcPr>
                <w:p>
                  <w:pPr>
                    <w:pStyle w:val="82"/>
                    <w:rPr>
                      <w:b/>
                      <w:bCs/>
                      <w:color w:val="auto"/>
                      <w:u w:val="none"/>
                    </w:rPr>
                  </w:pPr>
                  <w:r>
                    <w:rPr>
                      <w:b/>
                      <w:bCs/>
                      <w:color w:val="auto"/>
                      <w:u w:val="none"/>
                    </w:rPr>
                    <w:t>废水类别</w:t>
                  </w:r>
                </w:p>
              </w:tc>
              <w:tc>
                <w:tcPr>
                  <w:tcW w:w="519" w:type="pct"/>
                  <w:vMerge w:val="restart"/>
                  <w:noWrap w:val="0"/>
                  <w:vAlign w:val="center"/>
                </w:tcPr>
                <w:p>
                  <w:pPr>
                    <w:pStyle w:val="82"/>
                    <w:rPr>
                      <w:b/>
                      <w:bCs/>
                      <w:color w:val="auto"/>
                      <w:u w:val="none"/>
                    </w:rPr>
                  </w:pPr>
                  <w:r>
                    <w:rPr>
                      <w:b/>
                      <w:bCs/>
                      <w:color w:val="auto"/>
                      <w:u w:val="none"/>
                    </w:rPr>
                    <w:t>产排污环节</w:t>
                  </w:r>
                </w:p>
              </w:tc>
              <w:tc>
                <w:tcPr>
                  <w:tcW w:w="518" w:type="pct"/>
                  <w:vMerge w:val="restart"/>
                  <w:noWrap w:val="0"/>
                  <w:vAlign w:val="center"/>
                </w:tcPr>
                <w:p>
                  <w:pPr>
                    <w:pStyle w:val="82"/>
                    <w:rPr>
                      <w:b/>
                      <w:bCs/>
                      <w:color w:val="auto"/>
                      <w:u w:val="none"/>
                    </w:rPr>
                  </w:pPr>
                  <w:r>
                    <w:rPr>
                      <w:b/>
                      <w:bCs/>
                      <w:color w:val="auto"/>
                      <w:u w:val="none"/>
                    </w:rPr>
                    <w:t>污染物种类</w:t>
                  </w:r>
                </w:p>
              </w:tc>
              <w:tc>
                <w:tcPr>
                  <w:tcW w:w="3446" w:type="pct"/>
                  <w:gridSpan w:val="5"/>
                  <w:noWrap w:val="0"/>
                  <w:vAlign w:val="center"/>
                </w:tcPr>
                <w:p>
                  <w:pPr>
                    <w:pStyle w:val="82"/>
                    <w:rPr>
                      <w:b/>
                      <w:bCs/>
                      <w:color w:val="auto"/>
                      <w:u w:val="none"/>
                    </w:rPr>
                  </w:pPr>
                  <w:r>
                    <w:rPr>
                      <w:b/>
                      <w:bCs/>
                      <w:color w:val="auto"/>
                      <w:u w:val="none"/>
                    </w:rPr>
                    <w:t>污染治理设施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6" w:type="pct"/>
                  <w:vMerge w:val="continue"/>
                  <w:noWrap w:val="0"/>
                  <w:vAlign w:val="center"/>
                </w:tcPr>
                <w:p>
                  <w:pPr>
                    <w:pStyle w:val="82"/>
                    <w:rPr>
                      <w:b/>
                      <w:bCs/>
                      <w:color w:val="auto"/>
                      <w:u w:val="none"/>
                    </w:rPr>
                  </w:pPr>
                </w:p>
              </w:tc>
              <w:tc>
                <w:tcPr>
                  <w:tcW w:w="519" w:type="pct"/>
                  <w:vMerge w:val="continue"/>
                  <w:noWrap w:val="0"/>
                  <w:vAlign w:val="center"/>
                </w:tcPr>
                <w:p>
                  <w:pPr>
                    <w:pStyle w:val="82"/>
                    <w:rPr>
                      <w:b/>
                      <w:bCs/>
                      <w:color w:val="auto"/>
                      <w:u w:val="none"/>
                    </w:rPr>
                  </w:pPr>
                </w:p>
              </w:tc>
              <w:tc>
                <w:tcPr>
                  <w:tcW w:w="518" w:type="pct"/>
                  <w:vMerge w:val="continue"/>
                  <w:noWrap w:val="0"/>
                  <w:vAlign w:val="center"/>
                </w:tcPr>
                <w:p>
                  <w:pPr>
                    <w:pStyle w:val="82"/>
                    <w:rPr>
                      <w:b/>
                      <w:bCs/>
                      <w:color w:val="auto"/>
                      <w:u w:val="none"/>
                    </w:rPr>
                  </w:pPr>
                </w:p>
              </w:tc>
              <w:tc>
                <w:tcPr>
                  <w:tcW w:w="1143" w:type="pct"/>
                  <w:noWrap w:val="0"/>
                  <w:vAlign w:val="center"/>
                </w:tcPr>
                <w:p>
                  <w:pPr>
                    <w:pStyle w:val="82"/>
                    <w:rPr>
                      <w:b/>
                      <w:bCs/>
                      <w:color w:val="auto"/>
                      <w:u w:val="none"/>
                    </w:rPr>
                  </w:pPr>
                  <w:r>
                    <w:rPr>
                      <w:b/>
                      <w:bCs/>
                      <w:color w:val="auto"/>
                      <w:u w:val="none"/>
                    </w:rPr>
                    <w:t>污染治理设施工艺</w:t>
                  </w:r>
                </w:p>
              </w:tc>
              <w:tc>
                <w:tcPr>
                  <w:tcW w:w="571" w:type="pct"/>
                  <w:noWrap w:val="0"/>
                  <w:vAlign w:val="center"/>
                </w:tcPr>
                <w:p>
                  <w:pPr>
                    <w:pStyle w:val="82"/>
                    <w:rPr>
                      <w:b/>
                      <w:bCs/>
                      <w:color w:val="auto"/>
                      <w:u w:val="none"/>
                    </w:rPr>
                  </w:pPr>
                  <w:r>
                    <w:rPr>
                      <w:b/>
                      <w:bCs/>
                      <w:color w:val="auto"/>
                      <w:u w:val="none"/>
                    </w:rPr>
                    <w:t>设计处理水量（t/h）</w:t>
                  </w:r>
                </w:p>
              </w:tc>
              <w:tc>
                <w:tcPr>
                  <w:tcW w:w="312" w:type="pct"/>
                  <w:noWrap w:val="0"/>
                  <w:vAlign w:val="center"/>
                </w:tcPr>
                <w:p>
                  <w:pPr>
                    <w:pStyle w:val="82"/>
                    <w:rPr>
                      <w:rFonts w:hint="default" w:eastAsia="宋体"/>
                      <w:b/>
                      <w:bCs/>
                      <w:color w:val="auto"/>
                      <w:u w:val="none"/>
                      <w:lang w:val="en-US" w:eastAsia="zh-CN"/>
                    </w:rPr>
                  </w:pPr>
                  <w:r>
                    <w:rPr>
                      <w:b/>
                      <w:bCs/>
                      <w:color w:val="auto"/>
                      <w:u w:val="none"/>
                    </w:rPr>
                    <w:t>处理效率</w:t>
                  </w:r>
                  <w:r>
                    <w:rPr>
                      <w:rFonts w:hint="eastAsia"/>
                      <w:b/>
                      <w:bCs/>
                      <w:color w:val="auto"/>
                      <w:u w:val="none"/>
                      <w:lang w:val="en-US" w:eastAsia="zh-CN"/>
                    </w:rPr>
                    <w:t>/%</w:t>
                  </w:r>
                </w:p>
              </w:tc>
              <w:tc>
                <w:tcPr>
                  <w:tcW w:w="656" w:type="pct"/>
                  <w:noWrap w:val="0"/>
                  <w:vAlign w:val="center"/>
                </w:tcPr>
                <w:p>
                  <w:pPr>
                    <w:pStyle w:val="82"/>
                    <w:rPr>
                      <w:b/>
                      <w:bCs/>
                      <w:color w:val="auto"/>
                      <w:u w:val="none"/>
                    </w:rPr>
                  </w:pPr>
                  <w:r>
                    <w:rPr>
                      <w:b/>
                      <w:bCs/>
                      <w:color w:val="auto"/>
                      <w:u w:val="none"/>
                    </w:rPr>
                    <w:t>是否为可行技术</w:t>
                  </w:r>
                </w:p>
              </w:tc>
              <w:tc>
                <w:tcPr>
                  <w:tcW w:w="762" w:type="pct"/>
                  <w:noWrap w:val="0"/>
                  <w:vAlign w:val="center"/>
                </w:tcPr>
                <w:p>
                  <w:pPr>
                    <w:pStyle w:val="82"/>
                    <w:rPr>
                      <w:b/>
                      <w:bCs/>
                      <w:color w:val="auto"/>
                      <w:u w:val="none"/>
                    </w:rPr>
                  </w:pPr>
                  <w:r>
                    <w:rPr>
                      <w:b/>
                      <w:bCs/>
                      <w:color w:val="auto"/>
                      <w:u w:val="none"/>
                    </w:rPr>
                    <w:t>污染治理设施其他信息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6" w:type="pct"/>
                  <w:vMerge w:val="restart"/>
                  <w:noWrap w:val="0"/>
                  <w:vAlign w:val="center"/>
                </w:tcPr>
                <w:p>
                  <w:pPr>
                    <w:pStyle w:val="82"/>
                    <w:rPr>
                      <w:rFonts w:hint="eastAsia" w:eastAsia="宋体"/>
                      <w:color w:val="auto"/>
                      <w:u w:val="none"/>
                      <w:lang w:eastAsia="zh-CN"/>
                    </w:rPr>
                  </w:pPr>
                  <w:r>
                    <w:rPr>
                      <w:rFonts w:hint="eastAsia"/>
                      <w:color w:val="auto"/>
                      <w:u w:val="none"/>
                      <w:lang w:val="en-US" w:eastAsia="zh-CN"/>
                    </w:rPr>
                    <w:t>生活污水</w:t>
                  </w:r>
                </w:p>
              </w:tc>
              <w:tc>
                <w:tcPr>
                  <w:tcW w:w="519" w:type="pct"/>
                  <w:vMerge w:val="restart"/>
                  <w:noWrap w:val="0"/>
                  <w:vAlign w:val="center"/>
                </w:tcPr>
                <w:p>
                  <w:pPr>
                    <w:pStyle w:val="82"/>
                    <w:rPr>
                      <w:color w:val="auto"/>
                      <w:u w:val="none"/>
                    </w:rPr>
                  </w:pPr>
                  <w:r>
                    <w:rPr>
                      <w:color w:val="auto"/>
                      <w:u w:val="none"/>
                    </w:rPr>
                    <w:t>生活污水</w:t>
                  </w:r>
                </w:p>
              </w:tc>
              <w:tc>
                <w:tcPr>
                  <w:tcW w:w="518"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143" w:type="pct"/>
                  <w:vMerge w:val="restart"/>
                  <w:noWrap w:val="0"/>
                  <w:vAlign w:val="center"/>
                </w:tcPr>
                <w:p>
                  <w:pPr>
                    <w:pStyle w:val="82"/>
                    <w:rPr>
                      <w:color w:val="auto"/>
                      <w:u w:val="none"/>
                    </w:rPr>
                  </w:pPr>
                  <w:r>
                    <w:rPr>
                      <w:rFonts w:hint="eastAsia"/>
                      <w:color w:val="auto"/>
                      <w:u w:val="none"/>
                      <w:lang w:val="en-US" w:eastAsia="zh-CN"/>
                    </w:rPr>
                    <w:t>隔油池、</w:t>
                  </w:r>
                  <w:r>
                    <w:rPr>
                      <w:rFonts w:hint="eastAsia"/>
                      <w:color w:val="auto"/>
                      <w:u w:val="none"/>
                    </w:rPr>
                    <w:t>化粪池</w:t>
                  </w:r>
                </w:p>
              </w:tc>
              <w:tc>
                <w:tcPr>
                  <w:tcW w:w="571" w:type="pct"/>
                  <w:vMerge w:val="restart"/>
                  <w:noWrap w:val="0"/>
                  <w:vAlign w:val="center"/>
                </w:tcPr>
                <w:p>
                  <w:pPr>
                    <w:pStyle w:val="82"/>
                    <w:rPr>
                      <w:color w:val="auto"/>
                      <w:u w:val="none"/>
                    </w:rPr>
                  </w:pPr>
                  <w:r>
                    <w:rPr>
                      <w:color w:val="auto"/>
                      <w:u w:val="none"/>
                    </w:rPr>
                    <w:t>/</w:t>
                  </w:r>
                </w:p>
              </w:tc>
              <w:tc>
                <w:tcPr>
                  <w:tcW w:w="312"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656" w:type="pct"/>
                  <w:vMerge w:val="restart"/>
                  <w:noWrap w:val="0"/>
                  <w:vAlign w:val="center"/>
                </w:tcPr>
                <w:p>
                  <w:pPr>
                    <w:pStyle w:val="82"/>
                    <w:rPr>
                      <w:color w:val="auto"/>
                      <w:u w:val="none"/>
                    </w:rPr>
                  </w:pPr>
                  <w:r>
                    <w:rPr>
                      <w:color w:val="auto"/>
                      <w:u w:val="none"/>
                    </w:rPr>
                    <w:t>是</w:t>
                  </w:r>
                </w:p>
              </w:tc>
              <w:tc>
                <w:tcPr>
                  <w:tcW w:w="762" w:type="pct"/>
                  <w:vMerge w:val="restart"/>
                  <w:noWrap w:val="0"/>
                  <w:vAlign w:val="center"/>
                </w:tcPr>
                <w:p>
                  <w:pPr>
                    <w:pStyle w:val="82"/>
                    <w:rPr>
                      <w:color w:val="auto"/>
                      <w:u w:val="none"/>
                    </w:rPr>
                  </w:pPr>
                  <w:r>
                    <w:rPr>
                      <w:color w:val="auto"/>
                      <w:u w:val="none"/>
                    </w:rPr>
                    <w:t>依托园区已建化粪池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6" w:type="pct"/>
                  <w:vMerge w:val="continue"/>
                  <w:noWrap w:val="0"/>
                  <w:vAlign w:val="center"/>
                </w:tcPr>
                <w:p>
                  <w:pPr>
                    <w:pStyle w:val="82"/>
                    <w:rPr>
                      <w:color w:val="auto"/>
                      <w:u w:val="none"/>
                    </w:rPr>
                  </w:pPr>
                </w:p>
              </w:tc>
              <w:tc>
                <w:tcPr>
                  <w:tcW w:w="519" w:type="pct"/>
                  <w:vMerge w:val="continue"/>
                  <w:noWrap w:val="0"/>
                  <w:vAlign w:val="center"/>
                </w:tcPr>
                <w:p>
                  <w:pPr>
                    <w:pStyle w:val="82"/>
                    <w:rPr>
                      <w:color w:val="auto"/>
                      <w:u w:val="none"/>
                    </w:rPr>
                  </w:pPr>
                </w:p>
              </w:tc>
              <w:tc>
                <w:tcPr>
                  <w:tcW w:w="518"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1143" w:type="pct"/>
                  <w:vMerge w:val="continue"/>
                  <w:noWrap w:val="0"/>
                  <w:vAlign w:val="center"/>
                </w:tcPr>
                <w:p>
                  <w:pPr>
                    <w:pStyle w:val="82"/>
                    <w:rPr>
                      <w:color w:val="auto"/>
                      <w:u w:val="none"/>
                    </w:rPr>
                  </w:pPr>
                </w:p>
              </w:tc>
              <w:tc>
                <w:tcPr>
                  <w:tcW w:w="571" w:type="pct"/>
                  <w:vMerge w:val="continue"/>
                  <w:noWrap w:val="0"/>
                  <w:vAlign w:val="center"/>
                </w:tcPr>
                <w:p>
                  <w:pPr>
                    <w:pStyle w:val="82"/>
                    <w:rPr>
                      <w:color w:val="auto"/>
                      <w:u w:val="none"/>
                    </w:rPr>
                  </w:pPr>
                </w:p>
              </w:tc>
              <w:tc>
                <w:tcPr>
                  <w:tcW w:w="312" w:type="pct"/>
                  <w:noWrap w:val="0"/>
                  <w:vAlign w:val="center"/>
                </w:tcPr>
                <w:p>
                  <w:pPr>
                    <w:keepNext w:val="0"/>
                    <w:keepLines w:val="0"/>
                    <w:widowControl/>
                    <w:suppressLineNumbers w:val="0"/>
                    <w:jc w:val="center"/>
                    <w:textAlignment w:val="center"/>
                    <w:rPr>
                      <w:rFonts w:hint="default"/>
                      <w:color w:val="auto"/>
                      <w:u w:val="none"/>
                      <w:lang w:val="en-US"/>
                    </w:rPr>
                  </w:pPr>
                  <w:r>
                    <w:rPr>
                      <w:rFonts w:hint="eastAsia" w:cs="Times New Roman"/>
                      <w:i w:val="0"/>
                      <w:iCs w:val="0"/>
                      <w:color w:val="000000"/>
                      <w:kern w:val="0"/>
                      <w:sz w:val="21"/>
                      <w:szCs w:val="21"/>
                      <w:u w:val="none"/>
                      <w:lang w:val="en-US" w:eastAsia="zh-CN" w:bidi="ar"/>
                    </w:rPr>
                    <w:t>30</w:t>
                  </w:r>
                </w:p>
              </w:tc>
              <w:tc>
                <w:tcPr>
                  <w:tcW w:w="656" w:type="pct"/>
                  <w:vMerge w:val="continue"/>
                  <w:noWrap w:val="0"/>
                  <w:vAlign w:val="center"/>
                </w:tcPr>
                <w:p>
                  <w:pPr>
                    <w:pStyle w:val="82"/>
                    <w:rPr>
                      <w:color w:val="auto"/>
                      <w:u w:val="none"/>
                    </w:rPr>
                  </w:pPr>
                </w:p>
              </w:tc>
              <w:tc>
                <w:tcPr>
                  <w:tcW w:w="762"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6" w:type="pct"/>
                  <w:vMerge w:val="continue"/>
                  <w:noWrap w:val="0"/>
                  <w:vAlign w:val="center"/>
                </w:tcPr>
                <w:p>
                  <w:pPr>
                    <w:pStyle w:val="82"/>
                    <w:rPr>
                      <w:color w:val="auto"/>
                      <w:u w:val="none"/>
                    </w:rPr>
                  </w:pPr>
                </w:p>
              </w:tc>
              <w:tc>
                <w:tcPr>
                  <w:tcW w:w="519" w:type="pct"/>
                  <w:vMerge w:val="continue"/>
                  <w:noWrap w:val="0"/>
                  <w:vAlign w:val="center"/>
                </w:tcPr>
                <w:p>
                  <w:pPr>
                    <w:pStyle w:val="82"/>
                    <w:rPr>
                      <w:color w:val="auto"/>
                      <w:u w:val="none"/>
                    </w:rPr>
                  </w:pPr>
                </w:p>
              </w:tc>
              <w:tc>
                <w:tcPr>
                  <w:tcW w:w="518"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1143" w:type="pct"/>
                  <w:vMerge w:val="continue"/>
                  <w:noWrap w:val="0"/>
                  <w:vAlign w:val="center"/>
                </w:tcPr>
                <w:p>
                  <w:pPr>
                    <w:pStyle w:val="82"/>
                    <w:rPr>
                      <w:color w:val="auto"/>
                      <w:u w:val="none"/>
                    </w:rPr>
                  </w:pPr>
                </w:p>
              </w:tc>
              <w:tc>
                <w:tcPr>
                  <w:tcW w:w="571" w:type="pct"/>
                  <w:vMerge w:val="continue"/>
                  <w:noWrap w:val="0"/>
                  <w:vAlign w:val="center"/>
                </w:tcPr>
                <w:p>
                  <w:pPr>
                    <w:pStyle w:val="82"/>
                    <w:rPr>
                      <w:color w:val="auto"/>
                      <w:u w:val="none"/>
                    </w:rPr>
                  </w:pPr>
                </w:p>
              </w:tc>
              <w:tc>
                <w:tcPr>
                  <w:tcW w:w="312"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656" w:type="pct"/>
                  <w:vMerge w:val="continue"/>
                  <w:noWrap w:val="0"/>
                  <w:vAlign w:val="center"/>
                </w:tcPr>
                <w:p>
                  <w:pPr>
                    <w:pStyle w:val="82"/>
                    <w:rPr>
                      <w:color w:val="auto"/>
                      <w:u w:val="none"/>
                    </w:rPr>
                  </w:pPr>
                </w:p>
              </w:tc>
              <w:tc>
                <w:tcPr>
                  <w:tcW w:w="762"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6" w:type="pct"/>
                  <w:vMerge w:val="continue"/>
                  <w:noWrap w:val="0"/>
                  <w:vAlign w:val="center"/>
                </w:tcPr>
                <w:p>
                  <w:pPr>
                    <w:pStyle w:val="82"/>
                    <w:rPr>
                      <w:color w:val="auto"/>
                      <w:u w:val="none"/>
                    </w:rPr>
                  </w:pPr>
                </w:p>
              </w:tc>
              <w:tc>
                <w:tcPr>
                  <w:tcW w:w="519" w:type="pct"/>
                  <w:vMerge w:val="continue"/>
                  <w:noWrap w:val="0"/>
                  <w:vAlign w:val="center"/>
                </w:tcPr>
                <w:p>
                  <w:pPr>
                    <w:pStyle w:val="82"/>
                    <w:rPr>
                      <w:color w:val="auto"/>
                      <w:u w:val="none"/>
                    </w:rPr>
                  </w:pPr>
                </w:p>
              </w:tc>
              <w:tc>
                <w:tcPr>
                  <w:tcW w:w="518"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iCs w:val="0"/>
                      <w:color w:val="000000"/>
                      <w:kern w:val="0"/>
                      <w:sz w:val="21"/>
                      <w:szCs w:val="21"/>
                      <w:u w:val="none"/>
                      <w:lang w:val="en-US" w:eastAsia="zh-CN" w:bidi="ar"/>
                    </w:rPr>
                    <w:t>氨氮</w:t>
                  </w:r>
                </w:p>
              </w:tc>
              <w:tc>
                <w:tcPr>
                  <w:tcW w:w="1143" w:type="pct"/>
                  <w:vMerge w:val="continue"/>
                  <w:noWrap w:val="0"/>
                  <w:vAlign w:val="center"/>
                </w:tcPr>
                <w:p>
                  <w:pPr>
                    <w:pStyle w:val="82"/>
                    <w:rPr>
                      <w:color w:val="auto"/>
                      <w:u w:val="none"/>
                    </w:rPr>
                  </w:pPr>
                </w:p>
              </w:tc>
              <w:tc>
                <w:tcPr>
                  <w:tcW w:w="571" w:type="pct"/>
                  <w:vMerge w:val="continue"/>
                  <w:noWrap w:val="0"/>
                  <w:vAlign w:val="center"/>
                </w:tcPr>
                <w:p>
                  <w:pPr>
                    <w:pStyle w:val="82"/>
                    <w:rPr>
                      <w:color w:val="auto"/>
                      <w:u w:val="none"/>
                    </w:rPr>
                  </w:pPr>
                </w:p>
              </w:tc>
              <w:tc>
                <w:tcPr>
                  <w:tcW w:w="312"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56" w:type="pct"/>
                  <w:vMerge w:val="continue"/>
                  <w:noWrap w:val="0"/>
                  <w:vAlign w:val="center"/>
                </w:tcPr>
                <w:p>
                  <w:pPr>
                    <w:pStyle w:val="82"/>
                    <w:rPr>
                      <w:color w:val="auto"/>
                      <w:u w:val="none"/>
                    </w:rPr>
                  </w:pPr>
                </w:p>
              </w:tc>
              <w:tc>
                <w:tcPr>
                  <w:tcW w:w="762"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6" w:type="pct"/>
                  <w:vMerge w:val="continue"/>
                  <w:noWrap w:val="0"/>
                  <w:vAlign w:val="center"/>
                </w:tcPr>
                <w:p>
                  <w:pPr>
                    <w:pStyle w:val="82"/>
                    <w:rPr>
                      <w:color w:val="auto"/>
                      <w:u w:val="none"/>
                    </w:rPr>
                  </w:pPr>
                </w:p>
              </w:tc>
              <w:tc>
                <w:tcPr>
                  <w:tcW w:w="519" w:type="pct"/>
                  <w:vMerge w:val="continue"/>
                  <w:noWrap w:val="0"/>
                  <w:vAlign w:val="center"/>
                </w:tcPr>
                <w:p>
                  <w:pPr>
                    <w:pStyle w:val="82"/>
                    <w:rPr>
                      <w:color w:val="auto"/>
                      <w:u w:val="none"/>
                    </w:rPr>
                  </w:pPr>
                </w:p>
              </w:tc>
              <w:tc>
                <w:tcPr>
                  <w:tcW w:w="518"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iCs w:val="0"/>
                      <w:color w:val="000000"/>
                      <w:kern w:val="0"/>
                      <w:sz w:val="21"/>
                      <w:szCs w:val="21"/>
                      <w:u w:val="none"/>
                      <w:lang w:val="en-US" w:eastAsia="zh-CN" w:bidi="ar"/>
                    </w:rPr>
                    <w:t>动植物油</w:t>
                  </w:r>
                </w:p>
              </w:tc>
              <w:tc>
                <w:tcPr>
                  <w:tcW w:w="1143" w:type="pct"/>
                  <w:vMerge w:val="continue"/>
                  <w:noWrap w:val="0"/>
                  <w:vAlign w:val="center"/>
                </w:tcPr>
                <w:p>
                  <w:pPr>
                    <w:pStyle w:val="82"/>
                    <w:rPr>
                      <w:color w:val="auto"/>
                      <w:u w:val="none"/>
                    </w:rPr>
                  </w:pPr>
                </w:p>
              </w:tc>
              <w:tc>
                <w:tcPr>
                  <w:tcW w:w="571" w:type="pct"/>
                  <w:vMerge w:val="continue"/>
                  <w:noWrap w:val="0"/>
                  <w:vAlign w:val="center"/>
                </w:tcPr>
                <w:p>
                  <w:pPr>
                    <w:pStyle w:val="82"/>
                    <w:rPr>
                      <w:color w:val="auto"/>
                      <w:u w:val="none"/>
                    </w:rPr>
                  </w:pPr>
                </w:p>
              </w:tc>
              <w:tc>
                <w:tcPr>
                  <w:tcW w:w="312"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656" w:type="pct"/>
                  <w:vMerge w:val="continue"/>
                  <w:noWrap w:val="0"/>
                  <w:vAlign w:val="center"/>
                </w:tcPr>
                <w:p>
                  <w:pPr>
                    <w:pStyle w:val="82"/>
                    <w:rPr>
                      <w:color w:val="auto"/>
                      <w:u w:val="none"/>
                    </w:rPr>
                  </w:pPr>
                </w:p>
              </w:tc>
              <w:tc>
                <w:tcPr>
                  <w:tcW w:w="762"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6" w:type="pct"/>
                  <w:vMerge w:val="restart"/>
                  <w:noWrap w:val="0"/>
                  <w:vAlign w:val="center"/>
                </w:tcPr>
                <w:p>
                  <w:pPr>
                    <w:pStyle w:val="82"/>
                    <w:rPr>
                      <w:rFonts w:hint="eastAsia" w:eastAsia="宋体"/>
                      <w:color w:val="auto"/>
                      <w:u w:val="none"/>
                      <w:lang w:val="en-US" w:eastAsia="zh-CN"/>
                    </w:rPr>
                  </w:pPr>
                  <w:r>
                    <w:rPr>
                      <w:rFonts w:hint="eastAsia"/>
                      <w:color w:val="auto"/>
                      <w:u w:val="none"/>
                      <w:lang w:val="en-US" w:eastAsia="zh-CN"/>
                    </w:rPr>
                    <w:t>综合废水</w:t>
                  </w:r>
                </w:p>
              </w:tc>
              <w:tc>
                <w:tcPr>
                  <w:tcW w:w="519" w:type="pct"/>
                  <w:vMerge w:val="restart"/>
                  <w:noWrap w:val="0"/>
                  <w:vAlign w:val="center"/>
                </w:tcPr>
                <w:p>
                  <w:pPr>
                    <w:pStyle w:val="82"/>
                    <w:rPr>
                      <w:rFonts w:hint="eastAsia" w:eastAsia="宋体"/>
                      <w:color w:val="auto"/>
                      <w:u w:val="none"/>
                      <w:lang w:val="en-US" w:eastAsia="zh-CN"/>
                    </w:rPr>
                  </w:pPr>
                  <w:r>
                    <w:rPr>
                      <w:rFonts w:hint="eastAsia"/>
                      <w:color w:val="auto"/>
                      <w:u w:val="none"/>
                      <w:lang w:val="en-US" w:eastAsia="zh-CN"/>
                    </w:rPr>
                    <w:t>电泳</w:t>
                  </w:r>
                </w:p>
              </w:tc>
              <w:tc>
                <w:tcPr>
                  <w:tcW w:w="51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143" w:type="pct"/>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化学混凝法+气浮分离法</w:t>
                  </w:r>
                </w:p>
              </w:tc>
              <w:tc>
                <w:tcPr>
                  <w:tcW w:w="571" w:type="pct"/>
                  <w:vMerge w:val="restart"/>
                  <w:noWrap w:val="0"/>
                  <w:vAlign w:val="center"/>
                </w:tcPr>
                <w:p>
                  <w:pPr>
                    <w:pStyle w:val="82"/>
                    <w:rPr>
                      <w:rFonts w:hint="eastAsia" w:eastAsia="宋体"/>
                      <w:color w:val="auto"/>
                      <w:u w:val="none"/>
                      <w:lang w:val="en-US" w:eastAsia="zh-CN"/>
                    </w:rPr>
                  </w:pPr>
                  <w:r>
                    <w:rPr>
                      <w:rFonts w:hint="eastAsia"/>
                      <w:color w:val="auto"/>
                      <w:u w:val="none"/>
                      <w:lang w:val="en-US" w:eastAsia="zh-CN"/>
                    </w:rPr>
                    <w:t>/</w:t>
                  </w:r>
                </w:p>
              </w:tc>
              <w:tc>
                <w:tcPr>
                  <w:tcW w:w="31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40</w:t>
                  </w:r>
                </w:p>
              </w:tc>
              <w:tc>
                <w:tcPr>
                  <w:tcW w:w="656" w:type="pct"/>
                  <w:vMerge w:val="restart"/>
                  <w:noWrap w:val="0"/>
                  <w:vAlign w:val="center"/>
                </w:tcPr>
                <w:p>
                  <w:pPr>
                    <w:pStyle w:val="82"/>
                    <w:rPr>
                      <w:rFonts w:hint="eastAsia" w:eastAsia="宋体"/>
                      <w:color w:val="auto"/>
                      <w:u w:val="none"/>
                      <w:lang w:val="en-US" w:eastAsia="zh-CN"/>
                    </w:rPr>
                  </w:pPr>
                  <w:r>
                    <w:rPr>
                      <w:rFonts w:hint="eastAsia"/>
                      <w:color w:val="auto"/>
                      <w:u w:val="none"/>
                      <w:lang w:val="en-US" w:eastAsia="zh-CN"/>
                    </w:rPr>
                    <w:t>是</w:t>
                  </w:r>
                </w:p>
              </w:tc>
              <w:tc>
                <w:tcPr>
                  <w:tcW w:w="762" w:type="pct"/>
                  <w:vMerge w:val="restart"/>
                  <w:noWrap w:val="0"/>
                  <w:vAlign w:val="center"/>
                </w:tcPr>
                <w:p>
                  <w:pPr>
                    <w:pStyle w:val="82"/>
                    <w:rPr>
                      <w:rFonts w:hint="eastAsia" w:eastAsia="宋体"/>
                      <w:color w:val="auto"/>
                      <w:u w:val="none"/>
                      <w:lang w:val="en-US" w:eastAsia="zh-CN"/>
                    </w:rPr>
                  </w:pPr>
                  <w:r>
                    <w:rPr>
                      <w:rFonts w:hint="eastAsia"/>
                      <w:color w:val="auto"/>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6" w:type="pct"/>
                  <w:vMerge w:val="continue"/>
                  <w:noWrap w:val="0"/>
                  <w:vAlign w:val="center"/>
                </w:tcPr>
                <w:p>
                  <w:pPr>
                    <w:pStyle w:val="82"/>
                    <w:rPr>
                      <w:color w:val="auto"/>
                      <w:u w:val="none"/>
                    </w:rPr>
                  </w:pPr>
                </w:p>
              </w:tc>
              <w:tc>
                <w:tcPr>
                  <w:tcW w:w="519" w:type="pct"/>
                  <w:vMerge w:val="continue"/>
                  <w:noWrap w:val="0"/>
                  <w:vAlign w:val="center"/>
                </w:tcPr>
                <w:p>
                  <w:pPr>
                    <w:pStyle w:val="82"/>
                    <w:rPr>
                      <w:color w:val="auto"/>
                      <w:u w:val="none"/>
                    </w:rPr>
                  </w:pPr>
                </w:p>
              </w:tc>
              <w:tc>
                <w:tcPr>
                  <w:tcW w:w="51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氨氮</w:t>
                  </w:r>
                </w:p>
              </w:tc>
              <w:tc>
                <w:tcPr>
                  <w:tcW w:w="1143" w:type="pct"/>
                  <w:vMerge w:val="continue"/>
                  <w:noWrap w:val="0"/>
                  <w:vAlign w:val="center"/>
                </w:tcPr>
                <w:p>
                  <w:pPr>
                    <w:pStyle w:val="82"/>
                    <w:rPr>
                      <w:color w:val="auto"/>
                      <w:u w:val="none"/>
                    </w:rPr>
                  </w:pPr>
                </w:p>
              </w:tc>
              <w:tc>
                <w:tcPr>
                  <w:tcW w:w="571" w:type="pct"/>
                  <w:vMerge w:val="continue"/>
                  <w:noWrap w:val="0"/>
                  <w:vAlign w:val="center"/>
                </w:tcPr>
                <w:p>
                  <w:pPr>
                    <w:pStyle w:val="82"/>
                    <w:rPr>
                      <w:color w:val="auto"/>
                      <w:u w:val="none"/>
                    </w:rPr>
                  </w:pPr>
                </w:p>
              </w:tc>
              <w:tc>
                <w:tcPr>
                  <w:tcW w:w="31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20</w:t>
                  </w:r>
                </w:p>
              </w:tc>
              <w:tc>
                <w:tcPr>
                  <w:tcW w:w="656" w:type="pct"/>
                  <w:vMerge w:val="continue"/>
                  <w:noWrap w:val="0"/>
                  <w:vAlign w:val="center"/>
                </w:tcPr>
                <w:p>
                  <w:pPr>
                    <w:pStyle w:val="82"/>
                    <w:rPr>
                      <w:color w:val="auto"/>
                      <w:u w:val="none"/>
                    </w:rPr>
                  </w:pPr>
                </w:p>
              </w:tc>
              <w:tc>
                <w:tcPr>
                  <w:tcW w:w="762"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6" w:type="pct"/>
                  <w:vMerge w:val="continue"/>
                  <w:noWrap w:val="0"/>
                  <w:vAlign w:val="center"/>
                </w:tcPr>
                <w:p>
                  <w:pPr>
                    <w:pStyle w:val="82"/>
                    <w:rPr>
                      <w:color w:val="auto"/>
                      <w:u w:val="none"/>
                    </w:rPr>
                  </w:pPr>
                </w:p>
              </w:tc>
              <w:tc>
                <w:tcPr>
                  <w:tcW w:w="519" w:type="pct"/>
                  <w:vMerge w:val="continue"/>
                  <w:noWrap w:val="0"/>
                  <w:vAlign w:val="center"/>
                </w:tcPr>
                <w:p>
                  <w:pPr>
                    <w:pStyle w:val="82"/>
                    <w:rPr>
                      <w:color w:val="auto"/>
                      <w:u w:val="none"/>
                    </w:rPr>
                  </w:pPr>
                </w:p>
              </w:tc>
              <w:tc>
                <w:tcPr>
                  <w:tcW w:w="51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SS</w:t>
                  </w:r>
                </w:p>
              </w:tc>
              <w:tc>
                <w:tcPr>
                  <w:tcW w:w="1143" w:type="pct"/>
                  <w:vMerge w:val="continue"/>
                  <w:noWrap w:val="0"/>
                  <w:vAlign w:val="center"/>
                </w:tcPr>
                <w:p>
                  <w:pPr>
                    <w:pStyle w:val="82"/>
                    <w:rPr>
                      <w:color w:val="auto"/>
                      <w:u w:val="none"/>
                    </w:rPr>
                  </w:pPr>
                </w:p>
              </w:tc>
              <w:tc>
                <w:tcPr>
                  <w:tcW w:w="571" w:type="pct"/>
                  <w:vMerge w:val="continue"/>
                  <w:noWrap w:val="0"/>
                  <w:vAlign w:val="center"/>
                </w:tcPr>
                <w:p>
                  <w:pPr>
                    <w:pStyle w:val="82"/>
                    <w:rPr>
                      <w:color w:val="auto"/>
                      <w:u w:val="none"/>
                    </w:rPr>
                  </w:pPr>
                </w:p>
              </w:tc>
              <w:tc>
                <w:tcPr>
                  <w:tcW w:w="31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50</w:t>
                  </w:r>
                </w:p>
              </w:tc>
              <w:tc>
                <w:tcPr>
                  <w:tcW w:w="656" w:type="pct"/>
                  <w:vMerge w:val="continue"/>
                  <w:noWrap w:val="0"/>
                  <w:vAlign w:val="center"/>
                </w:tcPr>
                <w:p>
                  <w:pPr>
                    <w:pStyle w:val="82"/>
                    <w:rPr>
                      <w:color w:val="auto"/>
                      <w:u w:val="none"/>
                    </w:rPr>
                  </w:pPr>
                </w:p>
              </w:tc>
              <w:tc>
                <w:tcPr>
                  <w:tcW w:w="762" w:type="pct"/>
                  <w:vMerge w:val="continue"/>
                  <w:noWrap w:val="0"/>
                  <w:vAlign w:val="center"/>
                </w:tcPr>
                <w:p>
                  <w:pPr>
                    <w:pStyle w:val="82"/>
                    <w:rPr>
                      <w:color w:val="auto"/>
                      <w:u w:val="none"/>
                    </w:rPr>
                  </w:pPr>
                </w:p>
              </w:tc>
            </w:tr>
          </w:tbl>
          <w:p>
            <w:pPr>
              <w:pStyle w:val="43"/>
              <w:spacing w:before="157" w:beforeLines="50"/>
              <w:rPr>
                <w:color w:val="auto"/>
                <w:sz w:val="21"/>
                <w:szCs w:val="21"/>
                <w:u w:val="single"/>
              </w:rPr>
            </w:pPr>
            <w:r>
              <w:rPr>
                <w:color w:val="auto"/>
                <w:sz w:val="21"/>
                <w:szCs w:val="21"/>
                <w:u w:val="single"/>
              </w:rPr>
              <w:t>表4-</w:t>
            </w:r>
            <w:r>
              <w:rPr>
                <w:rFonts w:hint="eastAsia"/>
                <w:color w:val="auto"/>
                <w:sz w:val="21"/>
                <w:szCs w:val="21"/>
                <w:u w:val="single"/>
                <w:lang w:val="en-US" w:eastAsia="zh-CN"/>
              </w:rPr>
              <w:t>13</w:t>
            </w:r>
            <w:r>
              <w:rPr>
                <w:color w:val="auto"/>
                <w:sz w:val="21"/>
                <w:szCs w:val="21"/>
                <w:u w:val="single"/>
              </w:rPr>
              <w:t xml:space="preserve"> 废水排放情况一览表</w:t>
            </w:r>
          </w:p>
          <w:tbl>
            <w:tblPr>
              <w:tblStyle w:val="23"/>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26"/>
              <w:gridCol w:w="1025"/>
              <w:gridCol w:w="1134"/>
              <w:gridCol w:w="992"/>
              <w:gridCol w:w="1128"/>
              <w:gridCol w:w="704"/>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82"/>
                    <w:rPr>
                      <w:color w:val="auto"/>
                      <w:u w:val="none"/>
                    </w:rPr>
                  </w:pPr>
                  <w:r>
                    <w:rPr>
                      <w:color w:val="auto"/>
                      <w:u w:val="none"/>
                    </w:rPr>
                    <w:t>种类</w:t>
                  </w:r>
                </w:p>
              </w:tc>
              <w:tc>
                <w:tcPr>
                  <w:tcW w:w="1326" w:type="dxa"/>
                  <w:noWrap w:val="0"/>
                  <w:vAlign w:val="center"/>
                </w:tcPr>
                <w:p>
                  <w:pPr>
                    <w:pStyle w:val="82"/>
                    <w:rPr>
                      <w:color w:val="auto"/>
                      <w:u w:val="none"/>
                    </w:rPr>
                  </w:pPr>
                  <w:r>
                    <w:rPr>
                      <w:color w:val="auto"/>
                      <w:u w:val="none"/>
                    </w:rPr>
                    <w:t>废水排放量（m</w:t>
                  </w:r>
                  <w:r>
                    <w:rPr>
                      <w:color w:val="auto"/>
                      <w:u w:val="none"/>
                      <w:vertAlign w:val="superscript"/>
                    </w:rPr>
                    <w:t>3</w:t>
                  </w:r>
                  <w:r>
                    <w:rPr>
                      <w:color w:val="auto"/>
                      <w:u w:val="none"/>
                    </w:rPr>
                    <w:t>/a）</w:t>
                  </w:r>
                </w:p>
              </w:tc>
              <w:tc>
                <w:tcPr>
                  <w:tcW w:w="1025" w:type="dxa"/>
                  <w:noWrap w:val="0"/>
                  <w:vAlign w:val="center"/>
                </w:tcPr>
                <w:p>
                  <w:pPr>
                    <w:pStyle w:val="82"/>
                    <w:rPr>
                      <w:color w:val="auto"/>
                      <w:u w:val="none"/>
                    </w:rPr>
                  </w:pPr>
                  <w:r>
                    <w:rPr>
                      <w:color w:val="auto"/>
                      <w:u w:val="none"/>
                    </w:rPr>
                    <w:t>污染物种类</w:t>
                  </w:r>
                </w:p>
              </w:tc>
              <w:tc>
                <w:tcPr>
                  <w:tcW w:w="1134" w:type="dxa"/>
                  <w:noWrap w:val="0"/>
                  <w:vAlign w:val="center"/>
                </w:tcPr>
                <w:p>
                  <w:pPr>
                    <w:pStyle w:val="82"/>
                    <w:rPr>
                      <w:color w:val="auto"/>
                      <w:u w:val="none"/>
                    </w:rPr>
                  </w:pPr>
                  <w:r>
                    <w:rPr>
                      <w:rFonts w:hint="eastAsia"/>
                      <w:color w:val="auto"/>
                      <w:u w:val="none"/>
                      <w:lang w:val="en-US" w:eastAsia="zh-CN"/>
                    </w:rPr>
                    <w:t>排放</w:t>
                  </w:r>
                  <w:r>
                    <w:rPr>
                      <w:color w:val="auto"/>
                      <w:u w:val="none"/>
                    </w:rPr>
                    <w:t>浓度（mg/L）</w:t>
                  </w:r>
                </w:p>
              </w:tc>
              <w:tc>
                <w:tcPr>
                  <w:tcW w:w="992" w:type="dxa"/>
                  <w:noWrap w:val="0"/>
                  <w:vAlign w:val="center"/>
                </w:tcPr>
                <w:p>
                  <w:pPr>
                    <w:pStyle w:val="82"/>
                    <w:rPr>
                      <w:color w:val="auto"/>
                      <w:u w:val="none"/>
                    </w:rPr>
                  </w:pPr>
                  <w:r>
                    <w:rPr>
                      <w:color w:val="auto"/>
                      <w:u w:val="none"/>
                    </w:rPr>
                    <w:t>排放量（t/a）</w:t>
                  </w:r>
                </w:p>
              </w:tc>
              <w:tc>
                <w:tcPr>
                  <w:tcW w:w="1128" w:type="dxa"/>
                  <w:noWrap w:val="0"/>
                  <w:vAlign w:val="center"/>
                </w:tcPr>
                <w:p>
                  <w:pPr>
                    <w:pStyle w:val="82"/>
                    <w:rPr>
                      <w:color w:val="auto"/>
                      <w:u w:val="none"/>
                    </w:rPr>
                  </w:pPr>
                  <w:r>
                    <w:rPr>
                      <w:color w:val="auto"/>
                      <w:u w:val="none"/>
                    </w:rPr>
                    <w:t>排放方式</w:t>
                  </w:r>
                </w:p>
              </w:tc>
              <w:tc>
                <w:tcPr>
                  <w:tcW w:w="704" w:type="dxa"/>
                  <w:noWrap w:val="0"/>
                  <w:vAlign w:val="center"/>
                </w:tcPr>
                <w:p>
                  <w:pPr>
                    <w:pStyle w:val="82"/>
                    <w:rPr>
                      <w:color w:val="auto"/>
                      <w:u w:val="none"/>
                    </w:rPr>
                  </w:pPr>
                  <w:r>
                    <w:rPr>
                      <w:color w:val="auto"/>
                      <w:u w:val="none"/>
                    </w:rPr>
                    <w:t>排放去向</w:t>
                  </w:r>
                </w:p>
              </w:tc>
              <w:tc>
                <w:tcPr>
                  <w:tcW w:w="1590" w:type="dxa"/>
                  <w:noWrap w:val="0"/>
                  <w:vAlign w:val="center"/>
                </w:tcPr>
                <w:p>
                  <w:pPr>
                    <w:pStyle w:val="82"/>
                    <w:rPr>
                      <w:color w:val="auto"/>
                      <w:u w:val="none"/>
                    </w:rPr>
                  </w:pPr>
                  <w:r>
                    <w:rPr>
                      <w:color w:val="auto"/>
                      <w:u w:val="none"/>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18" w:type="dxa"/>
                  <w:vMerge w:val="restart"/>
                  <w:noWrap w:val="0"/>
                  <w:vAlign w:val="center"/>
                </w:tcPr>
                <w:p>
                  <w:pPr>
                    <w:pStyle w:val="82"/>
                    <w:rPr>
                      <w:color w:val="auto"/>
                      <w:u w:val="none"/>
                    </w:rPr>
                  </w:pPr>
                  <w:r>
                    <w:rPr>
                      <w:color w:val="auto"/>
                      <w:u w:val="none"/>
                    </w:rPr>
                    <w:t>生活污水</w:t>
                  </w:r>
                </w:p>
              </w:tc>
              <w:tc>
                <w:tcPr>
                  <w:tcW w:w="1326" w:type="dxa"/>
                  <w:vMerge w:val="restart"/>
                  <w:noWrap w:val="0"/>
                  <w:vAlign w:val="center"/>
                </w:tcPr>
                <w:p>
                  <w:pPr>
                    <w:pStyle w:val="82"/>
                    <w:rPr>
                      <w:color w:val="auto"/>
                      <w:u w:val="none"/>
                    </w:rPr>
                  </w:pPr>
                  <w:r>
                    <w:rPr>
                      <w:rFonts w:hint="eastAsia"/>
                      <w:color w:val="auto"/>
                      <w:u w:val="none"/>
                    </w:rPr>
                    <w:t>765</w:t>
                  </w:r>
                </w:p>
              </w:tc>
              <w:tc>
                <w:tcPr>
                  <w:tcW w:w="102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134"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212.5</w:t>
                  </w:r>
                </w:p>
              </w:tc>
              <w:tc>
                <w:tcPr>
                  <w:tcW w:w="99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0.298 </w:t>
                  </w:r>
                </w:p>
              </w:tc>
              <w:tc>
                <w:tcPr>
                  <w:tcW w:w="1128" w:type="dxa"/>
                  <w:vMerge w:val="restart"/>
                  <w:noWrap w:val="0"/>
                  <w:vAlign w:val="center"/>
                </w:tcPr>
                <w:p>
                  <w:pPr>
                    <w:pStyle w:val="82"/>
                    <w:rPr>
                      <w:color w:val="auto"/>
                      <w:u w:val="none"/>
                    </w:rPr>
                  </w:pPr>
                  <w:r>
                    <w:rPr>
                      <w:rFonts w:hint="eastAsia"/>
                      <w:color w:val="auto"/>
                      <w:u w:val="none"/>
                    </w:rPr>
                    <w:t>间接排放</w:t>
                  </w:r>
                </w:p>
              </w:tc>
              <w:tc>
                <w:tcPr>
                  <w:tcW w:w="704" w:type="dxa"/>
                  <w:vMerge w:val="restart"/>
                  <w:noWrap w:val="0"/>
                  <w:vAlign w:val="center"/>
                </w:tcPr>
                <w:p>
                  <w:pPr>
                    <w:pStyle w:val="82"/>
                    <w:rPr>
                      <w:rFonts w:hint="eastAsia" w:eastAsia="宋体"/>
                      <w:color w:val="auto"/>
                      <w:u w:val="none"/>
                      <w:lang w:eastAsia="zh-CN"/>
                    </w:rPr>
                  </w:pPr>
                  <w:r>
                    <w:rPr>
                      <w:rFonts w:hint="eastAsia"/>
                      <w:color w:val="auto"/>
                      <w:u w:val="none"/>
                      <w:lang w:eastAsia="zh-CN"/>
                    </w:rPr>
                    <w:t>津市市工业污水处理厂</w:t>
                  </w:r>
                </w:p>
              </w:tc>
              <w:tc>
                <w:tcPr>
                  <w:tcW w:w="1590" w:type="dxa"/>
                  <w:vMerge w:val="restart"/>
                  <w:noWrap w:val="0"/>
                  <w:vAlign w:val="center"/>
                </w:tcPr>
                <w:p>
                  <w:pPr>
                    <w:pStyle w:val="82"/>
                    <w:rPr>
                      <w:color w:val="auto"/>
                      <w:u w:val="none"/>
                    </w:rPr>
                  </w:pPr>
                  <w:r>
                    <w:rPr>
                      <w:color w:val="auto"/>
                      <w:u w:val="none"/>
                    </w:rPr>
                    <w:t>间断不稳定无规律，但不属于冲击型排放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8" w:type="dxa"/>
                  <w:vMerge w:val="continue"/>
                  <w:noWrap w:val="0"/>
                  <w:vAlign w:val="center"/>
                </w:tcPr>
                <w:p>
                  <w:pPr>
                    <w:pStyle w:val="82"/>
                    <w:rPr>
                      <w:color w:val="auto"/>
                      <w:u w:val="none"/>
                    </w:rPr>
                  </w:pPr>
                </w:p>
              </w:tc>
              <w:tc>
                <w:tcPr>
                  <w:tcW w:w="1326" w:type="dxa"/>
                  <w:vMerge w:val="continue"/>
                  <w:noWrap w:val="0"/>
                  <w:vAlign w:val="center"/>
                </w:tcPr>
                <w:p>
                  <w:pPr>
                    <w:pStyle w:val="82"/>
                    <w:rPr>
                      <w:color w:val="auto"/>
                      <w:u w:val="none"/>
                    </w:rPr>
                  </w:pPr>
                </w:p>
              </w:tc>
              <w:tc>
                <w:tcPr>
                  <w:tcW w:w="102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1134"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70.00 </w:t>
                  </w:r>
                </w:p>
              </w:tc>
              <w:tc>
                <w:tcPr>
                  <w:tcW w:w="99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0.098 </w:t>
                  </w:r>
                </w:p>
              </w:tc>
              <w:tc>
                <w:tcPr>
                  <w:tcW w:w="1128" w:type="dxa"/>
                  <w:vMerge w:val="continue"/>
                  <w:noWrap w:val="0"/>
                  <w:vAlign w:val="center"/>
                </w:tcPr>
                <w:p>
                  <w:pPr>
                    <w:pStyle w:val="82"/>
                    <w:rPr>
                      <w:color w:val="auto"/>
                      <w:u w:val="none"/>
                    </w:rPr>
                  </w:pPr>
                </w:p>
              </w:tc>
              <w:tc>
                <w:tcPr>
                  <w:tcW w:w="704" w:type="dxa"/>
                  <w:vMerge w:val="continue"/>
                  <w:noWrap w:val="0"/>
                  <w:vAlign w:val="center"/>
                </w:tcPr>
                <w:p>
                  <w:pPr>
                    <w:pStyle w:val="82"/>
                    <w:rPr>
                      <w:color w:val="auto"/>
                      <w:u w:val="none"/>
                    </w:rPr>
                  </w:pPr>
                </w:p>
              </w:tc>
              <w:tc>
                <w:tcPr>
                  <w:tcW w:w="1590" w:type="dxa"/>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8" w:type="dxa"/>
                  <w:vMerge w:val="continue"/>
                  <w:noWrap w:val="0"/>
                  <w:vAlign w:val="center"/>
                </w:tcPr>
                <w:p>
                  <w:pPr>
                    <w:pStyle w:val="82"/>
                    <w:rPr>
                      <w:color w:val="auto"/>
                      <w:u w:val="none"/>
                    </w:rPr>
                  </w:pPr>
                </w:p>
              </w:tc>
              <w:tc>
                <w:tcPr>
                  <w:tcW w:w="1326" w:type="dxa"/>
                  <w:vMerge w:val="continue"/>
                  <w:noWrap w:val="0"/>
                  <w:vAlign w:val="center"/>
                </w:tcPr>
                <w:p>
                  <w:pPr>
                    <w:pStyle w:val="82"/>
                    <w:rPr>
                      <w:color w:val="auto"/>
                      <w:u w:val="none"/>
                    </w:rPr>
                  </w:pPr>
                </w:p>
              </w:tc>
              <w:tc>
                <w:tcPr>
                  <w:tcW w:w="1025" w:type="dxa"/>
                  <w:noWrap w:val="0"/>
                  <w:vAlign w:val="center"/>
                </w:tcPr>
                <w:p>
                  <w:pPr>
                    <w:keepNext w:val="0"/>
                    <w:keepLines w:val="0"/>
                    <w:widowControl/>
                    <w:suppressLineNumbers w:val="0"/>
                    <w:jc w:val="center"/>
                    <w:textAlignment w:val="center"/>
                    <w:rPr>
                      <w:rFonts w:hint="default" w:eastAsia="宋体"/>
                      <w:color w:val="auto"/>
                      <w:u w:val="none"/>
                      <w:vertAlign w:val="subscript"/>
                      <w:lang w:val="en-US" w:eastAsia="zh-CN"/>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1134"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140 </w:t>
                  </w:r>
                </w:p>
              </w:tc>
              <w:tc>
                <w:tcPr>
                  <w:tcW w:w="99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0.196 </w:t>
                  </w:r>
                </w:p>
              </w:tc>
              <w:tc>
                <w:tcPr>
                  <w:tcW w:w="1128" w:type="dxa"/>
                  <w:vMerge w:val="continue"/>
                  <w:noWrap w:val="0"/>
                  <w:vAlign w:val="center"/>
                </w:tcPr>
                <w:p>
                  <w:pPr>
                    <w:pStyle w:val="82"/>
                    <w:rPr>
                      <w:color w:val="auto"/>
                      <w:u w:val="none"/>
                    </w:rPr>
                  </w:pPr>
                </w:p>
              </w:tc>
              <w:tc>
                <w:tcPr>
                  <w:tcW w:w="704" w:type="dxa"/>
                  <w:vMerge w:val="continue"/>
                  <w:noWrap w:val="0"/>
                  <w:vAlign w:val="center"/>
                </w:tcPr>
                <w:p>
                  <w:pPr>
                    <w:pStyle w:val="82"/>
                    <w:rPr>
                      <w:color w:val="auto"/>
                      <w:u w:val="none"/>
                    </w:rPr>
                  </w:pPr>
                </w:p>
              </w:tc>
              <w:tc>
                <w:tcPr>
                  <w:tcW w:w="1590" w:type="dxa"/>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8" w:type="dxa"/>
                  <w:vMerge w:val="continue"/>
                  <w:noWrap w:val="0"/>
                  <w:vAlign w:val="center"/>
                </w:tcPr>
                <w:p>
                  <w:pPr>
                    <w:pStyle w:val="82"/>
                    <w:rPr>
                      <w:color w:val="auto"/>
                      <w:u w:val="none"/>
                    </w:rPr>
                  </w:pPr>
                </w:p>
              </w:tc>
              <w:tc>
                <w:tcPr>
                  <w:tcW w:w="1326" w:type="dxa"/>
                  <w:vMerge w:val="continue"/>
                  <w:noWrap w:val="0"/>
                  <w:vAlign w:val="center"/>
                </w:tcPr>
                <w:p>
                  <w:pPr>
                    <w:pStyle w:val="82"/>
                    <w:rPr>
                      <w:color w:val="auto"/>
                      <w:u w:val="none"/>
                    </w:rPr>
                  </w:pPr>
                </w:p>
              </w:tc>
              <w:tc>
                <w:tcPr>
                  <w:tcW w:w="1025" w:type="dxa"/>
                  <w:noWrap w:val="0"/>
                  <w:vAlign w:val="center"/>
                </w:tcPr>
                <w:p>
                  <w:pPr>
                    <w:keepNext w:val="0"/>
                    <w:keepLines w:val="0"/>
                    <w:widowControl/>
                    <w:suppressLineNumbers w:val="0"/>
                    <w:jc w:val="center"/>
                    <w:textAlignment w:val="center"/>
                    <w:rPr>
                      <w:rFonts w:hint="default" w:eastAsia="宋体"/>
                      <w:color w:val="auto"/>
                      <w:u w:val="none"/>
                      <w:lang w:val="en-US" w:eastAsia="zh-CN"/>
                    </w:rPr>
                  </w:pPr>
                  <w:r>
                    <w:rPr>
                      <w:rFonts w:hint="eastAsia" w:ascii="宋体" w:hAnsi="宋体" w:eastAsia="宋体" w:cs="宋体"/>
                      <w:i w:val="0"/>
                      <w:iCs w:val="0"/>
                      <w:color w:val="000000"/>
                      <w:kern w:val="0"/>
                      <w:sz w:val="21"/>
                      <w:szCs w:val="21"/>
                      <w:u w:val="none"/>
                      <w:lang w:val="en-US" w:eastAsia="zh-CN" w:bidi="ar"/>
                    </w:rPr>
                    <w:t>氨氮</w:t>
                  </w:r>
                </w:p>
              </w:tc>
              <w:tc>
                <w:tcPr>
                  <w:tcW w:w="1134"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24.25 </w:t>
                  </w:r>
                </w:p>
              </w:tc>
              <w:tc>
                <w:tcPr>
                  <w:tcW w:w="99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0.034 </w:t>
                  </w:r>
                </w:p>
              </w:tc>
              <w:tc>
                <w:tcPr>
                  <w:tcW w:w="1128" w:type="dxa"/>
                  <w:vMerge w:val="continue"/>
                  <w:noWrap w:val="0"/>
                  <w:vAlign w:val="center"/>
                </w:tcPr>
                <w:p>
                  <w:pPr>
                    <w:pStyle w:val="82"/>
                    <w:rPr>
                      <w:color w:val="auto"/>
                      <w:u w:val="none"/>
                    </w:rPr>
                  </w:pPr>
                </w:p>
              </w:tc>
              <w:tc>
                <w:tcPr>
                  <w:tcW w:w="704" w:type="dxa"/>
                  <w:vMerge w:val="continue"/>
                  <w:noWrap w:val="0"/>
                  <w:vAlign w:val="center"/>
                </w:tcPr>
                <w:p>
                  <w:pPr>
                    <w:pStyle w:val="82"/>
                    <w:rPr>
                      <w:color w:val="auto"/>
                      <w:u w:val="none"/>
                    </w:rPr>
                  </w:pPr>
                </w:p>
              </w:tc>
              <w:tc>
                <w:tcPr>
                  <w:tcW w:w="1590" w:type="dxa"/>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8" w:type="dxa"/>
                  <w:vMerge w:val="continue"/>
                  <w:noWrap w:val="0"/>
                  <w:vAlign w:val="center"/>
                </w:tcPr>
                <w:p>
                  <w:pPr>
                    <w:pStyle w:val="82"/>
                    <w:rPr>
                      <w:color w:val="auto"/>
                      <w:u w:val="none"/>
                    </w:rPr>
                  </w:pPr>
                </w:p>
              </w:tc>
              <w:tc>
                <w:tcPr>
                  <w:tcW w:w="1326" w:type="dxa"/>
                  <w:vMerge w:val="continue"/>
                  <w:noWrap w:val="0"/>
                  <w:vAlign w:val="center"/>
                </w:tcPr>
                <w:p>
                  <w:pPr>
                    <w:pStyle w:val="82"/>
                    <w:rPr>
                      <w:color w:val="auto"/>
                      <w:u w:val="none"/>
                    </w:rPr>
                  </w:pPr>
                </w:p>
              </w:tc>
              <w:tc>
                <w:tcPr>
                  <w:tcW w:w="1025" w:type="dxa"/>
                  <w:noWrap w:val="0"/>
                  <w:vAlign w:val="center"/>
                </w:tcPr>
                <w:p>
                  <w:pPr>
                    <w:keepNext w:val="0"/>
                    <w:keepLines w:val="0"/>
                    <w:widowControl/>
                    <w:suppressLineNumbers w:val="0"/>
                    <w:jc w:val="center"/>
                    <w:textAlignment w:val="center"/>
                    <w:rPr>
                      <w:rFonts w:hint="default" w:eastAsia="宋体"/>
                      <w:color w:val="auto"/>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动植物油</w:t>
                  </w:r>
                </w:p>
              </w:tc>
              <w:tc>
                <w:tcPr>
                  <w:tcW w:w="1134"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99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0.013 </w:t>
                  </w:r>
                </w:p>
              </w:tc>
              <w:tc>
                <w:tcPr>
                  <w:tcW w:w="1128" w:type="dxa"/>
                  <w:vMerge w:val="continue"/>
                  <w:noWrap w:val="0"/>
                  <w:vAlign w:val="center"/>
                </w:tcPr>
                <w:p>
                  <w:pPr>
                    <w:pStyle w:val="82"/>
                    <w:rPr>
                      <w:color w:val="auto"/>
                      <w:u w:val="none"/>
                    </w:rPr>
                  </w:pPr>
                </w:p>
              </w:tc>
              <w:tc>
                <w:tcPr>
                  <w:tcW w:w="704" w:type="dxa"/>
                  <w:vMerge w:val="continue"/>
                  <w:noWrap w:val="0"/>
                  <w:vAlign w:val="center"/>
                </w:tcPr>
                <w:p>
                  <w:pPr>
                    <w:pStyle w:val="82"/>
                    <w:rPr>
                      <w:color w:val="auto"/>
                      <w:u w:val="none"/>
                    </w:rPr>
                  </w:pPr>
                </w:p>
              </w:tc>
              <w:tc>
                <w:tcPr>
                  <w:tcW w:w="1590" w:type="dxa"/>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8" w:type="dxa"/>
                  <w:vMerge w:val="restart"/>
                  <w:noWrap w:val="0"/>
                  <w:vAlign w:val="center"/>
                </w:tcPr>
                <w:p>
                  <w:pPr>
                    <w:pStyle w:val="82"/>
                    <w:rPr>
                      <w:rFonts w:hint="eastAsia" w:eastAsia="宋体"/>
                      <w:color w:val="auto"/>
                      <w:u w:val="none"/>
                      <w:lang w:val="en-US" w:eastAsia="zh-CN"/>
                    </w:rPr>
                  </w:pPr>
                  <w:r>
                    <w:rPr>
                      <w:rFonts w:hint="eastAsia"/>
                      <w:color w:val="auto"/>
                      <w:u w:val="none"/>
                      <w:lang w:val="en-US" w:eastAsia="zh-CN"/>
                    </w:rPr>
                    <w:t>综合废水</w:t>
                  </w:r>
                </w:p>
              </w:tc>
              <w:tc>
                <w:tcPr>
                  <w:tcW w:w="1326"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4240.4</w:t>
                  </w:r>
                </w:p>
              </w:tc>
              <w:tc>
                <w:tcPr>
                  <w:tcW w:w="10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1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333.5 </w:t>
                  </w:r>
                </w:p>
              </w:tc>
              <w:tc>
                <w:tcPr>
                  <w:tcW w:w="9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1.414 </w:t>
                  </w:r>
                </w:p>
              </w:tc>
              <w:tc>
                <w:tcPr>
                  <w:tcW w:w="1128" w:type="dxa"/>
                  <w:vMerge w:val="restart"/>
                  <w:noWrap w:val="0"/>
                  <w:vAlign w:val="center"/>
                </w:tcPr>
                <w:p>
                  <w:pPr>
                    <w:pStyle w:val="82"/>
                    <w:rPr>
                      <w:rFonts w:hint="eastAsia" w:eastAsia="宋体"/>
                      <w:color w:val="auto"/>
                      <w:u w:val="none"/>
                      <w:lang w:val="en-US" w:eastAsia="zh-CN"/>
                    </w:rPr>
                  </w:pPr>
                  <w:r>
                    <w:rPr>
                      <w:rFonts w:hint="eastAsia"/>
                      <w:color w:val="auto"/>
                      <w:u w:val="none"/>
                      <w:lang w:val="en-US" w:eastAsia="zh-CN"/>
                    </w:rPr>
                    <w:t>间接排放</w:t>
                  </w:r>
                </w:p>
              </w:tc>
              <w:tc>
                <w:tcPr>
                  <w:tcW w:w="704" w:type="dxa"/>
                  <w:vMerge w:val="continue"/>
                  <w:noWrap w:val="0"/>
                  <w:vAlign w:val="center"/>
                </w:tcPr>
                <w:p>
                  <w:pPr>
                    <w:pStyle w:val="82"/>
                    <w:rPr>
                      <w:color w:val="auto"/>
                      <w:u w:val="none"/>
                    </w:rPr>
                  </w:pPr>
                </w:p>
              </w:tc>
              <w:tc>
                <w:tcPr>
                  <w:tcW w:w="1590" w:type="dxa"/>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8" w:type="dxa"/>
                  <w:vMerge w:val="continue"/>
                  <w:noWrap w:val="0"/>
                  <w:vAlign w:val="center"/>
                </w:tcPr>
                <w:p>
                  <w:pPr>
                    <w:pStyle w:val="82"/>
                    <w:rPr>
                      <w:color w:val="auto"/>
                      <w:u w:val="none"/>
                    </w:rPr>
                  </w:pPr>
                </w:p>
              </w:tc>
              <w:tc>
                <w:tcPr>
                  <w:tcW w:w="1326" w:type="dxa"/>
                  <w:vMerge w:val="continue"/>
                  <w:noWrap w:val="0"/>
                  <w:vAlign w:val="center"/>
                </w:tcPr>
                <w:p>
                  <w:pPr>
                    <w:pStyle w:val="82"/>
                    <w:rPr>
                      <w:color w:val="auto"/>
                      <w:u w:val="none"/>
                    </w:rPr>
                  </w:pPr>
                </w:p>
              </w:tc>
              <w:tc>
                <w:tcPr>
                  <w:tcW w:w="10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氨氮</w:t>
                  </w:r>
                </w:p>
              </w:tc>
              <w:tc>
                <w:tcPr>
                  <w:tcW w:w="11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2.7 </w:t>
                  </w:r>
                </w:p>
              </w:tc>
              <w:tc>
                <w:tcPr>
                  <w:tcW w:w="9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0.011 </w:t>
                  </w:r>
                </w:p>
              </w:tc>
              <w:tc>
                <w:tcPr>
                  <w:tcW w:w="1128" w:type="dxa"/>
                  <w:vMerge w:val="continue"/>
                  <w:noWrap w:val="0"/>
                  <w:vAlign w:val="center"/>
                </w:tcPr>
                <w:p>
                  <w:pPr>
                    <w:pStyle w:val="82"/>
                    <w:rPr>
                      <w:color w:val="auto"/>
                      <w:u w:val="none"/>
                    </w:rPr>
                  </w:pPr>
                </w:p>
              </w:tc>
              <w:tc>
                <w:tcPr>
                  <w:tcW w:w="704" w:type="dxa"/>
                  <w:vMerge w:val="continue"/>
                  <w:noWrap w:val="0"/>
                  <w:vAlign w:val="center"/>
                </w:tcPr>
                <w:p>
                  <w:pPr>
                    <w:pStyle w:val="82"/>
                    <w:rPr>
                      <w:color w:val="auto"/>
                      <w:u w:val="none"/>
                    </w:rPr>
                  </w:pPr>
                </w:p>
              </w:tc>
              <w:tc>
                <w:tcPr>
                  <w:tcW w:w="1590" w:type="dxa"/>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8" w:type="dxa"/>
                  <w:vMerge w:val="continue"/>
                  <w:noWrap w:val="0"/>
                  <w:vAlign w:val="center"/>
                </w:tcPr>
                <w:p>
                  <w:pPr>
                    <w:pStyle w:val="82"/>
                    <w:rPr>
                      <w:color w:val="auto"/>
                      <w:u w:val="none"/>
                    </w:rPr>
                  </w:pPr>
                </w:p>
              </w:tc>
              <w:tc>
                <w:tcPr>
                  <w:tcW w:w="1326" w:type="dxa"/>
                  <w:vMerge w:val="continue"/>
                  <w:noWrap w:val="0"/>
                  <w:vAlign w:val="center"/>
                </w:tcPr>
                <w:p>
                  <w:pPr>
                    <w:pStyle w:val="82"/>
                    <w:rPr>
                      <w:color w:val="auto"/>
                      <w:u w:val="none"/>
                    </w:rPr>
                  </w:pPr>
                </w:p>
              </w:tc>
              <w:tc>
                <w:tcPr>
                  <w:tcW w:w="10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SS</w:t>
                  </w:r>
                </w:p>
              </w:tc>
              <w:tc>
                <w:tcPr>
                  <w:tcW w:w="11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71.3 </w:t>
                  </w:r>
                </w:p>
              </w:tc>
              <w:tc>
                <w:tcPr>
                  <w:tcW w:w="9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0.302 </w:t>
                  </w:r>
                </w:p>
              </w:tc>
              <w:tc>
                <w:tcPr>
                  <w:tcW w:w="1128" w:type="dxa"/>
                  <w:vMerge w:val="continue"/>
                  <w:noWrap w:val="0"/>
                  <w:vAlign w:val="center"/>
                </w:tcPr>
                <w:p>
                  <w:pPr>
                    <w:pStyle w:val="82"/>
                    <w:rPr>
                      <w:color w:val="auto"/>
                      <w:u w:val="none"/>
                    </w:rPr>
                  </w:pPr>
                </w:p>
              </w:tc>
              <w:tc>
                <w:tcPr>
                  <w:tcW w:w="704" w:type="dxa"/>
                  <w:vMerge w:val="continue"/>
                  <w:noWrap w:val="0"/>
                  <w:vAlign w:val="center"/>
                </w:tcPr>
                <w:p>
                  <w:pPr>
                    <w:pStyle w:val="82"/>
                    <w:rPr>
                      <w:color w:val="auto"/>
                      <w:u w:val="none"/>
                    </w:rPr>
                  </w:pPr>
                </w:p>
              </w:tc>
              <w:tc>
                <w:tcPr>
                  <w:tcW w:w="1590" w:type="dxa"/>
                  <w:vMerge w:val="continue"/>
                  <w:noWrap w:val="0"/>
                  <w:vAlign w:val="center"/>
                </w:tcPr>
                <w:p>
                  <w:pPr>
                    <w:pStyle w:val="82"/>
                    <w:rPr>
                      <w:color w:val="auto"/>
                      <w:u w:val="none"/>
                    </w:rPr>
                  </w:pPr>
                </w:p>
              </w:tc>
            </w:tr>
          </w:tbl>
          <w:p>
            <w:pPr>
              <w:pStyle w:val="43"/>
              <w:spacing w:before="157" w:beforeLines="50"/>
              <w:rPr>
                <w:color w:val="auto"/>
                <w:sz w:val="21"/>
                <w:szCs w:val="21"/>
                <w:u w:val="none"/>
              </w:rPr>
            </w:pPr>
            <w:r>
              <w:rPr>
                <w:color w:val="auto"/>
                <w:sz w:val="21"/>
                <w:szCs w:val="21"/>
                <w:u w:val="single"/>
              </w:rPr>
              <w:t>表4-1</w:t>
            </w:r>
            <w:r>
              <w:rPr>
                <w:rFonts w:hint="eastAsia"/>
                <w:color w:val="auto"/>
                <w:sz w:val="21"/>
                <w:szCs w:val="21"/>
                <w:u w:val="single"/>
                <w:lang w:val="en-US" w:eastAsia="zh-CN"/>
              </w:rPr>
              <w:t>4</w:t>
            </w:r>
            <w:r>
              <w:rPr>
                <w:color w:val="auto"/>
                <w:sz w:val="21"/>
                <w:szCs w:val="21"/>
                <w:u w:val="single"/>
              </w:rPr>
              <w:t xml:space="preserve">  排放口基本情况一览表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9"/>
              <w:gridCol w:w="1907"/>
              <w:gridCol w:w="1533"/>
              <w:gridCol w:w="1897"/>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917" w:type="pct"/>
                  <w:vMerge w:val="restart"/>
                  <w:noWrap w:val="0"/>
                  <w:vAlign w:val="center"/>
                </w:tcPr>
                <w:p>
                  <w:pPr>
                    <w:pStyle w:val="82"/>
                    <w:rPr>
                      <w:color w:val="auto"/>
                      <w:u w:val="none"/>
                    </w:rPr>
                  </w:pPr>
                  <w:r>
                    <w:rPr>
                      <w:color w:val="auto"/>
                      <w:u w:val="none"/>
                    </w:rPr>
                    <w:t>排放口编号</w:t>
                  </w:r>
                </w:p>
              </w:tc>
              <w:tc>
                <w:tcPr>
                  <w:tcW w:w="1108" w:type="pct"/>
                  <w:vMerge w:val="restart"/>
                  <w:noWrap w:val="0"/>
                  <w:vAlign w:val="center"/>
                </w:tcPr>
                <w:p>
                  <w:pPr>
                    <w:pStyle w:val="82"/>
                    <w:rPr>
                      <w:color w:val="auto"/>
                      <w:u w:val="none"/>
                    </w:rPr>
                  </w:pPr>
                  <w:r>
                    <w:rPr>
                      <w:color w:val="auto"/>
                      <w:u w:val="none"/>
                    </w:rPr>
                    <w:t>排放口名称</w:t>
                  </w:r>
                </w:p>
              </w:tc>
              <w:tc>
                <w:tcPr>
                  <w:tcW w:w="890" w:type="pct"/>
                  <w:vMerge w:val="restart"/>
                  <w:noWrap w:val="0"/>
                  <w:vAlign w:val="center"/>
                </w:tcPr>
                <w:p>
                  <w:pPr>
                    <w:pStyle w:val="82"/>
                    <w:rPr>
                      <w:color w:val="auto"/>
                      <w:u w:val="none"/>
                    </w:rPr>
                  </w:pPr>
                  <w:r>
                    <w:rPr>
                      <w:color w:val="auto"/>
                      <w:u w:val="none"/>
                    </w:rPr>
                    <w:t>排放口类型</w:t>
                  </w:r>
                </w:p>
              </w:tc>
              <w:tc>
                <w:tcPr>
                  <w:tcW w:w="2084" w:type="pct"/>
                  <w:gridSpan w:val="2"/>
                  <w:noWrap w:val="0"/>
                  <w:vAlign w:val="center"/>
                </w:tcPr>
                <w:p>
                  <w:pPr>
                    <w:pStyle w:val="82"/>
                    <w:rPr>
                      <w:color w:val="auto"/>
                      <w:u w:val="none"/>
                    </w:rPr>
                  </w:pPr>
                  <w:r>
                    <w:rPr>
                      <w:color w:val="auto"/>
                      <w:u w:val="none"/>
                    </w:rPr>
                    <w:t>排放口地理坐标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917" w:type="pct"/>
                  <w:vMerge w:val="continue"/>
                  <w:noWrap w:val="0"/>
                  <w:vAlign w:val="center"/>
                </w:tcPr>
                <w:p>
                  <w:pPr>
                    <w:pStyle w:val="82"/>
                    <w:rPr>
                      <w:color w:val="auto"/>
                      <w:u w:val="none"/>
                    </w:rPr>
                  </w:pPr>
                </w:p>
              </w:tc>
              <w:tc>
                <w:tcPr>
                  <w:tcW w:w="1108" w:type="pct"/>
                  <w:vMerge w:val="continue"/>
                  <w:noWrap w:val="0"/>
                  <w:vAlign w:val="center"/>
                </w:tcPr>
                <w:p>
                  <w:pPr>
                    <w:pStyle w:val="82"/>
                    <w:rPr>
                      <w:color w:val="auto"/>
                      <w:u w:val="none"/>
                    </w:rPr>
                  </w:pPr>
                </w:p>
              </w:tc>
              <w:tc>
                <w:tcPr>
                  <w:tcW w:w="890" w:type="pct"/>
                  <w:vMerge w:val="continue"/>
                  <w:noWrap w:val="0"/>
                  <w:vAlign w:val="center"/>
                </w:tcPr>
                <w:p>
                  <w:pPr>
                    <w:pStyle w:val="82"/>
                    <w:rPr>
                      <w:color w:val="auto"/>
                      <w:u w:val="none"/>
                    </w:rPr>
                  </w:pPr>
                </w:p>
              </w:tc>
              <w:tc>
                <w:tcPr>
                  <w:tcW w:w="1102" w:type="pct"/>
                  <w:noWrap w:val="0"/>
                  <w:vAlign w:val="center"/>
                </w:tcPr>
                <w:p>
                  <w:pPr>
                    <w:pStyle w:val="82"/>
                    <w:rPr>
                      <w:color w:val="auto"/>
                      <w:u w:val="none"/>
                    </w:rPr>
                  </w:pPr>
                  <w:r>
                    <w:rPr>
                      <w:color w:val="auto"/>
                      <w:u w:val="none"/>
                    </w:rPr>
                    <w:t>经度</w:t>
                  </w:r>
                </w:p>
              </w:tc>
              <w:tc>
                <w:tcPr>
                  <w:tcW w:w="982" w:type="pct"/>
                  <w:noWrap w:val="0"/>
                  <w:vAlign w:val="center"/>
                </w:tcPr>
                <w:p>
                  <w:pPr>
                    <w:pStyle w:val="82"/>
                    <w:rPr>
                      <w:color w:val="auto"/>
                      <w:u w:val="none"/>
                    </w:rPr>
                  </w:pPr>
                  <w:r>
                    <w:rPr>
                      <w:color w:val="auto"/>
                      <w:u w:val="none"/>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blHeader/>
                <w:jc w:val="center"/>
              </w:trPr>
              <w:tc>
                <w:tcPr>
                  <w:tcW w:w="917" w:type="pct"/>
                  <w:noWrap w:val="0"/>
                  <w:vAlign w:val="center"/>
                </w:tcPr>
                <w:p>
                  <w:pPr>
                    <w:pStyle w:val="82"/>
                    <w:rPr>
                      <w:rFonts w:hint="default" w:eastAsia="宋体"/>
                      <w:color w:val="auto"/>
                      <w:u w:val="none"/>
                      <w:lang w:val="en-US" w:eastAsia="zh-CN"/>
                    </w:rPr>
                  </w:pPr>
                  <w:r>
                    <w:rPr>
                      <w:rFonts w:hint="eastAsia"/>
                      <w:color w:val="auto"/>
                      <w:u w:val="none"/>
                      <w:lang w:val="en-US" w:eastAsia="zh-CN"/>
                    </w:rPr>
                    <w:t>DW001</w:t>
                  </w:r>
                </w:p>
              </w:tc>
              <w:tc>
                <w:tcPr>
                  <w:tcW w:w="1108" w:type="pct"/>
                  <w:noWrap w:val="0"/>
                  <w:vAlign w:val="center"/>
                </w:tcPr>
                <w:p>
                  <w:pPr>
                    <w:pStyle w:val="82"/>
                    <w:rPr>
                      <w:rFonts w:hint="default" w:eastAsia="宋体"/>
                      <w:color w:val="auto"/>
                      <w:u w:val="none"/>
                      <w:lang w:val="en-US" w:eastAsia="zh-CN"/>
                    </w:rPr>
                  </w:pPr>
                  <w:r>
                    <w:rPr>
                      <w:rFonts w:hint="eastAsia"/>
                      <w:color w:val="auto"/>
                      <w:u w:val="none"/>
                      <w:lang w:val="en-US" w:eastAsia="zh-CN"/>
                    </w:rPr>
                    <w:t>生产综合废水排口</w:t>
                  </w:r>
                </w:p>
              </w:tc>
              <w:tc>
                <w:tcPr>
                  <w:tcW w:w="890" w:type="pct"/>
                  <w:noWrap w:val="0"/>
                  <w:vAlign w:val="center"/>
                </w:tcPr>
                <w:p>
                  <w:pPr>
                    <w:pStyle w:val="82"/>
                    <w:rPr>
                      <w:rFonts w:hint="eastAsia" w:eastAsia="宋体"/>
                      <w:color w:val="auto"/>
                      <w:u w:val="none"/>
                      <w:lang w:val="en-US" w:eastAsia="zh-CN"/>
                    </w:rPr>
                  </w:pPr>
                  <w:r>
                    <w:rPr>
                      <w:rFonts w:hint="eastAsia"/>
                      <w:color w:val="auto"/>
                      <w:u w:val="none"/>
                      <w:lang w:val="en-US" w:eastAsia="zh-CN"/>
                    </w:rPr>
                    <w:t>一般排口</w:t>
                  </w:r>
                </w:p>
              </w:tc>
              <w:tc>
                <w:tcPr>
                  <w:tcW w:w="1102" w:type="pct"/>
                  <w:noWrap w:val="0"/>
                  <w:vAlign w:val="center"/>
                </w:tcPr>
                <w:p>
                  <w:pPr>
                    <w:pStyle w:val="82"/>
                    <w:rPr>
                      <w:rFonts w:hint="eastAsia"/>
                      <w:color w:val="auto"/>
                      <w:u w:val="none"/>
                    </w:rPr>
                  </w:pPr>
                  <w:r>
                    <w:rPr>
                      <w:rFonts w:hint="eastAsia"/>
                      <w:color w:val="auto"/>
                      <w:u w:val="none"/>
                    </w:rPr>
                    <w:t>111°50′34.503″</w:t>
                  </w:r>
                </w:p>
              </w:tc>
              <w:tc>
                <w:tcPr>
                  <w:tcW w:w="982" w:type="pct"/>
                  <w:noWrap w:val="0"/>
                  <w:vAlign w:val="center"/>
                </w:tcPr>
                <w:p>
                  <w:pPr>
                    <w:pStyle w:val="82"/>
                    <w:rPr>
                      <w:rFonts w:hint="eastAsia"/>
                      <w:color w:val="auto"/>
                      <w:u w:val="none"/>
                    </w:rPr>
                  </w:pPr>
                  <w:r>
                    <w:rPr>
                      <w:rFonts w:hint="eastAsia"/>
                      <w:color w:val="auto"/>
                      <w:u w:val="none"/>
                    </w:rPr>
                    <w:t>29°34′11.306″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blHeader/>
                <w:jc w:val="center"/>
              </w:trPr>
              <w:tc>
                <w:tcPr>
                  <w:tcW w:w="917" w:type="pct"/>
                  <w:noWrap w:val="0"/>
                  <w:vAlign w:val="center"/>
                </w:tcPr>
                <w:p>
                  <w:pPr>
                    <w:pStyle w:val="82"/>
                    <w:rPr>
                      <w:rFonts w:hint="eastAsia"/>
                      <w:color w:val="auto"/>
                      <w:u w:val="none"/>
                      <w:lang w:val="en-US" w:eastAsia="zh-CN"/>
                    </w:rPr>
                  </w:pPr>
                  <w:r>
                    <w:rPr>
                      <w:color w:val="auto"/>
                      <w:u w:val="none"/>
                    </w:rPr>
                    <w:t>DW00</w:t>
                  </w:r>
                  <w:r>
                    <w:rPr>
                      <w:rFonts w:hint="eastAsia"/>
                      <w:color w:val="auto"/>
                      <w:u w:val="none"/>
                      <w:lang w:val="en-US" w:eastAsia="zh-CN"/>
                    </w:rPr>
                    <w:t>2</w:t>
                  </w:r>
                </w:p>
              </w:tc>
              <w:tc>
                <w:tcPr>
                  <w:tcW w:w="1108" w:type="pct"/>
                  <w:noWrap w:val="0"/>
                  <w:vAlign w:val="center"/>
                </w:tcPr>
                <w:p>
                  <w:pPr>
                    <w:pStyle w:val="82"/>
                    <w:rPr>
                      <w:rFonts w:hint="eastAsia"/>
                      <w:color w:val="auto"/>
                      <w:u w:val="none"/>
                      <w:lang w:val="en-US" w:eastAsia="zh-CN"/>
                    </w:rPr>
                  </w:pPr>
                  <w:r>
                    <w:rPr>
                      <w:color w:val="auto"/>
                      <w:u w:val="none"/>
                    </w:rPr>
                    <w:t>生活污水排口</w:t>
                  </w:r>
                </w:p>
              </w:tc>
              <w:tc>
                <w:tcPr>
                  <w:tcW w:w="890" w:type="pct"/>
                  <w:noWrap w:val="0"/>
                  <w:vAlign w:val="center"/>
                </w:tcPr>
                <w:p>
                  <w:pPr>
                    <w:pStyle w:val="82"/>
                    <w:rPr>
                      <w:rFonts w:hint="eastAsia"/>
                      <w:color w:val="auto"/>
                      <w:u w:val="none"/>
                      <w:lang w:val="en-US" w:eastAsia="zh-CN"/>
                    </w:rPr>
                  </w:pPr>
                  <w:r>
                    <w:rPr>
                      <w:rFonts w:hint="eastAsia"/>
                      <w:color w:val="auto"/>
                      <w:u w:val="none"/>
                      <w:lang w:val="en-US" w:eastAsia="zh-CN"/>
                    </w:rPr>
                    <w:t>一般</w:t>
                  </w:r>
                  <w:r>
                    <w:rPr>
                      <w:color w:val="auto"/>
                      <w:u w:val="none"/>
                    </w:rPr>
                    <w:t>排口</w:t>
                  </w:r>
                </w:p>
              </w:tc>
              <w:tc>
                <w:tcPr>
                  <w:tcW w:w="1102" w:type="pct"/>
                  <w:noWrap w:val="0"/>
                  <w:vAlign w:val="center"/>
                </w:tcPr>
                <w:p>
                  <w:pPr>
                    <w:pStyle w:val="82"/>
                    <w:rPr>
                      <w:rFonts w:hint="eastAsia"/>
                      <w:color w:val="auto"/>
                      <w:u w:val="none"/>
                    </w:rPr>
                  </w:pPr>
                  <w:r>
                    <w:rPr>
                      <w:rFonts w:hint="eastAsia"/>
                      <w:color w:val="auto"/>
                      <w:u w:val="none"/>
                    </w:rPr>
                    <w:t>111°50′29.705″</w:t>
                  </w:r>
                </w:p>
              </w:tc>
              <w:tc>
                <w:tcPr>
                  <w:tcW w:w="982" w:type="pct"/>
                  <w:noWrap w:val="0"/>
                  <w:vAlign w:val="center"/>
                </w:tcPr>
                <w:p>
                  <w:pPr>
                    <w:pStyle w:val="82"/>
                    <w:rPr>
                      <w:rFonts w:hint="eastAsia"/>
                      <w:color w:val="auto"/>
                      <w:u w:val="none"/>
                    </w:rPr>
                  </w:pPr>
                  <w:r>
                    <w:rPr>
                      <w:rFonts w:hint="eastAsia"/>
                      <w:color w:val="auto"/>
                      <w:u w:val="none"/>
                    </w:rPr>
                    <w:t>29°34′9.704″</w:t>
                  </w:r>
                </w:p>
              </w:tc>
            </w:tr>
          </w:tbl>
          <w:p>
            <w:pPr>
              <w:pStyle w:val="43"/>
              <w:spacing w:before="157" w:beforeLines="50"/>
              <w:rPr>
                <w:color w:val="auto"/>
                <w:sz w:val="21"/>
                <w:szCs w:val="21"/>
                <w:u w:val="single"/>
              </w:rPr>
            </w:pPr>
            <w:r>
              <w:rPr>
                <w:color w:val="auto"/>
                <w:sz w:val="21"/>
                <w:szCs w:val="21"/>
                <w:u w:val="single"/>
              </w:rPr>
              <w:t>表4-1</w:t>
            </w:r>
            <w:r>
              <w:rPr>
                <w:rFonts w:hint="eastAsia"/>
                <w:color w:val="auto"/>
                <w:sz w:val="21"/>
                <w:szCs w:val="21"/>
                <w:u w:val="single"/>
                <w:lang w:val="en-US" w:eastAsia="zh-CN"/>
              </w:rPr>
              <w:t>5</w:t>
            </w:r>
            <w:r>
              <w:rPr>
                <w:color w:val="auto"/>
                <w:sz w:val="21"/>
                <w:szCs w:val="21"/>
                <w:u w:val="single"/>
              </w:rPr>
              <w:t xml:space="preserve">  本项目废水监测要求一览表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07"/>
              <w:gridCol w:w="1478"/>
              <w:gridCol w:w="1329"/>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55" w:type="pct"/>
                  <w:noWrap w:val="0"/>
                  <w:vAlign w:val="center"/>
                </w:tcPr>
                <w:p>
                  <w:pPr>
                    <w:pStyle w:val="82"/>
                    <w:rPr>
                      <w:color w:val="auto"/>
                      <w:u w:val="none"/>
                    </w:rPr>
                  </w:pPr>
                  <w:r>
                    <w:rPr>
                      <w:color w:val="auto"/>
                      <w:u w:val="none"/>
                    </w:rPr>
                    <w:t>序号</w:t>
                  </w:r>
                </w:p>
              </w:tc>
              <w:tc>
                <w:tcPr>
                  <w:tcW w:w="643" w:type="pct"/>
                  <w:noWrap w:val="0"/>
                  <w:vAlign w:val="center"/>
                </w:tcPr>
                <w:p>
                  <w:pPr>
                    <w:pStyle w:val="82"/>
                    <w:rPr>
                      <w:color w:val="auto"/>
                      <w:u w:val="none"/>
                    </w:rPr>
                  </w:pPr>
                  <w:r>
                    <w:rPr>
                      <w:color w:val="auto"/>
                      <w:u w:val="none"/>
                    </w:rPr>
                    <w:t>监测点位</w:t>
                  </w:r>
                </w:p>
              </w:tc>
              <w:tc>
                <w:tcPr>
                  <w:tcW w:w="858" w:type="pct"/>
                  <w:noWrap w:val="0"/>
                  <w:vAlign w:val="center"/>
                </w:tcPr>
                <w:p>
                  <w:pPr>
                    <w:pStyle w:val="82"/>
                    <w:rPr>
                      <w:color w:val="auto"/>
                      <w:u w:val="none"/>
                    </w:rPr>
                  </w:pPr>
                  <w:r>
                    <w:rPr>
                      <w:color w:val="auto"/>
                      <w:u w:val="none"/>
                    </w:rPr>
                    <w:t>监测因子</w:t>
                  </w:r>
                </w:p>
              </w:tc>
              <w:tc>
                <w:tcPr>
                  <w:tcW w:w="772" w:type="pct"/>
                  <w:noWrap w:val="0"/>
                  <w:vAlign w:val="center"/>
                </w:tcPr>
                <w:p>
                  <w:pPr>
                    <w:pStyle w:val="82"/>
                    <w:rPr>
                      <w:color w:val="auto"/>
                      <w:u w:val="none"/>
                    </w:rPr>
                  </w:pPr>
                  <w:r>
                    <w:rPr>
                      <w:color w:val="auto"/>
                      <w:u w:val="none"/>
                    </w:rPr>
                    <w:t>监测频次</w:t>
                  </w:r>
                </w:p>
              </w:tc>
              <w:tc>
                <w:tcPr>
                  <w:tcW w:w="2370" w:type="pct"/>
                  <w:noWrap w:val="0"/>
                  <w:vAlign w:val="center"/>
                </w:tcPr>
                <w:p>
                  <w:pPr>
                    <w:pStyle w:val="82"/>
                    <w:rPr>
                      <w:color w:val="auto"/>
                      <w:u w:val="none"/>
                    </w:rPr>
                  </w:pPr>
                  <w:r>
                    <w:rPr>
                      <w:color w:val="auto"/>
                      <w:u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jc w:val="center"/>
              </w:trPr>
              <w:tc>
                <w:tcPr>
                  <w:tcW w:w="355" w:type="pct"/>
                  <w:noWrap w:val="0"/>
                  <w:vAlign w:val="center"/>
                </w:tcPr>
                <w:p>
                  <w:pPr>
                    <w:pStyle w:val="82"/>
                    <w:rPr>
                      <w:color w:val="auto"/>
                      <w:u w:val="none"/>
                    </w:rPr>
                  </w:pPr>
                  <w:r>
                    <w:rPr>
                      <w:color w:val="auto"/>
                      <w:u w:val="none"/>
                    </w:rPr>
                    <w:t>1</w:t>
                  </w:r>
                </w:p>
              </w:tc>
              <w:tc>
                <w:tcPr>
                  <w:tcW w:w="643" w:type="pct"/>
                  <w:noWrap w:val="0"/>
                  <w:vAlign w:val="center"/>
                </w:tcPr>
                <w:p>
                  <w:pPr>
                    <w:pStyle w:val="82"/>
                    <w:rPr>
                      <w:color w:val="auto"/>
                      <w:u w:val="none"/>
                    </w:rPr>
                  </w:pPr>
                  <w:r>
                    <w:rPr>
                      <w:color w:val="auto"/>
                      <w:u w:val="none"/>
                    </w:rPr>
                    <w:t>废水排口</w:t>
                  </w:r>
                </w:p>
              </w:tc>
              <w:tc>
                <w:tcPr>
                  <w:tcW w:w="858" w:type="pct"/>
                  <w:noWrap w:val="0"/>
                  <w:vAlign w:val="center"/>
                </w:tcPr>
                <w:p>
                  <w:pPr>
                    <w:pStyle w:val="82"/>
                    <w:rPr>
                      <w:rFonts w:hint="default" w:eastAsia="宋体"/>
                      <w:color w:val="auto"/>
                      <w:u w:val="none"/>
                      <w:lang w:val="en-US" w:eastAsia="zh-CN"/>
                    </w:rPr>
                  </w:pPr>
                  <w:r>
                    <w:rPr>
                      <w:rFonts w:hint="eastAsia"/>
                      <w:color w:val="auto"/>
                      <w:u w:val="none"/>
                    </w:rPr>
                    <w:t>COD</w:t>
                  </w:r>
                  <w:r>
                    <w:rPr>
                      <w:rFonts w:hint="eastAsia"/>
                      <w:color w:val="auto"/>
                      <w:u w:val="none"/>
                      <w:lang w:eastAsia="zh-CN"/>
                    </w:rPr>
                    <w:t>、</w:t>
                  </w:r>
                  <w:r>
                    <w:rPr>
                      <w:rFonts w:hint="eastAsia"/>
                      <w:color w:val="auto"/>
                      <w:u w:val="none"/>
                    </w:rPr>
                    <w:t>BOD</w:t>
                  </w:r>
                  <w:r>
                    <w:rPr>
                      <w:rFonts w:hint="eastAsia"/>
                      <w:color w:val="auto"/>
                      <w:u w:val="none"/>
                      <w:vertAlign w:val="subscript"/>
                    </w:rPr>
                    <w:t>5</w:t>
                  </w:r>
                  <w:r>
                    <w:rPr>
                      <w:rFonts w:hint="eastAsia"/>
                      <w:color w:val="auto"/>
                      <w:u w:val="none"/>
                      <w:lang w:eastAsia="zh-CN"/>
                    </w:rPr>
                    <w:t>、</w:t>
                  </w:r>
                  <w:r>
                    <w:rPr>
                      <w:rFonts w:hint="eastAsia"/>
                      <w:color w:val="auto"/>
                      <w:u w:val="none"/>
                    </w:rPr>
                    <w:t>SS</w:t>
                  </w:r>
                  <w:r>
                    <w:rPr>
                      <w:rFonts w:hint="eastAsia"/>
                      <w:color w:val="auto"/>
                      <w:u w:val="none"/>
                      <w:lang w:eastAsia="zh-CN"/>
                    </w:rPr>
                    <w:t>、</w:t>
                  </w:r>
                  <w:r>
                    <w:rPr>
                      <w:rFonts w:hint="eastAsia"/>
                      <w:color w:val="auto"/>
                      <w:u w:val="none"/>
                    </w:rPr>
                    <w:t>NH</w:t>
                  </w:r>
                  <w:r>
                    <w:rPr>
                      <w:rFonts w:hint="eastAsia"/>
                      <w:color w:val="auto"/>
                      <w:u w:val="none"/>
                      <w:vertAlign w:val="subscript"/>
                    </w:rPr>
                    <w:t>3</w:t>
                  </w:r>
                  <w:r>
                    <w:rPr>
                      <w:rFonts w:hint="eastAsia"/>
                      <w:color w:val="auto"/>
                      <w:u w:val="none"/>
                    </w:rPr>
                    <w:t>-N</w:t>
                  </w:r>
                  <w:r>
                    <w:rPr>
                      <w:rFonts w:hint="eastAsia"/>
                      <w:color w:val="auto"/>
                      <w:u w:val="none"/>
                      <w:lang w:eastAsia="zh-CN"/>
                    </w:rPr>
                    <w:t>、</w:t>
                  </w:r>
                  <w:r>
                    <w:rPr>
                      <w:rFonts w:hint="eastAsia"/>
                      <w:color w:val="auto"/>
                      <w:u w:val="none"/>
                      <w:lang w:val="en-US" w:eastAsia="zh-CN"/>
                    </w:rPr>
                    <w:t>动植物油</w:t>
                  </w:r>
                </w:p>
              </w:tc>
              <w:tc>
                <w:tcPr>
                  <w:tcW w:w="772" w:type="pct"/>
                  <w:noWrap w:val="0"/>
                  <w:vAlign w:val="center"/>
                </w:tcPr>
                <w:p>
                  <w:pPr>
                    <w:pStyle w:val="82"/>
                    <w:rPr>
                      <w:rFonts w:hint="eastAsia"/>
                      <w:color w:val="auto"/>
                      <w:u w:val="none"/>
                      <w:lang w:eastAsia="zh-CN"/>
                    </w:rPr>
                  </w:pPr>
                  <w:r>
                    <w:rPr>
                      <w:color w:val="auto"/>
                      <w:u w:val="none"/>
                    </w:rPr>
                    <w:t>1次/</w:t>
                  </w:r>
                  <w:r>
                    <w:rPr>
                      <w:rFonts w:hint="eastAsia"/>
                      <w:color w:val="auto"/>
                      <w:u w:val="none"/>
                      <w:lang w:val="en-US" w:eastAsia="zh-CN"/>
                    </w:rPr>
                    <w:t>年</w:t>
                  </w:r>
                </w:p>
              </w:tc>
              <w:tc>
                <w:tcPr>
                  <w:tcW w:w="2370" w:type="pct"/>
                  <w:noWrap w:val="0"/>
                  <w:vAlign w:val="center"/>
                </w:tcPr>
                <w:p>
                  <w:pPr>
                    <w:pStyle w:val="82"/>
                    <w:rPr>
                      <w:color w:val="auto"/>
                      <w:u w:val="none"/>
                    </w:rPr>
                  </w:pPr>
                  <w:r>
                    <w:rPr>
                      <w:color w:val="auto"/>
                      <w:u w:val="none"/>
                    </w:rPr>
                    <w:t>《污水综合排放标准》（GB8978-1996）表4中三级排放标准</w:t>
                  </w:r>
                  <w:r>
                    <w:rPr>
                      <w:rFonts w:hint="eastAsia"/>
                      <w:color w:val="auto"/>
                      <w:u w:val="none"/>
                      <w:lang w:val="en-US" w:eastAsia="zh-CN"/>
                    </w:rPr>
                    <w:t>以及津市市工业污水处理厂进水水质标准</w:t>
                  </w:r>
                </w:p>
              </w:tc>
            </w:tr>
          </w:tbl>
          <w:p>
            <w:pPr>
              <w:pStyle w:val="106"/>
              <w:spacing w:before="157" w:beforeLines="50"/>
              <w:ind w:firstLine="482"/>
              <w:rPr>
                <w:color w:val="auto"/>
                <w:u w:val="none"/>
              </w:rPr>
            </w:pPr>
            <w:r>
              <w:rPr>
                <w:color w:val="auto"/>
                <w:u w:val="none"/>
              </w:rPr>
              <w:t>（2）源强核算说明：</w:t>
            </w:r>
          </w:p>
          <w:p>
            <w:pPr>
              <w:pStyle w:val="106"/>
              <w:ind w:firstLine="480"/>
              <w:rPr>
                <w:color w:val="auto"/>
                <w:u w:val="none"/>
              </w:rPr>
            </w:pPr>
            <w:r>
              <w:rPr>
                <w:color w:val="auto"/>
                <w:u w:val="single"/>
              </w:rPr>
              <w:t>本项目废水主要包括生活污水</w:t>
            </w:r>
            <w:r>
              <w:rPr>
                <w:rFonts w:hint="eastAsia"/>
                <w:color w:val="auto"/>
                <w:u w:val="single"/>
                <w:lang w:eastAsia="zh-CN"/>
              </w:rPr>
              <w:t>、</w:t>
            </w:r>
            <w:r>
              <w:rPr>
                <w:rFonts w:hint="eastAsia"/>
                <w:color w:val="auto"/>
                <w:u w:val="single"/>
                <w:lang w:val="en-US" w:eastAsia="zh-CN"/>
              </w:rPr>
              <w:t>喷漆工序废气喷淋产生的废水、电泳工序废水（包括泳前水洗废水、泳前纯水洗废水、泳后纯水洗废水、纯水制备下的浓水）</w:t>
            </w:r>
            <w:r>
              <w:rPr>
                <w:color w:val="auto"/>
                <w:u w:val="single"/>
              </w:rPr>
              <w:t>。</w:t>
            </w:r>
          </w:p>
          <w:p>
            <w:pPr>
              <w:pStyle w:val="106"/>
              <w:ind w:firstLine="480"/>
              <w:rPr>
                <w:rFonts w:hint="default"/>
                <w:color w:val="auto"/>
                <w:u w:val="none"/>
                <w:lang w:val="en-US" w:eastAsia="zh-CN"/>
              </w:rPr>
            </w:pPr>
            <w:r>
              <w:rPr>
                <w:rFonts w:hint="eastAsia"/>
                <w:color w:val="auto"/>
                <w:u w:val="none"/>
                <w:lang w:val="en-US" w:eastAsia="zh-CN"/>
              </w:rPr>
              <w:t>①生活污水</w:t>
            </w:r>
          </w:p>
          <w:p>
            <w:pPr>
              <w:pStyle w:val="106"/>
              <w:ind w:firstLine="480"/>
              <w:rPr>
                <w:rFonts w:hint="default" w:eastAsia="宋体"/>
                <w:color w:val="auto"/>
                <w:u w:val="none"/>
                <w:lang w:val="en-US" w:eastAsia="zh-CN"/>
              </w:rPr>
            </w:pPr>
            <w:r>
              <w:rPr>
                <w:rFonts w:hint="eastAsia"/>
                <w:color w:val="auto"/>
                <w:u w:val="none"/>
                <w:lang w:val="en-US" w:eastAsia="zh-CN"/>
              </w:rPr>
              <w:t>本项目劳动定员110人，均不在厂区内食宿。年工作时间300天，职工生活用水以50L/（人·天）计，则生活用水量为1650m</w:t>
            </w:r>
            <w:r>
              <w:rPr>
                <w:rFonts w:hint="eastAsia"/>
                <w:color w:val="auto"/>
                <w:u w:val="none"/>
                <w:vertAlign w:val="superscript"/>
                <w:lang w:val="en-US" w:eastAsia="zh-CN"/>
              </w:rPr>
              <w:t>3</w:t>
            </w:r>
            <w:r>
              <w:rPr>
                <w:rFonts w:hint="eastAsia"/>
                <w:color w:val="auto"/>
                <w:u w:val="none"/>
                <w:vertAlign w:val="baseline"/>
                <w:lang w:val="en-US" w:eastAsia="zh-CN"/>
              </w:rPr>
              <w:t>，生活污水产生系数按照85%计算，则生活污水产生量为1402.5m</w:t>
            </w:r>
            <w:r>
              <w:rPr>
                <w:rFonts w:hint="eastAsia"/>
                <w:color w:val="auto"/>
                <w:u w:val="none"/>
                <w:vertAlign w:val="superscript"/>
                <w:lang w:val="en-US" w:eastAsia="zh-CN"/>
              </w:rPr>
              <w:t>3</w:t>
            </w:r>
            <w:r>
              <w:rPr>
                <w:rFonts w:hint="eastAsia"/>
                <w:color w:val="auto"/>
                <w:u w:val="none"/>
                <w:vertAlign w:val="baseline"/>
                <w:lang w:val="en-US" w:eastAsia="zh-CN"/>
              </w:rPr>
              <w:t>/a（4.675m</w:t>
            </w:r>
            <w:r>
              <w:rPr>
                <w:rFonts w:hint="eastAsia"/>
                <w:color w:val="auto"/>
                <w:u w:val="none"/>
                <w:vertAlign w:val="superscript"/>
                <w:lang w:val="en-US" w:eastAsia="zh-CN"/>
              </w:rPr>
              <w:t>3</w:t>
            </w:r>
            <w:r>
              <w:rPr>
                <w:rFonts w:hint="eastAsia"/>
                <w:color w:val="auto"/>
                <w:u w:val="none"/>
                <w:vertAlign w:val="baseline"/>
                <w:lang w:val="en-US" w:eastAsia="zh-CN"/>
              </w:rPr>
              <w:t>/d）。类比区域居民生活污水质情况，</w:t>
            </w:r>
            <w:r>
              <w:rPr>
                <w:color w:val="auto"/>
                <w:u w:val="none"/>
              </w:rPr>
              <w:t>项目生活污水污染物浓度参考COD</w:t>
            </w:r>
            <w:r>
              <w:rPr>
                <w:color w:val="auto"/>
                <w:u w:val="none"/>
                <w:vertAlign w:val="subscript"/>
              </w:rPr>
              <w:t>Cr</w:t>
            </w:r>
            <w:r>
              <w:rPr>
                <w:color w:val="auto"/>
                <w:u w:val="none"/>
              </w:rPr>
              <w:t>（2</w:t>
            </w:r>
            <w:r>
              <w:rPr>
                <w:rFonts w:hint="eastAsia"/>
                <w:color w:val="auto"/>
                <w:u w:val="none"/>
                <w:lang w:val="en-US" w:eastAsia="zh-CN"/>
              </w:rPr>
              <w:t>50</w:t>
            </w:r>
            <w:r>
              <w:rPr>
                <w:color w:val="auto"/>
                <w:u w:val="none"/>
              </w:rPr>
              <w:t>mg/L）、</w:t>
            </w:r>
            <w:r>
              <w:rPr>
                <w:rFonts w:hint="eastAsia"/>
                <w:color w:val="auto"/>
                <w:u w:val="none"/>
                <w:lang w:val="en-US" w:eastAsia="zh-CN"/>
              </w:rPr>
              <w:t>BOD</w:t>
            </w:r>
            <w:r>
              <w:rPr>
                <w:rFonts w:hint="eastAsia"/>
                <w:color w:val="auto"/>
                <w:u w:val="none"/>
                <w:vertAlign w:val="subscript"/>
                <w:lang w:val="en-US" w:eastAsia="zh-CN"/>
              </w:rPr>
              <w:t>5</w:t>
            </w:r>
            <w:r>
              <w:rPr>
                <w:rFonts w:hint="eastAsia"/>
                <w:color w:val="auto"/>
                <w:u w:val="none"/>
                <w:vertAlign w:val="baseline"/>
                <w:lang w:val="en-US" w:eastAsia="zh-CN"/>
              </w:rPr>
              <w:t>（100mg/L）、SS（200mg/L）、</w:t>
            </w:r>
            <w:r>
              <w:rPr>
                <w:color w:val="auto"/>
                <w:u w:val="none"/>
              </w:rPr>
              <w:t>NH</w:t>
            </w:r>
            <w:r>
              <w:rPr>
                <w:color w:val="auto"/>
                <w:u w:val="none"/>
                <w:vertAlign w:val="subscript"/>
              </w:rPr>
              <w:t>3</w:t>
            </w:r>
            <w:r>
              <w:rPr>
                <w:color w:val="auto"/>
                <w:u w:val="none"/>
              </w:rPr>
              <w:t>-N（</w:t>
            </w:r>
            <w:r>
              <w:rPr>
                <w:rFonts w:hint="eastAsia"/>
                <w:color w:val="auto"/>
                <w:u w:val="none"/>
                <w:lang w:val="en-US" w:eastAsia="zh-CN"/>
              </w:rPr>
              <w:t>25</w:t>
            </w:r>
            <w:r>
              <w:rPr>
                <w:color w:val="auto"/>
                <w:u w:val="none"/>
              </w:rPr>
              <w:t xml:space="preserve"> mg/L）</w:t>
            </w:r>
            <w:r>
              <w:rPr>
                <w:rFonts w:hint="eastAsia"/>
                <w:color w:val="auto"/>
                <w:u w:val="none"/>
                <w:lang w:eastAsia="zh-CN"/>
              </w:rPr>
              <w:t>、</w:t>
            </w:r>
            <w:r>
              <w:rPr>
                <w:rFonts w:hint="eastAsia"/>
                <w:color w:val="auto"/>
                <w:u w:val="none"/>
                <w:lang w:val="en-US" w:eastAsia="zh-CN"/>
              </w:rPr>
              <w:t>动植物油（30mg/L）</w:t>
            </w:r>
            <w:r>
              <w:rPr>
                <w:color w:val="auto"/>
                <w:u w:val="none"/>
              </w:rPr>
              <w:t>。</w:t>
            </w:r>
          </w:p>
          <w:p>
            <w:pPr>
              <w:pStyle w:val="106"/>
              <w:ind w:firstLine="482"/>
              <w:rPr>
                <w:rFonts w:hint="eastAsia"/>
                <w:color w:val="auto"/>
                <w:u w:val="none"/>
                <w:lang w:val="en-US" w:eastAsia="zh-CN"/>
              </w:rPr>
            </w:pPr>
            <w:r>
              <w:rPr>
                <w:rFonts w:hint="eastAsia"/>
                <w:color w:val="auto"/>
                <w:u w:val="none"/>
                <w:lang w:val="en-US" w:eastAsia="zh-CN"/>
              </w:rPr>
              <w:t>②喷淋废水</w:t>
            </w:r>
          </w:p>
          <w:p>
            <w:pPr>
              <w:pStyle w:val="106"/>
              <w:ind w:firstLine="482"/>
              <w:rPr>
                <w:rFonts w:hint="eastAsia"/>
                <w:color w:val="auto"/>
                <w:highlight w:val="none"/>
                <w:u w:val="none"/>
                <w:lang w:val="en-US" w:eastAsia="zh-CN"/>
              </w:rPr>
            </w:pPr>
            <w:r>
              <w:rPr>
                <w:rFonts w:hint="eastAsia"/>
                <w:color w:val="auto"/>
                <w:u w:val="none"/>
                <w:lang w:val="en-US" w:eastAsia="zh-CN"/>
              </w:rPr>
              <w:t>本项目喷漆工序产生的废气使用水喷淋法处理。</w:t>
            </w:r>
            <w:r>
              <w:rPr>
                <w:rFonts w:hint="eastAsia"/>
                <w:color w:val="auto"/>
                <w:highlight w:val="none"/>
                <w:u w:val="none"/>
                <w:lang w:val="en-US" w:eastAsia="zh-CN"/>
              </w:rPr>
              <w:t>本项目设置4间喷漆房，每间喷漆房设置2台水喷淋设备，每台喷淋设备水槽有效容积为1.3m</w:t>
            </w:r>
            <w:r>
              <w:rPr>
                <w:rFonts w:hint="eastAsia"/>
                <w:color w:val="auto"/>
                <w:highlight w:val="none"/>
                <w:u w:val="none"/>
                <w:vertAlign w:val="superscript"/>
                <w:lang w:val="en-US" w:eastAsia="zh-CN"/>
              </w:rPr>
              <w:t>3</w:t>
            </w:r>
            <w:r>
              <w:rPr>
                <w:rFonts w:hint="eastAsia"/>
                <w:color w:val="auto"/>
                <w:highlight w:val="none"/>
                <w:u w:val="none"/>
                <w:lang w:val="en-US" w:eastAsia="zh-CN"/>
              </w:rPr>
              <w:t>，喷淋设备回用水每2个月更换一次，更换水量为62.4t/a。</w:t>
            </w:r>
          </w:p>
          <w:p>
            <w:pPr>
              <w:pStyle w:val="106"/>
              <w:ind w:firstLine="482"/>
              <w:rPr>
                <w:rFonts w:hint="default"/>
                <w:color w:val="auto"/>
                <w:highlight w:val="none"/>
                <w:u w:val="none"/>
                <w:lang w:val="en-US" w:eastAsia="zh-CN"/>
              </w:rPr>
            </w:pPr>
            <w:r>
              <w:rPr>
                <w:rFonts w:hint="eastAsia"/>
                <w:color w:val="auto"/>
                <w:highlight w:val="none"/>
                <w:u w:val="none"/>
                <w:lang w:val="en-US" w:eastAsia="zh-CN"/>
              </w:rPr>
              <w:t>根据《高浓度喷漆废水处理工程实例分析》（郑少楠）等相关文献，水吸收喷漆废气而产生的废水COD值很高，根据排放周期不同，COD产生浓度为1363mg/L~15600mg/L，本项目取平均值约8000mg/L；SS产生浓度为163mg/L~5187mg/L，本项目取平均值约2500mg/L。</w:t>
            </w:r>
          </w:p>
          <w:p>
            <w:pPr>
              <w:pStyle w:val="106"/>
              <w:ind w:firstLine="482"/>
              <w:rPr>
                <w:rFonts w:hint="eastAsia"/>
                <w:color w:val="auto"/>
                <w:u w:val="none"/>
                <w:lang w:val="en-US" w:eastAsia="zh-CN"/>
              </w:rPr>
            </w:pPr>
            <w:r>
              <w:rPr>
                <w:rFonts w:hint="eastAsia"/>
                <w:color w:val="auto"/>
                <w:u w:val="none"/>
                <w:lang w:val="en-US" w:eastAsia="zh-CN"/>
              </w:rPr>
              <w:t>③电泳工序废水</w:t>
            </w:r>
          </w:p>
          <w:p>
            <w:pPr>
              <w:pStyle w:val="106"/>
              <w:spacing w:before="157" w:beforeLines="50"/>
              <w:ind w:firstLine="482"/>
              <w:rPr>
                <w:rFonts w:hint="eastAsia"/>
                <w:color w:val="auto"/>
                <w:u w:val="none"/>
                <w:lang w:val="en-US" w:eastAsia="zh-CN"/>
              </w:rPr>
            </w:pPr>
            <w:r>
              <w:rPr>
                <w:rFonts w:hint="eastAsia"/>
                <w:b/>
                <w:bCs/>
                <w:color w:val="auto"/>
                <w:u w:val="none"/>
                <w:lang w:val="en-US" w:eastAsia="zh-CN"/>
              </w:rPr>
              <w:t>水洗废水：</w:t>
            </w:r>
            <w:r>
              <w:rPr>
                <w:rFonts w:hint="eastAsia"/>
                <w:color w:val="auto"/>
                <w:u w:val="none"/>
                <w:lang w:val="en-US" w:eastAsia="zh-CN"/>
              </w:rPr>
              <w:t>本项目泳前水洗、泳前纯水洗、泳后纯水洗3个工艺共设置3个水洗槽，工件清洗方式为直接清洗，水洗槽容积均为22m</w:t>
            </w:r>
            <w:r>
              <w:rPr>
                <w:rFonts w:hint="eastAsia"/>
                <w:color w:val="auto"/>
                <w:u w:val="none"/>
                <w:vertAlign w:val="superscript"/>
                <w:lang w:val="en-US" w:eastAsia="zh-CN"/>
              </w:rPr>
              <w:t>3</w:t>
            </w:r>
            <w:r>
              <w:rPr>
                <w:rFonts w:hint="eastAsia"/>
                <w:color w:val="auto"/>
                <w:u w:val="none"/>
                <w:lang w:val="en-US" w:eastAsia="zh-CN"/>
              </w:rPr>
              <w:t>，池体中最大液位面积约90%。根据业主方提供资料，水洗槽中废水更换频次为4次/月，泳前纯水洗、泳后纯水洗槽中废水更换频次为3次/月，废水产生量为2400m</w:t>
            </w:r>
            <w:r>
              <w:rPr>
                <w:rFonts w:hint="eastAsia"/>
                <w:color w:val="auto"/>
                <w:u w:val="none"/>
                <w:vertAlign w:val="superscript"/>
                <w:lang w:val="en-US" w:eastAsia="zh-CN"/>
              </w:rPr>
              <w:t>3</w:t>
            </w:r>
            <w:r>
              <w:rPr>
                <w:rFonts w:hint="eastAsia"/>
                <w:color w:val="auto"/>
                <w:u w:val="none"/>
                <w:lang w:val="en-US" w:eastAsia="zh-CN"/>
              </w:rPr>
              <w:t>/a。</w:t>
            </w:r>
          </w:p>
          <w:p>
            <w:pPr>
              <w:pStyle w:val="106"/>
              <w:spacing w:before="0" w:beforeLines="0"/>
              <w:ind w:firstLine="482"/>
              <w:rPr>
                <w:rFonts w:hint="default"/>
                <w:color w:val="auto"/>
                <w:u w:val="none"/>
                <w:lang w:val="en-US" w:eastAsia="zh-CN"/>
              </w:rPr>
            </w:pPr>
            <w:r>
              <w:rPr>
                <w:rFonts w:hint="eastAsia"/>
                <w:color w:val="auto"/>
                <w:u w:val="none"/>
                <w:lang w:val="en-US" w:eastAsia="zh-CN"/>
              </w:rPr>
              <w:t>参照《湖南聚鑫科技有限公司电泳涂装项目环境影响报告表》与《株洲亿杰电子科技有限公司表面处理项目环境影响报告书》电泳废水情况产生情况，本项目与湖南聚鑫科技有限公司、株洲亿杰电子科技有限公司电泳废水成分、浓度类似。本项目不使用清洗剂，无磷化工艺，水池更换废水污染物浓度范围为COD：240-350mg/L，SS50-100mg/L，该部分废水经厂区自建污水处理站处理达标后，进入津市工业污水处理厂处理达标后排放，最终汇入澧水。</w:t>
            </w:r>
          </w:p>
          <w:p>
            <w:pPr>
              <w:pStyle w:val="106"/>
              <w:ind w:firstLine="482"/>
              <w:rPr>
                <w:rFonts w:hint="eastAsia"/>
                <w:color w:val="auto"/>
                <w:u w:val="none"/>
                <w:lang w:val="en-US" w:eastAsia="zh-CN"/>
              </w:rPr>
            </w:pPr>
            <w:r>
              <w:rPr>
                <w:rFonts w:hint="eastAsia"/>
                <w:b/>
                <w:bCs/>
                <w:color w:val="auto"/>
                <w:u w:val="none"/>
                <w:lang w:val="en-US" w:eastAsia="zh-CN"/>
              </w:rPr>
              <w:t>浓水：</w:t>
            </w:r>
            <w:r>
              <w:rPr>
                <w:rFonts w:hint="eastAsia"/>
                <w:color w:val="auto"/>
                <w:u w:val="none"/>
                <w:lang w:val="en-US" w:eastAsia="zh-CN"/>
              </w:rPr>
              <w:t>浓水为项目纯水制备产生的浓水，泳前纯水洗、泳后纯水洗槽用水更换频次为3次/月，计算得项目纯水使用量为2667t/a，制备纯水量按照新鲜用水的60%计，则生产新鲜用水量为4445t/a，浓水产生量为1778t/a。参照同类型项目废水污染物产生情况，主要污染物COD</w:t>
            </w:r>
            <w:r>
              <w:rPr>
                <w:rFonts w:hint="eastAsia"/>
                <w:color w:val="auto"/>
                <w:u w:val="none"/>
                <w:vertAlign w:val="subscript"/>
                <w:lang w:val="en-US" w:eastAsia="zh-CN"/>
              </w:rPr>
              <w:t>Cr</w:t>
            </w:r>
            <w:r>
              <w:rPr>
                <w:rFonts w:hint="eastAsia"/>
                <w:color w:val="auto"/>
                <w:u w:val="none"/>
                <w:lang w:val="en-US" w:eastAsia="zh-CN"/>
              </w:rPr>
              <w:t>：100mg/L、SS:50mg/L、NH</w:t>
            </w:r>
            <w:r>
              <w:rPr>
                <w:rFonts w:hint="eastAsia"/>
                <w:color w:val="auto"/>
                <w:u w:val="none"/>
                <w:vertAlign w:val="subscript"/>
                <w:lang w:val="en-US" w:eastAsia="zh-CN"/>
              </w:rPr>
              <w:t>3</w:t>
            </w:r>
            <w:r>
              <w:rPr>
                <w:rFonts w:hint="eastAsia"/>
                <w:color w:val="auto"/>
                <w:u w:val="none"/>
                <w:lang w:val="en-US" w:eastAsia="zh-CN"/>
              </w:rPr>
              <w:t>-N:8mg/L。</w:t>
            </w:r>
          </w:p>
          <w:p>
            <w:pPr>
              <w:pStyle w:val="106"/>
              <w:ind w:firstLine="482"/>
              <w:rPr>
                <w:rFonts w:hint="eastAsia"/>
                <w:color w:val="auto"/>
                <w:u w:val="single"/>
                <w:lang w:val="en-US" w:eastAsia="zh-CN"/>
              </w:rPr>
            </w:pPr>
            <w:r>
              <w:rPr>
                <w:rFonts w:hint="eastAsia"/>
                <w:color w:val="auto"/>
                <w:u w:val="single"/>
                <w:lang w:val="en-US" w:eastAsia="zh-CN"/>
              </w:rPr>
              <w:t>本项目喷淋废水通过管道连接，与电泳清洗废水、浓水合并汇入厂区自建污水处理站处理，达标处理后排放至津市工业污水处理厂。</w:t>
            </w:r>
          </w:p>
          <w:p>
            <w:pPr>
              <w:pStyle w:val="106"/>
              <w:ind w:firstLine="482"/>
              <w:rPr>
                <w:rFonts w:hint="eastAsia"/>
                <w:color w:val="auto"/>
                <w:u w:val="single"/>
                <w:lang w:val="en-US" w:eastAsia="zh-CN"/>
              </w:rPr>
            </w:pPr>
            <w:r>
              <w:rPr>
                <w:rFonts w:hint="eastAsia"/>
                <w:color w:val="auto"/>
                <w:u w:val="single"/>
                <w:lang w:val="en-US" w:eastAsia="zh-CN"/>
              </w:rPr>
              <w:t>本项目使用化学混凝法+气浮分离法处理生产废水，参考《排放源统计调查产排污核算方法和系数手册》末端治理技术效率，化学混凝法对废水中COD处理效率为40%，参照其他同类型项目，化学混凝法+气浮分离法对废水中氨氮处理效率为20%，气浮沉淀对废水中SS处理效率为50%。</w:t>
            </w:r>
          </w:p>
          <w:p>
            <w:pPr>
              <w:pStyle w:val="106"/>
              <w:ind w:firstLine="482"/>
              <w:rPr>
                <w:color w:val="auto"/>
                <w:u w:val="none"/>
              </w:rPr>
            </w:pPr>
            <w:r>
              <w:rPr>
                <w:color w:val="auto"/>
                <w:u w:val="none"/>
              </w:rPr>
              <w:t>（3）达标排放及处理技术可行分析</w:t>
            </w:r>
          </w:p>
          <w:p>
            <w:pPr>
              <w:pStyle w:val="106"/>
              <w:ind w:firstLine="480"/>
              <w:rPr>
                <w:color w:val="auto"/>
                <w:u w:val="none"/>
              </w:rPr>
            </w:pPr>
            <w:r>
              <w:rPr>
                <w:rFonts w:hint="eastAsia"/>
                <w:color w:val="auto"/>
                <w:u w:val="none"/>
              </w:rPr>
              <w:t>①</w:t>
            </w:r>
            <w:r>
              <w:rPr>
                <w:color w:val="auto"/>
                <w:u w:val="none"/>
              </w:rPr>
              <w:t>达标可行性分析</w:t>
            </w:r>
          </w:p>
          <w:p>
            <w:pPr>
              <w:pStyle w:val="106"/>
              <w:ind w:firstLine="480"/>
              <w:rPr>
                <w:color w:val="auto"/>
                <w:sz w:val="21"/>
                <w:szCs w:val="21"/>
                <w:u w:val="none"/>
              </w:rPr>
            </w:pPr>
            <w:r>
              <w:rPr>
                <w:color w:val="auto"/>
                <w:u w:val="none"/>
              </w:rPr>
              <w:t>根据生活污水</w:t>
            </w:r>
            <w:r>
              <w:rPr>
                <w:rFonts w:hint="eastAsia"/>
                <w:color w:val="auto"/>
                <w:u w:val="none"/>
                <w:lang w:val="en-US" w:eastAsia="zh-CN"/>
              </w:rPr>
              <w:t>及生产废水</w:t>
            </w:r>
            <w:r>
              <w:rPr>
                <w:color w:val="auto"/>
                <w:u w:val="none"/>
              </w:rPr>
              <w:t>源强</w:t>
            </w:r>
            <w:r>
              <w:rPr>
                <w:rFonts w:hint="eastAsia"/>
                <w:color w:val="auto"/>
                <w:u w:val="none"/>
                <w:lang w:val="en-US" w:eastAsia="zh-CN"/>
              </w:rPr>
              <w:t>分析</w:t>
            </w:r>
            <w:r>
              <w:rPr>
                <w:color w:val="auto"/>
                <w:u w:val="none"/>
              </w:rPr>
              <w:t>可知，本项目间接排放废水中pH、COD</w:t>
            </w:r>
            <w:r>
              <w:rPr>
                <w:rFonts w:hint="eastAsia" w:eastAsia="宋体"/>
                <w:color w:val="auto"/>
                <w:u w:val="none"/>
                <w:lang w:eastAsia="zh-CN"/>
              </w:rPr>
              <w:t>、</w:t>
            </w:r>
            <w:r>
              <w:rPr>
                <w:rFonts w:hint="eastAsia"/>
                <w:color w:val="auto"/>
                <w:u w:val="none"/>
              </w:rPr>
              <w:t>BOD</w:t>
            </w:r>
            <w:r>
              <w:rPr>
                <w:rFonts w:hint="eastAsia"/>
                <w:color w:val="auto"/>
                <w:u w:val="none"/>
                <w:vertAlign w:val="subscript"/>
              </w:rPr>
              <w:t>5</w:t>
            </w:r>
            <w:r>
              <w:rPr>
                <w:rFonts w:hint="eastAsia" w:eastAsia="宋体"/>
                <w:color w:val="auto"/>
                <w:u w:val="none"/>
                <w:lang w:eastAsia="zh-CN"/>
              </w:rPr>
              <w:t>、</w:t>
            </w:r>
            <w:r>
              <w:rPr>
                <w:rFonts w:hint="eastAsia"/>
                <w:color w:val="auto"/>
                <w:u w:val="none"/>
              </w:rPr>
              <w:t>SS</w:t>
            </w:r>
            <w:r>
              <w:rPr>
                <w:rFonts w:hint="eastAsia" w:eastAsia="宋体"/>
                <w:color w:val="auto"/>
                <w:u w:val="none"/>
                <w:lang w:eastAsia="zh-CN"/>
              </w:rPr>
              <w:t>、</w:t>
            </w:r>
            <w:r>
              <w:rPr>
                <w:rFonts w:hint="eastAsia"/>
                <w:color w:val="auto"/>
                <w:u w:val="none"/>
              </w:rPr>
              <w:t>NH</w:t>
            </w:r>
            <w:r>
              <w:rPr>
                <w:rFonts w:hint="eastAsia"/>
                <w:color w:val="auto"/>
                <w:u w:val="none"/>
                <w:vertAlign w:val="subscript"/>
              </w:rPr>
              <w:t>3</w:t>
            </w:r>
            <w:r>
              <w:rPr>
                <w:rFonts w:hint="eastAsia"/>
                <w:color w:val="auto"/>
                <w:u w:val="none"/>
              </w:rPr>
              <w:t>-N</w:t>
            </w:r>
            <w:r>
              <w:rPr>
                <w:rFonts w:hint="eastAsia"/>
                <w:color w:val="auto"/>
                <w:u w:val="none"/>
                <w:lang w:val="en-US" w:eastAsia="zh-CN"/>
              </w:rPr>
              <w:t>浓度满</w:t>
            </w:r>
            <w:r>
              <w:rPr>
                <w:color w:val="auto"/>
                <w:u w:val="none"/>
              </w:rPr>
              <w:t>足《污水综合排放标准》（GB8978-1996）表4中三级排放标准</w:t>
            </w:r>
            <w:r>
              <w:rPr>
                <w:rFonts w:hint="eastAsia"/>
                <w:color w:val="auto"/>
                <w:u w:val="none"/>
                <w:lang w:val="en-US" w:eastAsia="zh-CN"/>
              </w:rPr>
              <w:t>以及津市市工业污水处理厂进水水质标准</w:t>
            </w:r>
            <w:r>
              <w:rPr>
                <w:color w:val="auto"/>
                <w:u w:val="none"/>
              </w:rPr>
              <w:t>。因此，本</w:t>
            </w:r>
            <w:r>
              <w:rPr>
                <w:rFonts w:hint="eastAsia"/>
                <w:color w:val="auto"/>
                <w:u w:val="none"/>
              </w:rPr>
              <w:t>项目</w:t>
            </w:r>
            <w:r>
              <w:rPr>
                <w:color w:val="auto"/>
                <w:u w:val="none"/>
              </w:rPr>
              <w:t>废水能做到达标排放。</w:t>
            </w:r>
          </w:p>
          <w:p>
            <w:pPr>
              <w:pStyle w:val="106"/>
              <w:ind w:firstLine="480"/>
              <w:rPr>
                <w:color w:val="auto"/>
                <w:highlight w:val="yellow"/>
                <w:u w:val="none"/>
              </w:rPr>
            </w:pPr>
            <w:r>
              <w:rPr>
                <w:rFonts w:hint="eastAsia"/>
                <w:color w:val="auto"/>
                <w:highlight w:val="none"/>
                <w:u w:val="none"/>
                <w:lang w:val="en-US" w:eastAsia="zh-CN"/>
              </w:rPr>
              <w:t>②</w:t>
            </w:r>
            <w:r>
              <w:rPr>
                <w:color w:val="auto"/>
                <w:highlight w:val="none"/>
                <w:u w:val="none"/>
              </w:rPr>
              <w:t>废水处理技术可行性分析</w:t>
            </w:r>
          </w:p>
          <w:p>
            <w:pPr>
              <w:pStyle w:val="106"/>
              <w:ind w:firstLine="480"/>
              <w:rPr>
                <w:rFonts w:hint="default" w:eastAsia="宋体"/>
                <w:color w:val="auto"/>
                <w:u w:val="none"/>
                <w:lang w:val="en-US" w:eastAsia="zh-CN"/>
              </w:rPr>
            </w:pPr>
            <w:r>
              <w:rPr>
                <w:color w:val="auto"/>
                <w:highlight w:val="none"/>
                <w:u w:val="none"/>
              </w:rPr>
              <w:t>本项目生活污水采用化粪池处理后</w:t>
            </w:r>
            <w:r>
              <w:rPr>
                <w:rFonts w:hint="eastAsia"/>
                <w:color w:val="auto"/>
                <w:highlight w:val="none"/>
                <w:u w:val="none"/>
                <w:lang w:val="en-US" w:eastAsia="zh-CN"/>
              </w:rPr>
              <w:t>排入</w:t>
            </w:r>
            <w:r>
              <w:rPr>
                <w:rFonts w:hint="eastAsia"/>
                <w:color w:val="auto"/>
                <w:highlight w:val="none"/>
                <w:u w:val="none"/>
                <w:lang w:eastAsia="zh-CN"/>
              </w:rPr>
              <w:t>津市市工业污水处理厂</w:t>
            </w:r>
            <w:r>
              <w:rPr>
                <w:color w:val="auto"/>
                <w:highlight w:val="none"/>
                <w:u w:val="none"/>
              </w:rPr>
              <w:t>进行处理，化粪池为生活污水的常见处理措施</w:t>
            </w:r>
            <w:r>
              <w:rPr>
                <w:rFonts w:hint="eastAsia"/>
                <w:color w:val="auto"/>
                <w:highlight w:val="none"/>
                <w:u w:val="none"/>
                <w:lang w:eastAsia="zh-CN"/>
              </w:rPr>
              <w:t>，</w:t>
            </w:r>
            <w:r>
              <w:rPr>
                <w:rFonts w:hint="eastAsia"/>
                <w:color w:val="auto"/>
                <w:u w:val="none"/>
                <w:lang w:val="en-US" w:eastAsia="zh-CN"/>
              </w:rPr>
              <w:t>为可行性污染治理技术。</w:t>
            </w:r>
          </w:p>
          <w:p>
            <w:pPr>
              <w:pStyle w:val="106"/>
              <w:ind w:firstLine="480"/>
              <w:rPr>
                <w:color w:val="auto"/>
                <w:u w:val="none"/>
              </w:rPr>
            </w:pPr>
            <w:r>
              <w:rPr>
                <w:rFonts w:hint="eastAsia"/>
                <w:color w:val="auto"/>
                <w:u w:val="single"/>
              </w:rPr>
              <w:t>本项目属于汽车零部件及配件制造业，</w:t>
            </w:r>
            <w:r>
              <w:rPr>
                <w:rFonts w:hint="eastAsia"/>
                <w:color w:val="auto"/>
                <w:u w:val="single"/>
                <w:lang w:val="en-US" w:eastAsia="zh-CN"/>
              </w:rPr>
              <w:t>根据《排污许可证申请与核发技术规范 汽车制造业 》(HJ 971-2018)，</w:t>
            </w:r>
            <w:r>
              <w:rPr>
                <w:rFonts w:hint="eastAsia"/>
                <w:color w:val="auto"/>
                <w:u w:val="single"/>
              </w:rPr>
              <w:t>“化学</w:t>
            </w:r>
            <w:r>
              <w:rPr>
                <w:rFonts w:hint="eastAsia"/>
                <w:color w:val="auto"/>
                <w:u w:val="single"/>
                <w:lang w:val="en-US" w:eastAsia="zh-CN"/>
              </w:rPr>
              <w:t>混凝</w:t>
            </w:r>
            <w:r>
              <w:rPr>
                <w:rFonts w:hint="eastAsia"/>
                <w:color w:val="auto"/>
                <w:u w:val="single"/>
              </w:rPr>
              <w:t>法+</w:t>
            </w:r>
            <w:r>
              <w:rPr>
                <w:rFonts w:hint="eastAsia"/>
                <w:color w:val="auto"/>
                <w:u w:val="single"/>
                <w:lang w:val="en-US" w:eastAsia="zh-CN"/>
              </w:rPr>
              <w:t>气浮分离法</w:t>
            </w:r>
            <w:r>
              <w:rPr>
                <w:rFonts w:hint="eastAsia"/>
                <w:color w:val="auto"/>
                <w:u w:val="single"/>
              </w:rPr>
              <w:t>处理”</w:t>
            </w:r>
            <w:r>
              <w:rPr>
                <w:rFonts w:hint="eastAsia"/>
                <w:color w:val="auto"/>
                <w:u w:val="single"/>
                <w:lang w:val="en-US" w:eastAsia="zh-CN"/>
              </w:rPr>
              <w:t>为污染治理推荐可行技术</w:t>
            </w:r>
            <w:r>
              <w:rPr>
                <w:rFonts w:hint="eastAsia"/>
                <w:color w:val="auto"/>
                <w:u w:val="single"/>
              </w:rPr>
              <w:t>，</w:t>
            </w:r>
            <w:r>
              <w:rPr>
                <w:rFonts w:hint="eastAsia"/>
                <w:color w:val="auto"/>
                <w:u w:val="single"/>
                <w:lang w:val="en-US" w:eastAsia="zh-CN"/>
              </w:rPr>
              <w:t>因此</w:t>
            </w:r>
            <w:r>
              <w:rPr>
                <w:rFonts w:hint="eastAsia"/>
                <w:color w:val="auto"/>
                <w:u w:val="single"/>
              </w:rPr>
              <w:t>本项目</w:t>
            </w:r>
            <w:r>
              <w:rPr>
                <w:rFonts w:hint="eastAsia"/>
                <w:color w:val="auto"/>
                <w:u w:val="single"/>
                <w:lang w:val="en-US" w:eastAsia="zh-CN"/>
              </w:rPr>
              <w:t>综合废水</w:t>
            </w:r>
            <w:r>
              <w:rPr>
                <w:rFonts w:hint="eastAsia"/>
                <w:color w:val="auto"/>
                <w:u w:val="single"/>
              </w:rPr>
              <w:t>处理设备的</w:t>
            </w:r>
            <w:r>
              <w:rPr>
                <w:rFonts w:hint="eastAsia"/>
                <w:color w:val="auto"/>
                <w:u w:val="single"/>
                <w:lang w:eastAsia="zh-CN"/>
              </w:rPr>
              <w:t>化学混凝法+气浮分离法处理</w:t>
            </w:r>
            <w:r>
              <w:rPr>
                <w:rFonts w:hint="eastAsia"/>
                <w:color w:val="auto"/>
                <w:u w:val="single"/>
              </w:rPr>
              <w:t>工艺可行，处理后COD、SS、</w:t>
            </w:r>
            <w:r>
              <w:rPr>
                <w:rFonts w:hint="eastAsia"/>
                <w:color w:val="auto"/>
                <w:u w:val="single"/>
                <w:lang w:val="en-US" w:eastAsia="zh-CN"/>
              </w:rPr>
              <w:t>氨氮</w:t>
            </w:r>
            <w:r>
              <w:rPr>
                <w:rFonts w:hint="eastAsia"/>
                <w:color w:val="auto"/>
                <w:u w:val="single"/>
              </w:rPr>
              <w:t>污染因子排放浓度达到高新区污水处理厂纳管要求。</w:t>
            </w:r>
          </w:p>
          <w:p>
            <w:pPr>
              <w:pStyle w:val="106"/>
              <w:ind w:firstLine="480"/>
              <w:rPr>
                <w:color w:val="auto"/>
                <w:u w:val="none"/>
              </w:rPr>
            </w:pPr>
            <w:r>
              <w:rPr>
                <w:color w:val="auto"/>
                <w:u w:val="none"/>
              </w:rPr>
              <w:t>综上，本项目属于本环评认为项目废水处理工艺</w:t>
            </w:r>
            <w:r>
              <w:rPr>
                <w:rFonts w:hint="eastAsia"/>
                <w:color w:val="auto"/>
                <w:u w:val="none"/>
                <w:lang w:val="en-US" w:eastAsia="zh-CN"/>
              </w:rPr>
              <w:t>及处理能力</w:t>
            </w:r>
            <w:r>
              <w:rPr>
                <w:color w:val="auto"/>
                <w:u w:val="none"/>
              </w:rPr>
              <w:t>具备可行性。</w:t>
            </w:r>
          </w:p>
          <w:p>
            <w:pPr>
              <w:pStyle w:val="106"/>
              <w:ind w:firstLine="482"/>
              <w:rPr>
                <w:rFonts w:hint="eastAsia"/>
                <w:color w:val="auto"/>
                <w:u w:val="none"/>
              </w:rPr>
            </w:pPr>
          </w:p>
          <w:p>
            <w:pPr>
              <w:pStyle w:val="106"/>
              <w:ind w:firstLine="482"/>
              <w:rPr>
                <w:rFonts w:hint="eastAsia"/>
                <w:color w:val="auto"/>
                <w:u w:val="none"/>
              </w:rPr>
            </w:pPr>
          </w:p>
          <w:p>
            <w:pPr>
              <w:pStyle w:val="106"/>
              <w:ind w:firstLine="482"/>
              <w:rPr>
                <w:rFonts w:hint="eastAsia"/>
                <w:color w:val="auto"/>
                <w:u w:val="none"/>
              </w:rPr>
            </w:pPr>
          </w:p>
          <w:p>
            <w:pPr>
              <w:pStyle w:val="106"/>
              <w:ind w:firstLine="482"/>
              <w:rPr>
                <w:rFonts w:hint="eastAsia"/>
                <w:color w:val="auto"/>
                <w:u w:val="none"/>
              </w:rPr>
            </w:pPr>
          </w:p>
          <w:p>
            <w:pPr>
              <w:pStyle w:val="106"/>
              <w:ind w:firstLine="0" w:firstLineChars="0"/>
              <w:rPr>
                <w:rFonts w:hint="eastAsia"/>
                <w:color w:val="auto"/>
                <w:u w:val="none"/>
              </w:rPr>
            </w:pPr>
            <w:r>
              <w:rPr>
                <w:sz w:val="24"/>
              </w:rPr>
              <w:pict>
                <v:shape id="_x0000_s2226" o:spid="_x0000_s2226" o:spt="202" type="#_x0000_t202" style="position:absolute;left:0pt;margin-left:160.6pt;margin-top:20.45pt;height:21.65pt;width:72.5pt;z-index:251754496;mso-width-relative:page;mso-height-relative:page;" fillcolor="#FFFFFF" filled="t" stroked="f" coordsize="21600,21600">
                  <v:path/>
                  <v:fill on="t" color2="#FFFFFF" focussize="0,0"/>
                  <v:stroke on="f"/>
                  <v:imagedata o:title=""/>
                  <o:lock v:ext="edit" aspectratio="f"/>
                  <v:textbox>
                    <w:txbxContent>
                      <w:p>
                        <w:pPr>
                          <w:jc w:val="center"/>
                          <w:rPr>
                            <w:rFonts w:hint="default" w:eastAsia="宋体"/>
                            <w:lang w:val="en-US" w:eastAsia="zh-CN"/>
                          </w:rPr>
                        </w:pPr>
                        <w:r>
                          <w:rPr>
                            <w:rFonts w:hint="eastAsia"/>
                            <w:lang w:val="en-US" w:eastAsia="zh-CN"/>
                          </w:rPr>
                          <w:t>生产废水</w:t>
                        </w:r>
                      </w:p>
                    </w:txbxContent>
                  </v:textbox>
                </v:shape>
              </w:pict>
            </w:r>
          </w:p>
          <w:p>
            <w:pPr>
              <w:pStyle w:val="106"/>
              <w:ind w:firstLine="482"/>
              <w:rPr>
                <w:rFonts w:hint="eastAsia"/>
                <w:color w:val="auto"/>
                <w:u w:val="none"/>
              </w:rPr>
            </w:pPr>
          </w:p>
          <w:p>
            <w:pPr>
              <w:pStyle w:val="106"/>
              <w:ind w:firstLine="482"/>
              <w:rPr>
                <w:rFonts w:hint="eastAsia"/>
                <w:color w:val="auto"/>
                <w:u w:val="none"/>
              </w:rPr>
            </w:pPr>
            <w:r>
              <w:rPr>
                <w:sz w:val="24"/>
              </w:rPr>
              <w:pict>
                <v:shape id="_x0000_s2227" o:spid="_x0000_s2227" o:spt="32" type="#_x0000_t32" style="position:absolute;left:0pt;margin-left:196.85pt;margin-top:1.55pt;height:26.15pt;width:0pt;z-index:251759616;mso-width-relative:page;mso-height-relative:page;" fillcolor="#FFFFFF" filled="t" stroked="t" coordsize="21600,21600">
                  <v:path arrowok="t"/>
                  <v:fill on="t" color2="#FFFFFF" focussize="0,0"/>
                  <v:stroke color="#000000" endarrow="block"/>
                  <v:imagedata o:title=""/>
                  <o:lock v:ext="edit" aspectratio="f"/>
                </v:shape>
              </w:pict>
            </w:r>
            <w:r>
              <w:rPr>
                <w:sz w:val="24"/>
              </w:rPr>
              <w:pict>
                <v:shape id="_x0000_s2228" o:spid="_x0000_s2228" o:spt="202" type="#_x0000_t202" style="position:absolute;left:0pt;margin-left:160.6pt;margin-top:26.85pt;height:21.65pt;width:72.5pt;z-index:251755520;mso-width-relative:page;mso-height-relative:page;" fillcolor="#FFFFFF" filled="t" stroked="t" coordsize="21600,21600">
                  <v:path/>
                  <v:fill on="t" color2="#FFFFFF" focussize="0,0"/>
                  <v:stroke color="#000000"/>
                  <v:imagedata o:title=""/>
                  <o:lock v:ext="edit" aspectratio="f"/>
                  <v:textbox>
                    <w:txbxContent>
                      <w:p>
                        <w:pPr>
                          <w:jc w:val="center"/>
                          <w:rPr>
                            <w:rFonts w:hint="default" w:eastAsia="宋体"/>
                            <w:lang w:val="en-US" w:eastAsia="zh-CN"/>
                          </w:rPr>
                        </w:pPr>
                        <w:r>
                          <w:rPr>
                            <w:rFonts w:hint="eastAsia"/>
                            <w:lang w:val="en-US" w:eastAsia="zh-CN"/>
                          </w:rPr>
                          <w:t>化学混凝池</w:t>
                        </w:r>
                      </w:p>
                    </w:txbxContent>
                  </v:textbox>
                </v:shape>
              </w:pict>
            </w:r>
          </w:p>
          <w:p>
            <w:pPr>
              <w:pStyle w:val="106"/>
              <w:ind w:firstLine="482"/>
              <w:rPr>
                <w:rFonts w:hint="eastAsia"/>
                <w:color w:val="auto"/>
                <w:u w:val="none"/>
              </w:rPr>
            </w:pPr>
            <w:r>
              <w:rPr>
                <w:sz w:val="24"/>
              </w:rPr>
              <w:pict>
                <v:shape id="_x0000_s2229" o:spid="_x0000_s2229" o:spt="32" type="#_x0000_t32" style="position:absolute;left:0pt;margin-left:127.25pt;margin-top:17.8pt;height:0pt;width:33.35pt;z-index:251763712;mso-width-relative:page;mso-height-relative:page;" filled="f" stroked="t" coordsize="21600,21600">
                  <v:path arrowok="t"/>
                  <v:fill on="f" focussize="0,0"/>
                  <v:stroke color="#000000" dashstyle="longDash" endarrow="block"/>
                  <v:imagedata o:title=""/>
                  <o:lock v:ext="edit" aspectratio="f"/>
                </v:shape>
              </w:pict>
            </w:r>
            <w:r>
              <w:rPr>
                <w:sz w:val="24"/>
              </w:rPr>
              <w:pict>
                <v:shape id="_x0000_s2230" o:spid="_x0000_s2230" o:spt="202" type="#_x0000_t202" style="position:absolute;left:0pt;margin-left:54.75pt;margin-top:6.15pt;height:21.65pt;width:72.5pt;z-index:251762688;mso-width-relative:page;mso-height-relative:page;" fillcolor="#FFFFFF" filled="t" stroked="f" coordsize="21600,21600">
                  <v:path/>
                  <v:fill on="t" color2="#FFFFFF" focussize="0,0"/>
                  <v:stroke on="f" joinstyle="miter"/>
                  <v:imagedata o:title=""/>
                  <o:lock v:ext="edit" aspectratio="f"/>
                  <v:textbox>
                    <w:txbxContent>
                      <w:p>
                        <w:pPr>
                          <w:jc w:val="center"/>
                          <w:rPr>
                            <w:rFonts w:hint="default" w:eastAsia="宋体"/>
                            <w:lang w:val="en-US" w:eastAsia="zh-CN"/>
                          </w:rPr>
                        </w:pPr>
                        <w:r>
                          <w:rPr>
                            <w:rFonts w:hint="eastAsia"/>
                            <w:lang w:val="en-US" w:eastAsia="zh-CN"/>
                          </w:rPr>
                          <w:t>碱/PAM/PAC</w:t>
                        </w:r>
                      </w:p>
                    </w:txbxContent>
                  </v:textbox>
                </v:shape>
              </w:pict>
            </w:r>
          </w:p>
          <w:p>
            <w:pPr>
              <w:pStyle w:val="106"/>
              <w:ind w:firstLine="482"/>
              <w:rPr>
                <w:rFonts w:hint="eastAsia"/>
                <w:color w:val="auto"/>
                <w:u w:val="none"/>
              </w:rPr>
            </w:pPr>
            <w:r>
              <w:rPr>
                <w:sz w:val="24"/>
              </w:rPr>
              <w:pict>
                <v:shape id="_x0000_s2231" o:spid="_x0000_s2231" o:spt="32" type="#_x0000_t32" style="position:absolute;left:0pt;margin-left:196.85pt;margin-top:7.95pt;height:26.15pt;width:0.05pt;z-index:251767808;mso-width-relative:page;mso-height-relative:page;" filled="f" stroked="t" coordsize="21600,21600">
                  <v:path arrowok="t"/>
                  <v:fill on="f" focussize="0,0"/>
                  <v:stroke color="#000000" endarrow="block"/>
                  <v:imagedata o:title=""/>
                  <o:lock v:ext="edit" aspectratio="f"/>
                </v:shape>
              </w:pict>
            </w:r>
            <w:r>
              <w:rPr>
                <w:sz w:val="24"/>
              </w:rPr>
              <w:pict>
                <v:shape id="_x0000_s2232" o:spid="_x0000_s2232" o:spt="202" type="#_x0000_t202" style="position:absolute;left:0pt;margin-left:166.05pt;margin-top:33.25pt;height:21.65pt;width:61.65pt;z-index:25176678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沉淀池</w:t>
                        </w:r>
                      </w:p>
                    </w:txbxContent>
                  </v:textbox>
                </v:shape>
              </w:pict>
            </w:r>
          </w:p>
          <w:p>
            <w:pPr>
              <w:pStyle w:val="106"/>
              <w:ind w:firstLine="482"/>
              <w:rPr>
                <w:rFonts w:hint="eastAsia"/>
                <w:color w:val="auto"/>
                <w:u w:val="none"/>
              </w:rPr>
            </w:pPr>
          </w:p>
          <w:p>
            <w:pPr>
              <w:pStyle w:val="106"/>
              <w:ind w:firstLine="482"/>
              <w:rPr>
                <w:rFonts w:hint="eastAsia"/>
                <w:color w:val="auto"/>
                <w:u w:val="none"/>
              </w:rPr>
            </w:pPr>
            <w:r>
              <w:rPr>
                <w:sz w:val="24"/>
              </w:rPr>
              <w:pict>
                <v:shape id="_x0000_s2233" o:spid="_x0000_s2233" o:spt="32" type="#_x0000_t32" style="position:absolute;left:0pt;flip:x;margin-left:196.85pt;margin-top:14.35pt;height:26.15pt;width:0.05pt;z-index:251760640;mso-width-relative:page;mso-height-relative:page;" filled="f" stroked="t" coordsize="21600,21600">
                  <v:path arrowok="t"/>
                  <v:fill on="f" focussize="0,0"/>
                  <v:stroke color="#000000" endarrow="block"/>
                  <v:imagedata o:title=""/>
                  <o:lock v:ext="edit" aspectratio="f"/>
                </v:shape>
              </w:pict>
            </w:r>
            <w:r>
              <w:rPr>
                <w:sz w:val="24"/>
              </w:rPr>
              <w:pict>
                <v:shape id="_x0000_s2234" o:spid="_x0000_s2234" o:spt="202" type="#_x0000_t202" style="position:absolute;left:0pt;margin-left:160.6pt;margin-top:39.65pt;height:21.65pt;width:72.5pt;z-index:251756544;mso-width-relative:page;mso-height-relative:page;" fillcolor="#FFFFFF" filled="t" stroked="t" coordsize="21600,21600">
                  <v:path/>
                  <v:fill on="t" color2="#FFFFFF" focussize="0,0"/>
                  <v:stroke color="#000000"/>
                  <v:imagedata o:title=""/>
                  <o:lock v:ext="edit" aspectratio="f"/>
                  <v:textbox>
                    <w:txbxContent>
                      <w:p>
                        <w:pPr>
                          <w:jc w:val="center"/>
                          <w:rPr>
                            <w:rFonts w:hint="default" w:eastAsia="宋体"/>
                            <w:lang w:val="en-US" w:eastAsia="zh-CN"/>
                          </w:rPr>
                        </w:pPr>
                        <w:r>
                          <w:rPr>
                            <w:rFonts w:hint="eastAsia"/>
                            <w:lang w:val="en-US" w:eastAsia="zh-CN"/>
                          </w:rPr>
                          <w:t>气浮池</w:t>
                        </w:r>
                      </w:p>
                    </w:txbxContent>
                  </v:textbox>
                </v:shape>
              </w:pict>
            </w:r>
          </w:p>
          <w:p>
            <w:pPr>
              <w:pStyle w:val="106"/>
              <w:ind w:firstLine="482"/>
              <w:rPr>
                <w:rFonts w:hint="eastAsia"/>
                <w:color w:val="auto"/>
                <w:u w:val="none"/>
              </w:rPr>
            </w:pPr>
            <w:r>
              <w:rPr>
                <w:sz w:val="24"/>
              </w:rPr>
              <w:pict>
                <v:shape id="_x0000_s2235" o:spid="_x0000_s2235" o:spt="202" type="#_x0000_t202" style="position:absolute;left:0pt;margin-left:235.95pt;margin-top:5.9pt;height:21.65pt;width:43.35pt;z-index:251771904;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浮渣</w:t>
                        </w:r>
                      </w:p>
                    </w:txbxContent>
                  </v:textbox>
                </v:shape>
              </w:pict>
            </w:r>
            <w:r>
              <w:rPr>
                <w:sz w:val="24"/>
              </w:rPr>
              <w:pict>
                <v:shape id="_x0000_s2236" o:spid="_x0000_s2236" o:spt="202" type="#_x0000_t202" style="position:absolute;left:0pt;margin-left:279.15pt;margin-top:19.7pt;height:21.65pt;width:51.7pt;z-index:25175859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污泥池</w:t>
                        </w:r>
                      </w:p>
                    </w:txbxContent>
                  </v:textbox>
                </v:shape>
              </w:pict>
            </w:r>
            <w:r>
              <w:rPr>
                <w:sz w:val="24"/>
              </w:rPr>
              <w:pict>
                <v:shape id="_x0000_s2237" o:spid="_x0000_s2237" o:spt="32" type="#_x0000_t32" style="position:absolute;left:0pt;margin-left:233.1pt;margin-top:29.75pt;height:0.75pt;width:46.05pt;z-index:251768832;mso-width-relative:page;mso-height-relative:page;" filled="f" stroked="t" coordsize="21600,21600">
                  <v:path arrowok="t"/>
                  <v:fill on="f" focussize="0,0"/>
                  <v:stroke color="#000000" dashstyle="longDash" endarrow="block"/>
                  <v:imagedata o:title=""/>
                  <o:lock v:ext="edit" aspectratio="f"/>
                </v:shape>
              </w:pict>
            </w:r>
            <w:r>
              <w:rPr>
                <w:sz w:val="24"/>
              </w:rPr>
              <w:pict>
                <v:shape id="_x0000_s2238" o:spid="_x0000_s2238" o:spt="32" type="#_x0000_t32" style="position:absolute;left:0pt;margin-left:305pt;margin-top:41.35pt;height:22.4pt;width:0pt;z-index:251769856;mso-width-relative:page;mso-height-relative:page;" filled="f" stroked="t" coordsize="21600,21600">
                  <v:path arrowok="t"/>
                  <v:fill on="f" focussize="0,0"/>
                  <v:stroke color="#000000" endarrow="block"/>
                  <v:imagedata o:title=""/>
                  <o:lock v:ext="edit" aspectratio="f"/>
                </v:shape>
              </w:pict>
            </w:r>
          </w:p>
          <w:p>
            <w:pPr>
              <w:pStyle w:val="106"/>
              <w:ind w:firstLine="482"/>
              <w:rPr>
                <w:rFonts w:hint="eastAsia"/>
                <w:color w:val="auto"/>
                <w:u w:val="none"/>
              </w:rPr>
            </w:pPr>
          </w:p>
          <w:p>
            <w:pPr>
              <w:pStyle w:val="106"/>
              <w:ind w:firstLine="482"/>
              <w:rPr>
                <w:rFonts w:hint="eastAsia"/>
                <w:color w:val="auto"/>
                <w:u w:val="none"/>
              </w:rPr>
            </w:pPr>
            <w:r>
              <w:rPr>
                <w:sz w:val="24"/>
              </w:rPr>
              <w:pict>
                <v:shape id="_x0000_s2239" o:spid="_x0000_s2239" o:spt="32" type="#_x0000_t32" style="position:absolute;left:0pt;margin-left:196.85pt;margin-top:0.1pt;height:26.15pt;width:0pt;z-index:251761664;mso-width-relative:page;mso-height-relative:page;" filled="f" stroked="t" coordsize="21600,21600">
                  <v:path arrowok="t"/>
                  <v:fill on="f" focussize="0,0"/>
                  <v:stroke color="#000000" endarrow="block"/>
                  <v:imagedata o:title=""/>
                  <o:lock v:ext="edit" aspectratio="f"/>
                </v:shape>
              </w:pict>
            </w:r>
            <w:r>
              <w:rPr>
                <w:sz w:val="24"/>
              </w:rPr>
              <w:pict>
                <v:shape id="_x0000_s2240" o:spid="_x0000_s2240" o:spt="32" type="#_x0000_t32" style="position:absolute;left:0pt;margin-left:305pt;margin-top:44.05pt;height:22.4pt;width:0pt;z-index:251770880;mso-width-relative:page;mso-height-relative:page;" filled="f" stroked="t" coordsize="21600,21600">
                  <v:path arrowok="t"/>
                  <v:fill on="f" focussize="0,0"/>
                  <v:stroke color="#000000" endarrow="block"/>
                  <v:imagedata o:title=""/>
                  <o:lock v:ext="edit" aspectratio="f"/>
                </v:shape>
              </w:pict>
            </w:r>
          </w:p>
          <w:p>
            <w:pPr>
              <w:pStyle w:val="106"/>
              <w:ind w:firstLine="482"/>
              <w:rPr>
                <w:rFonts w:hint="eastAsia"/>
                <w:color w:val="auto"/>
                <w:u w:val="none"/>
              </w:rPr>
            </w:pPr>
            <w:r>
              <w:rPr>
                <w:sz w:val="24"/>
              </w:rPr>
              <w:pict>
                <v:shape id="_x0000_s2241" o:spid="_x0000_s2241" o:spt="202" type="#_x0000_t202" style="position:absolute;left:0pt;margin-left:265.85pt;margin-top:1.7pt;height:21.65pt;width:78.25pt;z-index:25176473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污泥压滤机</w:t>
                        </w:r>
                      </w:p>
                    </w:txbxContent>
                  </v:textbox>
                </v:shape>
              </w:pict>
            </w:r>
            <w:r>
              <w:rPr>
                <w:sz w:val="24"/>
              </w:rPr>
              <w:pict>
                <v:shape id="_x0000_s2242" o:spid="_x0000_s2242" o:spt="202" type="#_x0000_t202" style="position:absolute;left:0pt;margin-left:136.05pt;margin-top:4.7pt;height:21.65pt;width:121.6pt;z-index:251757568;mso-width-relative:page;mso-height-relative:page;" fillcolor="#FFFFFF" filled="t" stroked="f" coordsize="21600,21600">
                  <v:path/>
                  <v:fill on="t" color2="#FFFFFF" focussize="0,0"/>
                  <v:stroke on="f" joinstyle="miter"/>
                  <v:imagedata o:title=""/>
                  <o:lock v:ext="edit" aspectratio="f"/>
                  <v:textbox>
                    <w:txbxContent>
                      <w:p>
                        <w:pPr>
                          <w:jc w:val="center"/>
                          <w:rPr>
                            <w:rFonts w:hint="default" w:eastAsia="宋体"/>
                            <w:lang w:val="en-US" w:eastAsia="zh-CN"/>
                          </w:rPr>
                        </w:pPr>
                        <w:r>
                          <w:rPr>
                            <w:rFonts w:hint="eastAsia"/>
                            <w:lang w:val="en-US" w:eastAsia="zh-CN"/>
                          </w:rPr>
                          <w:t>津市工业污水处理厂</w:t>
                        </w:r>
                      </w:p>
                    </w:txbxContent>
                  </v:textbox>
                </v:shape>
              </w:pict>
            </w:r>
          </w:p>
          <w:p>
            <w:pPr>
              <w:pStyle w:val="106"/>
              <w:ind w:firstLine="482"/>
              <w:rPr>
                <w:rFonts w:hint="eastAsia"/>
                <w:color w:val="auto"/>
                <w:u w:val="none"/>
              </w:rPr>
            </w:pPr>
          </w:p>
          <w:p>
            <w:pPr>
              <w:pStyle w:val="106"/>
              <w:ind w:firstLine="482"/>
              <w:rPr>
                <w:rFonts w:hint="eastAsia"/>
                <w:color w:val="auto"/>
                <w:u w:val="none"/>
              </w:rPr>
            </w:pPr>
            <w:r>
              <w:rPr>
                <w:sz w:val="24"/>
              </w:rPr>
              <w:pict>
                <v:shape id="_x0000_s2243" o:spid="_x0000_s2243" o:spt="202" type="#_x0000_t202" style="position:absolute;left:0pt;margin-left:261.65pt;margin-top:4.35pt;height:21.65pt;width:86.65pt;z-index:251765760;mso-width-relative:page;mso-height-relative:page;" fillcolor="#FFFFFF" filled="t" stroked="f" coordsize="21600,21600">
                  <v:path/>
                  <v:fill on="t" color2="#FFFFFF" focussize="0,0"/>
                  <v:stroke on="f"/>
                  <v:imagedata o:title=""/>
                  <o:lock v:ext="edit" aspectratio="f"/>
                  <v:textbox>
                    <w:txbxContent>
                      <w:p>
                        <w:pPr>
                          <w:jc w:val="center"/>
                          <w:rPr>
                            <w:rFonts w:hint="default" w:eastAsia="宋体"/>
                            <w:lang w:val="en-US" w:eastAsia="zh-CN"/>
                          </w:rPr>
                        </w:pPr>
                        <w:r>
                          <w:rPr>
                            <w:rFonts w:hint="eastAsia"/>
                            <w:lang w:val="en-US" w:eastAsia="zh-CN"/>
                          </w:rPr>
                          <w:t>泥饼外运处理</w:t>
                        </w:r>
                      </w:p>
                    </w:txbxContent>
                  </v:textbox>
                </v:shape>
              </w:pict>
            </w:r>
          </w:p>
          <w:p>
            <w:pPr>
              <w:pStyle w:val="106"/>
              <w:ind w:firstLine="482"/>
              <w:rPr>
                <w:rFonts w:hint="eastAsia"/>
                <w:color w:val="auto"/>
                <w:u w:val="none"/>
              </w:rPr>
            </w:pPr>
          </w:p>
          <w:p>
            <w:pPr>
              <w:pStyle w:val="106"/>
              <w:ind w:firstLine="482"/>
              <w:jc w:val="center"/>
              <w:rPr>
                <w:rFonts w:hint="default" w:eastAsia="宋体"/>
                <w:color w:val="auto"/>
                <w:u w:val="single"/>
                <w:lang w:val="en-US" w:eastAsia="zh-CN"/>
              </w:rPr>
            </w:pPr>
            <w:r>
              <w:rPr>
                <w:rFonts w:hint="eastAsia"/>
                <w:b/>
                <w:bCs/>
                <w:color w:val="auto"/>
                <w:sz w:val="21"/>
                <w:szCs w:val="21"/>
                <w:u w:val="single"/>
                <w:lang w:val="en-US" w:eastAsia="zh-CN"/>
              </w:rPr>
              <w:t>图4-1 污水处理设备工艺流程图</w:t>
            </w:r>
          </w:p>
          <w:p>
            <w:pPr>
              <w:pStyle w:val="106"/>
              <w:ind w:firstLine="482"/>
              <w:rPr>
                <w:color w:val="auto"/>
                <w:u w:val="none"/>
              </w:rPr>
            </w:pPr>
            <w:r>
              <w:rPr>
                <w:rFonts w:hint="eastAsia"/>
                <w:color w:val="auto"/>
                <w:u w:val="none"/>
              </w:rPr>
              <w:t>（4）间接排放依托</w:t>
            </w:r>
            <w:r>
              <w:rPr>
                <w:color w:val="auto"/>
                <w:u w:val="none"/>
              </w:rPr>
              <w:t>可行性分析</w:t>
            </w:r>
          </w:p>
          <w:p>
            <w:pPr>
              <w:pStyle w:val="106"/>
              <w:ind w:firstLine="480"/>
              <w:rPr>
                <w:color w:val="auto"/>
                <w:u w:val="none"/>
              </w:rPr>
            </w:pPr>
            <w:r>
              <w:rPr>
                <w:rFonts w:hint="eastAsia"/>
                <w:color w:val="auto"/>
                <w:u w:val="none"/>
                <w:lang w:val="en-US" w:eastAsia="zh-CN"/>
              </w:rPr>
              <w:t>①</w:t>
            </w:r>
            <w:r>
              <w:rPr>
                <w:rFonts w:hint="eastAsia"/>
                <w:color w:val="auto"/>
                <w:u w:val="none"/>
                <w:lang w:eastAsia="zh-CN"/>
              </w:rPr>
              <w:t>津市市</w:t>
            </w:r>
            <w:r>
              <w:rPr>
                <w:rFonts w:hint="eastAsia"/>
                <w:color w:val="auto"/>
                <w:u w:val="none"/>
                <w:lang w:val="en-US" w:eastAsia="zh-CN"/>
              </w:rPr>
              <w:t>工业</w:t>
            </w:r>
            <w:r>
              <w:rPr>
                <w:rFonts w:hint="eastAsia"/>
                <w:color w:val="auto"/>
                <w:u w:val="none"/>
              </w:rPr>
              <w:t>污水处理厂</w:t>
            </w:r>
            <w:r>
              <w:rPr>
                <w:color w:val="auto"/>
                <w:u w:val="none"/>
              </w:rPr>
              <w:t>基本情况介绍</w:t>
            </w:r>
          </w:p>
          <w:p>
            <w:pPr>
              <w:pStyle w:val="106"/>
              <w:ind w:firstLine="480"/>
              <w:rPr>
                <w:color w:val="auto"/>
                <w:u w:val="none"/>
              </w:rPr>
            </w:pPr>
            <w:r>
              <w:rPr>
                <w:rFonts w:hint="eastAsia"/>
                <w:color w:val="auto"/>
                <w:u w:val="none"/>
              </w:rPr>
              <w:t>津市工业污水处理厂选址于津市工业集中区孟姜女大道东侧，鸿祥路南侧，沿江路以西。2016年5月24日，常德市环境保护局以常环建[2016]94号文对《常德市</w:t>
            </w:r>
            <w:r>
              <w:rPr>
                <w:rFonts w:hint="eastAsia"/>
                <w:color w:val="auto"/>
                <w:u w:val="none"/>
                <w:lang w:eastAsia="zh-CN"/>
              </w:rPr>
              <w:t>津市市工业污水处理厂</w:t>
            </w:r>
            <w:r>
              <w:rPr>
                <w:rFonts w:hint="eastAsia"/>
                <w:color w:val="auto"/>
                <w:u w:val="none"/>
              </w:rPr>
              <w:t>及配套管网建设工程环境影响报告书》进行批复</w:t>
            </w:r>
            <w:r>
              <w:rPr>
                <w:rFonts w:hint="eastAsia"/>
                <w:color w:val="auto"/>
                <w:u w:val="none"/>
                <w:lang w:eastAsia="zh-CN"/>
              </w:rPr>
              <w:t>；</w:t>
            </w:r>
            <w:r>
              <w:rPr>
                <w:rFonts w:hint="eastAsia"/>
                <w:color w:val="auto"/>
                <w:u w:val="none"/>
              </w:rPr>
              <w:t>2020 年 8月18 日，常德市生态环境局以常环建(8)〔2020〕13号文对《津市高新区工业污水处理厂二期改扩建工程环境影响报告书》进行批复。一期建设规模为0.5万m</w:t>
            </w:r>
            <w:r>
              <w:rPr>
                <w:rFonts w:hint="eastAsia"/>
                <w:color w:val="auto"/>
                <w:u w:val="none"/>
                <w:vertAlign w:val="superscript"/>
              </w:rPr>
              <w:t>3</w:t>
            </w:r>
            <w:r>
              <w:rPr>
                <w:rFonts w:hint="eastAsia"/>
                <w:color w:val="auto"/>
                <w:u w:val="none"/>
              </w:rPr>
              <w:t>/d（总设计规模为2.0万m</w:t>
            </w:r>
            <w:r>
              <w:rPr>
                <w:rFonts w:hint="eastAsia"/>
                <w:color w:val="auto"/>
                <w:u w:val="none"/>
                <w:vertAlign w:val="superscript"/>
              </w:rPr>
              <w:t>3</w:t>
            </w:r>
            <w:r>
              <w:rPr>
                <w:rFonts w:hint="eastAsia"/>
                <w:color w:val="auto"/>
                <w:u w:val="none"/>
              </w:rPr>
              <w:t>/d），管网建设总长度约39.73km；纳污范围为津市高新技术产业开发区津市大道以南区域（主要为扩区用地，含部分高新区用地）</w:t>
            </w:r>
            <w:r>
              <w:rPr>
                <w:rFonts w:hint="eastAsia"/>
                <w:color w:val="auto"/>
                <w:u w:val="none"/>
                <w:lang w:eastAsia="zh-CN"/>
              </w:rPr>
              <w:t>；</w:t>
            </w:r>
            <w:r>
              <w:rPr>
                <w:rFonts w:hint="eastAsia"/>
                <w:color w:val="auto"/>
                <w:u w:val="none"/>
              </w:rPr>
              <w:t>二期扩建工程规模10000m</w:t>
            </w:r>
            <w:r>
              <w:rPr>
                <w:rFonts w:hint="eastAsia"/>
                <w:color w:val="auto"/>
                <w:u w:val="none"/>
                <w:vertAlign w:val="superscript"/>
              </w:rPr>
              <w:t>3</w:t>
            </w:r>
            <w:r>
              <w:rPr>
                <w:rFonts w:hint="eastAsia"/>
                <w:color w:val="auto"/>
                <w:u w:val="none"/>
              </w:rPr>
              <w:t>/d（土建规模15000m</w:t>
            </w:r>
            <w:r>
              <w:rPr>
                <w:rFonts w:hint="eastAsia"/>
                <w:color w:val="auto"/>
                <w:u w:val="none"/>
                <w:vertAlign w:val="superscript"/>
              </w:rPr>
              <w:t>3</w:t>
            </w:r>
            <w:r>
              <w:rPr>
                <w:rFonts w:hint="eastAsia"/>
                <w:color w:val="auto"/>
                <w:u w:val="none"/>
              </w:rPr>
              <w:t>/d，预留5000m</w:t>
            </w:r>
            <w:r>
              <w:rPr>
                <w:rFonts w:hint="eastAsia"/>
                <w:color w:val="auto"/>
                <w:u w:val="none"/>
                <w:vertAlign w:val="superscript"/>
              </w:rPr>
              <w:t>3</w:t>
            </w:r>
            <w:r>
              <w:rPr>
                <w:rFonts w:hint="eastAsia"/>
                <w:color w:val="auto"/>
                <w:u w:val="none"/>
              </w:rPr>
              <w:t>/d空间），同时对现有5000m</w:t>
            </w:r>
            <w:r>
              <w:rPr>
                <w:rFonts w:hint="eastAsia"/>
                <w:color w:val="auto"/>
                <w:u w:val="none"/>
                <w:vertAlign w:val="superscript"/>
              </w:rPr>
              <w:t>3</w:t>
            </w:r>
            <w:r>
              <w:rPr>
                <w:rFonts w:hint="eastAsia"/>
                <w:color w:val="auto"/>
                <w:u w:val="none"/>
              </w:rPr>
              <w:t>/d污水处理设施进行提标改造，建成后总处理规模为15000m</w:t>
            </w:r>
            <w:r>
              <w:rPr>
                <w:rFonts w:hint="eastAsia"/>
                <w:color w:val="auto"/>
                <w:u w:val="none"/>
                <w:vertAlign w:val="superscript"/>
              </w:rPr>
              <w:t>3</w:t>
            </w:r>
            <w:r>
              <w:rPr>
                <w:rFonts w:hint="eastAsia"/>
                <w:color w:val="auto"/>
                <w:u w:val="none"/>
              </w:rPr>
              <w:t>/d</w:t>
            </w:r>
            <w:r>
              <w:rPr>
                <w:rFonts w:hint="eastAsia"/>
                <w:color w:val="auto"/>
                <w:u w:val="none"/>
                <w:lang w:eastAsia="zh-CN"/>
              </w:rPr>
              <w:t>。二期扩建工程完成后采用“格栅及沉砂池＋事故池+缓冲均化初沉池+水解酸化池＋A2/O生化池＋二沉池+高效沉淀池+臭氧催化氧化接触池+曝气生物滤池（BAF）+滤布滤池＋次氯酸钠消毒”的主体处理工艺，</w:t>
            </w:r>
            <w:r>
              <w:rPr>
                <w:rFonts w:hint="eastAsia"/>
                <w:color w:val="auto"/>
                <w:u w:val="none"/>
              </w:rPr>
              <w:t>津市工业污水处理厂出水排放标准执行《城镇污水处理厂污染物排放标准》（GB18918-2002）中一级A标准。</w:t>
            </w:r>
          </w:p>
          <w:p>
            <w:pPr>
              <w:pStyle w:val="106"/>
              <w:ind w:firstLine="480"/>
              <w:rPr>
                <w:color w:val="auto"/>
                <w:highlight w:val="none"/>
                <w:u w:val="none"/>
              </w:rPr>
            </w:pPr>
            <w:r>
              <w:rPr>
                <w:rFonts w:hint="eastAsia"/>
                <w:color w:val="auto"/>
                <w:u w:val="none"/>
                <w:lang w:val="en-US" w:eastAsia="zh-CN"/>
              </w:rPr>
              <w:t>②</w:t>
            </w:r>
            <w:r>
              <w:rPr>
                <w:rFonts w:hint="eastAsia"/>
                <w:color w:val="auto"/>
                <w:u w:val="none"/>
              </w:rPr>
              <w:t>接管可行性分析</w:t>
            </w:r>
          </w:p>
          <w:p>
            <w:pPr>
              <w:pStyle w:val="83"/>
              <w:widowControl w:val="0"/>
              <w:ind w:firstLine="480"/>
              <w:rPr>
                <w:color w:val="auto"/>
                <w:u w:val="none"/>
              </w:rPr>
            </w:pPr>
            <w:r>
              <w:rPr>
                <w:rFonts w:hint="eastAsia"/>
                <w:color w:val="auto"/>
                <w:highlight w:val="none"/>
                <w:u w:val="none"/>
              </w:rPr>
              <w:t>项目位于常德津市高新技术产业开发区内，在津市市工业污水处理厂的污水收集范围内，且管网已建设完成。项目扩建后，废水排放量为</w:t>
            </w:r>
            <w:r>
              <w:rPr>
                <w:rFonts w:hint="eastAsia"/>
                <w:color w:val="auto"/>
                <w:highlight w:val="none"/>
                <w:u w:val="none"/>
                <w:lang w:val="en-US" w:eastAsia="zh-CN"/>
              </w:rPr>
              <w:t>18.8</w:t>
            </w:r>
            <w:r>
              <w:rPr>
                <w:rFonts w:hint="eastAsia"/>
                <w:color w:val="auto"/>
                <w:highlight w:val="none"/>
                <w:u w:val="none"/>
              </w:rPr>
              <w:t>m</w:t>
            </w:r>
            <w:r>
              <w:rPr>
                <w:rFonts w:hint="eastAsia"/>
                <w:color w:val="auto"/>
                <w:highlight w:val="none"/>
                <w:u w:val="none"/>
                <w:vertAlign w:val="superscript"/>
              </w:rPr>
              <w:t>3</w:t>
            </w:r>
            <w:r>
              <w:rPr>
                <w:rFonts w:hint="eastAsia"/>
                <w:color w:val="auto"/>
                <w:highlight w:val="none"/>
                <w:u w:val="none"/>
              </w:rPr>
              <w:t>/d，仅占园区污水处理厂处理规模的0.</w:t>
            </w:r>
            <w:r>
              <w:rPr>
                <w:rFonts w:hint="eastAsia"/>
                <w:color w:val="auto"/>
                <w:highlight w:val="none"/>
                <w:u w:val="none"/>
                <w:lang w:val="en-US" w:eastAsia="zh-CN"/>
              </w:rPr>
              <w:t>156</w:t>
            </w:r>
            <w:r>
              <w:rPr>
                <w:rFonts w:hint="eastAsia"/>
                <w:color w:val="auto"/>
                <w:highlight w:val="none"/>
                <w:u w:val="none"/>
              </w:rPr>
              <w:t>%，故可排入津市工业污水处理厂</w:t>
            </w:r>
            <w:r>
              <w:rPr>
                <w:rFonts w:hint="eastAsia"/>
                <w:color w:val="auto"/>
                <w:u w:val="none"/>
              </w:rPr>
              <w:t>。综上所述，本项目废水依托</w:t>
            </w:r>
            <w:r>
              <w:rPr>
                <w:rFonts w:hint="eastAsia"/>
                <w:color w:val="auto"/>
                <w:u w:val="none"/>
                <w:lang w:eastAsia="zh-CN"/>
              </w:rPr>
              <w:t>津市</w:t>
            </w:r>
            <w:r>
              <w:rPr>
                <w:rFonts w:hint="eastAsia"/>
                <w:color w:val="auto"/>
                <w:u w:val="none"/>
                <w:lang w:val="en-US" w:eastAsia="zh-CN"/>
              </w:rPr>
              <w:t>市工业</w:t>
            </w:r>
            <w:r>
              <w:rPr>
                <w:rFonts w:hint="eastAsia"/>
                <w:color w:val="auto"/>
                <w:u w:val="none"/>
                <w:lang w:eastAsia="zh-CN"/>
              </w:rPr>
              <w:t>污水处理厂</w:t>
            </w:r>
            <w:r>
              <w:rPr>
                <w:rFonts w:hint="eastAsia"/>
                <w:color w:val="auto"/>
                <w:u w:val="none"/>
              </w:rPr>
              <w:t>处理是可行的。</w:t>
            </w:r>
          </w:p>
          <w:p>
            <w:pPr>
              <w:pStyle w:val="83"/>
              <w:widowControl w:val="0"/>
              <w:ind w:firstLine="480"/>
              <w:rPr>
                <w:color w:val="auto"/>
                <w:u w:val="none"/>
              </w:rPr>
            </w:pPr>
            <w:r>
              <w:rPr>
                <w:color w:val="auto"/>
                <w:u w:val="none"/>
              </w:rPr>
              <w:t>综上所述，项目不直接对外排放废水，且其间接排放具备接管可行性，因此项目营运期废水对水环境影响较小。</w:t>
            </w:r>
          </w:p>
          <w:p>
            <w:pPr>
              <w:pStyle w:val="106"/>
              <w:numPr>
                <w:ilvl w:val="0"/>
                <w:numId w:val="3"/>
              </w:numPr>
              <w:ind w:firstLine="482"/>
              <w:rPr>
                <w:color w:val="auto"/>
                <w:u w:val="none"/>
              </w:rPr>
            </w:pPr>
            <w:r>
              <w:rPr>
                <w:color w:val="auto"/>
                <w:u w:val="none"/>
              </w:rPr>
              <w:t>噪声</w:t>
            </w:r>
          </w:p>
          <w:p>
            <w:pPr>
              <w:pStyle w:val="83"/>
              <w:ind w:firstLine="480"/>
              <w:rPr>
                <w:color w:val="auto"/>
                <w:u w:val="none"/>
              </w:rPr>
            </w:pPr>
            <w:r>
              <w:rPr>
                <w:rFonts w:hint="eastAsia"/>
                <w:color w:val="auto"/>
                <w:u w:val="none"/>
                <w:lang w:val="en-US" w:eastAsia="zh-CN"/>
              </w:rPr>
              <w:t>项目噪声源主要为锯床、抛丸机、车床、镗床、加工中心、磨床、铣床、空压机等设备产生的噪声，设备均安放在厂内</w:t>
            </w:r>
            <w:r>
              <w:rPr>
                <w:rFonts w:hint="eastAsia"/>
                <w:color w:val="auto"/>
                <w:u w:val="none"/>
              </w:rPr>
              <w:t>。</w:t>
            </w:r>
          </w:p>
          <w:p>
            <w:pPr>
              <w:pStyle w:val="106"/>
              <w:ind w:firstLine="480"/>
              <w:rPr>
                <w:color w:val="auto"/>
                <w:u w:val="none"/>
              </w:rPr>
            </w:pPr>
            <w:r>
              <w:rPr>
                <w:rFonts w:hint="eastAsia"/>
                <w:color w:val="auto"/>
                <w:u w:val="none"/>
              </w:rPr>
              <w:t>（1）项目噪声</w:t>
            </w:r>
            <w:r>
              <w:rPr>
                <w:color w:val="auto"/>
                <w:u w:val="none"/>
              </w:rPr>
              <w:t>产生排放</w:t>
            </w:r>
            <w:r>
              <w:rPr>
                <w:rFonts w:hint="eastAsia"/>
                <w:color w:val="auto"/>
                <w:u w:val="none"/>
              </w:rPr>
              <w:t>及</w:t>
            </w:r>
            <w:r>
              <w:rPr>
                <w:color w:val="auto"/>
                <w:u w:val="none"/>
              </w:rPr>
              <w:t>自行监测情况</w:t>
            </w:r>
          </w:p>
          <w:p>
            <w:pPr>
              <w:pStyle w:val="43"/>
              <w:spacing w:before="157" w:beforeLines="50"/>
              <w:rPr>
                <w:rFonts w:hint="eastAsia"/>
                <w:color w:val="auto"/>
                <w:u w:val="none"/>
              </w:rPr>
            </w:pPr>
            <w:r>
              <w:rPr>
                <w:rFonts w:hint="eastAsia"/>
                <w:color w:val="auto"/>
                <w:sz w:val="21"/>
                <w:szCs w:val="21"/>
                <w:u w:val="none"/>
              </w:rPr>
              <w:t>表4</w:t>
            </w:r>
            <w:r>
              <w:rPr>
                <w:color w:val="auto"/>
                <w:sz w:val="21"/>
                <w:szCs w:val="21"/>
                <w:u w:val="none"/>
              </w:rPr>
              <w:t>-1</w:t>
            </w:r>
            <w:r>
              <w:rPr>
                <w:rFonts w:hint="eastAsia"/>
                <w:color w:val="auto"/>
                <w:sz w:val="21"/>
                <w:szCs w:val="21"/>
                <w:u w:val="none"/>
                <w:lang w:val="en-US" w:eastAsia="zh-CN"/>
              </w:rPr>
              <w:t>6</w:t>
            </w:r>
            <w:r>
              <w:rPr>
                <w:color w:val="auto"/>
                <w:sz w:val="21"/>
                <w:szCs w:val="21"/>
                <w:u w:val="none"/>
              </w:rPr>
              <w:t xml:space="preserve">  </w:t>
            </w:r>
            <w:r>
              <w:rPr>
                <w:rFonts w:hint="eastAsia"/>
                <w:color w:val="auto"/>
                <w:sz w:val="21"/>
                <w:szCs w:val="21"/>
                <w:u w:val="none"/>
              </w:rPr>
              <w:t>项目噪声源噪声</w:t>
            </w:r>
            <w:r>
              <w:rPr>
                <w:color w:val="auto"/>
                <w:sz w:val="21"/>
                <w:szCs w:val="21"/>
                <w:u w:val="none"/>
              </w:rPr>
              <w:t>产生排放情况一览表</w:t>
            </w:r>
          </w:p>
          <w:tbl>
            <w:tblPr>
              <w:tblStyle w:val="23"/>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400"/>
              <w:gridCol w:w="967"/>
              <w:gridCol w:w="1900"/>
              <w:gridCol w:w="1366"/>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top"/>
                </w:tcPr>
                <w:p>
                  <w:pPr>
                    <w:pStyle w:val="82"/>
                    <w:rPr>
                      <w:rFonts w:hint="eastAsia" w:eastAsia="宋体"/>
                      <w:color w:val="auto"/>
                      <w:u w:val="none"/>
                      <w:lang w:val="en-US" w:eastAsia="zh-CN"/>
                    </w:rPr>
                  </w:pPr>
                  <w:r>
                    <w:rPr>
                      <w:rFonts w:hint="eastAsia"/>
                      <w:color w:val="auto"/>
                      <w:u w:val="none"/>
                      <w:lang w:val="en-US" w:eastAsia="zh-CN"/>
                    </w:rPr>
                    <w:t>序号</w:t>
                  </w:r>
                </w:p>
              </w:tc>
              <w:tc>
                <w:tcPr>
                  <w:tcW w:w="1400" w:type="dxa"/>
                  <w:noWrap w:val="0"/>
                  <w:vAlign w:val="top"/>
                </w:tcPr>
                <w:p>
                  <w:pPr>
                    <w:pStyle w:val="82"/>
                    <w:rPr>
                      <w:color w:val="auto"/>
                      <w:u w:val="none"/>
                    </w:rPr>
                  </w:pPr>
                  <w:r>
                    <w:rPr>
                      <w:rFonts w:hint="eastAsia"/>
                      <w:color w:val="auto"/>
                      <w:u w:val="none"/>
                    </w:rPr>
                    <w:t>噪声源</w:t>
                  </w:r>
                </w:p>
              </w:tc>
              <w:tc>
                <w:tcPr>
                  <w:tcW w:w="967" w:type="dxa"/>
                  <w:noWrap w:val="0"/>
                  <w:vAlign w:val="top"/>
                </w:tcPr>
                <w:p>
                  <w:pPr>
                    <w:pStyle w:val="82"/>
                    <w:rPr>
                      <w:rFonts w:hint="eastAsia" w:eastAsia="宋体"/>
                      <w:color w:val="auto"/>
                      <w:u w:val="none"/>
                      <w:lang w:val="en-US" w:eastAsia="zh-CN"/>
                    </w:rPr>
                  </w:pPr>
                  <w:r>
                    <w:rPr>
                      <w:rFonts w:hint="eastAsia"/>
                      <w:color w:val="auto"/>
                      <w:u w:val="none"/>
                      <w:lang w:val="en-US" w:eastAsia="zh-CN"/>
                    </w:rPr>
                    <w:t>数量</w:t>
                  </w:r>
                </w:p>
              </w:tc>
              <w:tc>
                <w:tcPr>
                  <w:tcW w:w="1900" w:type="dxa"/>
                  <w:noWrap w:val="0"/>
                  <w:vAlign w:val="top"/>
                </w:tcPr>
                <w:p>
                  <w:pPr>
                    <w:pStyle w:val="82"/>
                    <w:rPr>
                      <w:rFonts w:hint="default" w:eastAsia="宋体"/>
                      <w:color w:val="auto"/>
                      <w:u w:val="none"/>
                      <w:lang w:val="en-US" w:eastAsia="zh-CN"/>
                    </w:rPr>
                  </w:pPr>
                  <w:r>
                    <w:rPr>
                      <w:rFonts w:hint="eastAsia"/>
                      <w:color w:val="auto"/>
                      <w:u w:val="none"/>
                    </w:rPr>
                    <w:t>产生强度</w:t>
                  </w:r>
                  <w:r>
                    <w:rPr>
                      <w:rFonts w:hint="eastAsia"/>
                      <w:color w:val="auto"/>
                      <w:u w:val="none"/>
                      <w:lang w:val="en-US" w:eastAsia="zh-CN"/>
                    </w:rPr>
                    <w:t>dB(A)</w:t>
                  </w:r>
                </w:p>
              </w:tc>
              <w:tc>
                <w:tcPr>
                  <w:tcW w:w="1366" w:type="dxa"/>
                  <w:noWrap w:val="0"/>
                  <w:vAlign w:val="top"/>
                </w:tcPr>
                <w:p>
                  <w:pPr>
                    <w:pStyle w:val="82"/>
                    <w:rPr>
                      <w:color w:val="auto"/>
                      <w:u w:val="none"/>
                    </w:rPr>
                  </w:pPr>
                  <w:r>
                    <w:rPr>
                      <w:rFonts w:hint="eastAsia"/>
                      <w:color w:val="auto"/>
                      <w:u w:val="none"/>
                    </w:rPr>
                    <w:t>降噪措施</w:t>
                  </w:r>
                </w:p>
              </w:tc>
              <w:tc>
                <w:tcPr>
                  <w:tcW w:w="2041" w:type="dxa"/>
                  <w:noWrap w:val="0"/>
                  <w:vAlign w:val="top"/>
                </w:tcPr>
                <w:p>
                  <w:pPr>
                    <w:pStyle w:val="82"/>
                    <w:rPr>
                      <w:rFonts w:hint="default" w:eastAsia="宋体"/>
                      <w:color w:val="auto"/>
                      <w:u w:val="none"/>
                      <w:lang w:val="en-US" w:eastAsia="zh-CN"/>
                    </w:rPr>
                  </w:pPr>
                  <w:r>
                    <w:rPr>
                      <w:rFonts w:hint="eastAsia"/>
                      <w:color w:val="auto"/>
                      <w:u w:val="none"/>
                      <w:lang w:val="en-US" w:eastAsia="zh-CN"/>
                    </w:rPr>
                    <w:t>治理后声级dB(A)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 w:type="dxa"/>
                  <w:noWrap w:val="0"/>
                  <w:vAlign w:val="top"/>
                </w:tcPr>
                <w:p>
                  <w:pPr>
                    <w:pStyle w:val="82"/>
                    <w:rPr>
                      <w:rFonts w:hint="eastAsia" w:eastAsia="宋体"/>
                      <w:color w:val="auto"/>
                      <w:u w:val="none"/>
                      <w:lang w:val="en-US" w:eastAsia="zh-CN"/>
                    </w:rPr>
                  </w:pPr>
                  <w:r>
                    <w:rPr>
                      <w:rFonts w:hint="eastAsia"/>
                      <w:color w:val="auto"/>
                      <w:u w:val="none"/>
                      <w:lang w:val="en-US" w:eastAsia="zh-CN"/>
                    </w:rPr>
                    <w:t>1</w:t>
                  </w:r>
                </w:p>
              </w:tc>
              <w:tc>
                <w:tcPr>
                  <w:tcW w:w="1400" w:type="dxa"/>
                  <w:noWrap w:val="0"/>
                  <w:vAlign w:val="top"/>
                </w:tcPr>
                <w:p>
                  <w:pPr>
                    <w:pStyle w:val="82"/>
                    <w:rPr>
                      <w:rFonts w:hint="eastAsia" w:eastAsia="宋体"/>
                      <w:color w:val="auto"/>
                      <w:u w:val="none"/>
                      <w:lang w:eastAsia="zh-CN"/>
                    </w:rPr>
                  </w:pPr>
                  <w:r>
                    <w:rPr>
                      <w:rFonts w:hint="eastAsia"/>
                      <w:color w:val="auto"/>
                      <w:u w:val="none"/>
                      <w:lang w:val="en-US" w:eastAsia="zh-CN"/>
                    </w:rPr>
                    <w:t>切割机</w:t>
                  </w:r>
                </w:p>
              </w:tc>
              <w:tc>
                <w:tcPr>
                  <w:tcW w:w="967" w:type="dxa"/>
                  <w:noWrap w:val="0"/>
                  <w:vAlign w:val="top"/>
                </w:tcPr>
                <w:p>
                  <w:pPr>
                    <w:pStyle w:val="82"/>
                    <w:rPr>
                      <w:rFonts w:hint="eastAsia" w:eastAsia="宋体"/>
                      <w:color w:val="auto"/>
                      <w:u w:val="none"/>
                      <w:lang w:val="en-US" w:eastAsia="zh-CN"/>
                    </w:rPr>
                  </w:pPr>
                  <w:r>
                    <w:rPr>
                      <w:rFonts w:hint="eastAsia"/>
                      <w:color w:val="auto"/>
                      <w:u w:val="none"/>
                      <w:lang w:val="en-US" w:eastAsia="zh-CN"/>
                    </w:rPr>
                    <w:t>9</w:t>
                  </w:r>
                </w:p>
              </w:tc>
              <w:tc>
                <w:tcPr>
                  <w:tcW w:w="19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color w:val="auto"/>
                      <w:kern w:val="0"/>
                      <w:sz w:val="22"/>
                      <w:szCs w:val="22"/>
                      <w:u w:val="none"/>
                      <w:lang w:val="en-US" w:eastAsia="zh-CN" w:bidi="ar"/>
                    </w:rPr>
                    <w:t>85</w:t>
                  </w:r>
                </w:p>
              </w:tc>
              <w:tc>
                <w:tcPr>
                  <w:tcW w:w="1366" w:type="dxa"/>
                  <w:vMerge w:val="restart"/>
                  <w:noWrap w:val="0"/>
                  <w:vAlign w:val="top"/>
                </w:tcPr>
                <w:p>
                  <w:pPr>
                    <w:pStyle w:val="82"/>
                    <w:rPr>
                      <w:rFonts w:hint="eastAsia"/>
                      <w:color w:val="auto"/>
                      <w:u w:val="none"/>
                    </w:rPr>
                  </w:pPr>
                  <w:r>
                    <w:rPr>
                      <w:rFonts w:hint="eastAsia"/>
                      <w:color w:val="auto"/>
                      <w:u w:val="none"/>
                    </w:rPr>
                    <w:t>现场设备合理布 局、对设备基础进 行减振、建设封闭 式厂房隔声、选用 先进低噪设备</w:t>
                  </w:r>
                </w:p>
              </w:tc>
              <w:tc>
                <w:tcPr>
                  <w:tcW w:w="20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 w:type="dxa"/>
                  <w:noWrap w:val="0"/>
                  <w:vAlign w:val="top"/>
                </w:tcPr>
                <w:p>
                  <w:pPr>
                    <w:pStyle w:val="82"/>
                    <w:rPr>
                      <w:rFonts w:hint="eastAsia" w:eastAsia="宋体"/>
                      <w:color w:val="auto"/>
                      <w:u w:val="none"/>
                      <w:lang w:val="en-US" w:eastAsia="zh-CN"/>
                    </w:rPr>
                  </w:pPr>
                  <w:r>
                    <w:rPr>
                      <w:rFonts w:hint="eastAsia"/>
                      <w:color w:val="auto"/>
                      <w:u w:val="none"/>
                      <w:lang w:val="en-US" w:eastAsia="zh-CN"/>
                    </w:rPr>
                    <w:t>2</w:t>
                  </w:r>
                </w:p>
              </w:tc>
              <w:tc>
                <w:tcPr>
                  <w:tcW w:w="1400" w:type="dxa"/>
                  <w:noWrap w:val="0"/>
                  <w:vAlign w:val="top"/>
                </w:tcPr>
                <w:p>
                  <w:pPr>
                    <w:pStyle w:val="82"/>
                    <w:rPr>
                      <w:rFonts w:hint="eastAsia" w:eastAsia="宋体"/>
                      <w:color w:val="auto"/>
                      <w:u w:val="none"/>
                      <w:lang w:val="en-US" w:eastAsia="zh-CN"/>
                    </w:rPr>
                  </w:pPr>
                  <w:r>
                    <w:rPr>
                      <w:rFonts w:hint="eastAsia"/>
                      <w:color w:val="auto"/>
                      <w:u w:val="none"/>
                      <w:lang w:val="en-US" w:eastAsia="zh-CN"/>
                    </w:rPr>
                    <w:t>抛丸机</w:t>
                  </w:r>
                </w:p>
              </w:tc>
              <w:tc>
                <w:tcPr>
                  <w:tcW w:w="967" w:type="dxa"/>
                  <w:noWrap w:val="0"/>
                  <w:vAlign w:val="top"/>
                </w:tcPr>
                <w:p>
                  <w:pPr>
                    <w:pStyle w:val="82"/>
                    <w:rPr>
                      <w:rFonts w:hint="eastAsia" w:eastAsia="宋体"/>
                      <w:color w:val="auto"/>
                      <w:u w:val="none"/>
                      <w:lang w:val="en-US" w:eastAsia="zh-CN"/>
                    </w:rPr>
                  </w:pPr>
                  <w:r>
                    <w:rPr>
                      <w:rFonts w:hint="eastAsia"/>
                      <w:color w:val="auto"/>
                      <w:u w:val="none"/>
                      <w:lang w:val="en-US" w:eastAsia="zh-CN"/>
                    </w:rPr>
                    <w:t>2</w:t>
                  </w:r>
                </w:p>
              </w:tc>
              <w:tc>
                <w:tcPr>
                  <w:tcW w:w="19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color w:val="auto"/>
                      <w:kern w:val="0"/>
                      <w:sz w:val="22"/>
                      <w:szCs w:val="22"/>
                      <w:u w:val="none"/>
                      <w:lang w:val="en-US" w:eastAsia="zh-CN" w:bidi="ar"/>
                    </w:rPr>
                    <w:t>90</w:t>
                  </w:r>
                </w:p>
              </w:tc>
              <w:tc>
                <w:tcPr>
                  <w:tcW w:w="1366" w:type="dxa"/>
                  <w:vMerge w:val="continue"/>
                  <w:noWrap w:val="0"/>
                  <w:vAlign w:val="top"/>
                </w:tcPr>
                <w:p>
                  <w:pPr>
                    <w:pStyle w:val="82"/>
                    <w:rPr>
                      <w:rFonts w:hint="eastAsia"/>
                      <w:color w:val="auto"/>
                      <w:u w:val="none"/>
                    </w:rPr>
                  </w:pPr>
                </w:p>
              </w:tc>
              <w:tc>
                <w:tcPr>
                  <w:tcW w:w="20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top"/>
                </w:tcPr>
                <w:p>
                  <w:pPr>
                    <w:pStyle w:val="82"/>
                    <w:rPr>
                      <w:rFonts w:hint="eastAsia" w:eastAsia="宋体"/>
                      <w:color w:val="auto"/>
                      <w:u w:val="none"/>
                      <w:lang w:val="en-US" w:eastAsia="zh-CN"/>
                    </w:rPr>
                  </w:pPr>
                  <w:r>
                    <w:rPr>
                      <w:rFonts w:hint="eastAsia"/>
                      <w:color w:val="auto"/>
                      <w:u w:val="none"/>
                      <w:lang w:val="en-US" w:eastAsia="zh-CN"/>
                    </w:rPr>
                    <w:t>3</w:t>
                  </w:r>
                </w:p>
              </w:tc>
              <w:tc>
                <w:tcPr>
                  <w:tcW w:w="1400" w:type="dxa"/>
                  <w:noWrap w:val="0"/>
                  <w:vAlign w:val="top"/>
                </w:tcPr>
                <w:p>
                  <w:pPr>
                    <w:pStyle w:val="82"/>
                    <w:rPr>
                      <w:rFonts w:hint="eastAsia" w:eastAsia="宋体"/>
                      <w:color w:val="auto"/>
                      <w:u w:val="none"/>
                      <w:lang w:val="en-US" w:eastAsia="zh-CN"/>
                    </w:rPr>
                  </w:pPr>
                  <w:r>
                    <w:rPr>
                      <w:rFonts w:hint="eastAsia"/>
                      <w:color w:val="auto"/>
                      <w:u w:val="none"/>
                      <w:lang w:val="en-US" w:eastAsia="zh-CN"/>
                    </w:rPr>
                    <w:t>车床</w:t>
                  </w:r>
                </w:p>
              </w:tc>
              <w:tc>
                <w:tcPr>
                  <w:tcW w:w="967" w:type="dxa"/>
                  <w:noWrap w:val="0"/>
                  <w:vAlign w:val="top"/>
                </w:tcPr>
                <w:p>
                  <w:pPr>
                    <w:pStyle w:val="82"/>
                    <w:rPr>
                      <w:rFonts w:hint="default" w:eastAsia="宋体"/>
                      <w:color w:val="auto"/>
                      <w:u w:val="none"/>
                      <w:lang w:val="en-US" w:eastAsia="zh-CN"/>
                    </w:rPr>
                  </w:pPr>
                  <w:r>
                    <w:rPr>
                      <w:rFonts w:hint="eastAsia"/>
                      <w:color w:val="auto"/>
                      <w:u w:val="none"/>
                      <w:lang w:val="en-US" w:eastAsia="zh-CN"/>
                    </w:rPr>
                    <w:t>5</w:t>
                  </w:r>
                </w:p>
              </w:tc>
              <w:tc>
                <w:tcPr>
                  <w:tcW w:w="19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ascii="Times New Roman" w:hAnsi="Times New Roman" w:eastAsia="宋体" w:cs="Times New Roman"/>
                      <w:i w:val="0"/>
                      <w:color w:val="auto"/>
                      <w:kern w:val="0"/>
                      <w:sz w:val="22"/>
                      <w:szCs w:val="22"/>
                      <w:u w:val="none"/>
                      <w:lang w:val="en-US" w:eastAsia="zh-CN" w:bidi="ar"/>
                    </w:rPr>
                    <w:t>75</w:t>
                  </w:r>
                </w:p>
              </w:tc>
              <w:tc>
                <w:tcPr>
                  <w:tcW w:w="1366" w:type="dxa"/>
                  <w:vMerge w:val="continue"/>
                  <w:noWrap w:val="0"/>
                  <w:vAlign w:val="top"/>
                </w:tcPr>
                <w:p>
                  <w:pPr>
                    <w:pStyle w:val="82"/>
                    <w:rPr>
                      <w:rFonts w:hint="eastAsia"/>
                      <w:color w:val="auto"/>
                      <w:u w:val="none"/>
                    </w:rPr>
                  </w:pPr>
                </w:p>
              </w:tc>
              <w:tc>
                <w:tcPr>
                  <w:tcW w:w="20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top"/>
                </w:tcPr>
                <w:p>
                  <w:pPr>
                    <w:pStyle w:val="82"/>
                    <w:rPr>
                      <w:rFonts w:hint="eastAsia"/>
                      <w:color w:val="auto"/>
                      <w:u w:val="none"/>
                      <w:lang w:val="en-US" w:eastAsia="zh-CN"/>
                    </w:rPr>
                  </w:pPr>
                  <w:r>
                    <w:rPr>
                      <w:rFonts w:hint="eastAsia"/>
                      <w:color w:val="auto"/>
                      <w:u w:val="none"/>
                      <w:lang w:val="en-US" w:eastAsia="zh-CN"/>
                    </w:rPr>
                    <w:t>4</w:t>
                  </w:r>
                </w:p>
              </w:tc>
              <w:tc>
                <w:tcPr>
                  <w:tcW w:w="1400" w:type="dxa"/>
                  <w:noWrap w:val="0"/>
                  <w:vAlign w:val="top"/>
                </w:tcPr>
                <w:p>
                  <w:pPr>
                    <w:pStyle w:val="82"/>
                    <w:rPr>
                      <w:rFonts w:hint="default"/>
                      <w:color w:val="auto"/>
                      <w:u w:val="none"/>
                      <w:lang w:val="en-US" w:eastAsia="zh-CN"/>
                    </w:rPr>
                  </w:pPr>
                  <w:r>
                    <w:rPr>
                      <w:rFonts w:hint="eastAsia"/>
                      <w:color w:val="auto"/>
                      <w:u w:val="none"/>
                      <w:lang w:val="en-US" w:eastAsia="zh-CN"/>
                    </w:rPr>
                    <w:t>锯床</w:t>
                  </w:r>
                </w:p>
              </w:tc>
              <w:tc>
                <w:tcPr>
                  <w:tcW w:w="967" w:type="dxa"/>
                  <w:noWrap w:val="0"/>
                  <w:vAlign w:val="top"/>
                </w:tcPr>
                <w:p>
                  <w:pPr>
                    <w:pStyle w:val="82"/>
                    <w:rPr>
                      <w:rFonts w:hint="default"/>
                      <w:color w:val="auto"/>
                      <w:u w:val="none"/>
                      <w:lang w:val="en-US" w:eastAsia="zh-CN"/>
                    </w:rPr>
                  </w:pPr>
                  <w:r>
                    <w:rPr>
                      <w:rFonts w:hint="eastAsia"/>
                      <w:color w:val="auto"/>
                      <w:u w:val="none"/>
                      <w:lang w:val="en-US" w:eastAsia="zh-CN"/>
                    </w:rPr>
                    <w:t>3</w:t>
                  </w:r>
                </w:p>
              </w:tc>
              <w:tc>
                <w:tcPr>
                  <w:tcW w:w="19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cs="Times New Roman"/>
                      <w:i w:val="0"/>
                      <w:color w:val="auto"/>
                      <w:kern w:val="0"/>
                      <w:sz w:val="22"/>
                      <w:szCs w:val="22"/>
                      <w:u w:val="none"/>
                      <w:lang w:val="en-US" w:eastAsia="zh-CN" w:bidi="ar"/>
                    </w:rPr>
                    <w:t>85</w:t>
                  </w:r>
                </w:p>
              </w:tc>
              <w:tc>
                <w:tcPr>
                  <w:tcW w:w="1366" w:type="dxa"/>
                  <w:vMerge w:val="continue"/>
                  <w:noWrap w:val="0"/>
                  <w:vAlign w:val="top"/>
                </w:tcPr>
                <w:p>
                  <w:pPr>
                    <w:pStyle w:val="82"/>
                    <w:rPr>
                      <w:rFonts w:hint="eastAsia"/>
                      <w:color w:val="auto"/>
                      <w:u w:val="none"/>
                    </w:rPr>
                  </w:pPr>
                </w:p>
              </w:tc>
              <w:tc>
                <w:tcPr>
                  <w:tcW w:w="20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cs="Times New Roman"/>
                      <w:i w:val="0"/>
                      <w:color w:val="auto"/>
                      <w:kern w:val="0"/>
                      <w:sz w:val="22"/>
                      <w:szCs w:val="22"/>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top"/>
                </w:tcPr>
                <w:p>
                  <w:pPr>
                    <w:pStyle w:val="82"/>
                    <w:rPr>
                      <w:rFonts w:hint="eastAsia" w:eastAsia="宋体"/>
                      <w:color w:val="auto"/>
                      <w:u w:val="none"/>
                      <w:lang w:val="en-US" w:eastAsia="zh-CN"/>
                    </w:rPr>
                  </w:pPr>
                  <w:r>
                    <w:rPr>
                      <w:rFonts w:hint="eastAsia"/>
                      <w:color w:val="auto"/>
                      <w:u w:val="none"/>
                      <w:lang w:val="en-US" w:eastAsia="zh-CN"/>
                    </w:rPr>
                    <w:t>5</w:t>
                  </w:r>
                </w:p>
              </w:tc>
              <w:tc>
                <w:tcPr>
                  <w:tcW w:w="1400" w:type="dxa"/>
                  <w:noWrap w:val="0"/>
                  <w:vAlign w:val="top"/>
                </w:tcPr>
                <w:p>
                  <w:pPr>
                    <w:pStyle w:val="82"/>
                    <w:rPr>
                      <w:rFonts w:hint="eastAsia" w:eastAsia="宋体"/>
                      <w:color w:val="auto"/>
                      <w:u w:val="none"/>
                      <w:lang w:val="en-US" w:eastAsia="zh-CN"/>
                    </w:rPr>
                  </w:pPr>
                  <w:r>
                    <w:rPr>
                      <w:rFonts w:hint="eastAsia"/>
                      <w:color w:val="auto"/>
                      <w:u w:val="none"/>
                      <w:lang w:val="en-US" w:eastAsia="zh-CN"/>
                    </w:rPr>
                    <w:t>冲床</w:t>
                  </w:r>
                </w:p>
              </w:tc>
              <w:tc>
                <w:tcPr>
                  <w:tcW w:w="967" w:type="dxa"/>
                  <w:noWrap w:val="0"/>
                  <w:vAlign w:val="top"/>
                </w:tcPr>
                <w:p>
                  <w:pPr>
                    <w:pStyle w:val="82"/>
                    <w:rPr>
                      <w:rFonts w:hint="eastAsia" w:eastAsia="宋体"/>
                      <w:color w:val="auto"/>
                      <w:u w:val="none"/>
                      <w:lang w:val="en-US" w:eastAsia="zh-CN"/>
                    </w:rPr>
                  </w:pPr>
                  <w:r>
                    <w:rPr>
                      <w:rFonts w:hint="eastAsia"/>
                      <w:color w:val="auto"/>
                      <w:u w:val="none"/>
                      <w:lang w:val="en-US" w:eastAsia="zh-CN"/>
                    </w:rPr>
                    <w:t>4</w:t>
                  </w:r>
                </w:p>
              </w:tc>
              <w:tc>
                <w:tcPr>
                  <w:tcW w:w="19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color w:val="auto"/>
                      <w:kern w:val="0"/>
                      <w:sz w:val="22"/>
                      <w:szCs w:val="22"/>
                      <w:u w:val="none"/>
                      <w:lang w:val="en-US" w:eastAsia="zh-CN" w:bidi="ar"/>
                    </w:rPr>
                    <w:t>85</w:t>
                  </w:r>
                </w:p>
              </w:tc>
              <w:tc>
                <w:tcPr>
                  <w:tcW w:w="1366" w:type="dxa"/>
                  <w:vMerge w:val="continue"/>
                  <w:noWrap w:val="0"/>
                  <w:vAlign w:val="top"/>
                </w:tcPr>
                <w:p>
                  <w:pPr>
                    <w:pStyle w:val="82"/>
                    <w:rPr>
                      <w:rFonts w:hint="eastAsia"/>
                      <w:color w:val="auto"/>
                      <w:u w:val="none"/>
                    </w:rPr>
                  </w:pPr>
                </w:p>
              </w:tc>
              <w:tc>
                <w:tcPr>
                  <w:tcW w:w="20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top"/>
                </w:tcPr>
                <w:p>
                  <w:pPr>
                    <w:pStyle w:val="82"/>
                    <w:rPr>
                      <w:rFonts w:hint="eastAsia" w:eastAsia="宋体"/>
                      <w:color w:val="auto"/>
                      <w:u w:val="none"/>
                      <w:lang w:val="en-US" w:eastAsia="zh-CN"/>
                    </w:rPr>
                  </w:pPr>
                  <w:r>
                    <w:rPr>
                      <w:rFonts w:hint="eastAsia"/>
                      <w:color w:val="auto"/>
                      <w:u w:val="none"/>
                      <w:lang w:val="en-US" w:eastAsia="zh-CN"/>
                    </w:rPr>
                    <w:t>6</w:t>
                  </w:r>
                </w:p>
              </w:tc>
              <w:tc>
                <w:tcPr>
                  <w:tcW w:w="1400" w:type="dxa"/>
                  <w:noWrap w:val="0"/>
                  <w:vAlign w:val="top"/>
                </w:tcPr>
                <w:p>
                  <w:pPr>
                    <w:pStyle w:val="82"/>
                    <w:rPr>
                      <w:rFonts w:hint="eastAsia" w:eastAsia="宋体"/>
                      <w:color w:val="auto"/>
                      <w:u w:val="none"/>
                      <w:lang w:val="en-US" w:eastAsia="zh-CN"/>
                    </w:rPr>
                  </w:pPr>
                  <w:r>
                    <w:rPr>
                      <w:rFonts w:hint="eastAsia"/>
                      <w:color w:val="auto"/>
                      <w:u w:val="none"/>
                      <w:lang w:val="en-US" w:eastAsia="zh-CN"/>
                    </w:rPr>
                    <w:t>加工中心</w:t>
                  </w:r>
                </w:p>
              </w:tc>
              <w:tc>
                <w:tcPr>
                  <w:tcW w:w="967" w:type="dxa"/>
                  <w:noWrap w:val="0"/>
                  <w:vAlign w:val="top"/>
                </w:tcPr>
                <w:p>
                  <w:pPr>
                    <w:pStyle w:val="82"/>
                    <w:rPr>
                      <w:rFonts w:hint="eastAsia" w:eastAsia="宋体"/>
                      <w:color w:val="auto"/>
                      <w:u w:val="none"/>
                      <w:lang w:val="en-US" w:eastAsia="zh-CN"/>
                    </w:rPr>
                  </w:pPr>
                  <w:r>
                    <w:rPr>
                      <w:rFonts w:hint="eastAsia"/>
                      <w:color w:val="auto"/>
                      <w:u w:val="none"/>
                      <w:lang w:val="en-US" w:eastAsia="zh-CN"/>
                    </w:rPr>
                    <w:t>3</w:t>
                  </w:r>
                </w:p>
              </w:tc>
              <w:tc>
                <w:tcPr>
                  <w:tcW w:w="19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color w:val="auto"/>
                      <w:kern w:val="0"/>
                      <w:sz w:val="22"/>
                      <w:szCs w:val="22"/>
                      <w:u w:val="none"/>
                      <w:lang w:val="en-US" w:eastAsia="zh-CN" w:bidi="ar"/>
                    </w:rPr>
                    <w:t>80</w:t>
                  </w:r>
                </w:p>
              </w:tc>
              <w:tc>
                <w:tcPr>
                  <w:tcW w:w="1366" w:type="dxa"/>
                  <w:vMerge w:val="continue"/>
                  <w:noWrap w:val="0"/>
                  <w:vAlign w:val="top"/>
                </w:tcPr>
                <w:p>
                  <w:pPr>
                    <w:pStyle w:val="82"/>
                    <w:rPr>
                      <w:rFonts w:hint="eastAsia"/>
                      <w:color w:val="auto"/>
                      <w:u w:val="none"/>
                    </w:rPr>
                  </w:pPr>
                </w:p>
              </w:tc>
              <w:tc>
                <w:tcPr>
                  <w:tcW w:w="20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top"/>
                </w:tcPr>
                <w:p>
                  <w:pPr>
                    <w:pStyle w:val="82"/>
                    <w:rPr>
                      <w:rFonts w:hint="eastAsia" w:eastAsia="宋体"/>
                      <w:color w:val="auto"/>
                      <w:u w:val="none"/>
                      <w:lang w:val="en-US" w:eastAsia="zh-CN"/>
                    </w:rPr>
                  </w:pPr>
                  <w:r>
                    <w:rPr>
                      <w:rFonts w:hint="eastAsia"/>
                      <w:color w:val="auto"/>
                      <w:u w:val="none"/>
                      <w:lang w:val="en-US" w:eastAsia="zh-CN"/>
                    </w:rPr>
                    <w:t>7</w:t>
                  </w:r>
                </w:p>
              </w:tc>
              <w:tc>
                <w:tcPr>
                  <w:tcW w:w="1400" w:type="dxa"/>
                  <w:noWrap w:val="0"/>
                  <w:vAlign w:val="top"/>
                </w:tcPr>
                <w:p>
                  <w:pPr>
                    <w:pStyle w:val="82"/>
                    <w:rPr>
                      <w:rFonts w:hint="eastAsia" w:eastAsia="宋体"/>
                      <w:color w:val="auto"/>
                      <w:u w:val="none"/>
                      <w:lang w:val="en-US" w:eastAsia="zh-CN"/>
                    </w:rPr>
                  </w:pPr>
                  <w:r>
                    <w:rPr>
                      <w:rFonts w:hint="eastAsia"/>
                      <w:color w:val="auto"/>
                      <w:u w:val="none"/>
                      <w:lang w:val="en-US" w:eastAsia="zh-CN"/>
                    </w:rPr>
                    <w:t>钻床</w:t>
                  </w:r>
                </w:p>
              </w:tc>
              <w:tc>
                <w:tcPr>
                  <w:tcW w:w="967" w:type="dxa"/>
                  <w:noWrap w:val="0"/>
                  <w:vAlign w:val="top"/>
                </w:tcPr>
                <w:p>
                  <w:pPr>
                    <w:pStyle w:val="82"/>
                    <w:rPr>
                      <w:rFonts w:hint="default" w:eastAsia="宋体"/>
                      <w:color w:val="auto"/>
                      <w:u w:val="none"/>
                      <w:lang w:val="en-US" w:eastAsia="zh-CN"/>
                    </w:rPr>
                  </w:pPr>
                  <w:r>
                    <w:rPr>
                      <w:rFonts w:hint="eastAsia"/>
                      <w:color w:val="auto"/>
                      <w:u w:val="none"/>
                      <w:lang w:val="en-US" w:eastAsia="zh-CN"/>
                    </w:rPr>
                    <w:t>17</w:t>
                  </w:r>
                </w:p>
              </w:tc>
              <w:tc>
                <w:tcPr>
                  <w:tcW w:w="19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color w:val="auto"/>
                      <w:kern w:val="0"/>
                      <w:sz w:val="22"/>
                      <w:szCs w:val="22"/>
                      <w:u w:val="none"/>
                      <w:lang w:val="en-US" w:eastAsia="zh-CN" w:bidi="ar"/>
                    </w:rPr>
                    <w:t>80</w:t>
                  </w:r>
                </w:p>
              </w:tc>
              <w:tc>
                <w:tcPr>
                  <w:tcW w:w="1366" w:type="dxa"/>
                  <w:vMerge w:val="continue"/>
                  <w:noWrap w:val="0"/>
                  <w:vAlign w:val="top"/>
                </w:tcPr>
                <w:p>
                  <w:pPr>
                    <w:pStyle w:val="82"/>
                    <w:rPr>
                      <w:rFonts w:hint="eastAsia"/>
                      <w:color w:val="auto"/>
                      <w:u w:val="none"/>
                    </w:rPr>
                  </w:pPr>
                </w:p>
              </w:tc>
              <w:tc>
                <w:tcPr>
                  <w:tcW w:w="20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top"/>
                </w:tcPr>
                <w:p>
                  <w:pPr>
                    <w:pStyle w:val="82"/>
                    <w:rPr>
                      <w:rFonts w:hint="eastAsia" w:eastAsia="宋体"/>
                      <w:color w:val="auto"/>
                      <w:u w:val="none"/>
                      <w:lang w:val="en-US" w:eastAsia="zh-CN"/>
                    </w:rPr>
                  </w:pPr>
                  <w:r>
                    <w:rPr>
                      <w:rFonts w:hint="eastAsia"/>
                      <w:color w:val="auto"/>
                      <w:u w:val="none"/>
                      <w:lang w:val="en-US" w:eastAsia="zh-CN"/>
                    </w:rPr>
                    <w:t>8</w:t>
                  </w:r>
                </w:p>
              </w:tc>
              <w:tc>
                <w:tcPr>
                  <w:tcW w:w="1400" w:type="dxa"/>
                  <w:noWrap w:val="0"/>
                  <w:vAlign w:val="top"/>
                </w:tcPr>
                <w:p>
                  <w:pPr>
                    <w:pStyle w:val="82"/>
                    <w:rPr>
                      <w:rFonts w:hint="eastAsia" w:eastAsia="宋体"/>
                      <w:color w:val="auto"/>
                      <w:u w:val="none"/>
                      <w:lang w:val="en-US" w:eastAsia="zh-CN"/>
                    </w:rPr>
                  </w:pPr>
                  <w:r>
                    <w:rPr>
                      <w:rFonts w:hint="eastAsia"/>
                      <w:color w:val="auto"/>
                      <w:u w:val="none"/>
                      <w:lang w:val="en-US" w:eastAsia="zh-CN"/>
                    </w:rPr>
                    <w:t>铣床</w:t>
                  </w:r>
                </w:p>
              </w:tc>
              <w:tc>
                <w:tcPr>
                  <w:tcW w:w="967" w:type="dxa"/>
                  <w:noWrap w:val="0"/>
                  <w:vAlign w:val="top"/>
                </w:tcPr>
                <w:p>
                  <w:pPr>
                    <w:pStyle w:val="82"/>
                    <w:rPr>
                      <w:rFonts w:hint="eastAsia" w:eastAsia="宋体"/>
                      <w:color w:val="auto"/>
                      <w:u w:val="none"/>
                      <w:lang w:val="en-US" w:eastAsia="zh-CN"/>
                    </w:rPr>
                  </w:pPr>
                  <w:r>
                    <w:rPr>
                      <w:rFonts w:hint="eastAsia"/>
                      <w:color w:val="auto"/>
                      <w:u w:val="none"/>
                      <w:lang w:val="en-US" w:eastAsia="zh-CN"/>
                    </w:rPr>
                    <w:t>2</w:t>
                  </w:r>
                </w:p>
              </w:tc>
              <w:tc>
                <w:tcPr>
                  <w:tcW w:w="19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color w:val="auto"/>
                      <w:kern w:val="0"/>
                      <w:sz w:val="22"/>
                      <w:szCs w:val="22"/>
                      <w:u w:val="none"/>
                      <w:lang w:val="en-US" w:eastAsia="zh-CN" w:bidi="ar"/>
                    </w:rPr>
                    <w:t>80</w:t>
                  </w:r>
                </w:p>
              </w:tc>
              <w:tc>
                <w:tcPr>
                  <w:tcW w:w="1366" w:type="dxa"/>
                  <w:vMerge w:val="continue"/>
                  <w:noWrap w:val="0"/>
                  <w:vAlign w:val="top"/>
                </w:tcPr>
                <w:p>
                  <w:pPr>
                    <w:pStyle w:val="82"/>
                    <w:rPr>
                      <w:rFonts w:hint="eastAsia"/>
                      <w:color w:val="auto"/>
                      <w:u w:val="none"/>
                    </w:rPr>
                  </w:pPr>
                </w:p>
              </w:tc>
              <w:tc>
                <w:tcPr>
                  <w:tcW w:w="20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top"/>
                </w:tcPr>
                <w:p>
                  <w:pPr>
                    <w:pStyle w:val="82"/>
                    <w:rPr>
                      <w:rFonts w:hint="default" w:eastAsia="宋体"/>
                      <w:color w:val="auto"/>
                      <w:u w:val="none"/>
                      <w:lang w:val="en-US" w:eastAsia="zh-CN"/>
                    </w:rPr>
                  </w:pPr>
                  <w:r>
                    <w:rPr>
                      <w:rFonts w:hint="eastAsia"/>
                      <w:color w:val="auto"/>
                      <w:u w:val="none"/>
                      <w:lang w:val="en-US" w:eastAsia="zh-CN"/>
                    </w:rPr>
                    <w:t>9</w:t>
                  </w:r>
                </w:p>
              </w:tc>
              <w:tc>
                <w:tcPr>
                  <w:tcW w:w="1400" w:type="dxa"/>
                  <w:noWrap w:val="0"/>
                  <w:vAlign w:val="top"/>
                </w:tcPr>
                <w:p>
                  <w:pPr>
                    <w:pStyle w:val="82"/>
                    <w:rPr>
                      <w:rFonts w:hint="eastAsia" w:eastAsia="宋体"/>
                      <w:color w:val="auto"/>
                      <w:u w:val="none"/>
                      <w:lang w:val="en-US" w:eastAsia="zh-CN"/>
                    </w:rPr>
                  </w:pPr>
                  <w:r>
                    <w:rPr>
                      <w:rFonts w:hint="eastAsia"/>
                      <w:color w:val="auto"/>
                      <w:u w:val="none"/>
                      <w:lang w:val="en-US" w:eastAsia="zh-CN"/>
                    </w:rPr>
                    <w:t>空压机</w:t>
                  </w:r>
                </w:p>
              </w:tc>
              <w:tc>
                <w:tcPr>
                  <w:tcW w:w="967" w:type="dxa"/>
                  <w:noWrap w:val="0"/>
                  <w:vAlign w:val="top"/>
                </w:tcPr>
                <w:p>
                  <w:pPr>
                    <w:pStyle w:val="82"/>
                    <w:rPr>
                      <w:rFonts w:hint="eastAsia" w:eastAsia="宋体"/>
                      <w:color w:val="auto"/>
                      <w:u w:val="none"/>
                      <w:lang w:val="en-US" w:eastAsia="zh-CN"/>
                    </w:rPr>
                  </w:pPr>
                  <w:r>
                    <w:rPr>
                      <w:rFonts w:hint="eastAsia"/>
                      <w:color w:val="auto"/>
                      <w:u w:val="none"/>
                      <w:lang w:val="en-US" w:eastAsia="zh-CN"/>
                    </w:rPr>
                    <w:t>2</w:t>
                  </w:r>
                </w:p>
              </w:tc>
              <w:tc>
                <w:tcPr>
                  <w:tcW w:w="19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color w:val="auto"/>
                      <w:kern w:val="0"/>
                      <w:sz w:val="22"/>
                      <w:szCs w:val="22"/>
                      <w:u w:val="none"/>
                      <w:lang w:val="en-US" w:eastAsia="zh-CN" w:bidi="ar"/>
                    </w:rPr>
                    <w:t>85</w:t>
                  </w:r>
                </w:p>
              </w:tc>
              <w:tc>
                <w:tcPr>
                  <w:tcW w:w="1366" w:type="dxa"/>
                  <w:vMerge w:val="continue"/>
                  <w:noWrap w:val="0"/>
                  <w:vAlign w:val="top"/>
                </w:tcPr>
                <w:p>
                  <w:pPr>
                    <w:pStyle w:val="82"/>
                    <w:rPr>
                      <w:rFonts w:hint="eastAsia"/>
                      <w:color w:val="auto"/>
                      <w:u w:val="none"/>
                    </w:rPr>
                  </w:pPr>
                </w:p>
              </w:tc>
              <w:tc>
                <w:tcPr>
                  <w:tcW w:w="20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65</w:t>
                  </w:r>
                </w:p>
              </w:tc>
            </w:tr>
          </w:tbl>
          <w:p>
            <w:pPr>
              <w:pStyle w:val="43"/>
              <w:spacing w:before="157" w:beforeLines="50"/>
              <w:rPr>
                <w:color w:val="auto"/>
                <w:sz w:val="21"/>
                <w:szCs w:val="21"/>
                <w:u w:val="none"/>
              </w:rPr>
            </w:pPr>
            <w:r>
              <w:rPr>
                <w:rFonts w:hint="eastAsia"/>
                <w:color w:val="auto"/>
                <w:sz w:val="21"/>
                <w:szCs w:val="21"/>
                <w:u w:val="none"/>
              </w:rPr>
              <w:t>表4</w:t>
            </w:r>
            <w:r>
              <w:rPr>
                <w:color w:val="auto"/>
                <w:sz w:val="21"/>
                <w:szCs w:val="21"/>
                <w:u w:val="none"/>
              </w:rPr>
              <w:t>-1</w:t>
            </w:r>
            <w:r>
              <w:rPr>
                <w:rFonts w:hint="eastAsia"/>
                <w:color w:val="auto"/>
                <w:sz w:val="21"/>
                <w:szCs w:val="21"/>
                <w:u w:val="none"/>
                <w:lang w:val="en-US" w:eastAsia="zh-CN"/>
              </w:rPr>
              <w:t>7</w:t>
            </w:r>
            <w:r>
              <w:rPr>
                <w:color w:val="auto"/>
                <w:sz w:val="21"/>
                <w:szCs w:val="21"/>
                <w:u w:val="none"/>
              </w:rPr>
              <w:t xml:space="preserve">  </w:t>
            </w:r>
            <w:r>
              <w:rPr>
                <w:rFonts w:hint="eastAsia"/>
                <w:color w:val="auto"/>
                <w:sz w:val="21"/>
                <w:szCs w:val="21"/>
                <w:u w:val="none"/>
              </w:rPr>
              <w:t>噪声</w:t>
            </w:r>
            <w:r>
              <w:rPr>
                <w:color w:val="auto"/>
                <w:sz w:val="21"/>
                <w:szCs w:val="21"/>
                <w:u w:val="none"/>
              </w:rPr>
              <w:t>监测计划一览表</w:t>
            </w:r>
          </w:p>
          <w:tbl>
            <w:tblPr>
              <w:tblStyle w:val="23"/>
              <w:tblW w:w="4998" w:type="pct"/>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1672"/>
              <w:gridCol w:w="2631"/>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pStyle w:val="84"/>
                    <w:rPr>
                      <w:rFonts w:hint="eastAsia"/>
                      <w:color w:val="auto"/>
                      <w:u w:val="none"/>
                    </w:rPr>
                  </w:pPr>
                  <w:r>
                    <w:rPr>
                      <w:rFonts w:hint="eastAsia"/>
                      <w:color w:val="auto"/>
                      <w:u w:val="none"/>
                    </w:rPr>
                    <w:t>序号</w:t>
                  </w:r>
                </w:p>
              </w:tc>
              <w:tc>
                <w:tcPr>
                  <w:tcW w:w="971" w:type="pct"/>
                  <w:noWrap w:val="0"/>
                  <w:vAlign w:val="center"/>
                </w:tcPr>
                <w:p>
                  <w:pPr>
                    <w:pStyle w:val="84"/>
                    <w:rPr>
                      <w:rFonts w:hint="eastAsia"/>
                      <w:color w:val="auto"/>
                      <w:u w:val="none"/>
                    </w:rPr>
                  </w:pPr>
                  <w:r>
                    <w:rPr>
                      <w:rFonts w:hint="eastAsia"/>
                      <w:color w:val="auto"/>
                      <w:u w:val="none"/>
                    </w:rPr>
                    <w:t>监测</w:t>
                  </w:r>
                  <w:r>
                    <w:rPr>
                      <w:color w:val="auto"/>
                      <w:u w:val="none"/>
                    </w:rPr>
                    <w:t>点位</w:t>
                  </w:r>
                </w:p>
              </w:tc>
              <w:tc>
                <w:tcPr>
                  <w:tcW w:w="1529" w:type="pct"/>
                  <w:noWrap w:val="0"/>
                  <w:vAlign w:val="center"/>
                </w:tcPr>
                <w:p>
                  <w:pPr>
                    <w:pStyle w:val="84"/>
                    <w:rPr>
                      <w:rFonts w:hint="default"/>
                      <w:color w:val="auto"/>
                      <w:u w:val="none"/>
                      <w:lang w:val="en-US" w:eastAsia="zh-CN"/>
                    </w:rPr>
                  </w:pPr>
                  <w:r>
                    <w:rPr>
                      <w:rFonts w:hint="eastAsia"/>
                      <w:color w:val="auto"/>
                      <w:u w:val="none"/>
                      <w:lang w:val="en-US" w:eastAsia="zh-CN"/>
                    </w:rPr>
                    <w:t>监测内容</w:t>
                  </w:r>
                </w:p>
              </w:tc>
              <w:tc>
                <w:tcPr>
                  <w:tcW w:w="1250" w:type="pct"/>
                  <w:noWrap w:val="0"/>
                  <w:vAlign w:val="center"/>
                </w:tcPr>
                <w:p>
                  <w:pPr>
                    <w:pStyle w:val="84"/>
                    <w:rPr>
                      <w:rFonts w:hint="eastAsia"/>
                      <w:color w:val="auto"/>
                      <w:u w:val="none"/>
                    </w:rPr>
                  </w:pPr>
                  <w:r>
                    <w:rPr>
                      <w:rFonts w:hint="eastAsia"/>
                      <w:color w:val="auto"/>
                      <w:u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pStyle w:val="84"/>
                    <w:rPr>
                      <w:rFonts w:hint="eastAsia"/>
                      <w:color w:val="auto"/>
                      <w:u w:val="none"/>
                    </w:rPr>
                  </w:pPr>
                  <w:r>
                    <w:rPr>
                      <w:rFonts w:hint="eastAsia"/>
                      <w:color w:val="auto"/>
                      <w:u w:val="none"/>
                    </w:rPr>
                    <w:t>1</w:t>
                  </w:r>
                </w:p>
              </w:tc>
              <w:tc>
                <w:tcPr>
                  <w:tcW w:w="971" w:type="pct"/>
                  <w:noWrap w:val="0"/>
                  <w:vAlign w:val="center"/>
                </w:tcPr>
                <w:p>
                  <w:pPr>
                    <w:pStyle w:val="84"/>
                    <w:rPr>
                      <w:rFonts w:hint="default"/>
                      <w:color w:val="auto"/>
                      <w:u w:val="none"/>
                      <w:lang w:val="en-US" w:eastAsia="zh-CN"/>
                    </w:rPr>
                  </w:pPr>
                  <w:r>
                    <w:rPr>
                      <w:rFonts w:hint="eastAsia"/>
                      <w:color w:val="auto"/>
                      <w:u w:val="none"/>
                      <w:lang w:val="en-US" w:eastAsia="zh-CN"/>
                    </w:rPr>
                    <w:t>厂界四周</w:t>
                  </w:r>
                </w:p>
              </w:tc>
              <w:tc>
                <w:tcPr>
                  <w:tcW w:w="1529" w:type="pct"/>
                  <w:noWrap w:val="0"/>
                  <w:vAlign w:val="center"/>
                </w:tcPr>
                <w:p>
                  <w:pPr>
                    <w:pStyle w:val="84"/>
                    <w:rPr>
                      <w:rFonts w:hint="default"/>
                      <w:color w:val="auto"/>
                      <w:u w:val="none"/>
                      <w:lang w:val="en-US" w:eastAsia="zh-CN"/>
                    </w:rPr>
                  </w:pPr>
                  <w:r>
                    <w:rPr>
                      <w:rFonts w:hint="eastAsia"/>
                      <w:color w:val="auto"/>
                      <w:u w:val="none"/>
                      <w:lang w:val="en-US" w:eastAsia="zh-CN"/>
                    </w:rPr>
                    <w:t>昼间、夜间等效A声级</w:t>
                  </w:r>
                </w:p>
              </w:tc>
              <w:tc>
                <w:tcPr>
                  <w:tcW w:w="1250" w:type="pct"/>
                  <w:noWrap w:val="0"/>
                  <w:vAlign w:val="center"/>
                </w:tcPr>
                <w:p>
                  <w:pPr>
                    <w:pStyle w:val="84"/>
                    <w:rPr>
                      <w:rFonts w:hint="eastAsia"/>
                      <w:color w:val="auto"/>
                      <w:u w:val="none"/>
                    </w:rPr>
                  </w:pPr>
                  <w:r>
                    <w:rPr>
                      <w:rFonts w:hint="eastAsia"/>
                      <w:color w:val="auto"/>
                      <w:u w:val="none"/>
                    </w:rPr>
                    <w:t>1次/季度</w:t>
                  </w:r>
                </w:p>
              </w:tc>
            </w:tr>
          </w:tbl>
          <w:p>
            <w:pPr>
              <w:pStyle w:val="106"/>
              <w:spacing w:before="157" w:beforeLines="50"/>
              <w:ind w:firstLine="480"/>
              <w:rPr>
                <w:rFonts w:hint="eastAsia"/>
                <w:color w:val="auto"/>
                <w:u w:val="none"/>
              </w:rPr>
            </w:pPr>
            <w:r>
              <w:rPr>
                <w:rFonts w:hint="eastAsia"/>
                <w:color w:val="auto"/>
                <w:u w:val="none"/>
              </w:rPr>
              <w:t>（2）厂界</w:t>
            </w:r>
            <w:r>
              <w:rPr>
                <w:color w:val="auto"/>
                <w:u w:val="none"/>
              </w:rPr>
              <w:t>和环境保护目标达标情况分析</w:t>
            </w:r>
          </w:p>
          <w:p>
            <w:pPr>
              <w:pStyle w:val="106"/>
              <w:ind w:firstLine="480"/>
              <w:rPr>
                <w:rFonts w:hint="eastAsia"/>
                <w:color w:val="auto"/>
                <w:u w:val="none"/>
              </w:rPr>
            </w:pPr>
            <w:r>
              <w:rPr>
                <w:rFonts w:hint="eastAsia"/>
                <w:color w:val="auto"/>
                <w:u w:val="none"/>
              </w:rPr>
              <w:t>噪声预测模式采用《环境影响评价技术导则——声环境》（HJ2.4-2009）中推荐的工业噪声预测模式，公式如下：</w:t>
            </w:r>
          </w:p>
          <w:p>
            <w:pPr>
              <w:pStyle w:val="106"/>
              <w:ind w:firstLine="480"/>
              <w:rPr>
                <w:rFonts w:hint="eastAsia"/>
                <w:color w:val="auto"/>
                <w:u w:val="none"/>
              </w:rPr>
            </w:pPr>
            <w:r>
              <w:rPr>
                <w:rFonts w:hint="eastAsia"/>
                <w:color w:val="auto"/>
                <w:u w:val="none"/>
              </w:rPr>
              <w:t>a、建设项目噪声源在预测点产生的等效声级贡献值Leqg计算公式：</w:t>
            </w:r>
          </w:p>
          <w:p>
            <w:pPr>
              <w:pStyle w:val="106"/>
              <w:ind w:firstLine="480"/>
              <w:rPr>
                <w:rFonts w:hint="eastAsia"/>
                <w:color w:val="auto"/>
                <w:u w:val="none"/>
              </w:rPr>
            </w:pPr>
            <w:r>
              <w:rPr>
                <w:rFonts w:hint="eastAsia"/>
                <w:color w:val="auto"/>
                <w:u w:val="none"/>
              </w:rPr>
              <w:object>
                <v:shape id="_x0000_i1026" o:spt="75" type="#_x0000_t75" style="height:34.5pt;width:127.5pt;" o:ole="t" filled="f" o:preferrelative="t" stroked="f" coordsize="21600,21600">
                  <v:path/>
                  <v:fill on="f" focussize="0,0"/>
                  <v:stroke on="f"/>
                  <v:imagedata r:id="rId10" o:title=""/>
                  <o:lock v:ext="edit" aspectratio="t"/>
                  <w10:wrap type="none"/>
                  <w10:anchorlock/>
                </v:shape>
                <o:OLEObject Type="Embed" ProgID="Equation.3" ShapeID="_x0000_i1026" DrawAspect="Content" ObjectID="_1468075725" r:id="rId9">
                  <o:LockedField>false</o:LockedField>
                </o:OLEObject>
              </w:object>
            </w:r>
          </w:p>
          <w:p>
            <w:pPr>
              <w:pStyle w:val="106"/>
              <w:ind w:firstLine="480"/>
              <w:rPr>
                <w:rFonts w:hint="eastAsia"/>
                <w:color w:val="auto"/>
                <w:u w:val="none"/>
              </w:rPr>
            </w:pPr>
            <w:r>
              <w:rPr>
                <w:rFonts w:hint="eastAsia"/>
                <w:color w:val="auto"/>
                <w:u w:val="none"/>
              </w:rPr>
              <w:t>式中：Leqg——建设项目声源在预测点的等效声级贡献值，dB（A）；</w:t>
            </w:r>
          </w:p>
          <w:p>
            <w:pPr>
              <w:pStyle w:val="106"/>
              <w:ind w:firstLine="480"/>
              <w:rPr>
                <w:rFonts w:hint="eastAsia"/>
                <w:color w:val="auto"/>
                <w:u w:val="none"/>
              </w:rPr>
            </w:pPr>
            <w:r>
              <w:rPr>
                <w:rFonts w:hint="eastAsia"/>
                <w:color w:val="auto"/>
                <w:u w:val="none"/>
              </w:rPr>
              <w:t>LAi——声源在预测点产生的A声级，dB（A）；</w:t>
            </w:r>
          </w:p>
          <w:p>
            <w:pPr>
              <w:pStyle w:val="106"/>
              <w:ind w:firstLine="480"/>
              <w:rPr>
                <w:rFonts w:hint="eastAsia"/>
                <w:color w:val="auto"/>
                <w:u w:val="none"/>
              </w:rPr>
            </w:pPr>
            <w:r>
              <w:rPr>
                <w:rFonts w:hint="eastAsia"/>
                <w:color w:val="auto"/>
                <w:u w:val="none"/>
              </w:rPr>
              <w:t>T——预测计算的时间段，s；</w:t>
            </w:r>
          </w:p>
          <w:p>
            <w:pPr>
              <w:pStyle w:val="106"/>
              <w:ind w:firstLine="480"/>
              <w:rPr>
                <w:rFonts w:hint="eastAsia"/>
                <w:color w:val="auto"/>
                <w:u w:val="none"/>
              </w:rPr>
            </w:pPr>
            <w:r>
              <w:rPr>
                <w:rFonts w:hint="eastAsia"/>
                <w:color w:val="auto"/>
                <w:u w:val="none"/>
              </w:rPr>
              <w:t>Ti——i声源在T时段内的运行时间，s。</w:t>
            </w:r>
          </w:p>
          <w:p>
            <w:pPr>
              <w:pStyle w:val="106"/>
              <w:ind w:firstLine="480"/>
              <w:rPr>
                <w:rFonts w:hint="eastAsia"/>
                <w:color w:val="auto"/>
                <w:u w:val="none"/>
              </w:rPr>
            </w:pPr>
            <w:r>
              <w:rPr>
                <w:rFonts w:hint="eastAsia"/>
                <w:color w:val="auto"/>
                <w:u w:val="none"/>
                <w:lang w:val="en-GB"/>
              </w:rPr>
              <w:t>b、</w:t>
            </w:r>
            <w:r>
              <w:rPr>
                <w:rFonts w:hint="eastAsia"/>
                <w:color w:val="auto"/>
                <w:u w:val="none"/>
              </w:rPr>
              <w:t>预测点的预测等效声级（Leq）计算公式</w:t>
            </w:r>
          </w:p>
          <w:p>
            <w:pPr>
              <w:pStyle w:val="106"/>
              <w:ind w:firstLine="480"/>
              <w:rPr>
                <w:rFonts w:hint="eastAsia"/>
                <w:color w:val="auto"/>
                <w:u w:val="none"/>
              </w:rPr>
            </w:pPr>
            <w:r>
              <w:rPr>
                <w:rFonts w:hint="eastAsia"/>
                <w:color w:val="auto"/>
                <w:u w:val="none"/>
              </w:rPr>
              <w:pict>
                <v:shape id="_x0000_i1027" o:spt="75" type="#_x0000_t75" style="height:25.85pt;width:141pt;" filled="f" o:preferrelative="t" stroked="f" coordsize="21600,21600">
                  <v:path/>
                  <v:fill on="f" focussize="0,0"/>
                  <v:stroke on="f"/>
                  <v:imagedata r:id="rId11" o:title=""/>
                  <o:lock v:ext="edit" aspectratio="t"/>
                  <w10:wrap type="none"/>
                  <w10:anchorlock/>
                </v:shape>
              </w:pict>
            </w:r>
          </w:p>
          <w:p>
            <w:pPr>
              <w:pStyle w:val="106"/>
              <w:ind w:firstLine="480"/>
              <w:rPr>
                <w:rFonts w:hint="eastAsia"/>
                <w:color w:val="auto"/>
                <w:u w:val="none"/>
              </w:rPr>
            </w:pPr>
            <w:r>
              <w:rPr>
                <w:rFonts w:hint="eastAsia"/>
                <w:color w:val="auto"/>
                <w:u w:val="none"/>
              </w:rPr>
              <w:t>式中：Leqg—建设项目声源在预测点的等效声级贡献值，dB(A)；</w:t>
            </w:r>
          </w:p>
          <w:p>
            <w:pPr>
              <w:pStyle w:val="106"/>
              <w:ind w:firstLine="480"/>
              <w:rPr>
                <w:rFonts w:hint="eastAsia"/>
                <w:color w:val="auto"/>
                <w:u w:val="none"/>
              </w:rPr>
            </w:pPr>
            <w:r>
              <w:rPr>
                <w:rFonts w:hint="eastAsia"/>
                <w:color w:val="auto"/>
                <w:u w:val="none"/>
              </w:rPr>
              <w:t>Leqb— 预测点的背景值，dB(A)</w:t>
            </w:r>
          </w:p>
          <w:p>
            <w:pPr>
              <w:pStyle w:val="106"/>
              <w:ind w:firstLine="480"/>
              <w:rPr>
                <w:rFonts w:hint="eastAsia"/>
                <w:color w:val="auto"/>
                <w:u w:val="none"/>
              </w:rPr>
            </w:pPr>
            <w:r>
              <w:rPr>
                <w:rFonts w:hint="eastAsia"/>
                <w:color w:val="auto"/>
                <w:u w:val="none"/>
              </w:rPr>
              <w:t>c、户外声传播衰减计算</w:t>
            </w:r>
          </w:p>
          <w:p>
            <w:pPr>
              <w:pStyle w:val="106"/>
              <w:ind w:firstLine="480"/>
              <w:rPr>
                <w:rFonts w:hint="eastAsia"/>
                <w:color w:val="auto"/>
                <w:u w:val="none"/>
              </w:rPr>
            </w:pPr>
            <w:r>
              <w:rPr>
                <w:rFonts w:hint="eastAsia"/>
                <w:color w:val="auto"/>
                <w:u w:val="none"/>
              </w:rPr>
              <w:t>户外声传播衰减包括几何发散（Adiv）、大气吸收（Aatm）、地面效应（Agr）、屏障屏蔽（Abar）、其他多方面效应（Amisc）引起的衰减。</w:t>
            </w:r>
          </w:p>
          <w:p>
            <w:pPr>
              <w:pStyle w:val="106"/>
              <w:ind w:firstLine="480"/>
              <w:rPr>
                <w:rFonts w:hint="eastAsia"/>
                <w:color w:val="auto"/>
                <w:u w:val="none"/>
              </w:rPr>
            </w:pPr>
            <w:r>
              <w:rPr>
                <w:rFonts w:hint="eastAsia"/>
                <w:color w:val="auto"/>
                <w:u w:val="none"/>
              </w:rPr>
              <w:t>距声源点r处的A声级按下式计算：</w:t>
            </w:r>
          </w:p>
          <w:p>
            <w:pPr>
              <w:pStyle w:val="106"/>
              <w:ind w:firstLine="480"/>
              <w:rPr>
                <w:rFonts w:hint="eastAsia"/>
                <w:color w:val="auto"/>
                <w:u w:val="none"/>
              </w:rPr>
            </w:pPr>
            <w:r>
              <w:rPr>
                <w:rFonts w:hint="eastAsia"/>
                <w:color w:val="auto"/>
                <w:u w:val="none"/>
              </w:rPr>
              <w:pict>
                <v:shape id="_x0000_i1028" o:spt="75" type="#_x0000_t75" style="height:28.85pt;width:269.4pt;" filled="f" o:preferrelative="t" stroked="f" coordsize="21600,21600">
                  <v:path/>
                  <v:fill on="f" focussize="0,0"/>
                  <v:stroke on="f"/>
                  <v:imagedata r:id="rId12" o:title=""/>
                  <o:lock v:ext="edit" aspectratio="t"/>
                  <w10:wrap type="none"/>
                  <w10:anchorlock/>
                </v:shape>
              </w:pict>
            </w:r>
          </w:p>
          <w:p>
            <w:pPr>
              <w:pStyle w:val="83"/>
              <w:bidi w:val="0"/>
              <w:rPr>
                <w:rFonts w:hint="eastAsia"/>
                <w:color w:val="auto"/>
                <w:u w:val="none"/>
              </w:rPr>
            </w:pPr>
            <w:r>
              <w:rPr>
                <w:rFonts w:hint="eastAsia"/>
                <w:color w:val="auto"/>
                <w:u w:val="none"/>
              </w:rPr>
              <w:t>①厂界达标情况</w:t>
            </w:r>
          </w:p>
          <w:p>
            <w:pPr>
              <w:pStyle w:val="95"/>
              <w:bidi w:val="0"/>
              <w:rPr>
                <w:rFonts w:hint="eastAsia"/>
                <w:color w:val="auto"/>
                <w:sz w:val="21"/>
                <w:szCs w:val="21"/>
                <w:u w:val="none"/>
                <w:lang w:val="en-US" w:eastAsia="zh-CN"/>
              </w:rPr>
            </w:pPr>
          </w:p>
          <w:p>
            <w:pPr>
              <w:pStyle w:val="95"/>
              <w:bidi w:val="0"/>
              <w:rPr>
                <w:rFonts w:hint="default"/>
                <w:color w:val="auto"/>
                <w:u w:val="none"/>
                <w:lang w:val="en-US" w:eastAsia="zh-CN"/>
              </w:rPr>
            </w:pPr>
            <w:r>
              <w:rPr>
                <w:rFonts w:hint="eastAsia"/>
                <w:color w:val="auto"/>
                <w:sz w:val="21"/>
                <w:szCs w:val="21"/>
                <w:u w:val="none"/>
                <w:lang w:val="en-US" w:eastAsia="zh-CN"/>
              </w:rPr>
              <w:t>表4-18  项目厂界噪声贡献值情况一览表</w:t>
            </w:r>
          </w:p>
          <w:tbl>
            <w:tblPr>
              <w:tblStyle w:val="23"/>
              <w:tblW w:w="5000" w:type="pct"/>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506"/>
              <w:gridCol w:w="807"/>
              <w:gridCol w:w="645"/>
              <w:gridCol w:w="854"/>
              <w:gridCol w:w="626"/>
              <w:gridCol w:w="873"/>
              <w:gridCol w:w="732"/>
              <w:gridCol w:w="1047"/>
              <w:gridCol w:w="783"/>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4" w:type="pct"/>
                  <w:vMerge w:val="restar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设备名称</w:t>
                  </w:r>
                </w:p>
              </w:tc>
              <w:tc>
                <w:tcPr>
                  <w:tcW w:w="294" w:type="pct"/>
                  <w:vMerge w:val="restar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数量</w:t>
                  </w:r>
                </w:p>
              </w:tc>
              <w:tc>
                <w:tcPr>
                  <w:tcW w:w="469" w:type="pct"/>
                  <w:vMerge w:val="restar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治理后声级</w:t>
                  </w:r>
                </w:p>
              </w:tc>
              <w:tc>
                <w:tcPr>
                  <w:tcW w:w="871" w:type="pct"/>
                  <w:gridSpan w:val="2"/>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厂界东</w:t>
                  </w:r>
                </w:p>
              </w:tc>
              <w:tc>
                <w:tcPr>
                  <w:tcW w:w="871" w:type="pct"/>
                  <w:gridSpan w:val="2"/>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厂界南</w:t>
                  </w:r>
                </w:p>
              </w:tc>
              <w:tc>
                <w:tcPr>
                  <w:tcW w:w="1033" w:type="pct"/>
                  <w:gridSpan w:val="2"/>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厂界西</w:t>
                  </w:r>
                </w:p>
              </w:tc>
              <w:tc>
                <w:tcPr>
                  <w:tcW w:w="1025" w:type="pct"/>
                  <w:gridSpan w:val="2"/>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vMerge w:val="continue"/>
                  <w:noWrap w:val="0"/>
                  <w:vAlign w:val="center"/>
                </w:tcPr>
                <w:p>
                  <w:pPr>
                    <w:pStyle w:val="82"/>
                    <w:rPr>
                      <w:rFonts w:ascii="Times New Roman" w:hAnsi="Times New Roman" w:cs="Times New Roman"/>
                      <w:color w:val="auto"/>
                      <w:u w:val="none"/>
                    </w:rPr>
                  </w:pPr>
                </w:p>
              </w:tc>
              <w:tc>
                <w:tcPr>
                  <w:tcW w:w="294" w:type="pct"/>
                  <w:vMerge w:val="continue"/>
                  <w:noWrap w:val="0"/>
                  <w:vAlign w:val="center"/>
                </w:tcPr>
                <w:p>
                  <w:pPr>
                    <w:pStyle w:val="82"/>
                    <w:rPr>
                      <w:rFonts w:ascii="Times New Roman" w:hAnsi="Times New Roman" w:cs="Times New Roman"/>
                      <w:color w:val="auto"/>
                      <w:u w:val="none"/>
                    </w:rPr>
                  </w:pPr>
                </w:p>
              </w:tc>
              <w:tc>
                <w:tcPr>
                  <w:tcW w:w="469" w:type="pct"/>
                  <w:vMerge w:val="continue"/>
                  <w:noWrap w:val="0"/>
                  <w:vAlign w:val="center"/>
                </w:tcPr>
                <w:p>
                  <w:pPr>
                    <w:pStyle w:val="82"/>
                    <w:rPr>
                      <w:rFonts w:ascii="Times New Roman" w:hAnsi="Times New Roman" w:cs="Times New Roman"/>
                      <w:color w:val="auto"/>
                      <w:u w:val="none"/>
                    </w:rPr>
                  </w:pPr>
                </w:p>
              </w:tc>
              <w:tc>
                <w:tcPr>
                  <w:tcW w:w="375"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距离</w:t>
                  </w:r>
                </w:p>
              </w:tc>
              <w:tc>
                <w:tcPr>
                  <w:tcW w:w="495"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贡献值</w:t>
                  </w:r>
                </w:p>
              </w:tc>
              <w:tc>
                <w:tcPr>
                  <w:tcW w:w="364"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距离</w:t>
                  </w:r>
                </w:p>
              </w:tc>
              <w:tc>
                <w:tcPr>
                  <w:tcW w:w="506"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贡献值</w:t>
                  </w:r>
                </w:p>
              </w:tc>
              <w:tc>
                <w:tcPr>
                  <w:tcW w:w="425"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距离</w:t>
                  </w:r>
                </w:p>
              </w:tc>
              <w:tc>
                <w:tcPr>
                  <w:tcW w:w="608"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贡献值</w:t>
                  </w:r>
                </w:p>
              </w:tc>
              <w:tc>
                <w:tcPr>
                  <w:tcW w:w="455"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距离</w:t>
                  </w:r>
                </w:p>
              </w:tc>
              <w:tc>
                <w:tcPr>
                  <w:tcW w:w="570"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8"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切割机</w:t>
                  </w:r>
                </w:p>
              </w:tc>
              <w:tc>
                <w:tcPr>
                  <w:tcW w:w="507" w:type="dxa"/>
                  <w:noWrap w:val="0"/>
                  <w:vAlign w:val="top"/>
                </w:tcPr>
                <w:p>
                  <w:pPr>
                    <w:pStyle w:val="82"/>
                    <w:rPr>
                      <w:rFonts w:ascii="Times New Roman" w:hAnsi="Times New Roman" w:cs="Times New Roman"/>
                      <w:color w:val="auto"/>
                      <w:u w:val="none"/>
                    </w:rPr>
                  </w:pPr>
                  <w:r>
                    <w:rPr>
                      <w:rFonts w:hint="default" w:ascii="Times New Roman" w:hAnsi="Times New Roman" w:cs="Times New Roman"/>
                      <w:color w:val="auto"/>
                      <w:u w:val="none"/>
                      <w:lang w:val="en-US" w:eastAsia="zh-CN"/>
                    </w:rPr>
                    <w:t>9</w:t>
                  </w:r>
                </w:p>
              </w:tc>
              <w:tc>
                <w:tcPr>
                  <w:tcW w:w="808" w:type="dxa"/>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default" w:ascii="Times New Roman" w:hAnsi="Times New Roman" w:cs="Times New Roman"/>
                      <w:color w:val="auto"/>
                      <w:u w:val="none"/>
                      <w:lang w:val="en-US" w:eastAsia="zh-CN"/>
                    </w:rPr>
                    <w:t>65</w:t>
                  </w:r>
                </w:p>
              </w:tc>
              <w:tc>
                <w:tcPr>
                  <w:tcW w:w="6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130 </w:t>
                  </w:r>
                </w:p>
              </w:tc>
              <w:tc>
                <w:tcPr>
                  <w:tcW w:w="855"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32.26 </w:t>
                  </w:r>
                </w:p>
              </w:tc>
              <w:tc>
                <w:tcPr>
                  <w:tcW w:w="627"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130 </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32.26 </w:t>
                  </w:r>
                </w:p>
              </w:tc>
              <w:tc>
                <w:tcPr>
                  <w:tcW w:w="73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20 </w:t>
                  </w:r>
                </w:p>
              </w:tc>
              <w:tc>
                <w:tcPr>
                  <w:tcW w:w="10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48.52 </w:t>
                  </w:r>
                </w:p>
              </w:tc>
              <w:tc>
                <w:tcPr>
                  <w:tcW w:w="7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9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54.54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8"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抛丸机</w:t>
                  </w:r>
                </w:p>
              </w:tc>
              <w:tc>
                <w:tcPr>
                  <w:tcW w:w="507"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2</w:t>
                  </w:r>
                </w:p>
              </w:tc>
              <w:tc>
                <w:tcPr>
                  <w:tcW w:w="80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70</w:t>
                  </w:r>
                </w:p>
              </w:tc>
              <w:tc>
                <w:tcPr>
                  <w:tcW w:w="6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60 </w:t>
                  </w:r>
                </w:p>
              </w:tc>
              <w:tc>
                <w:tcPr>
                  <w:tcW w:w="855"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37.45 </w:t>
                  </w:r>
                </w:p>
              </w:tc>
              <w:tc>
                <w:tcPr>
                  <w:tcW w:w="627"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53.01 </w:t>
                  </w:r>
                </w:p>
              </w:tc>
              <w:tc>
                <w:tcPr>
                  <w:tcW w:w="73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90 </w:t>
                  </w:r>
                </w:p>
              </w:tc>
              <w:tc>
                <w:tcPr>
                  <w:tcW w:w="10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33.93 </w:t>
                  </w:r>
                </w:p>
              </w:tc>
              <w:tc>
                <w:tcPr>
                  <w:tcW w:w="7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120 </w:t>
                  </w:r>
                </w:p>
              </w:tc>
              <w:tc>
                <w:tcPr>
                  <w:tcW w:w="9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8"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车床</w:t>
                  </w:r>
                </w:p>
              </w:tc>
              <w:tc>
                <w:tcPr>
                  <w:tcW w:w="507"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5</w:t>
                  </w:r>
                </w:p>
              </w:tc>
              <w:tc>
                <w:tcPr>
                  <w:tcW w:w="80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rPr>
                  </w:pPr>
                  <w:r>
                    <w:rPr>
                      <w:rFonts w:hint="default" w:ascii="Times New Roman" w:hAnsi="Times New Roman" w:cs="Times New Roman"/>
                      <w:color w:val="auto"/>
                      <w:u w:val="none"/>
                      <w:lang w:val="en-US" w:eastAsia="zh-CN"/>
                    </w:rPr>
                    <w:t>55</w:t>
                  </w:r>
                </w:p>
              </w:tc>
              <w:tc>
                <w:tcPr>
                  <w:tcW w:w="6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855"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41.99 </w:t>
                  </w:r>
                </w:p>
              </w:tc>
              <w:tc>
                <w:tcPr>
                  <w:tcW w:w="627"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40 </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29.95 </w:t>
                  </w:r>
                </w:p>
              </w:tc>
              <w:tc>
                <w:tcPr>
                  <w:tcW w:w="73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150 </w:t>
                  </w:r>
                </w:p>
              </w:tc>
              <w:tc>
                <w:tcPr>
                  <w:tcW w:w="10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18.47 </w:t>
                  </w:r>
                </w:p>
              </w:tc>
              <w:tc>
                <w:tcPr>
                  <w:tcW w:w="7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100 </w:t>
                  </w:r>
                </w:p>
              </w:tc>
              <w:tc>
                <w:tcPr>
                  <w:tcW w:w="9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8"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锯床</w:t>
                  </w:r>
                </w:p>
              </w:tc>
              <w:tc>
                <w:tcPr>
                  <w:tcW w:w="507"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3</w:t>
                  </w:r>
                </w:p>
              </w:tc>
              <w:tc>
                <w:tcPr>
                  <w:tcW w:w="80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cs="Times New Roman"/>
                      <w:i w:val="0"/>
                      <w:color w:val="auto"/>
                      <w:kern w:val="0"/>
                      <w:sz w:val="22"/>
                      <w:szCs w:val="22"/>
                      <w:u w:val="none"/>
                      <w:lang w:val="en-US" w:eastAsia="zh-CN" w:bidi="ar"/>
                    </w:rPr>
                    <w:t>65</w:t>
                  </w:r>
                </w:p>
              </w:tc>
              <w:tc>
                <w:tcPr>
                  <w:tcW w:w="6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40 </w:t>
                  </w:r>
                </w:p>
              </w:tc>
              <w:tc>
                <w:tcPr>
                  <w:tcW w:w="855"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37.73 </w:t>
                  </w:r>
                </w:p>
              </w:tc>
              <w:tc>
                <w:tcPr>
                  <w:tcW w:w="627"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130 </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27.49 </w:t>
                  </w:r>
                </w:p>
              </w:tc>
              <w:tc>
                <w:tcPr>
                  <w:tcW w:w="73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120 </w:t>
                  </w:r>
                </w:p>
              </w:tc>
              <w:tc>
                <w:tcPr>
                  <w:tcW w:w="10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28.19 </w:t>
                  </w:r>
                </w:p>
              </w:tc>
              <w:tc>
                <w:tcPr>
                  <w:tcW w:w="7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9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8"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冲床</w:t>
                  </w:r>
                </w:p>
              </w:tc>
              <w:tc>
                <w:tcPr>
                  <w:tcW w:w="507"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4</w:t>
                  </w:r>
                </w:p>
              </w:tc>
              <w:tc>
                <w:tcPr>
                  <w:tcW w:w="80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65</w:t>
                  </w:r>
                </w:p>
              </w:tc>
              <w:tc>
                <w:tcPr>
                  <w:tcW w:w="6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40 </w:t>
                  </w:r>
                </w:p>
              </w:tc>
              <w:tc>
                <w:tcPr>
                  <w:tcW w:w="855"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38.98 </w:t>
                  </w:r>
                </w:p>
              </w:tc>
              <w:tc>
                <w:tcPr>
                  <w:tcW w:w="627"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110 </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30.19 </w:t>
                  </w:r>
                </w:p>
              </w:tc>
              <w:tc>
                <w:tcPr>
                  <w:tcW w:w="73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120 </w:t>
                  </w:r>
                </w:p>
              </w:tc>
              <w:tc>
                <w:tcPr>
                  <w:tcW w:w="10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29.44 </w:t>
                  </w:r>
                </w:p>
              </w:tc>
              <w:tc>
                <w:tcPr>
                  <w:tcW w:w="7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30 </w:t>
                  </w:r>
                </w:p>
              </w:tc>
              <w:tc>
                <w:tcPr>
                  <w:tcW w:w="9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8"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加工中心</w:t>
                  </w:r>
                </w:p>
              </w:tc>
              <w:tc>
                <w:tcPr>
                  <w:tcW w:w="507"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3</w:t>
                  </w:r>
                </w:p>
              </w:tc>
              <w:tc>
                <w:tcPr>
                  <w:tcW w:w="80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60</w:t>
                  </w:r>
                </w:p>
              </w:tc>
              <w:tc>
                <w:tcPr>
                  <w:tcW w:w="6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855"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44.77 </w:t>
                  </w:r>
                </w:p>
              </w:tc>
              <w:tc>
                <w:tcPr>
                  <w:tcW w:w="627"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100 </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24.77 </w:t>
                  </w:r>
                </w:p>
              </w:tc>
              <w:tc>
                <w:tcPr>
                  <w:tcW w:w="73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120 </w:t>
                  </w:r>
                </w:p>
              </w:tc>
              <w:tc>
                <w:tcPr>
                  <w:tcW w:w="10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23.19 </w:t>
                  </w:r>
                </w:p>
              </w:tc>
              <w:tc>
                <w:tcPr>
                  <w:tcW w:w="7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40 </w:t>
                  </w:r>
                </w:p>
              </w:tc>
              <w:tc>
                <w:tcPr>
                  <w:tcW w:w="9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32.73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8"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钻床</w:t>
                  </w:r>
                </w:p>
              </w:tc>
              <w:tc>
                <w:tcPr>
                  <w:tcW w:w="507"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17</w:t>
                  </w:r>
                </w:p>
              </w:tc>
              <w:tc>
                <w:tcPr>
                  <w:tcW w:w="80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60</w:t>
                  </w:r>
                </w:p>
              </w:tc>
              <w:tc>
                <w:tcPr>
                  <w:tcW w:w="6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855"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52.30 </w:t>
                  </w:r>
                </w:p>
              </w:tc>
              <w:tc>
                <w:tcPr>
                  <w:tcW w:w="627"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130 </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30.03 </w:t>
                  </w:r>
                </w:p>
              </w:tc>
              <w:tc>
                <w:tcPr>
                  <w:tcW w:w="73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150 </w:t>
                  </w:r>
                </w:p>
              </w:tc>
              <w:tc>
                <w:tcPr>
                  <w:tcW w:w="10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28.78 </w:t>
                  </w:r>
                </w:p>
              </w:tc>
              <w:tc>
                <w:tcPr>
                  <w:tcW w:w="7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9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52.30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8"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铣床</w:t>
                  </w:r>
                </w:p>
              </w:tc>
              <w:tc>
                <w:tcPr>
                  <w:tcW w:w="507" w:type="dxa"/>
                  <w:noWrap w:val="0"/>
                  <w:vAlign w:val="top"/>
                </w:tcPr>
                <w:p>
                  <w:pPr>
                    <w:pStyle w:val="82"/>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2</w:t>
                  </w:r>
                </w:p>
              </w:tc>
              <w:tc>
                <w:tcPr>
                  <w:tcW w:w="80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60</w:t>
                  </w:r>
                </w:p>
              </w:tc>
              <w:tc>
                <w:tcPr>
                  <w:tcW w:w="6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855"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43.01 </w:t>
                  </w:r>
                </w:p>
              </w:tc>
              <w:tc>
                <w:tcPr>
                  <w:tcW w:w="627"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130 </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20.73 </w:t>
                  </w:r>
                </w:p>
              </w:tc>
              <w:tc>
                <w:tcPr>
                  <w:tcW w:w="732"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150 </w:t>
                  </w:r>
                </w:p>
              </w:tc>
              <w:tc>
                <w:tcPr>
                  <w:tcW w:w="10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19.49 </w:t>
                  </w:r>
                </w:p>
              </w:tc>
              <w:tc>
                <w:tcPr>
                  <w:tcW w:w="7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 </w:t>
                  </w:r>
                </w:p>
              </w:tc>
              <w:tc>
                <w:tcPr>
                  <w:tcW w:w="9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43.01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8" w:type="dxa"/>
                  <w:noWrap w:val="0"/>
                  <w:vAlign w:val="top"/>
                </w:tcPr>
                <w:p>
                  <w:pPr>
                    <w:pStyle w:val="82"/>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空压机</w:t>
                  </w:r>
                </w:p>
              </w:tc>
              <w:tc>
                <w:tcPr>
                  <w:tcW w:w="507" w:type="dxa"/>
                  <w:noWrap w:val="0"/>
                  <w:vAlign w:val="top"/>
                </w:tcPr>
                <w:p>
                  <w:pPr>
                    <w:pStyle w:val="82"/>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w:t>
                  </w:r>
                </w:p>
              </w:tc>
              <w:tc>
                <w:tcPr>
                  <w:tcW w:w="80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65</w:t>
                  </w:r>
                </w:p>
              </w:tc>
              <w:tc>
                <w:tcPr>
                  <w:tcW w:w="64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110</w:t>
                  </w:r>
                </w:p>
              </w:tc>
              <w:tc>
                <w:tcPr>
                  <w:tcW w:w="85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27.18 </w:t>
                  </w:r>
                </w:p>
              </w:tc>
              <w:tc>
                <w:tcPr>
                  <w:tcW w:w="6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10</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48.01 </w:t>
                  </w:r>
                </w:p>
              </w:tc>
              <w:tc>
                <w:tcPr>
                  <w:tcW w:w="73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50</w:t>
                  </w:r>
                </w:p>
              </w:tc>
              <w:tc>
                <w:tcPr>
                  <w:tcW w:w="104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34.03 </w:t>
                  </w:r>
                </w:p>
              </w:tc>
              <w:tc>
                <w:tcPr>
                  <w:tcW w:w="7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120</w:t>
                  </w:r>
                </w:p>
              </w:tc>
              <w:tc>
                <w:tcPr>
                  <w:tcW w:w="9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26.43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pct"/>
                  <w:gridSpan w:val="3"/>
                  <w:noWrap w:val="0"/>
                  <w:vAlign w:val="center"/>
                </w:tcPr>
                <w:p>
                  <w:pPr>
                    <w:pStyle w:val="82"/>
                    <w:rPr>
                      <w:rFonts w:ascii="Times New Roman" w:hAnsi="Times New Roman" w:cs="Times New Roman"/>
                      <w:color w:val="auto"/>
                      <w:u w:val="none"/>
                    </w:rPr>
                  </w:pPr>
                  <w:r>
                    <w:rPr>
                      <w:rFonts w:hint="default" w:ascii="Times New Roman" w:hAnsi="Times New Roman" w:cs="Times New Roman"/>
                      <w:color w:val="auto"/>
                      <w:u w:val="none"/>
                    </w:rPr>
                    <w:t>本项目噪声贡献值</w:t>
                  </w:r>
                </w:p>
              </w:tc>
              <w:tc>
                <w:tcPr>
                  <w:tcW w:w="150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54.11 </w:t>
                  </w:r>
                </w:p>
              </w:tc>
              <w:tc>
                <w:tcPr>
                  <w:tcW w:w="150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54.30 </w:t>
                  </w:r>
                </w:p>
              </w:tc>
              <w:tc>
                <w:tcPr>
                  <w:tcW w:w="1781" w:type="dxa"/>
                  <w:gridSpan w:val="2"/>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default" w:ascii="Times New Roman" w:hAnsi="Times New Roman" w:eastAsia="宋体" w:cs="Times New Roman"/>
                      <w:i w:val="0"/>
                      <w:iCs w:val="0"/>
                      <w:color w:val="auto"/>
                      <w:kern w:val="0"/>
                      <w:sz w:val="22"/>
                      <w:szCs w:val="22"/>
                      <w:u w:val="none"/>
                      <w:lang w:val="en-US" w:eastAsia="zh-CN" w:bidi="ar"/>
                    </w:rPr>
                    <w:t xml:space="preserve">48.97 </w:t>
                  </w:r>
                </w:p>
              </w:tc>
              <w:tc>
                <w:tcPr>
                  <w:tcW w:w="1773"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57.69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pct"/>
                  <w:gridSpan w:val="3"/>
                  <w:noWrap w:val="0"/>
                  <w:vAlign w:val="center"/>
                </w:tcPr>
                <w:p>
                  <w:pPr>
                    <w:pStyle w:val="82"/>
                    <w:rPr>
                      <w:rFonts w:ascii="Times New Roman" w:hAnsi="Times New Roman" w:cs="Times New Roman"/>
                      <w:color w:val="auto"/>
                      <w:u w:val="none"/>
                    </w:rPr>
                  </w:pPr>
                  <w:r>
                    <w:rPr>
                      <w:rFonts w:hint="default" w:ascii="Times New Roman" w:hAnsi="Times New Roman" w:cs="Times New Roman"/>
                      <w:color w:val="auto"/>
                      <w:u w:val="none"/>
                    </w:rPr>
                    <w:t>达标</w:t>
                  </w:r>
                  <w:r>
                    <w:rPr>
                      <w:rFonts w:ascii="Times New Roman" w:hAnsi="Times New Roman" w:cs="Times New Roman"/>
                      <w:color w:val="auto"/>
                      <w:u w:val="none"/>
                    </w:rPr>
                    <w:t>情况</w:t>
                  </w:r>
                </w:p>
              </w:tc>
              <w:tc>
                <w:tcPr>
                  <w:tcW w:w="871" w:type="pct"/>
                  <w:gridSpan w:val="2"/>
                  <w:noWrap w:val="0"/>
                  <w:vAlign w:val="center"/>
                </w:tcPr>
                <w:p>
                  <w:pPr>
                    <w:pStyle w:val="82"/>
                    <w:rPr>
                      <w:rFonts w:ascii="Times New Roman" w:hAnsi="Times New Roman" w:cs="Times New Roman"/>
                      <w:color w:val="auto"/>
                      <w:u w:val="none"/>
                    </w:rPr>
                  </w:pPr>
                  <w:r>
                    <w:rPr>
                      <w:rFonts w:hint="default" w:ascii="Times New Roman" w:hAnsi="Times New Roman" w:cs="Times New Roman"/>
                      <w:color w:val="auto"/>
                      <w:u w:val="none"/>
                    </w:rPr>
                    <w:t>达标</w:t>
                  </w:r>
                </w:p>
              </w:tc>
              <w:tc>
                <w:tcPr>
                  <w:tcW w:w="871" w:type="pct"/>
                  <w:gridSpan w:val="2"/>
                  <w:noWrap w:val="0"/>
                  <w:vAlign w:val="center"/>
                </w:tcPr>
                <w:p>
                  <w:pPr>
                    <w:pStyle w:val="82"/>
                    <w:rPr>
                      <w:rFonts w:ascii="Times New Roman" w:hAnsi="Times New Roman" w:cs="Times New Roman"/>
                      <w:color w:val="auto"/>
                      <w:u w:val="none"/>
                    </w:rPr>
                  </w:pPr>
                  <w:r>
                    <w:rPr>
                      <w:rFonts w:hint="default" w:ascii="Times New Roman" w:hAnsi="Times New Roman" w:cs="Times New Roman"/>
                      <w:color w:val="auto"/>
                      <w:u w:val="none"/>
                    </w:rPr>
                    <w:t>达标</w:t>
                  </w:r>
                </w:p>
              </w:tc>
              <w:tc>
                <w:tcPr>
                  <w:tcW w:w="1033" w:type="pct"/>
                  <w:gridSpan w:val="2"/>
                  <w:noWrap w:val="0"/>
                  <w:vAlign w:val="center"/>
                </w:tcPr>
                <w:p>
                  <w:pPr>
                    <w:pStyle w:val="82"/>
                    <w:rPr>
                      <w:rFonts w:ascii="Times New Roman" w:hAnsi="Times New Roman" w:cs="Times New Roman"/>
                      <w:color w:val="auto"/>
                      <w:u w:val="none"/>
                    </w:rPr>
                  </w:pPr>
                  <w:r>
                    <w:rPr>
                      <w:rFonts w:hint="default" w:ascii="Times New Roman" w:hAnsi="Times New Roman" w:cs="Times New Roman"/>
                      <w:color w:val="auto"/>
                      <w:u w:val="none"/>
                    </w:rPr>
                    <w:t>达标</w:t>
                  </w:r>
                </w:p>
              </w:tc>
              <w:tc>
                <w:tcPr>
                  <w:tcW w:w="1025" w:type="pct"/>
                  <w:gridSpan w:val="2"/>
                  <w:noWrap w:val="0"/>
                  <w:vAlign w:val="center"/>
                </w:tcPr>
                <w:p>
                  <w:pPr>
                    <w:pStyle w:val="82"/>
                    <w:rPr>
                      <w:rFonts w:ascii="Times New Roman" w:hAnsi="Times New Roman" w:cs="Times New Roman"/>
                      <w:color w:val="auto"/>
                      <w:u w:val="none"/>
                    </w:rPr>
                  </w:pPr>
                  <w:r>
                    <w:rPr>
                      <w:rFonts w:hint="default" w:ascii="Times New Roman" w:hAnsi="Times New Roman" w:cs="Times New Roman"/>
                      <w:color w:val="auto"/>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97" w:type="pct"/>
                  <w:gridSpan w:val="3"/>
                  <w:noWrap w:val="0"/>
                  <w:vAlign w:val="center"/>
                </w:tcPr>
                <w:p>
                  <w:pPr>
                    <w:pStyle w:val="82"/>
                    <w:rPr>
                      <w:rFonts w:hint="default" w:ascii="Times New Roman" w:hAnsi="Times New Roman" w:cs="Times New Roman"/>
                      <w:color w:val="auto"/>
                      <w:u w:val="none"/>
                      <w:lang w:val="en-US" w:eastAsia="zh-CN"/>
                    </w:rPr>
                  </w:pPr>
                  <w:r>
                    <w:rPr>
                      <w:rFonts w:ascii="Times New Roman" w:hAnsi="Times New Roman" w:cs="Times New Roman"/>
                      <w:color w:val="auto"/>
                      <w:u w:val="none"/>
                    </w:rPr>
                    <w:t>标准</w:t>
                  </w:r>
                  <w:r>
                    <w:rPr>
                      <w:rFonts w:hint="default" w:ascii="Times New Roman" w:hAnsi="Times New Roman" w:cs="Times New Roman"/>
                      <w:color w:val="auto"/>
                      <w:u w:val="none"/>
                      <w:lang w:val="en-US" w:eastAsia="zh-CN"/>
                    </w:rPr>
                    <w:t>值</w:t>
                  </w:r>
                </w:p>
              </w:tc>
              <w:tc>
                <w:tcPr>
                  <w:tcW w:w="3802" w:type="pct"/>
                  <w:gridSpan w:val="8"/>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昼间：65</w:t>
                  </w:r>
                </w:p>
              </w:tc>
            </w:tr>
          </w:tbl>
          <w:p>
            <w:pPr>
              <w:pStyle w:val="106"/>
              <w:spacing w:before="157" w:beforeLines="50"/>
              <w:ind w:firstLine="480"/>
              <w:rPr>
                <w:color w:val="auto"/>
                <w:u w:val="none"/>
              </w:rPr>
            </w:pPr>
            <w:r>
              <w:rPr>
                <w:rFonts w:hint="eastAsia"/>
                <w:color w:val="auto"/>
                <w:u w:val="none"/>
                <w:lang w:val="en-US" w:eastAsia="zh-CN"/>
              </w:rPr>
              <w:t>由上表可知，企业四周</w:t>
            </w:r>
            <w:r>
              <w:rPr>
                <w:rFonts w:hint="eastAsia"/>
                <w:color w:val="auto"/>
                <w:u w:val="none"/>
              </w:rPr>
              <w:t>厂界</w:t>
            </w:r>
            <w:r>
              <w:rPr>
                <w:color w:val="auto"/>
                <w:u w:val="none"/>
              </w:rPr>
              <w:t>噪声</w:t>
            </w:r>
            <w:r>
              <w:rPr>
                <w:rFonts w:hint="eastAsia"/>
                <w:color w:val="auto"/>
                <w:u w:val="none"/>
                <w:lang w:val="en-US" w:eastAsia="zh-CN"/>
              </w:rPr>
              <w:t>贡献值均能够</w:t>
            </w:r>
            <w:r>
              <w:rPr>
                <w:color w:val="auto"/>
                <w:u w:val="none"/>
              </w:rPr>
              <w:t>满足《工业企业厂界环境噪声排放标准》（GB123458-2008）3类标准</w:t>
            </w:r>
            <w:r>
              <w:rPr>
                <w:rFonts w:hint="eastAsia"/>
                <w:color w:val="auto"/>
                <w:u w:val="none"/>
              </w:rPr>
              <w:t>要求</w:t>
            </w:r>
            <w:r>
              <w:rPr>
                <w:color w:val="auto"/>
                <w:u w:val="none"/>
              </w:rPr>
              <w:t>。</w:t>
            </w:r>
          </w:p>
          <w:p>
            <w:pPr>
              <w:pStyle w:val="106"/>
              <w:ind w:firstLine="482"/>
              <w:rPr>
                <w:color w:val="auto"/>
                <w:u w:val="none"/>
              </w:rPr>
            </w:pPr>
            <w:r>
              <w:rPr>
                <w:color w:val="auto"/>
                <w:u w:val="none"/>
              </w:rPr>
              <w:t>4、固体废物</w:t>
            </w:r>
          </w:p>
          <w:p>
            <w:pPr>
              <w:pStyle w:val="106"/>
              <w:ind w:firstLine="482"/>
              <w:rPr>
                <w:color w:val="auto"/>
                <w:u w:val="none"/>
              </w:rPr>
            </w:pPr>
            <w:r>
              <w:rPr>
                <w:rFonts w:hint="eastAsia"/>
                <w:color w:val="auto"/>
                <w:u w:val="none"/>
              </w:rPr>
              <w:t>（1）</w:t>
            </w:r>
            <w:r>
              <w:rPr>
                <w:color w:val="auto"/>
                <w:u w:val="none"/>
              </w:rPr>
              <w:t>固体废物产生排放基本信息</w:t>
            </w:r>
          </w:p>
          <w:p>
            <w:pPr>
              <w:pStyle w:val="43"/>
              <w:rPr>
                <w:color w:val="auto"/>
                <w:u w:val="single"/>
              </w:rPr>
            </w:pPr>
            <w:r>
              <w:rPr>
                <w:color w:val="auto"/>
                <w:sz w:val="21"/>
                <w:szCs w:val="21"/>
                <w:u w:val="single"/>
              </w:rPr>
              <w:t>表4-</w:t>
            </w:r>
            <w:r>
              <w:rPr>
                <w:rFonts w:hint="eastAsia"/>
                <w:color w:val="auto"/>
                <w:sz w:val="21"/>
                <w:szCs w:val="21"/>
                <w:u w:val="single"/>
                <w:lang w:val="en-US" w:eastAsia="zh-CN"/>
              </w:rPr>
              <w:t>19</w:t>
            </w:r>
            <w:r>
              <w:rPr>
                <w:color w:val="auto"/>
                <w:sz w:val="21"/>
                <w:szCs w:val="21"/>
                <w:u w:val="single"/>
              </w:rPr>
              <w:t xml:space="preserve">  固体废物产生情况一览表</w:t>
            </w:r>
          </w:p>
          <w:tbl>
            <w:tblPr>
              <w:tblStyle w:val="23"/>
              <w:tblW w:w="4998" w:type="pct"/>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2563"/>
              <w:gridCol w:w="882"/>
              <w:gridCol w:w="1303"/>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pct"/>
                  <w:noWrap w:val="0"/>
                  <w:vAlign w:val="center"/>
                </w:tcPr>
                <w:p>
                  <w:pPr>
                    <w:pStyle w:val="41"/>
                    <w:rPr>
                      <w:color w:val="auto"/>
                      <w:u w:val="none"/>
                    </w:rPr>
                  </w:pPr>
                  <w:r>
                    <w:rPr>
                      <w:color w:val="auto"/>
                      <w:u w:val="none"/>
                    </w:rPr>
                    <w:t>产生环节</w:t>
                  </w:r>
                </w:p>
              </w:tc>
              <w:tc>
                <w:tcPr>
                  <w:tcW w:w="1489" w:type="pct"/>
                  <w:noWrap w:val="0"/>
                  <w:vAlign w:val="center"/>
                </w:tcPr>
                <w:p>
                  <w:pPr>
                    <w:pStyle w:val="41"/>
                    <w:rPr>
                      <w:color w:val="auto"/>
                      <w:u w:val="none"/>
                    </w:rPr>
                  </w:pPr>
                  <w:r>
                    <w:rPr>
                      <w:color w:val="auto"/>
                      <w:u w:val="none"/>
                    </w:rPr>
                    <w:t>名称</w:t>
                  </w:r>
                </w:p>
              </w:tc>
              <w:tc>
                <w:tcPr>
                  <w:tcW w:w="512" w:type="pct"/>
                  <w:noWrap w:val="0"/>
                  <w:vAlign w:val="center"/>
                </w:tcPr>
                <w:p>
                  <w:pPr>
                    <w:pStyle w:val="41"/>
                    <w:rPr>
                      <w:rFonts w:hint="eastAsia"/>
                      <w:color w:val="auto"/>
                      <w:u w:val="none"/>
                    </w:rPr>
                  </w:pPr>
                  <w:r>
                    <w:rPr>
                      <w:rFonts w:hint="eastAsia"/>
                      <w:color w:val="auto"/>
                      <w:u w:val="none"/>
                    </w:rPr>
                    <w:t>产生量</w:t>
                  </w:r>
                  <w:r>
                    <w:rPr>
                      <w:color w:val="auto"/>
                      <w:u w:val="none"/>
                    </w:rPr>
                    <w:t>（</w:t>
                  </w:r>
                  <w:r>
                    <w:rPr>
                      <w:rFonts w:hint="eastAsia"/>
                      <w:color w:val="auto"/>
                      <w:u w:val="none"/>
                    </w:rPr>
                    <w:t>t/a</w:t>
                  </w:r>
                  <w:r>
                    <w:rPr>
                      <w:color w:val="auto"/>
                      <w:u w:val="none"/>
                    </w:rPr>
                    <w:t>）</w:t>
                  </w:r>
                </w:p>
              </w:tc>
              <w:tc>
                <w:tcPr>
                  <w:tcW w:w="757" w:type="pct"/>
                  <w:noWrap w:val="0"/>
                  <w:vAlign w:val="center"/>
                </w:tcPr>
                <w:p>
                  <w:pPr>
                    <w:pStyle w:val="41"/>
                    <w:rPr>
                      <w:color w:val="auto"/>
                      <w:u w:val="none"/>
                    </w:rPr>
                  </w:pPr>
                  <w:r>
                    <w:rPr>
                      <w:color w:val="auto"/>
                      <w:u w:val="none"/>
                    </w:rPr>
                    <w:t>属性</w:t>
                  </w:r>
                </w:p>
              </w:tc>
              <w:tc>
                <w:tcPr>
                  <w:tcW w:w="1104" w:type="pct"/>
                  <w:noWrap w:val="0"/>
                  <w:vAlign w:val="center"/>
                </w:tcPr>
                <w:p>
                  <w:pPr>
                    <w:pStyle w:val="41"/>
                    <w:rPr>
                      <w:color w:val="auto"/>
                      <w:u w:val="none"/>
                    </w:rPr>
                  </w:pPr>
                  <w:r>
                    <w:rPr>
                      <w:color w:val="auto"/>
                      <w:u w:val="none"/>
                    </w:rPr>
                    <w:t>危废代码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35"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color w:val="auto"/>
                      <w:kern w:val="0"/>
                      <w:sz w:val="21"/>
                      <w:szCs w:val="21"/>
                      <w:u w:val="none"/>
                      <w:lang w:val="en-US" w:eastAsia="zh-CN" w:bidi="ar"/>
                    </w:rPr>
                    <w:t>下料、机加工</w:t>
                  </w:r>
                </w:p>
              </w:tc>
              <w:tc>
                <w:tcPr>
                  <w:tcW w:w="1489" w:type="pct"/>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default" w:ascii="Times New Roman" w:hAnsi="Times New Roman" w:eastAsia="宋体" w:cs="Times New Roman"/>
                      <w:i w:val="0"/>
                      <w:color w:val="auto"/>
                      <w:kern w:val="0"/>
                      <w:sz w:val="21"/>
                      <w:szCs w:val="21"/>
                      <w:u w:val="none"/>
                      <w:lang w:val="en-US" w:eastAsia="zh-CN" w:bidi="ar"/>
                    </w:rPr>
                    <w:t>废金属边角料</w:t>
                  </w:r>
                </w:p>
              </w:tc>
              <w:tc>
                <w:tcPr>
                  <w:tcW w:w="512" w:type="pct"/>
                  <w:noWrap w:val="0"/>
                  <w:vAlign w:val="center"/>
                </w:tcPr>
                <w:p>
                  <w:pPr>
                    <w:pStyle w:val="41"/>
                    <w:rPr>
                      <w:rFonts w:hint="default" w:eastAsia="宋体"/>
                      <w:color w:val="auto"/>
                      <w:u w:val="none"/>
                      <w:lang w:val="en-US" w:eastAsia="zh-CN"/>
                    </w:rPr>
                  </w:pPr>
                  <w:r>
                    <w:rPr>
                      <w:rFonts w:hint="eastAsia"/>
                      <w:color w:val="auto"/>
                      <w:u w:val="none"/>
                      <w:lang w:val="en-US" w:eastAsia="zh-CN"/>
                    </w:rPr>
                    <w:t>12</w:t>
                  </w:r>
                </w:p>
              </w:tc>
              <w:tc>
                <w:tcPr>
                  <w:tcW w:w="757" w:type="pct"/>
                  <w:noWrap w:val="0"/>
                  <w:vAlign w:val="center"/>
                </w:tcPr>
                <w:p>
                  <w:pPr>
                    <w:keepNext w:val="0"/>
                    <w:keepLines w:val="0"/>
                    <w:widowControl/>
                    <w:suppressLineNumbers w:val="0"/>
                    <w:jc w:val="center"/>
                    <w:textAlignment w:val="center"/>
                    <w:rPr>
                      <w:rFonts w:hint="eastAsia" w:eastAsia="宋体"/>
                      <w:color w:val="auto"/>
                      <w:u w:val="none"/>
                      <w:lang w:val="en-US" w:eastAsia="zh-CN"/>
                    </w:rPr>
                  </w:pPr>
                  <w:r>
                    <w:rPr>
                      <w:rFonts w:hint="default" w:ascii="Times New Roman" w:hAnsi="Times New Roman" w:eastAsia="宋体" w:cs="Times New Roman"/>
                      <w:i w:val="0"/>
                      <w:color w:val="auto"/>
                      <w:kern w:val="0"/>
                      <w:sz w:val="21"/>
                      <w:szCs w:val="21"/>
                      <w:u w:val="none"/>
                      <w:lang w:val="en-US" w:eastAsia="zh-CN" w:bidi="ar"/>
                    </w:rPr>
                    <w:t>一般固废</w:t>
                  </w:r>
                </w:p>
              </w:tc>
              <w:tc>
                <w:tcPr>
                  <w:tcW w:w="1104" w:type="pct"/>
                  <w:noWrap w:val="0"/>
                  <w:vAlign w:val="center"/>
                </w:tcPr>
                <w:p>
                  <w:pPr>
                    <w:pStyle w:val="41"/>
                    <w:rPr>
                      <w:rFonts w:hint="eastAsia" w:eastAsia="宋体"/>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color w:val="auto"/>
                      <w:kern w:val="0"/>
                      <w:sz w:val="21"/>
                      <w:szCs w:val="21"/>
                      <w:u w:val="none"/>
                      <w:lang w:val="en-US" w:eastAsia="zh-CN" w:bidi="ar"/>
                    </w:rPr>
                    <w:t>设备维护</w:t>
                  </w:r>
                </w:p>
              </w:tc>
              <w:tc>
                <w:tcPr>
                  <w:tcW w:w="1489" w:type="pct"/>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eastAsia" w:ascii="宋体" w:hAnsi="宋体" w:cs="宋体"/>
                      <w:i w:val="0"/>
                      <w:color w:val="auto"/>
                      <w:kern w:val="0"/>
                      <w:sz w:val="21"/>
                      <w:szCs w:val="21"/>
                      <w:u w:val="none"/>
                      <w:lang w:val="en-US" w:eastAsia="zh-CN" w:bidi="ar"/>
                    </w:rPr>
                    <w:t>废机油</w:t>
                  </w:r>
                </w:p>
              </w:tc>
              <w:tc>
                <w:tcPr>
                  <w:tcW w:w="512" w:type="pct"/>
                  <w:noWrap w:val="0"/>
                  <w:vAlign w:val="center"/>
                </w:tcPr>
                <w:p>
                  <w:pPr>
                    <w:pStyle w:val="41"/>
                    <w:rPr>
                      <w:rFonts w:hint="default" w:eastAsia="宋体"/>
                      <w:color w:val="auto"/>
                      <w:u w:val="none"/>
                      <w:lang w:val="en-US" w:eastAsia="zh-CN"/>
                    </w:rPr>
                  </w:pPr>
                  <w:r>
                    <w:rPr>
                      <w:rFonts w:hint="eastAsia"/>
                      <w:color w:val="auto"/>
                      <w:u w:val="none"/>
                      <w:lang w:val="en-US" w:eastAsia="zh-CN"/>
                    </w:rPr>
                    <w:t>0.1</w:t>
                  </w:r>
                </w:p>
              </w:tc>
              <w:tc>
                <w:tcPr>
                  <w:tcW w:w="757"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color w:val="auto"/>
                      <w:kern w:val="0"/>
                      <w:sz w:val="21"/>
                      <w:szCs w:val="21"/>
                      <w:u w:val="none"/>
                      <w:lang w:val="en-US" w:eastAsia="zh-CN" w:bidi="ar"/>
                    </w:rPr>
                    <w:t>危险废物</w:t>
                  </w:r>
                </w:p>
              </w:tc>
              <w:tc>
                <w:tcPr>
                  <w:tcW w:w="1104" w:type="pct"/>
                  <w:noWrap w:val="0"/>
                  <w:vAlign w:val="center"/>
                </w:tcPr>
                <w:p>
                  <w:pPr>
                    <w:pStyle w:val="41"/>
                    <w:rPr>
                      <w:rFonts w:hint="eastAsia" w:eastAsia="宋体"/>
                      <w:color w:val="auto"/>
                      <w:u w:val="none"/>
                      <w:lang w:eastAsia="zh-CN"/>
                    </w:rPr>
                  </w:pPr>
                  <w:r>
                    <w:rPr>
                      <w:rFonts w:hint="eastAsia"/>
                      <w:color w:val="auto"/>
                      <w:u w:val="none"/>
                    </w:rPr>
                    <w:t>HW08，</w:t>
                  </w:r>
                  <w:r>
                    <w:rPr>
                      <w:rFonts w:hint="eastAsia"/>
                      <w:color w:val="auto"/>
                      <w:u w:val="none"/>
                      <w:lang w:eastAsia="zh-CN"/>
                    </w:rPr>
                    <w:t>900-214-08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color w:val="auto"/>
                      <w:kern w:val="0"/>
                      <w:sz w:val="21"/>
                      <w:szCs w:val="21"/>
                      <w:u w:val="none"/>
                      <w:lang w:val="en-US" w:eastAsia="zh-CN" w:bidi="ar"/>
                    </w:rPr>
                    <w:t>抛丸</w:t>
                  </w:r>
                </w:p>
              </w:tc>
              <w:tc>
                <w:tcPr>
                  <w:tcW w:w="1489" w:type="pct"/>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eastAsia" w:ascii="宋体" w:hAnsi="宋体" w:eastAsia="宋体" w:cs="宋体"/>
                      <w:i w:val="0"/>
                      <w:color w:val="auto"/>
                      <w:kern w:val="0"/>
                      <w:sz w:val="21"/>
                      <w:szCs w:val="21"/>
                      <w:u w:val="none"/>
                      <w:lang w:val="en-US" w:eastAsia="zh-CN" w:bidi="ar"/>
                    </w:rPr>
                    <w:t>抛丸集尘灰</w:t>
                  </w:r>
                </w:p>
              </w:tc>
              <w:tc>
                <w:tcPr>
                  <w:tcW w:w="512" w:type="pct"/>
                  <w:noWrap w:val="0"/>
                  <w:vAlign w:val="center"/>
                </w:tcPr>
                <w:p>
                  <w:pPr>
                    <w:pStyle w:val="41"/>
                    <w:rPr>
                      <w:rFonts w:hint="default" w:eastAsia="宋体"/>
                      <w:color w:val="auto"/>
                      <w:u w:val="none"/>
                      <w:lang w:val="en-US" w:eastAsia="zh-CN"/>
                    </w:rPr>
                  </w:pPr>
                  <w:r>
                    <w:rPr>
                      <w:rFonts w:hint="eastAsia"/>
                      <w:color w:val="auto"/>
                      <w:u w:val="none"/>
                      <w:lang w:val="en-US" w:eastAsia="zh-CN"/>
                    </w:rPr>
                    <w:t>28.53</w:t>
                  </w:r>
                </w:p>
              </w:tc>
              <w:tc>
                <w:tcPr>
                  <w:tcW w:w="757"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color w:val="auto"/>
                      <w:kern w:val="0"/>
                      <w:sz w:val="21"/>
                      <w:szCs w:val="21"/>
                      <w:u w:val="none"/>
                      <w:lang w:val="en-US" w:eastAsia="zh-CN" w:bidi="ar"/>
                    </w:rPr>
                    <w:t>一般固废</w:t>
                  </w:r>
                </w:p>
              </w:tc>
              <w:tc>
                <w:tcPr>
                  <w:tcW w:w="1104" w:type="pct"/>
                  <w:noWrap w:val="0"/>
                  <w:vAlign w:val="center"/>
                </w:tcPr>
                <w:p>
                  <w:pPr>
                    <w:pStyle w:val="41"/>
                    <w:rPr>
                      <w:rFonts w:hint="eastAsia" w:eastAsia="宋体"/>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焊接工艺</w:t>
                  </w:r>
                </w:p>
              </w:tc>
              <w:tc>
                <w:tcPr>
                  <w:tcW w:w="148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废焊丝、焊渣</w:t>
                  </w:r>
                </w:p>
              </w:tc>
              <w:tc>
                <w:tcPr>
                  <w:tcW w:w="512" w:type="pct"/>
                  <w:noWrap w:val="0"/>
                  <w:vAlign w:val="center"/>
                </w:tcPr>
                <w:p>
                  <w:pPr>
                    <w:pStyle w:val="41"/>
                    <w:rPr>
                      <w:rFonts w:hint="default" w:eastAsia="宋体"/>
                      <w:color w:val="auto"/>
                      <w:u w:val="none"/>
                      <w:lang w:val="en-US" w:eastAsia="zh-CN"/>
                    </w:rPr>
                  </w:pPr>
                  <w:r>
                    <w:rPr>
                      <w:rFonts w:hint="eastAsia"/>
                      <w:color w:val="auto"/>
                      <w:u w:val="none"/>
                      <w:lang w:val="en-US" w:eastAsia="zh-CN"/>
                    </w:rPr>
                    <w:t>1.2</w:t>
                  </w:r>
                </w:p>
              </w:tc>
              <w:tc>
                <w:tcPr>
                  <w:tcW w:w="757"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color w:val="auto"/>
                      <w:kern w:val="0"/>
                      <w:sz w:val="21"/>
                      <w:szCs w:val="21"/>
                      <w:u w:val="none"/>
                      <w:lang w:val="en-US" w:eastAsia="zh-CN" w:bidi="ar"/>
                    </w:rPr>
                    <w:t>一般固废</w:t>
                  </w:r>
                </w:p>
              </w:tc>
              <w:tc>
                <w:tcPr>
                  <w:tcW w:w="1104" w:type="pct"/>
                  <w:noWrap w:val="0"/>
                  <w:vAlign w:val="center"/>
                </w:tcPr>
                <w:p>
                  <w:pPr>
                    <w:pStyle w:val="41"/>
                    <w:rPr>
                      <w:rFonts w:hint="eastAsia" w:eastAsia="宋体"/>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钻眼、攻丝</w:t>
                  </w:r>
                </w:p>
              </w:tc>
              <w:tc>
                <w:tcPr>
                  <w:tcW w:w="1489" w:type="pc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废切削液</w:t>
                  </w:r>
                </w:p>
              </w:tc>
              <w:tc>
                <w:tcPr>
                  <w:tcW w:w="512" w:type="pct"/>
                  <w:noWrap w:val="0"/>
                  <w:vAlign w:val="center"/>
                </w:tcPr>
                <w:p>
                  <w:pPr>
                    <w:pStyle w:val="41"/>
                    <w:rPr>
                      <w:rFonts w:hint="default"/>
                      <w:color w:val="auto"/>
                      <w:u w:val="none"/>
                      <w:lang w:val="en-US" w:eastAsia="zh-CN"/>
                    </w:rPr>
                  </w:pPr>
                  <w:r>
                    <w:rPr>
                      <w:rFonts w:hint="eastAsia"/>
                      <w:color w:val="auto"/>
                      <w:u w:val="none"/>
                      <w:lang w:val="en-US" w:eastAsia="zh-CN"/>
                    </w:rPr>
                    <w:t>0.1</w:t>
                  </w:r>
                </w:p>
              </w:tc>
              <w:tc>
                <w:tcPr>
                  <w:tcW w:w="757" w:type="pc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危险废物</w:t>
                  </w:r>
                </w:p>
              </w:tc>
              <w:tc>
                <w:tcPr>
                  <w:tcW w:w="1104" w:type="pct"/>
                  <w:noWrap w:val="0"/>
                  <w:vAlign w:val="center"/>
                </w:tcPr>
                <w:p>
                  <w:pPr>
                    <w:pStyle w:val="41"/>
                    <w:rPr>
                      <w:rFonts w:hint="default"/>
                      <w:color w:val="auto"/>
                      <w:u w:val="none"/>
                      <w:lang w:val="en-US" w:eastAsia="zh-CN"/>
                    </w:rPr>
                  </w:pPr>
                  <w:r>
                    <w:rPr>
                      <w:rFonts w:hint="eastAsia"/>
                      <w:color w:val="auto"/>
                      <w:u w:val="none"/>
                      <w:lang w:val="en-US" w:eastAsia="zh-CN"/>
                    </w:rPr>
                    <w:t>HW09，900-006-09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vMerge w:val="restar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color w:val="auto"/>
                      <w:kern w:val="0"/>
                      <w:sz w:val="21"/>
                      <w:szCs w:val="21"/>
                      <w:u w:val="none"/>
                      <w:lang w:val="en-US" w:eastAsia="zh-CN" w:bidi="ar"/>
                    </w:rPr>
                    <w:t>喷漆工艺</w:t>
                  </w:r>
                </w:p>
              </w:tc>
              <w:tc>
                <w:tcPr>
                  <w:tcW w:w="1489"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color w:val="auto"/>
                      <w:kern w:val="0"/>
                      <w:sz w:val="21"/>
                      <w:szCs w:val="21"/>
                      <w:u w:val="none"/>
                      <w:lang w:val="en-US" w:eastAsia="zh-CN" w:bidi="ar"/>
                    </w:rPr>
                    <w:t>漆渣</w:t>
                  </w:r>
                </w:p>
              </w:tc>
              <w:tc>
                <w:tcPr>
                  <w:tcW w:w="512" w:type="pct"/>
                  <w:noWrap w:val="0"/>
                  <w:vAlign w:val="center"/>
                </w:tcPr>
                <w:p>
                  <w:pPr>
                    <w:pStyle w:val="41"/>
                    <w:rPr>
                      <w:rFonts w:hint="default" w:eastAsia="宋体"/>
                      <w:color w:val="auto"/>
                      <w:u w:val="none"/>
                      <w:lang w:val="en-US" w:eastAsia="zh-CN"/>
                    </w:rPr>
                  </w:pPr>
                  <w:r>
                    <w:rPr>
                      <w:rFonts w:hint="eastAsia"/>
                      <w:color w:val="auto"/>
                      <w:u w:val="none"/>
                      <w:lang w:val="en-US" w:eastAsia="zh-CN"/>
                    </w:rPr>
                    <w:t>18.62</w:t>
                  </w:r>
                </w:p>
              </w:tc>
              <w:tc>
                <w:tcPr>
                  <w:tcW w:w="757"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color w:val="auto"/>
                      <w:kern w:val="0"/>
                      <w:sz w:val="21"/>
                      <w:szCs w:val="21"/>
                      <w:u w:val="none"/>
                      <w:lang w:val="en-US" w:eastAsia="zh-CN" w:bidi="ar"/>
                    </w:rPr>
                    <w:t>危险废物</w:t>
                  </w:r>
                </w:p>
              </w:tc>
              <w:tc>
                <w:tcPr>
                  <w:tcW w:w="1104" w:type="pct"/>
                  <w:noWrap w:val="0"/>
                  <w:vAlign w:val="center"/>
                </w:tcPr>
                <w:p>
                  <w:pPr>
                    <w:pStyle w:val="41"/>
                    <w:rPr>
                      <w:rFonts w:hint="eastAsia" w:eastAsia="宋体"/>
                      <w:color w:val="auto"/>
                      <w:u w:val="none"/>
                      <w:lang w:eastAsia="zh-CN"/>
                    </w:rPr>
                  </w:pPr>
                  <w:r>
                    <w:rPr>
                      <w:rFonts w:hint="eastAsia"/>
                      <w:color w:val="auto"/>
                      <w:u w:val="none"/>
                    </w:rPr>
                    <w:t>HW12</w:t>
                  </w:r>
                  <w:r>
                    <w:rPr>
                      <w:rFonts w:hint="eastAsia"/>
                      <w:color w:val="auto"/>
                      <w:u w:val="none"/>
                      <w:lang w:eastAsia="zh-CN"/>
                    </w:rPr>
                    <w:t>，900-252-12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489" w:type="pc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废油漆桶</w:t>
                  </w:r>
                </w:p>
              </w:tc>
              <w:tc>
                <w:tcPr>
                  <w:tcW w:w="512" w:type="pct"/>
                  <w:noWrap w:val="0"/>
                  <w:vAlign w:val="center"/>
                </w:tcPr>
                <w:p>
                  <w:pPr>
                    <w:pStyle w:val="41"/>
                    <w:rPr>
                      <w:rFonts w:hint="default"/>
                      <w:color w:val="auto"/>
                      <w:u w:val="none"/>
                      <w:lang w:val="en-US" w:eastAsia="zh-CN"/>
                    </w:rPr>
                  </w:pPr>
                  <w:r>
                    <w:rPr>
                      <w:rFonts w:hint="eastAsia"/>
                      <w:color w:val="auto"/>
                      <w:u w:val="none"/>
                      <w:lang w:val="en-US" w:eastAsia="zh-CN"/>
                    </w:rPr>
                    <w:t>0.1</w:t>
                  </w:r>
                </w:p>
              </w:tc>
              <w:tc>
                <w:tcPr>
                  <w:tcW w:w="757" w:type="pc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危险废物</w:t>
                  </w:r>
                </w:p>
              </w:tc>
              <w:tc>
                <w:tcPr>
                  <w:tcW w:w="1104" w:type="pct"/>
                  <w:noWrap w:val="0"/>
                  <w:vAlign w:val="center"/>
                </w:tcPr>
                <w:p>
                  <w:pPr>
                    <w:pStyle w:val="41"/>
                    <w:rPr>
                      <w:rFonts w:hint="eastAsia"/>
                      <w:color w:val="auto"/>
                      <w:u w:val="none"/>
                    </w:rPr>
                  </w:pPr>
                  <w:r>
                    <w:rPr>
                      <w:rFonts w:hint="eastAsia"/>
                      <w:color w:val="auto"/>
                      <w:u w:val="none"/>
                      <w:lang w:val="en-US" w:eastAsia="zh-CN"/>
                    </w:rPr>
                    <w:t>HW49，</w:t>
                  </w:r>
                  <w:r>
                    <w:rPr>
                      <w:rFonts w:hint="eastAsia"/>
                      <w:color w:val="auto"/>
                      <w:u w:val="none"/>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489" w:type="pc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highlight w:val="none"/>
                      <w:u w:val="none"/>
                      <w:lang w:val="en-US" w:eastAsia="zh-CN" w:bidi="ar"/>
                    </w:rPr>
                    <w:t>喷淋设备废渣</w:t>
                  </w:r>
                </w:p>
              </w:tc>
              <w:tc>
                <w:tcPr>
                  <w:tcW w:w="512" w:type="pct"/>
                  <w:noWrap w:val="0"/>
                  <w:vAlign w:val="center"/>
                </w:tcPr>
                <w:p>
                  <w:pPr>
                    <w:pStyle w:val="41"/>
                    <w:rPr>
                      <w:rFonts w:hint="default"/>
                      <w:color w:val="auto"/>
                      <w:u w:val="none"/>
                      <w:lang w:val="en-US" w:eastAsia="zh-CN"/>
                    </w:rPr>
                  </w:pPr>
                  <w:r>
                    <w:rPr>
                      <w:rFonts w:hint="eastAsia"/>
                      <w:color w:val="auto"/>
                      <w:u w:val="none"/>
                      <w:lang w:val="en-US" w:eastAsia="zh-CN"/>
                    </w:rPr>
                    <w:t>0.1</w:t>
                  </w:r>
                </w:p>
              </w:tc>
              <w:tc>
                <w:tcPr>
                  <w:tcW w:w="757" w:type="pc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危险废物</w:t>
                  </w:r>
                </w:p>
              </w:tc>
              <w:tc>
                <w:tcPr>
                  <w:tcW w:w="1104" w:type="pct"/>
                  <w:noWrap w:val="0"/>
                  <w:vAlign w:val="center"/>
                </w:tcPr>
                <w:p>
                  <w:pPr>
                    <w:pStyle w:val="41"/>
                    <w:rPr>
                      <w:rFonts w:hint="default"/>
                      <w:color w:val="auto"/>
                      <w:u w:val="none"/>
                      <w:lang w:val="en-US" w:eastAsia="zh-CN"/>
                    </w:rPr>
                  </w:pPr>
                  <w:r>
                    <w:rPr>
                      <w:rFonts w:hint="eastAsia"/>
                    </w:rPr>
                    <w:t>HW12,900-252-12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single"/>
                      <w:lang w:val="en-US" w:eastAsia="zh-CN" w:bidi="ar"/>
                    </w:rPr>
                  </w:pPr>
                  <w:r>
                    <w:rPr>
                      <w:rFonts w:hint="eastAsia" w:ascii="宋体" w:hAnsi="宋体" w:cs="宋体"/>
                      <w:i w:val="0"/>
                      <w:color w:val="auto"/>
                      <w:kern w:val="0"/>
                      <w:sz w:val="21"/>
                      <w:szCs w:val="21"/>
                      <w:u w:val="single"/>
                      <w:lang w:val="en-US" w:eastAsia="zh-CN" w:bidi="ar"/>
                    </w:rPr>
                    <w:t>电泳工艺</w:t>
                  </w:r>
                </w:p>
              </w:tc>
              <w:tc>
                <w:tcPr>
                  <w:tcW w:w="2567" w:type="dxa"/>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highlight w:val="none"/>
                      <w:u w:val="single"/>
                      <w:lang w:val="en-US" w:eastAsia="zh-CN" w:bidi="ar"/>
                    </w:rPr>
                  </w:pPr>
                  <w:r>
                    <w:rPr>
                      <w:rFonts w:hint="eastAsia" w:ascii="宋体" w:hAnsi="宋体" w:cs="宋体"/>
                      <w:i w:val="0"/>
                      <w:color w:val="auto"/>
                      <w:kern w:val="0"/>
                      <w:sz w:val="21"/>
                      <w:szCs w:val="21"/>
                      <w:u w:val="single"/>
                      <w:lang w:val="en-US" w:eastAsia="zh-CN" w:bidi="ar"/>
                    </w:rPr>
                    <w:t>电泳槽过滤废渣</w:t>
                  </w:r>
                </w:p>
              </w:tc>
              <w:tc>
                <w:tcPr>
                  <w:tcW w:w="883" w:type="dxa"/>
                  <w:noWrap w:val="0"/>
                  <w:vAlign w:val="center"/>
                </w:tcPr>
                <w:p>
                  <w:pPr>
                    <w:pStyle w:val="41"/>
                    <w:rPr>
                      <w:rFonts w:hint="eastAsia"/>
                      <w:color w:val="auto"/>
                      <w:u w:val="single"/>
                      <w:lang w:val="en-US" w:eastAsia="zh-CN"/>
                    </w:rPr>
                  </w:pPr>
                  <w:r>
                    <w:rPr>
                      <w:rFonts w:hint="eastAsia"/>
                      <w:color w:val="auto"/>
                      <w:u w:val="single"/>
                      <w:lang w:val="en-US" w:eastAsia="zh-CN"/>
                    </w:rPr>
                    <w:t>1</w:t>
                  </w:r>
                </w:p>
              </w:tc>
              <w:tc>
                <w:tcPr>
                  <w:tcW w:w="1305" w:type="dxa"/>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single"/>
                      <w:lang w:val="en-US" w:eastAsia="zh-CN" w:bidi="ar"/>
                    </w:rPr>
                  </w:pPr>
                  <w:r>
                    <w:rPr>
                      <w:rFonts w:hint="eastAsia"/>
                      <w:u w:val="single"/>
                    </w:rPr>
                    <w:t>危险废物</w:t>
                  </w:r>
                </w:p>
              </w:tc>
              <w:tc>
                <w:tcPr>
                  <w:tcW w:w="1904" w:type="dxa"/>
                  <w:noWrap w:val="0"/>
                  <w:vAlign w:val="center"/>
                </w:tcPr>
                <w:p>
                  <w:pPr>
                    <w:pStyle w:val="41"/>
                    <w:rPr>
                      <w:rFonts w:hint="eastAsia"/>
                      <w:color w:val="auto"/>
                      <w:u w:val="single"/>
                      <w:lang w:val="en-US" w:eastAsia="zh-CN"/>
                    </w:rPr>
                  </w:pPr>
                  <w:r>
                    <w:rPr>
                      <w:rFonts w:hint="eastAsia"/>
                      <w:color w:val="auto"/>
                      <w:u w:val="single"/>
                      <w:lang w:val="en-US" w:eastAsia="zh-CN"/>
                    </w:rPr>
                    <w:t>HW17,336-064-17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single"/>
                      <w:lang w:val="en-US" w:eastAsia="zh-CN" w:bidi="ar"/>
                    </w:rPr>
                  </w:pPr>
                </w:p>
              </w:tc>
              <w:tc>
                <w:tcPr>
                  <w:tcW w:w="2567" w:type="dxa"/>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highlight w:val="none"/>
                      <w:u w:val="single"/>
                      <w:lang w:val="en-US" w:eastAsia="zh-CN" w:bidi="ar"/>
                    </w:rPr>
                  </w:pPr>
                  <w:r>
                    <w:rPr>
                      <w:rFonts w:hint="eastAsia" w:ascii="宋体" w:hAnsi="宋体" w:cs="宋体"/>
                      <w:i w:val="0"/>
                      <w:color w:val="auto"/>
                      <w:kern w:val="0"/>
                      <w:sz w:val="21"/>
                      <w:szCs w:val="21"/>
                      <w:u w:val="single"/>
                      <w:lang w:val="en-US" w:eastAsia="zh-CN" w:bidi="ar"/>
                    </w:rPr>
                    <w:t>纯水制备废膜</w:t>
                  </w:r>
                </w:p>
              </w:tc>
              <w:tc>
                <w:tcPr>
                  <w:tcW w:w="883" w:type="dxa"/>
                  <w:noWrap w:val="0"/>
                  <w:vAlign w:val="center"/>
                </w:tcPr>
                <w:p>
                  <w:pPr>
                    <w:pStyle w:val="41"/>
                    <w:rPr>
                      <w:rFonts w:hint="eastAsia"/>
                      <w:color w:val="auto"/>
                      <w:u w:val="single"/>
                      <w:lang w:val="en-US" w:eastAsia="zh-CN"/>
                    </w:rPr>
                  </w:pPr>
                  <w:r>
                    <w:rPr>
                      <w:rFonts w:hint="eastAsia"/>
                      <w:color w:val="auto"/>
                      <w:u w:val="single"/>
                      <w:lang w:val="en-US" w:eastAsia="zh-CN"/>
                    </w:rPr>
                    <w:t>0.1</w:t>
                  </w:r>
                </w:p>
              </w:tc>
              <w:tc>
                <w:tcPr>
                  <w:tcW w:w="1305" w:type="dxa"/>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single"/>
                      <w:lang w:val="en-US" w:eastAsia="zh-CN" w:bidi="ar"/>
                    </w:rPr>
                  </w:pPr>
                  <w:r>
                    <w:rPr>
                      <w:rFonts w:hint="eastAsia"/>
                      <w:u w:val="single"/>
                      <w:lang w:val="en-US" w:eastAsia="zh-CN"/>
                    </w:rPr>
                    <w:t>一般固废</w:t>
                  </w:r>
                </w:p>
              </w:tc>
              <w:tc>
                <w:tcPr>
                  <w:tcW w:w="1904" w:type="dxa"/>
                  <w:noWrap w:val="0"/>
                  <w:vAlign w:val="center"/>
                </w:tcPr>
                <w:p>
                  <w:pPr>
                    <w:pStyle w:val="41"/>
                    <w:rPr>
                      <w:rFonts w:hint="eastAsia"/>
                      <w:color w:val="auto"/>
                      <w:u w:val="single"/>
                      <w:lang w:val="en-US" w:eastAsia="zh-CN"/>
                    </w:rPr>
                  </w:pPr>
                  <w:r>
                    <w:rPr>
                      <w:rFonts w:hint="eastAsia"/>
                      <w:color w:val="auto"/>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vMerge w:val="restar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废气处理</w:t>
                  </w:r>
                </w:p>
              </w:tc>
              <w:tc>
                <w:tcPr>
                  <w:tcW w:w="1489" w:type="pc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废活性炭</w:t>
                  </w:r>
                </w:p>
              </w:tc>
              <w:tc>
                <w:tcPr>
                  <w:tcW w:w="512" w:type="pct"/>
                  <w:noWrap w:val="0"/>
                  <w:vAlign w:val="center"/>
                </w:tcPr>
                <w:p>
                  <w:pPr>
                    <w:pStyle w:val="41"/>
                    <w:rPr>
                      <w:rFonts w:hint="default"/>
                      <w:color w:val="auto"/>
                      <w:u w:val="none"/>
                      <w:lang w:val="en-US" w:eastAsia="zh-CN"/>
                    </w:rPr>
                  </w:pPr>
                  <w:r>
                    <w:rPr>
                      <w:rFonts w:hint="eastAsia"/>
                      <w:color w:val="auto"/>
                      <w:u w:val="none"/>
                      <w:lang w:val="en-US" w:eastAsia="zh-CN"/>
                    </w:rPr>
                    <w:t>31.7</w:t>
                  </w:r>
                </w:p>
              </w:tc>
              <w:tc>
                <w:tcPr>
                  <w:tcW w:w="757" w:type="pc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危险废物</w:t>
                  </w:r>
                </w:p>
              </w:tc>
              <w:tc>
                <w:tcPr>
                  <w:tcW w:w="1104" w:type="pct"/>
                  <w:noWrap w:val="0"/>
                  <w:vAlign w:val="center"/>
                </w:tcPr>
                <w:p>
                  <w:pPr>
                    <w:pStyle w:val="41"/>
                    <w:rPr>
                      <w:rFonts w:hint="default"/>
                      <w:color w:val="auto"/>
                      <w:u w:val="none"/>
                      <w:lang w:val="en-US" w:eastAsia="zh-CN"/>
                    </w:rPr>
                  </w:pPr>
                  <w:r>
                    <w:rPr>
                      <w:rFonts w:hint="eastAsia"/>
                      <w:color w:val="auto"/>
                      <w:u w:val="none"/>
                      <w:lang w:val="en-US" w:eastAsia="zh-CN"/>
                    </w:rPr>
                    <w:t>HW49，900-039-49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vMerge w:val="continue"/>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p>
              </w:tc>
              <w:tc>
                <w:tcPr>
                  <w:tcW w:w="1489"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废过滤</w:t>
                  </w:r>
                  <w:r>
                    <w:rPr>
                      <w:rFonts w:hint="eastAsia"/>
                      <w:lang w:val="en-US" w:eastAsia="zh-CN"/>
                    </w:rPr>
                    <w:t>棉</w:t>
                  </w:r>
                </w:p>
              </w:tc>
              <w:tc>
                <w:tcPr>
                  <w:tcW w:w="512" w:type="pct"/>
                  <w:noWrap w:val="0"/>
                  <w:vAlign w:val="center"/>
                </w:tcPr>
                <w:p>
                  <w:pPr>
                    <w:pStyle w:val="41"/>
                    <w:rPr>
                      <w:rFonts w:hint="default"/>
                      <w:color w:val="auto"/>
                      <w:u w:val="none"/>
                      <w:lang w:val="en-US" w:eastAsia="zh-CN"/>
                    </w:rPr>
                  </w:pPr>
                  <w:r>
                    <w:rPr>
                      <w:rFonts w:hint="eastAsia"/>
                      <w:color w:val="auto"/>
                      <w:u w:val="none"/>
                      <w:lang w:val="en-US" w:eastAsia="zh-CN"/>
                    </w:rPr>
                    <w:t>1.76</w:t>
                  </w:r>
                </w:p>
              </w:tc>
              <w:tc>
                <w:tcPr>
                  <w:tcW w:w="757" w:type="pct"/>
                  <w:noWrap w:val="0"/>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危险废物</w:t>
                  </w:r>
                </w:p>
              </w:tc>
              <w:tc>
                <w:tcPr>
                  <w:tcW w:w="1104" w:type="pct"/>
                  <w:noWrap w:val="0"/>
                  <w:vAlign w:val="center"/>
                </w:tcPr>
                <w:p>
                  <w:pPr>
                    <w:pStyle w:val="41"/>
                    <w:rPr>
                      <w:rFonts w:hint="eastAsia"/>
                      <w:color w:val="auto"/>
                      <w:u w:val="none"/>
                      <w:lang w:val="en-US" w:eastAsia="zh-CN"/>
                    </w:rPr>
                  </w:pPr>
                  <w:r>
                    <w:rPr>
                      <w:rFonts w:hint="eastAsia"/>
                      <w:color w:val="auto"/>
                      <w:u w:val="none"/>
                      <w:lang w:val="en-US" w:eastAsia="zh-CN"/>
                    </w:rPr>
                    <w:t>HW49，900-041-49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val="0"/>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废水处理</w:t>
                  </w:r>
                </w:p>
              </w:tc>
              <w:tc>
                <w:tcPr>
                  <w:tcW w:w="1489" w:type="pct"/>
                  <w:noWrap w:val="0"/>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废水处理污泥</w:t>
                  </w:r>
                </w:p>
              </w:tc>
              <w:tc>
                <w:tcPr>
                  <w:tcW w:w="512" w:type="pct"/>
                  <w:noWrap w:val="0"/>
                  <w:vAlign w:val="center"/>
                </w:tcPr>
                <w:p>
                  <w:pPr>
                    <w:pStyle w:val="41"/>
                    <w:rPr>
                      <w:rFonts w:hint="default"/>
                      <w:color w:val="auto"/>
                      <w:u w:val="none"/>
                      <w:lang w:val="en-US" w:eastAsia="zh-CN"/>
                    </w:rPr>
                  </w:pPr>
                  <w:r>
                    <w:rPr>
                      <w:rFonts w:hint="eastAsia"/>
                      <w:color w:val="auto"/>
                      <w:u w:val="none"/>
                      <w:lang w:val="en-US" w:eastAsia="zh-CN"/>
                    </w:rPr>
                    <w:t>0.25</w:t>
                  </w:r>
                </w:p>
              </w:tc>
              <w:tc>
                <w:tcPr>
                  <w:tcW w:w="757" w:type="pct"/>
                  <w:noWrap w:val="0"/>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危险废物</w:t>
                  </w:r>
                </w:p>
              </w:tc>
              <w:tc>
                <w:tcPr>
                  <w:tcW w:w="1104" w:type="pct"/>
                  <w:noWrap w:val="0"/>
                  <w:vAlign w:val="center"/>
                </w:tcPr>
                <w:p>
                  <w:pPr>
                    <w:pStyle w:val="41"/>
                    <w:rPr>
                      <w:rFonts w:hint="default"/>
                      <w:color w:val="auto"/>
                      <w:u w:val="none"/>
                      <w:lang w:val="en-US" w:eastAsia="zh-CN"/>
                    </w:rPr>
                  </w:pPr>
                  <w:r>
                    <w:rPr>
                      <w:rFonts w:hint="eastAsia"/>
                      <w:color w:val="auto"/>
                      <w:u w:val="none"/>
                      <w:lang w:val="en-US" w:eastAsia="zh-CN"/>
                    </w:rPr>
                    <w:t>HW08，900-210-08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color w:val="auto"/>
                      <w:kern w:val="0"/>
                      <w:sz w:val="21"/>
                      <w:szCs w:val="21"/>
                      <w:u w:val="none"/>
                      <w:lang w:val="en-US" w:eastAsia="zh-CN" w:bidi="ar"/>
                    </w:rPr>
                    <w:t>日常生活、办公</w:t>
                  </w:r>
                </w:p>
              </w:tc>
              <w:tc>
                <w:tcPr>
                  <w:tcW w:w="1489"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color w:val="auto"/>
                      <w:kern w:val="0"/>
                      <w:sz w:val="21"/>
                      <w:szCs w:val="21"/>
                      <w:u w:val="none"/>
                      <w:lang w:val="en-US" w:eastAsia="zh-CN" w:bidi="ar"/>
                    </w:rPr>
                    <w:t>生活垃圾</w:t>
                  </w:r>
                </w:p>
              </w:tc>
              <w:tc>
                <w:tcPr>
                  <w:tcW w:w="512" w:type="pct"/>
                  <w:noWrap w:val="0"/>
                  <w:vAlign w:val="center"/>
                </w:tcPr>
                <w:p>
                  <w:pPr>
                    <w:pStyle w:val="41"/>
                    <w:rPr>
                      <w:rFonts w:hint="default" w:eastAsia="宋体"/>
                      <w:color w:val="auto"/>
                      <w:u w:val="none"/>
                      <w:lang w:val="en-US" w:eastAsia="zh-CN"/>
                    </w:rPr>
                  </w:pPr>
                  <w:r>
                    <w:rPr>
                      <w:rFonts w:hint="eastAsia"/>
                      <w:color w:val="auto"/>
                      <w:u w:val="none"/>
                      <w:lang w:val="en-US" w:eastAsia="zh-CN"/>
                    </w:rPr>
                    <w:t>16.5</w:t>
                  </w:r>
                </w:p>
              </w:tc>
              <w:tc>
                <w:tcPr>
                  <w:tcW w:w="757" w:type="pct"/>
                  <w:noWrap w:val="0"/>
                  <w:vAlign w:val="center"/>
                </w:tcPr>
                <w:p>
                  <w:pPr>
                    <w:keepNext w:val="0"/>
                    <w:keepLines w:val="0"/>
                    <w:widowControl/>
                    <w:suppressLineNumbers w:val="0"/>
                    <w:jc w:val="center"/>
                    <w:textAlignment w:val="center"/>
                    <w:rPr>
                      <w:color w:val="auto"/>
                      <w:u w:val="none"/>
                    </w:rPr>
                  </w:pPr>
                  <w:r>
                    <w:rPr>
                      <w:rFonts w:hint="eastAsia" w:ascii="Times New Roman" w:hAnsi="Times New Roman" w:eastAsia="宋体" w:cs="Times New Roman"/>
                      <w:i w:val="0"/>
                      <w:color w:val="auto"/>
                      <w:kern w:val="0"/>
                      <w:sz w:val="21"/>
                      <w:szCs w:val="21"/>
                      <w:u w:val="none"/>
                      <w:lang w:val="en-US" w:eastAsia="zh-CN" w:bidi="ar"/>
                    </w:rPr>
                    <w:t>生活</w:t>
                  </w:r>
                  <w:r>
                    <w:rPr>
                      <w:rFonts w:hint="default" w:ascii="Times New Roman" w:hAnsi="Times New Roman" w:eastAsia="宋体" w:cs="Times New Roman"/>
                      <w:i w:val="0"/>
                      <w:color w:val="auto"/>
                      <w:kern w:val="0"/>
                      <w:sz w:val="21"/>
                      <w:szCs w:val="21"/>
                      <w:u w:val="none"/>
                      <w:lang w:val="en-US" w:eastAsia="zh-CN" w:bidi="ar"/>
                    </w:rPr>
                    <w:t>垃圾</w:t>
                  </w:r>
                </w:p>
              </w:tc>
              <w:tc>
                <w:tcPr>
                  <w:tcW w:w="1104" w:type="pct"/>
                  <w:noWrap w:val="0"/>
                  <w:vAlign w:val="center"/>
                </w:tcPr>
                <w:p>
                  <w:pPr>
                    <w:pStyle w:val="41"/>
                    <w:rPr>
                      <w:rFonts w:hint="eastAsia" w:eastAsia="宋体"/>
                      <w:color w:val="auto"/>
                      <w:u w:val="none"/>
                      <w:lang w:val="en-US" w:eastAsia="zh-CN"/>
                    </w:rPr>
                  </w:pPr>
                  <w:r>
                    <w:rPr>
                      <w:rFonts w:hint="eastAsia"/>
                      <w:color w:val="auto"/>
                      <w:u w:val="none"/>
                      <w:lang w:val="en-US" w:eastAsia="zh-CN"/>
                    </w:rPr>
                    <w:t>/</w:t>
                  </w:r>
                </w:p>
              </w:tc>
            </w:tr>
          </w:tbl>
          <w:p>
            <w:pPr>
              <w:pStyle w:val="43"/>
              <w:spacing w:before="157" w:beforeLines="50"/>
              <w:rPr>
                <w:color w:val="auto"/>
                <w:u w:val="single"/>
              </w:rPr>
            </w:pPr>
            <w:r>
              <w:rPr>
                <w:color w:val="auto"/>
                <w:sz w:val="21"/>
                <w:szCs w:val="21"/>
                <w:u w:val="single"/>
              </w:rPr>
              <w:t>表4-</w:t>
            </w:r>
            <w:r>
              <w:rPr>
                <w:rFonts w:hint="eastAsia"/>
                <w:color w:val="auto"/>
                <w:sz w:val="21"/>
                <w:szCs w:val="21"/>
                <w:u w:val="single"/>
                <w:lang w:val="en-US" w:eastAsia="zh-CN"/>
              </w:rPr>
              <w:t>20</w:t>
            </w:r>
            <w:r>
              <w:rPr>
                <w:color w:val="auto"/>
                <w:sz w:val="21"/>
                <w:szCs w:val="21"/>
                <w:u w:val="single"/>
              </w:rPr>
              <w:t xml:space="preserve"> 危险废物具体情况一览表</w:t>
            </w:r>
          </w:p>
          <w:tbl>
            <w:tblPr>
              <w:tblStyle w:val="23"/>
              <w:tblW w:w="4997" w:type="pct"/>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182"/>
              <w:gridCol w:w="732"/>
              <w:gridCol w:w="966"/>
              <w:gridCol w:w="999"/>
              <w:gridCol w:w="803"/>
              <w:gridCol w:w="1172"/>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noWrap w:val="0"/>
                  <w:vAlign w:val="center"/>
                </w:tcPr>
                <w:p>
                  <w:pPr>
                    <w:pStyle w:val="41"/>
                    <w:rPr>
                      <w:color w:val="auto"/>
                      <w:u w:val="none"/>
                    </w:rPr>
                  </w:pPr>
                  <w:r>
                    <w:rPr>
                      <w:color w:val="auto"/>
                      <w:u w:val="none"/>
                    </w:rPr>
                    <w:t>名称</w:t>
                  </w:r>
                </w:p>
              </w:tc>
              <w:tc>
                <w:tcPr>
                  <w:tcW w:w="687" w:type="pct"/>
                  <w:noWrap w:val="0"/>
                  <w:vAlign w:val="center"/>
                </w:tcPr>
                <w:p>
                  <w:pPr>
                    <w:pStyle w:val="41"/>
                    <w:rPr>
                      <w:color w:val="auto"/>
                      <w:u w:val="none"/>
                    </w:rPr>
                  </w:pPr>
                  <w:r>
                    <w:rPr>
                      <w:color w:val="auto"/>
                      <w:u w:val="none"/>
                    </w:rPr>
                    <w:t>有害成分</w:t>
                  </w:r>
                </w:p>
              </w:tc>
              <w:tc>
                <w:tcPr>
                  <w:tcW w:w="425" w:type="pct"/>
                  <w:noWrap w:val="0"/>
                  <w:vAlign w:val="center"/>
                </w:tcPr>
                <w:p>
                  <w:pPr>
                    <w:pStyle w:val="41"/>
                    <w:rPr>
                      <w:color w:val="auto"/>
                      <w:u w:val="none"/>
                    </w:rPr>
                  </w:pPr>
                  <w:r>
                    <w:rPr>
                      <w:color w:val="auto"/>
                      <w:u w:val="none"/>
                    </w:rPr>
                    <w:t>物理性状</w:t>
                  </w:r>
                </w:p>
              </w:tc>
              <w:tc>
                <w:tcPr>
                  <w:tcW w:w="561" w:type="pct"/>
                  <w:noWrap w:val="0"/>
                  <w:vAlign w:val="center"/>
                </w:tcPr>
                <w:p>
                  <w:pPr>
                    <w:pStyle w:val="41"/>
                    <w:rPr>
                      <w:color w:val="auto"/>
                      <w:u w:val="none"/>
                    </w:rPr>
                  </w:pPr>
                  <w:r>
                    <w:rPr>
                      <w:color w:val="auto"/>
                      <w:u w:val="none"/>
                    </w:rPr>
                    <w:t>环境危险特性</w:t>
                  </w:r>
                </w:p>
              </w:tc>
              <w:tc>
                <w:tcPr>
                  <w:tcW w:w="580" w:type="pct"/>
                  <w:noWrap w:val="0"/>
                  <w:vAlign w:val="center"/>
                </w:tcPr>
                <w:p>
                  <w:pPr>
                    <w:pStyle w:val="41"/>
                    <w:rPr>
                      <w:color w:val="auto"/>
                      <w:u w:val="none"/>
                    </w:rPr>
                  </w:pPr>
                  <w:r>
                    <w:rPr>
                      <w:color w:val="auto"/>
                      <w:u w:val="none"/>
                    </w:rPr>
                    <w:t>年产生量</w:t>
                  </w:r>
                  <w:r>
                    <w:rPr>
                      <w:rFonts w:hint="eastAsia"/>
                      <w:color w:val="auto"/>
                      <w:u w:val="none"/>
                    </w:rPr>
                    <w:t>（t/a）</w:t>
                  </w:r>
                </w:p>
              </w:tc>
              <w:tc>
                <w:tcPr>
                  <w:tcW w:w="466" w:type="pct"/>
                  <w:noWrap w:val="0"/>
                  <w:vAlign w:val="center"/>
                </w:tcPr>
                <w:p>
                  <w:pPr>
                    <w:pStyle w:val="41"/>
                    <w:rPr>
                      <w:color w:val="auto"/>
                      <w:u w:val="none"/>
                    </w:rPr>
                  </w:pPr>
                  <w:r>
                    <w:rPr>
                      <w:color w:val="auto"/>
                      <w:u w:val="none"/>
                    </w:rPr>
                    <w:t>贮存方式</w:t>
                  </w:r>
                </w:p>
              </w:tc>
              <w:tc>
                <w:tcPr>
                  <w:tcW w:w="681" w:type="pct"/>
                  <w:noWrap w:val="0"/>
                  <w:vAlign w:val="center"/>
                </w:tcPr>
                <w:p>
                  <w:pPr>
                    <w:pStyle w:val="41"/>
                    <w:rPr>
                      <w:color w:val="auto"/>
                      <w:u w:val="none"/>
                    </w:rPr>
                  </w:pPr>
                  <w:r>
                    <w:rPr>
                      <w:color w:val="auto"/>
                      <w:u w:val="none"/>
                    </w:rPr>
                    <w:t>处置方式</w:t>
                  </w:r>
                </w:p>
              </w:tc>
              <w:tc>
                <w:tcPr>
                  <w:tcW w:w="592" w:type="pct"/>
                  <w:noWrap w:val="0"/>
                  <w:vAlign w:val="center"/>
                </w:tcPr>
                <w:p>
                  <w:pPr>
                    <w:pStyle w:val="41"/>
                    <w:rPr>
                      <w:color w:val="auto"/>
                      <w:u w:val="none"/>
                    </w:rPr>
                  </w:pPr>
                  <w:r>
                    <w:rPr>
                      <w:color w:val="auto"/>
                      <w:u w:val="none"/>
                    </w:rPr>
                    <w:t>处置量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noWrap w:val="0"/>
                  <w:vAlign w:val="center"/>
                </w:tcPr>
                <w:p>
                  <w:pPr>
                    <w:keepNext w:val="0"/>
                    <w:keepLines w:val="0"/>
                    <w:widowControl/>
                    <w:suppressLineNumbers w:val="0"/>
                    <w:jc w:val="center"/>
                    <w:textAlignment w:val="center"/>
                    <w:rPr>
                      <w:color w:val="auto"/>
                      <w:u w:val="none"/>
                    </w:rPr>
                  </w:pPr>
                  <w:r>
                    <w:rPr>
                      <w:rFonts w:hint="eastAsia" w:ascii="宋体" w:hAnsi="宋体" w:cs="宋体"/>
                      <w:i w:val="0"/>
                      <w:color w:val="auto"/>
                      <w:kern w:val="0"/>
                      <w:sz w:val="21"/>
                      <w:szCs w:val="21"/>
                      <w:u w:val="none"/>
                      <w:lang w:val="en-US" w:eastAsia="zh-CN" w:bidi="ar"/>
                    </w:rPr>
                    <w:t>废机油</w:t>
                  </w:r>
                </w:p>
              </w:tc>
              <w:tc>
                <w:tcPr>
                  <w:tcW w:w="687" w:type="pct"/>
                  <w:noWrap w:val="0"/>
                  <w:vAlign w:val="center"/>
                </w:tcPr>
                <w:p>
                  <w:pPr>
                    <w:pStyle w:val="41"/>
                    <w:rPr>
                      <w:rFonts w:hint="eastAsia" w:eastAsia="宋体"/>
                      <w:color w:val="auto"/>
                      <w:u w:val="none"/>
                      <w:lang w:val="en-US" w:eastAsia="zh-CN"/>
                    </w:rPr>
                  </w:pPr>
                  <w:r>
                    <w:rPr>
                      <w:rFonts w:hint="eastAsia"/>
                      <w:color w:val="auto"/>
                      <w:u w:val="none"/>
                      <w:lang w:val="en-US" w:eastAsia="zh-CN"/>
                    </w:rPr>
                    <w:t>矿物油</w:t>
                  </w:r>
                </w:p>
              </w:tc>
              <w:tc>
                <w:tcPr>
                  <w:tcW w:w="425" w:type="pct"/>
                  <w:noWrap w:val="0"/>
                  <w:vAlign w:val="center"/>
                </w:tcPr>
                <w:p>
                  <w:pPr>
                    <w:pStyle w:val="41"/>
                    <w:rPr>
                      <w:rFonts w:hint="eastAsia" w:eastAsia="宋体"/>
                      <w:color w:val="auto"/>
                      <w:u w:val="none"/>
                      <w:lang w:val="en-US" w:eastAsia="zh-CN"/>
                    </w:rPr>
                  </w:pPr>
                  <w:r>
                    <w:rPr>
                      <w:rFonts w:hint="eastAsia"/>
                      <w:color w:val="auto"/>
                      <w:u w:val="none"/>
                      <w:lang w:val="en-US" w:eastAsia="zh-CN"/>
                    </w:rPr>
                    <w:t>液</w:t>
                  </w:r>
                </w:p>
              </w:tc>
              <w:tc>
                <w:tcPr>
                  <w:tcW w:w="561" w:type="pct"/>
                  <w:noWrap w:val="0"/>
                  <w:vAlign w:val="center"/>
                </w:tcPr>
                <w:p>
                  <w:pPr>
                    <w:pStyle w:val="41"/>
                    <w:rPr>
                      <w:color w:val="auto"/>
                      <w:u w:val="none"/>
                    </w:rPr>
                  </w:pPr>
                  <w:r>
                    <w:rPr>
                      <w:rFonts w:hint="eastAsia"/>
                      <w:color w:val="auto"/>
                      <w:u w:val="none"/>
                    </w:rPr>
                    <w:t>T，I</w:t>
                  </w:r>
                </w:p>
              </w:tc>
              <w:tc>
                <w:tcPr>
                  <w:tcW w:w="580"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0.1</w:t>
                  </w:r>
                </w:p>
              </w:tc>
              <w:tc>
                <w:tcPr>
                  <w:tcW w:w="466" w:type="pct"/>
                  <w:noWrap w:val="0"/>
                  <w:vAlign w:val="center"/>
                </w:tcPr>
                <w:p>
                  <w:pPr>
                    <w:pStyle w:val="41"/>
                    <w:rPr>
                      <w:rFonts w:hint="default" w:eastAsia="宋体"/>
                      <w:color w:val="auto"/>
                      <w:u w:val="none"/>
                      <w:lang w:val="en-US" w:eastAsia="zh-CN"/>
                    </w:rPr>
                  </w:pPr>
                  <w:r>
                    <w:rPr>
                      <w:rFonts w:hint="eastAsia"/>
                      <w:color w:val="auto"/>
                      <w:u w:val="none"/>
                      <w:lang w:val="en-US" w:eastAsia="zh-CN"/>
                    </w:rPr>
                    <w:t>桶装</w:t>
                  </w:r>
                </w:p>
              </w:tc>
              <w:tc>
                <w:tcPr>
                  <w:tcW w:w="681" w:type="pct"/>
                  <w:vMerge w:val="restart"/>
                  <w:noWrap w:val="0"/>
                  <w:vAlign w:val="center"/>
                </w:tcPr>
                <w:p>
                  <w:pPr>
                    <w:pStyle w:val="41"/>
                    <w:rPr>
                      <w:color w:val="auto"/>
                      <w:u w:val="none"/>
                    </w:rPr>
                  </w:pPr>
                  <w:r>
                    <w:rPr>
                      <w:rFonts w:hint="eastAsia"/>
                      <w:color w:val="auto"/>
                      <w:u w:val="none"/>
                    </w:rPr>
                    <w:t>委托有资质单位</w:t>
                  </w:r>
                  <w:r>
                    <w:rPr>
                      <w:color w:val="auto"/>
                      <w:u w:val="none"/>
                    </w:rPr>
                    <w:t>处置</w:t>
                  </w:r>
                </w:p>
              </w:tc>
              <w:tc>
                <w:tcPr>
                  <w:tcW w:w="592" w:type="pct"/>
                  <w:noWrap w:val="0"/>
                  <w:vAlign w:val="center"/>
                </w:tcPr>
                <w:p>
                  <w:pPr>
                    <w:keepNext w:val="0"/>
                    <w:keepLines w:val="0"/>
                    <w:widowControl/>
                    <w:suppressLineNumbers w:val="0"/>
                    <w:jc w:val="center"/>
                    <w:textAlignment w:val="center"/>
                    <w:rPr>
                      <w:color w:val="auto"/>
                      <w:u w:val="none"/>
                    </w:rPr>
                  </w:pPr>
                  <w:r>
                    <w:rPr>
                      <w:rFonts w:hint="eastAsia" w:cs="Times New Roman"/>
                      <w:color w:val="auto"/>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color w:val="auto"/>
                      <w:kern w:val="0"/>
                      <w:sz w:val="21"/>
                      <w:szCs w:val="21"/>
                      <w:u w:val="none"/>
                      <w:lang w:val="en-US" w:eastAsia="zh-CN" w:bidi="ar"/>
                    </w:rPr>
                    <w:t>废切削液</w:t>
                  </w:r>
                </w:p>
              </w:tc>
              <w:tc>
                <w:tcPr>
                  <w:tcW w:w="687" w:type="pct"/>
                  <w:noWrap w:val="0"/>
                  <w:vAlign w:val="center"/>
                </w:tcPr>
                <w:p>
                  <w:pPr>
                    <w:pStyle w:val="41"/>
                    <w:rPr>
                      <w:rFonts w:hint="eastAsia" w:eastAsia="宋体"/>
                      <w:color w:val="auto"/>
                      <w:u w:val="none"/>
                      <w:lang w:val="en-US" w:eastAsia="zh-CN"/>
                    </w:rPr>
                  </w:pPr>
                  <w:r>
                    <w:rPr>
                      <w:rFonts w:hint="eastAsia"/>
                      <w:color w:val="auto"/>
                      <w:u w:val="none"/>
                      <w:lang w:val="en-US" w:eastAsia="zh-CN"/>
                    </w:rPr>
                    <w:t>矿物油</w:t>
                  </w:r>
                </w:p>
              </w:tc>
              <w:tc>
                <w:tcPr>
                  <w:tcW w:w="425" w:type="pct"/>
                  <w:noWrap w:val="0"/>
                  <w:vAlign w:val="center"/>
                </w:tcPr>
                <w:p>
                  <w:pPr>
                    <w:pStyle w:val="41"/>
                    <w:rPr>
                      <w:color w:val="auto"/>
                      <w:u w:val="none"/>
                    </w:rPr>
                  </w:pPr>
                  <w:r>
                    <w:rPr>
                      <w:rFonts w:hint="eastAsia"/>
                      <w:color w:val="auto"/>
                      <w:u w:val="none"/>
                    </w:rPr>
                    <w:t>液</w:t>
                  </w:r>
                </w:p>
              </w:tc>
              <w:tc>
                <w:tcPr>
                  <w:tcW w:w="561" w:type="pct"/>
                  <w:noWrap w:val="0"/>
                  <w:vAlign w:val="center"/>
                </w:tcPr>
                <w:p>
                  <w:pPr>
                    <w:pStyle w:val="41"/>
                    <w:rPr>
                      <w:rFonts w:hint="eastAsia"/>
                      <w:color w:val="auto"/>
                      <w:u w:val="none"/>
                    </w:rPr>
                  </w:pPr>
                  <w:r>
                    <w:rPr>
                      <w:rFonts w:hint="eastAsia"/>
                      <w:color w:val="auto"/>
                      <w:u w:val="none"/>
                    </w:rPr>
                    <w:t>T</w:t>
                  </w:r>
                </w:p>
              </w:tc>
              <w:tc>
                <w:tcPr>
                  <w:tcW w:w="580"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0.1</w:t>
                  </w:r>
                </w:p>
              </w:tc>
              <w:tc>
                <w:tcPr>
                  <w:tcW w:w="466" w:type="pct"/>
                  <w:noWrap w:val="0"/>
                  <w:vAlign w:val="center"/>
                </w:tcPr>
                <w:p>
                  <w:pPr>
                    <w:pStyle w:val="41"/>
                    <w:rPr>
                      <w:rFonts w:hint="eastAsia"/>
                      <w:color w:val="auto"/>
                      <w:u w:val="none"/>
                    </w:rPr>
                  </w:pPr>
                  <w:r>
                    <w:rPr>
                      <w:rFonts w:hint="eastAsia"/>
                      <w:color w:val="auto"/>
                      <w:u w:val="none"/>
                    </w:rPr>
                    <w:t>桶装</w:t>
                  </w:r>
                </w:p>
              </w:tc>
              <w:tc>
                <w:tcPr>
                  <w:tcW w:w="681" w:type="pct"/>
                  <w:vMerge w:val="continue"/>
                  <w:noWrap w:val="0"/>
                  <w:vAlign w:val="center"/>
                </w:tcPr>
                <w:p>
                  <w:pPr>
                    <w:pStyle w:val="41"/>
                    <w:rPr>
                      <w:rFonts w:hint="eastAsia"/>
                      <w:color w:val="auto"/>
                      <w:u w:val="none"/>
                    </w:rPr>
                  </w:pPr>
                </w:p>
              </w:tc>
              <w:tc>
                <w:tcPr>
                  <w:tcW w:w="592" w:type="pct"/>
                  <w:noWrap w:val="0"/>
                  <w:vAlign w:val="center"/>
                </w:tcPr>
                <w:p>
                  <w:pPr>
                    <w:keepNext w:val="0"/>
                    <w:keepLines w:val="0"/>
                    <w:widowControl/>
                    <w:suppressLineNumbers w:val="0"/>
                    <w:jc w:val="center"/>
                    <w:textAlignment w:val="center"/>
                    <w:rPr>
                      <w:color w:val="auto"/>
                      <w:u w:val="none"/>
                    </w:rPr>
                  </w:pPr>
                  <w:r>
                    <w:rPr>
                      <w:rFonts w:hint="eastAsia" w:cs="Times New Roman"/>
                      <w:color w:val="auto"/>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漆渣</w:t>
                  </w:r>
                </w:p>
              </w:tc>
              <w:tc>
                <w:tcPr>
                  <w:tcW w:w="687" w:type="pct"/>
                  <w:noWrap w:val="0"/>
                  <w:vAlign w:val="center"/>
                </w:tcPr>
                <w:p>
                  <w:pPr>
                    <w:pStyle w:val="41"/>
                    <w:rPr>
                      <w:rFonts w:hint="eastAsia" w:eastAsia="宋体"/>
                      <w:color w:val="auto"/>
                      <w:u w:val="none"/>
                      <w:lang w:val="en-US" w:eastAsia="zh-CN"/>
                    </w:rPr>
                  </w:pPr>
                  <w:r>
                    <w:rPr>
                      <w:rFonts w:hint="eastAsia"/>
                      <w:color w:val="auto"/>
                      <w:u w:val="none"/>
                      <w:lang w:val="en-US" w:eastAsia="zh-CN"/>
                    </w:rPr>
                    <w:t>涂料</w:t>
                  </w:r>
                </w:p>
              </w:tc>
              <w:tc>
                <w:tcPr>
                  <w:tcW w:w="425" w:type="pct"/>
                  <w:noWrap w:val="0"/>
                  <w:vAlign w:val="center"/>
                </w:tcPr>
                <w:p>
                  <w:pPr>
                    <w:pStyle w:val="41"/>
                    <w:rPr>
                      <w:rFonts w:hint="eastAsia" w:eastAsia="宋体"/>
                      <w:color w:val="auto"/>
                      <w:u w:val="none"/>
                      <w:lang w:val="en-US" w:eastAsia="zh-CN"/>
                    </w:rPr>
                  </w:pPr>
                  <w:r>
                    <w:rPr>
                      <w:rFonts w:hint="eastAsia"/>
                      <w:color w:val="auto"/>
                      <w:u w:val="none"/>
                      <w:lang w:val="en-US" w:eastAsia="zh-CN"/>
                    </w:rPr>
                    <w:t>固</w:t>
                  </w:r>
                </w:p>
              </w:tc>
              <w:tc>
                <w:tcPr>
                  <w:tcW w:w="561" w:type="pct"/>
                  <w:noWrap w:val="0"/>
                  <w:vAlign w:val="center"/>
                </w:tcPr>
                <w:p>
                  <w:pPr>
                    <w:pStyle w:val="41"/>
                    <w:rPr>
                      <w:color w:val="auto"/>
                      <w:u w:val="none"/>
                    </w:rPr>
                  </w:pPr>
                  <w:r>
                    <w:rPr>
                      <w:rFonts w:hint="eastAsia"/>
                      <w:color w:val="auto"/>
                      <w:u w:val="none"/>
                    </w:rPr>
                    <w:t>T，I</w:t>
                  </w:r>
                </w:p>
              </w:tc>
              <w:tc>
                <w:tcPr>
                  <w:tcW w:w="580" w:type="pct"/>
                  <w:noWrap w:val="0"/>
                  <w:vAlign w:val="center"/>
                </w:tcPr>
                <w:p>
                  <w:pPr>
                    <w:pStyle w:val="41"/>
                    <w:rPr>
                      <w:rFonts w:hint="default" w:eastAsia="宋体"/>
                      <w:color w:val="auto"/>
                      <w:u w:val="none"/>
                      <w:lang w:val="en-US" w:eastAsia="zh-CN"/>
                    </w:rPr>
                  </w:pPr>
                  <w:r>
                    <w:rPr>
                      <w:rFonts w:hint="eastAsia"/>
                      <w:color w:val="auto"/>
                      <w:u w:val="none"/>
                      <w:lang w:val="en-US" w:eastAsia="zh-CN"/>
                    </w:rPr>
                    <w:t>18.62</w:t>
                  </w:r>
                </w:p>
              </w:tc>
              <w:tc>
                <w:tcPr>
                  <w:tcW w:w="466" w:type="pct"/>
                  <w:noWrap w:val="0"/>
                  <w:vAlign w:val="center"/>
                </w:tcPr>
                <w:p>
                  <w:pPr>
                    <w:pStyle w:val="41"/>
                    <w:rPr>
                      <w:color w:val="auto"/>
                      <w:u w:val="none"/>
                    </w:rPr>
                  </w:pPr>
                  <w:r>
                    <w:rPr>
                      <w:rFonts w:hint="eastAsia"/>
                      <w:color w:val="auto"/>
                      <w:u w:val="none"/>
                    </w:rPr>
                    <w:t>桶装</w:t>
                  </w:r>
                </w:p>
              </w:tc>
              <w:tc>
                <w:tcPr>
                  <w:tcW w:w="681" w:type="pct"/>
                  <w:vMerge w:val="continue"/>
                  <w:noWrap w:val="0"/>
                  <w:vAlign w:val="center"/>
                </w:tcPr>
                <w:p>
                  <w:pPr>
                    <w:pStyle w:val="41"/>
                    <w:rPr>
                      <w:rFonts w:hint="eastAsia"/>
                      <w:color w:val="auto"/>
                      <w:u w:val="none"/>
                    </w:rPr>
                  </w:pPr>
                </w:p>
              </w:tc>
              <w:tc>
                <w:tcPr>
                  <w:tcW w:w="592" w:type="pct"/>
                  <w:noWrap w:val="0"/>
                  <w:vAlign w:val="center"/>
                </w:tcPr>
                <w:p>
                  <w:pPr>
                    <w:pStyle w:val="41"/>
                    <w:rPr>
                      <w:color w:val="auto"/>
                      <w:u w:val="none"/>
                    </w:rPr>
                  </w:pPr>
                  <w:r>
                    <w:rPr>
                      <w:rFonts w:hint="eastAsia"/>
                      <w:color w:val="auto"/>
                      <w:u w:val="none"/>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废油漆桶</w:t>
                  </w:r>
                </w:p>
              </w:tc>
              <w:tc>
                <w:tcPr>
                  <w:tcW w:w="687" w:type="pct"/>
                  <w:noWrap w:val="0"/>
                  <w:vAlign w:val="center"/>
                </w:tcPr>
                <w:p>
                  <w:pPr>
                    <w:pStyle w:val="41"/>
                    <w:rPr>
                      <w:rFonts w:hint="default"/>
                      <w:color w:val="auto"/>
                      <w:u w:val="none"/>
                      <w:lang w:val="en-US" w:eastAsia="zh-CN"/>
                    </w:rPr>
                  </w:pPr>
                  <w:r>
                    <w:rPr>
                      <w:rFonts w:hint="eastAsia"/>
                      <w:color w:val="auto"/>
                      <w:u w:val="none"/>
                      <w:lang w:val="en-US" w:eastAsia="zh-CN"/>
                    </w:rPr>
                    <w:t>涂料</w:t>
                  </w:r>
                </w:p>
              </w:tc>
              <w:tc>
                <w:tcPr>
                  <w:tcW w:w="425" w:type="pct"/>
                  <w:noWrap w:val="0"/>
                  <w:vAlign w:val="center"/>
                </w:tcPr>
                <w:p>
                  <w:pPr>
                    <w:pStyle w:val="41"/>
                    <w:rPr>
                      <w:rFonts w:hint="default"/>
                      <w:color w:val="auto"/>
                      <w:u w:val="none"/>
                      <w:lang w:val="en-US" w:eastAsia="zh-CN"/>
                    </w:rPr>
                  </w:pPr>
                  <w:r>
                    <w:rPr>
                      <w:rFonts w:hint="eastAsia"/>
                      <w:color w:val="auto"/>
                      <w:u w:val="none"/>
                      <w:lang w:val="en-US" w:eastAsia="zh-CN"/>
                    </w:rPr>
                    <w:t>固</w:t>
                  </w:r>
                </w:p>
              </w:tc>
              <w:tc>
                <w:tcPr>
                  <w:tcW w:w="561" w:type="pct"/>
                  <w:noWrap w:val="0"/>
                  <w:vAlign w:val="center"/>
                </w:tcPr>
                <w:p>
                  <w:pPr>
                    <w:pStyle w:val="41"/>
                    <w:rPr>
                      <w:rFonts w:hint="eastAsia"/>
                      <w:color w:val="auto"/>
                      <w:u w:val="none"/>
                    </w:rPr>
                  </w:pPr>
                  <w:r>
                    <w:rPr>
                      <w:rFonts w:hint="eastAsia"/>
                      <w:color w:val="auto"/>
                      <w:u w:val="none"/>
                    </w:rPr>
                    <w:t>T，I</w:t>
                  </w:r>
                </w:p>
              </w:tc>
              <w:tc>
                <w:tcPr>
                  <w:tcW w:w="580" w:type="pct"/>
                  <w:noWrap w:val="0"/>
                  <w:vAlign w:val="center"/>
                </w:tcPr>
                <w:p>
                  <w:pPr>
                    <w:pStyle w:val="41"/>
                    <w:rPr>
                      <w:rFonts w:hint="default" w:eastAsia="宋体"/>
                      <w:color w:val="auto"/>
                      <w:u w:val="none"/>
                      <w:lang w:val="en-US" w:eastAsia="zh-CN"/>
                    </w:rPr>
                  </w:pPr>
                  <w:r>
                    <w:rPr>
                      <w:rFonts w:hint="eastAsia"/>
                      <w:color w:val="auto"/>
                      <w:u w:val="none"/>
                      <w:lang w:val="en-US" w:eastAsia="zh-CN"/>
                    </w:rPr>
                    <w:t>0.1</w:t>
                  </w:r>
                </w:p>
              </w:tc>
              <w:tc>
                <w:tcPr>
                  <w:tcW w:w="466" w:type="pct"/>
                  <w:noWrap w:val="0"/>
                  <w:vAlign w:val="center"/>
                </w:tcPr>
                <w:p>
                  <w:pPr>
                    <w:pStyle w:val="41"/>
                    <w:rPr>
                      <w:rFonts w:hint="default" w:eastAsia="宋体"/>
                      <w:color w:val="auto"/>
                      <w:u w:val="none"/>
                      <w:lang w:val="en-US" w:eastAsia="zh-CN"/>
                    </w:rPr>
                  </w:pPr>
                  <w:r>
                    <w:rPr>
                      <w:rFonts w:hint="eastAsia"/>
                      <w:color w:val="auto"/>
                      <w:u w:val="none"/>
                      <w:lang w:val="en-US" w:eastAsia="zh-CN"/>
                    </w:rPr>
                    <w:t>/</w:t>
                  </w:r>
                </w:p>
              </w:tc>
              <w:tc>
                <w:tcPr>
                  <w:tcW w:w="681" w:type="pct"/>
                  <w:vMerge w:val="continue"/>
                  <w:noWrap w:val="0"/>
                  <w:vAlign w:val="center"/>
                </w:tcPr>
                <w:p>
                  <w:pPr>
                    <w:pStyle w:val="41"/>
                    <w:rPr>
                      <w:rFonts w:hint="eastAsia"/>
                      <w:color w:val="auto"/>
                      <w:u w:val="none"/>
                    </w:rPr>
                  </w:pPr>
                </w:p>
              </w:tc>
              <w:tc>
                <w:tcPr>
                  <w:tcW w:w="592" w:type="pct"/>
                  <w:noWrap w:val="0"/>
                  <w:vAlign w:val="center"/>
                </w:tcPr>
                <w:p>
                  <w:pPr>
                    <w:pStyle w:val="41"/>
                    <w:rPr>
                      <w:rFonts w:hint="default" w:eastAsia="宋体"/>
                      <w:color w:val="auto"/>
                      <w:u w:val="none"/>
                      <w:lang w:val="en-US" w:eastAsia="zh-CN"/>
                    </w:rPr>
                  </w:pPr>
                  <w:r>
                    <w:rPr>
                      <w:rFonts w:hint="eastAsia"/>
                      <w:color w:val="auto"/>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电泳槽过滤废渣</w:t>
                  </w:r>
                </w:p>
              </w:tc>
              <w:tc>
                <w:tcPr>
                  <w:tcW w:w="687" w:type="pct"/>
                  <w:noWrap w:val="0"/>
                  <w:vAlign w:val="center"/>
                </w:tcPr>
                <w:p>
                  <w:pPr>
                    <w:pStyle w:val="41"/>
                    <w:rPr>
                      <w:rFonts w:hint="default"/>
                      <w:color w:val="auto"/>
                      <w:u w:val="none"/>
                      <w:lang w:val="en-US" w:eastAsia="zh-CN"/>
                    </w:rPr>
                  </w:pPr>
                  <w:r>
                    <w:rPr>
                      <w:rFonts w:hint="eastAsia"/>
                      <w:color w:val="auto"/>
                      <w:u w:val="none"/>
                      <w:lang w:val="en-US" w:eastAsia="zh-CN"/>
                    </w:rPr>
                    <w:t>有机物</w:t>
                  </w:r>
                </w:p>
              </w:tc>
              <w:tc>
                <w:tcPr>
                  <w:tcW w:w="425" w:type="pct"/>
                  <w:noWrap w:val="0"/>
                  <w:vAlign w:val="center"/>
                </w:tcPr>
                <w:p>
                  <w:pPr>
                    <w:pStyle w:val="41"/>
                    <w:rPr>
                      <w:rFonts w:hint="default"/>
                      <w:color w:val="auto"/>
                      <w:u w:val="none"/>
                      <w:lang w:val="en-US" w:eastAsia="zh-CN"/>
                    </w:rPr>
                  </w:pPr>
                  <w:r>
                    <w:rPr>
                      <w:rFonts w:hint="eastAsia"/>
                      <w:color w:val="auto"/>
                      <w:u w:val="none"/>
                      <w:lang w:val="en-US" w:eastAsia="zh-CN"/>
                    </w:rPr>
                    <w:t>固</w:t>
                  </w:r>
                </w:p>
              </w:tc>
              <w:tc>
                <w:tcPr>
                  <w:tcW w:w="561" w:type="pct"/>
                  <w:noWrap w:val="0"/>
                  <w:vAlign w:val="center"/>
                </w:tcPr>
                <w:p>
                  <w:pPr>
                    <w:pStyle w:val="41"/>
                    <w:rPr>
                      <w:rFonts w:hint="eastAsia"/>
                      <w:color w:val="auto"/>
                      <w:u w:val="none"/>
                    </w:rPr>
                  </w:pPr>
                  <w:r>
                    <w:rPr>
                      <w:rFonts w:hint="eastAsia"/>
                      <w:color w:val="auto"/>
                      <w:u w:val="none"/>
                    </w:rPr>
                    <w:t>T/C</w:t>
                  </w:r>
                </w:p>
              </w:tc>
              <w:tc>
                <w:tcPr>
                  <w:tcW w:w="580" w:type="pct"/>
                  <w:noWrap w:val="0"/>
                  <w:vAlign w:val="center"/>
                </w:tcPr>
                <w:p>
                  <w:pPr>
                    <w:pStyle w:val="41"/>
                    <w:rPr>
                      <w:rFonts w:hint="default"/>
                      <w:color w:val="auto"/>
                      <w:u w:val="none"/>
                      <w:lang w:val="en-US" w:eastAsia="zh-CN"/>
                    </w:rPr>
                  </w:pPr>
                  <w:r>
                    <w:rPr>
                      <w:rFonts w:hint="eastAsia"/>
                      <w:color w:val="auto"/>
                      <w:u w:val="none"/>
                      <w:lang w:val="en-US" w:eastAsia="zh-CN"/>
                    </w:rPr>
                    <w:t>1</w:t>
                  </w:r>
                </w:p>
              </w:tc>
              <w:tc>
                <w:tcPr>
                  <w:tcW w:w="466" w:type="pct"/>
                  <w:noWrap w:val="0"/>
                  <w:vAlign w:val="center"/>
                </w:tcPr>
                <w:p>
                  <w:pPr>
                    <w:pStyle w:val="41"/>
                    <w:rPr>
                      <w:rFonts w:hint="default"/>
                      <w:color w:val="auto"/>
                      <w:u w:val="none"/>
                      <w:lang w:val="en-US" w:eastAsia="zh-CN"/>
                    </w:rPr>
                  </w:pPr>
                  <w:r>
                    <w:rPr>
                      <w:rFonts w:hint="eastAsia"/>
                      <w:color w:val="auto"/>
                      <w:u w:val="none"/>
                      <w:lang w:val="en-US" w:eastAsia="zh-CN"/>
                    </w:rPr>
                    <w:t>桶装</w:t>
                  </w:r>
                </w:p>
              </w:tc>
              <w:tc>
                <w:tcPr>
                  <w:tcW w:w="681" w:type="pct"/>
                  <w:vMerge w:val="continue"/>
                  <w:noWrap w:val="0"/>
                  <w:vAlign w:val="center"/>
                </w:tcPr>
                <w:p>
                  <w:pPr>
                    <w:pStyle w:val="41"/>
                    <w:rPr>
                      <w:rFonts w:hint="eastAsia"/>
                      <w:color w:val="auto"/>
                      <w:u w:val="none"/>
                    </w:rPr>
                  </w:pPr>
                </w:p>
              </w:tc>
              <w:tc>
                <w:tcPr>
                  <w:tcW w:w="592" w:type="pct"/>
                  <w:noWrap w:val="0"/>
                  <w:vAlign w:val="center"/>
                </w:tcPr>
                <w:p>
                  <w:pPr>
                    <w:pStyle w:val="41"/>
                    <w:rPr>
                      <w:rFonts w:hint="default"/>
                      <w:color w:val="auto"/>
                      <w:u w:val="none"/>
                      <w:lang w:val="en-US" w:eastAsia="zh-CN"/>
                    </w:rPr>
                  </w:pPr>
                  <w:r>
                    <w:rPr>
                      <w:rFonts w:hint="eastAsia"/>
                      <w:color w:val="auto"/>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废活性炭</w:t>
                  </w:r>
                </w:p>
              </w:tc>
              <w:tc>
                <w:tcPr>
                  <w:tcW w:w="687" w:type="pct"/>
                  <w:noWrap w:val="0"/>
                  <w:vAlign w:val="center"/>
                </w:tcPr>
                <w:p>
                  <w:pPr>
                    <w:pStyle w:val="41"/>
                    <w:rPr>
                      <w:rFonts w:hint="default"/>
                      <w:color w:val="auto"/>
                      <w:u w:val="none"/>
                      <w:lang w:val="en-US" w:eastAsia="zh-CN"/>
                    </w:rPr>
                  </w:pPr>
                  <w:r>
                    <w:rPr>
                      <w:rFonts w:hint="eastAsia"/>
                      <w:color w:val="auto"/>
                      <w:u w:val="none"/>
                      <w:lang w:val="en-US" w:eastAsia="zh-CN"/>
                    </w:rPr>
                    <w:t>有机物</w:t>
                  </w:r>
                </w:p>
              </w:tc>
              <w:tc>
                <w:tcPr>
                  <w:tcW w:w="425" w:type="pct"/>
                  <w:noWrap w:val="0"/>
                  <w:vAlign w:val="center"/>
                </w:tcPr>
                <w:p>
                  <w:pPr>
                    <w:pStyle w:val="41"/>
                    <w:rPr>
                      <w:rFonts w:hint="default"/>
                      <w:color w:val="auto"/>
                      <w:u w:val="none"/>
                      <w:lang w:val="en-US" w:eastAsia="zh-CN"/>
                    </w:rPr>
                  </w:pPr>
                  <w:r>
                    <w:rPr>
                      <w:rFonts w:hint="eastAsia"/>
                      <w:color w:val="auto"/>
                      <w:u w:val="none"/>
                      <w:lang w:val="en-US" w:eastAsia="zh-CN"/>
                    </w:rPr>
                    <w:t>固</w:t>
                  </w:r>
                </w:p>
              </w:tc>
              <w:tc>
                <w:tcPr>
                  <w:tcW w:w="561" w:type="pct"/>
                  <w:noWrap w:val="0"/>
                  <w:vAlign w:val="center"/>
                </w:tcPr>
                <w:p>
                  <w:pPr>
                    <w:pStyle w:val="41"/>
                    <w:rPr>
                      <w:rFonts w:hint="eastAsia" w:eastAsia="宋体"/>
                      <w:color w:val="auto"/>
                      <w:u w:val="none"/>
                      <w:lang w:val="en-US" w:eastAsia="zh-CN"/>
                    </w:rPr>
                  </w:pPr>
                  <w:r>
                    <w:rPr>
                      <w:rFonts w:hint="eastAsia"/>
                      <w:color w:val="auto"/>
                      <w:u w:val="none"/>
                      <w:lang w:val="en-US" w:eastAsia="zh-CN"/>
                    </w:rPr>
                    <w:t>T</w:t>
                  </w:r>
                </w:p>
              </w:tc>
              <w:tc>
                <w:tcPr>
                  <w:tcW w:w="580" w:type="pct"/>
                  <w:noWrap w:val="0"/>
                  <w:vAlign w:val="center"/>
                </w:tcPr>
                <w:p>
                  <w:pPr>
                    <w:pStyle w:val="41"/>
                    <w:rPr>
                      <w:rFonts w:hint="default"/>
                      <w:color w:val="auto"/>
                      <w:u w:val="none"/>
                      <w:lang w:val="en-US" w:eastAsia="zh-CN"/>
                    </w:rPr>
                  </w:pPr>
                  <w:r>
                    <w:rPr>
                      <w:rFonts w:hint="eastAsia"/>
                      <w:color w:val="auto"/>
                      <w:u w:val="none"/>
                      <w:lang w:val="en-US" w:eastAsia="zh-CN"/>
                    </w:rPr>
                    <w:t>31.7</w:t>
                  </w:r>
                </w:p>
              </w:tc>
              <w:tc>
                <w:tcPr>
                  <w:tcW w:w="466" w:type="pct"/>
                  <w:noWrap w:val="0"/>
                  <w:vAlign w:val="center"/>
                </w:tcPr>
                <w:p>
                  <w:pPr>
                    <w:pStyle w:val="41"/>
                    <w:rPr>
                      <w:rFonts w:hint="default"/>
                      <w:color w:val="auto"/>
                      <w:u w:val="none"/>
                      <w:lang w:val="en-US" w:eastAsia="zh-CN"/>
                    </w:rPr>
                  </w:pPr>
                  <w:r>
                    <w:rPr>
                      <w:rFonts w:hint="eastAsia"/>
                      <w:color w:val="auto"/>
                      <w:u w:val="none"/>
                      <w:lang w:val="en-US" w:eastAsia="zh-CN"/>
                    </w:rPr>
                    <w:t>桶装</w:t>
                  </w:r>
                </w:p>
              </w:tc>
              <w:tc>
                <w:tcPr>
                  <w:tcW w:w="681" w:type="pct"/>
                  <w:vMerge w:val="continue"/>
                  <w:noWrap w:val="0"/>
                  <w:vAlign w:val="center"/>
                </w:tcPr>
                <w:p>
                  <w:pPr>
                    <w:pStyle w:val="41"/>
                    <w:rPr>
                      <w:rFonts w:hint="eastAsia"/>
                      <w:color w:val="auto"/>
                      <w:u w:val="none"/>
                    </w:rPr>
                  </w:pPr>
                </w:p>
              </w:tc>
              <w:tc>
                <w:tcPr>
                  <w:tcW w:w="592" w:type="pct"/>
                  <w:noWrap w:val="0"/>
                  <w:vAlign w:val="center"/>
                </w:tcPr>
                <w:p>
                  <w:pPr>
                    <w:pStyle w:val="41"/>
                    <w:rPr>
                      <w:rFonts w:hint="default"/>
                      <w:color w:val="auto"/>
                      <w:u w:val="none"/>
                      <w:lang w:val="en-US" w:eastAsia="zh-CN"/>
                    </w:rPr>
                  </w:pPr>
                  <w:r>
                    <w:rPr>
                      <w:rFonts w:hint="eastAsia"/>
                      <w:color w:val="auto"/>
                      <w:u w:val="none"/>
                      <w:lang w:val="en-US" w:eastAsia="zh-CN"/>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noWrap w:val="0"/>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废过滤棉</w:t>
                  </w:r>
                </w:p>
              </w:tc>
              <w:tc>
                <w:tcPr>
                  <w:tcW w:w="687" w:type="pct"/>
                  <w:noWrap w:val="0"/>
                  <w:vAlign w:val="center"/>
                </w:tcPr>
                <w:p>
                  <w:pPr>
                    <w:pStyle w:val="41"/>
                    <w:rPr>
                      <w:rFonts w:hint="default"/>
                      <w:color w:val="auto"/>
                      <w:u w:val="none"/>
                      <w:lang w:val="en-US" w:eastAsia="zh-CN"/>
                    </w:rPr>
                  </w:pPr>
                  <w:r>
                    <w:rPr>
                      <w:rFonts w:hint="eastAsia"/>
                      <w:color w:val="auto"/>
                      <w:u w:val="none"/>
                      <w:lang w:val="en-US" w:eastAsia="zh-CN"/>
                    </w:rPr>
                    <w:t>有机物</w:t>
                  </w:r>
                </w:p>
              </w:tc>
              <w:tc>
                <w:tcPr>
                  <w:tcW w:w="425" w:type="pct"/>
                  <w:noWrap w:val="0"/>
                  <w:vAlign w:val="center"/>
                </w:tcPr>
                <w:p>
                  <w:pPr>
                    <w:pStyle w:val="41"/>
                    <w:rPr>
                      <w:rFonts w:hint="default"/>
                      <w:color w:val="auto"/>
                      <w:u w:val="none"/>
                      <w:lang w:val="en-US" w:eastAsia="zh-CN"/>
                    </w:rPr>
                  </w:pPr>
                  <w:r>
                    <w:rPr>
                      <w:rFonts w:hint="eastAsia"/>
                      <w:color w:val="auto"/>
                      <w:u w:val="none"/>
                      <w:lang w:val="en-US" w:eastAsia="zh-CN"/>
                    </w:rPr>
                    <w:t>固</w:t>
                  </w:r>
                </w:p>
              </w:tc>
              <w:tc>
                <w:tcPr>
                  <w:tcW w:w="561" w:type="pct"/>
                  <w:noWrap w:val="0"/>
                  <w:vAlign w:val="center"/>
                </w:tcPr>
                <w:p>
                  <w:pPr>
                    <w:pStyle w:val="41"/>
                    <w:rPr>
                      <w:rFonts w:hint="default"/>
                      <w:color w:val="auto"/>
                      <w:u w:val="none"/>
                      <w:lang w:val="en-US" w:eastAsia="zh-CN"/>
                    </w:rPr>
                  </w:pPr>
                  <w:r>
                    <w:rPr>
                      <w:rFonts w:hint="eastAsia"/>
                      <w:color w:val="auto"/>
                      <w:u w:val="none"/>
                      <w:lang w:val="en-US" w:eastAsia="zh-CN"/>
                    </w:rPr>
                    <w:t>T，ln</w:t>
                  </w:r>
                </w:p>
              </w:tc>
              <w:tc>
                <w:tcPr>
                  <w:tcW w:w="580" w:type="pct"/>
                  <w:noWrap w:val="0"/>
                  <w:vAlign w:val="center"/>
                </w:tcPr>
                <w:p>
                  <w:pPr>
                    <w:pStyle w:val="41"/>
                    <w:rPr>
                      <w:rFonts w:hint="default"/>
                      <w:color w:val="auto"/>
                      <w:u w:val="none"/>
                      <w:lang w:val="en-US" w:eastAsia="zh-CN"/>
                    </w:rPr>
                  </w:pPr>
                  <w:r>
                    <w:rPr>
                      <w:rFonts w:hint="eastAsia"/>
                      <w:color w:val="auto"/>
                      <w:u w:val="none"/>
                      <w:lang w:val="en-US" w:eastAsia="zh-CN"/>
                    </w:rPr>
                    <w:t>1.76</w:t>
                  </w:r>
                </w:p>
              </w:tc>
              <w:tc>
                <w:tcPr>
                  <w:tcW w:w="466" w:type="pct"/>
                  <w:noWrap w:val="0"/>
                  <w:vAlign w:val="center"/>
                </w:tcPr>
                <w:p>
                  <w:pPr>
                    <w:pStyle w:val="41"/>
                    <w:rPr>
                      <w:rFonts w:hint="default"/>
                      <w:color w:val="auto"/>
                      <w:u w:val="none"/>
                      <w:lang w:val="en-US" w:eastAsia="zh-CN"/>
                    </w:rPr>
                  </w:pPr>
                  <w:r>
                    <w:rPr>
                      <w:rFonts w:hint="eastAsia"/>
                      <w:color w:val="auto"/>
                      <w:u w:val="none"/>
                      <w:lang w:val="en-US" w:eastAsia="zh-CN"/>
                    </w:rPr>
                    <w:t>袋装</w:t>
                  </w:r>
                </w:p>
              </w:tc>
              <w:tc>
                <w:tcPr>
                  <w:tcW w:w="681" w:type="pct"/>
                  <w:vMerge w:val="continue"/>
                  <w:noWrap w:val="0"/>
                  <w:vAlign w:val="center"/>
                </w:tcPr>
                <w:p>
                  <w:pPr>
                    <w:pStyle w:val="41"/>
                    <w:rPr>
                      <w:rFonts w:hint="eastAsia"/>
                      <w:color w:val="auto"/>
                      <w:u w:val="none"/>
                    </w:rPr>
                  </w:pPr>
                </w:p>
              </w:tc>
              <w:tc>
                <w:tcPr>
                  <w:tcW w:w="592" w:type="pct"/>
                  <w:noWrap w:val="0"/>
                  <w:vAlign w:val="center"/>
                </w:tcPr>
                <w:p>
                  <w:pPr>
                    <w:pStyle w:val="41"/>
                    <w:rPr>
                      <w:rFonts w:hint="default"/>
                      <w:color w:val="auto"/>
                      <w:u w:val="none"/>
                      <w:lang w:val="en-US" w:eastAsia="zh-CN"/>
                    </w:rPr>
                  </w:pPr>
                  <w:r>
                    <w:rPr>
                      <w:rFonts w:hint="eastAsia"/>
                      <w:color w:val="auto"/>
                      <w:u w:val="none"/>
                      <w:lang w:val="en-US" w:eastAsia="zh-CN"/>
                    </w:rPr>
                    <w:t>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noWrap w:val="0"/>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喷淋设备废渣</w:t>
                  </w:r>
                </w:p>
              </w:tc>
              <w:tc>
                <w:tcPr>
                  <w:tcW w:w="687" w:type="pct"/>
                  <w:noWrap w:val="0"/>
                  <w:vAlign w:val="center"/>
                </w:tcPr>
                <w:p>
                  <w:pPr>
                    <w:pStyle w:val="41"/>
                    <w:rPr>
                      <w:rFonts w:hint="default"/>
                      <w:color w:val="auto"/>
                      <w:u w:val="none"/>
                      <w:lang w:val="en-US" w:eastAsia="zh-CN"/>
                    </w:rPr>
                  </w:pPr>
                  <w:r>
                    <w:rPr>
                      <w:rFonts w:hint="eastAsia"/>
                    </w:rPr>
                    <w:t>有机物</w:t>
                  </w:r>
                </w:p>
              </w:tc>
              <w:tc>
                <w:tcPr>
                  <w:tcW w:w="425" w:type="pct"/>
                  <w:noWrap w:val="0"/>
                  <w:vAlign w:val="center"/>
                </w:tcPr>
                <w:p>
                  <w:pPr>
                    <w:pStyle w:val="41"/>
                    <w:rPr>
                      <w:rFonts w:hint="default"/>
                      <w:color w:val="auto"/>
                      <w:u w:val="none"/>
                      <w:lang w:val="en-US" w:eastAsia="zh-CN"/>
                    </w:rPr>
                  </w:pPr>
                  <w:r>
                    <w:rPr>
                      <w:rFonts w:hint="eastAsia"/>
                      <w:color w:val="auto"/>
                      <w:u w:val="none"/>
                      <w:lang w:val="en-US" w:eastAsia="zh-CN"/>
                    </w:rPr>
                    <w:t>固</w:t>
                  </w:r>
                </w:p>
              </w:tc>
              <w:tc>
                <w:tcPr>
                  <w:tcW w:w="561" w:type="pct"/>
                  <w:noWrap w:val="0"/>
                  <w:vAlign w:val="center"/>
                </w:tcPr>
                <w:p>
                  <w:pPr>
                    <w:pStyle w:val="41"/>
                    <w:rPr>
                      <w:rFonts w:hint="eastAsia"/>
                      <w:color w:val="auto"/>
                      <w:u w:val="none"/>
                      <w:lang w:val="en-US" w:eastAsia="zh-CN"/>
                    </w:rPr>
                  </w:pPr>
                  <w:r>
                    <w:rPr>
                      <w:rFonts w:hint="eastAsia"/>
                      <w:color w:val="auto"/>
                      <w:u w:val="none"/>
                      <w:lang w:val="en-US" w:eastAsia="zh-CN"/>
                    </w:rPr>
                    <w:t>T，I</w:t>
                  </w:r>
                </w:p>
              </w:tc>
              <w:tc>
                <w:tcPr>
                  <w:tcW w:w="580" w:type="pct"/>
                  <w:noWrap w:val="0"/>
                  <w:vAlign w:val="center"/>
                </w:tcPr>
                <w:p>
                  <w:pPr>
                    <w:pStyle w:val="41"/>
                    <w:rPr>
                      <w:rFonts w:hint="default"/>
                      <w:color w:val="auto"/>
                      <w:u w:val="none"/>
                      <w:lang w:val="en-US" w:eastAsia="zh-CN"/>
                    </w:rPr>
                  </w:pPr>
                  <w:r>
                    <w:rPr>
                      <w:rFonts w:hint="eastAsia"/>
                      <w:color w:val="auto"/>
                      <w:u w:val="none"/>
                      <w:lang w:val="en-US" w:eastAsia="zh-CN"/>
                    </w:rPr>
                    <w:t>0.1</w:t>
                  </w:r>
                </w:p>
              </w:tc>
              <w:tc>
                <w:tcPr>
                  <w:tcW w:w="466" w:type="pct"/>
                  <w:noWrap w:val="0"/>
                  <w:vAlign w:val="center"/>
                </w:tcPr>
                <w:p>
                  <w:pPr>
                    <w:pStyle w:val="41"/>
                    <w:rPr>
                      <w:rFonts w:hint="default"/>
                      <w:color w:val="auto"/>
                      <w:u w:val="none"/>
                      <w:lang w:val="en-US" w:eastAsia="zh-CN"/>
                    </w:rPr>
                  </w:pPr>
                  <w:r>
                    <w:rPr>
                      <w:rFonts w:hint="eastAsia"/>
                    </w:rPr>
                    <w:t>桶装</w:t>
                  </w:r>
                </w:p>
              </w:tc>
              <w:tc>
                <w:tcPr>
                  <w:tcW w:w="681" w:type="pct"/>
                  <w:vMerge w:val="continue"/>
                  <w:noWrap w:val="0"/>
                  <w:vAlign w:val="center"/>
                </w:tcPr>
                <w:p>
                  <w:pPr>
                    <w:pStyle w:val="41"/>
                    <w:rPr>
                      <w:rFonts w:hint="eastAsia"/>
                      <w:color w:val="auto"/>
                      <w:u w:val="none"/>
                    </w:rPr>
                  </w:pPr>
                </w:p>
              </w:tc>
              <w:tc>
                <w:tcPr>
                  <w:tcW w:w="592" w:type="pct"/>
                  <w:noWrap w:val="0"/>
                  <w:vAlign w:val="center"/>
                </w:tcPr>
                <w:p>
                  <w:pPr>
                    <w:pStyle w:val="41"/>
                    <w:rPr>
                      <w:rFonts w:hint="default"/>
                      <w:color w:val="auto"/>
                      <w:u w:val="none"/>
                      <w:lang w:val="en-US" w:eastAsia="zh-CN"/>
                    </w:rPr>
                  </w:pPr>
                  <w:r>
                    <w:rPr>
                      <w:rFonts w:hint="eastAsia"/>
                      <w:color w:val="auto"/>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noWrap w:val="0"/>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废水处理污泥</w:t>
                  </w:r>
                </w:p>
              </w:tc>
              <w:tc>
                <w:tcPr>
                  <w:tcW w:w="687" w:type="pct"/>
                  <w:noWrap w:val="0"/>
                  <w:vAlign w:val="center"/>
                </w:tcPr>
                <w:p>
                  <w:pPr>
                    <w:pStyle w:val="41"/>
                    <w:rPr>
                      <w:rFonts w:hint="default"/>
                      <w:color w:val="auto"/>
                      <w:u w:val="none"/>
                      <w:lang w:val="en-US" w:eastAsia="zh-CN"/>
                    </w:rPr>
                  </w:pPr>
                  <w:r>
                    <w:rPr>
                      <w:rFonts w:hint="eastAsia"/>
                      <w:color w:val="auto"/>
                      <w:u w:val="none"/>
                      <w:lang w:val="en-US" w:eastAsia="zh-CN"/>
                    </w:rPr>
                    <w:t>有机物</w:t>
                  </w:r>
                </w:p>
              </w:tc>
              <w:tc>
                <w:tcPr>
                  <w:tcW w:w="425" w:type="pct"/>
                  <w:noWrap w:val="0"/>
                  <w:vAlign w:val="center"/>
                </w:tcPr>
                <w:p>
                  <w:pPr>
                    <w:pStyle w:val="41"/>
                    <w:rPr>
                      <w:rFonts w:hint="default"/>
                      <w:color w:val="auto"/>
                      <w:u w:val="none"/>
                      <w:lang w:val="en-US" w:eastAsia="zh-CN"/>
                    </w:rPr>
                  </w:pPr>
                  <w:r>
                    <w:rPr>
                      <w:rFonts w:hint="eastAsia"/>
                      <w:color w:val="auto"/>
                      <w:u w:val="none"/>
                      <w:lang w:val="en-US" w:eastAsia="zh-CN"/>
                    </w:rPr>
                    <w:t>固</w:t>
                  </w:r>
                </w:p>
              </w:tc>
              <w:tc>
                <w:tcPr>
                  <w:tcW w:w="561" w:type="pct"/>
                  <w:noWrap w:val="0"/>
                  <w:vAlign w:val="center"/>
                </w:tcPr>
                <w:p>
                  <w:pPr>
                    <w:pStyle w:val="41"/>
                    <w:rPr>
                      <w:rFonts w:hint="default"/>
                      <w:color w:val="auto"/>
                      <w:u w:val="none"/>
                      <w:lang w:val="en-US" w:eastAsia="zh-CN"/>
                    </w:rPr>
                  </w:pPr>
                  <w:r>
                    <w:rPr>
                      <w:rFonts w:hint="eastAsia"/>
                      <w:color w:val="auto"/>
                      <w:u w:val="none"/>
                      <w:lang w:val="en-US" w:eastAsia="zh-CN"/>
                    </w:rPr>
                    <w:t>T，I</w:t>
                  </w:r>
                </w:p>
              </w:tc>
              <w:tc>
                <w:tcPr>
                  <w:tcW w:w="580" w:type="pct"/>
                  <w:noWrap w:val="0"/>
                  <w:vAlign w:val="center"/>
                </w:tcPr>
                <w:p>
                  <w:pPr>
                    <w:pStyle w:val="41"/>
                    <w:rPr>
                      <w:rFonts w:hint="default"/>
                      <w:color w:val="auto"/>
                      <w:u w:val="none"/>
                      <w:lang w:val="en-US" w:eastAsia="zh-CN"/>
                    </w:rPr>
                  </w:pPr>
                  <w:r>
                    <w:rPr>
                      <w:rFonts w:hint="eastAsia"/>
                      <w:color w:val="auto"/>
                      <w:u w:val="none"/>
                      <w:lang w:val="en-US" w:eastAsia="zh-CN"/>
                    </w:rPr>
                    <w:t>0.25</w:t>
                  </w:r>
                </w:p>
              </w:tc>
              <w:tc>
                <w:tcPr>
                  <w:tcW w:w="466" w:type="pct"/>
                  <w:noWrap w:val="0"/>
                  <w:vAlign w:val="center"/>
                </w:tcPr>
                <w:p>
                  <w:pPr>
                    <w:pStyle w:val="41"/>
                    <w:rPr>
                      <w:rFonts w:hint="default"/>
                      <w:color w:val="auto"/>
                      <w:u w:val="none"/>
                      <w:lang w:val="en-US" w:eastAsia="zh-CN"/>
                    </w:rPr>
                  </w:pPr>
                  <w:r>
                    <w:rPr>
                      <w:rFonts w:hint="eastAsia"/>
                      <w:color w:val="auto"/>
                      <w:u w:val="none"/>
                      <w:lang w:val="en-US" w:eastAsia="zh-CN"/>
                    </w:rPr>
                    <w:t>袋装</w:t>
                  </w:r>
                </w:p>
              </w:tc>
              <w:tc>
                <w:tcPr>
                  <w:tcW w:w="681" w:type="pct"/>
                  <w:vMerge w:val="continue"/>
                  <w:noWrap w:val="0"/>
                  <w:vAlign w:val="center"/>
                </w:tcPr>
                <w:p>
                  <w:pPr>
                    <w:pStyle w:val="41"/>
                    <w:rPr>
                      <w:rFonts w:hint="eastAsia"/>
                      <w:color w:val="auto"/>
                      <w:u w:val="none"/>
                    </w:rPr>
                  </w:pPr>
                </w:p>
              </w:tc>
              <w:tc>
                <w:tcPr>
                  <w:tcW w:w="592" w:type="pct"/>
                  <w:noWrap w:val="0"/>
                  <w:vAlign w:val="center"/>
                </w:tcPr>
                <w:p>
                  <w:pPr>
                    <w:pStyle w:val="41"/>
                    <w:rPr>
                      <w:rFonts w:hint="default"/>
                      <w:color w:val="auto"/>
                      <w:u w:val="none"/>
                      <w:lang w:val="en-US" w:eastAsia="zh-CN"/>
                    </w:rPr>
                  </w:pPr>
                  <w:r>
                    <w:rPr>
                      <w:rFonts w:hint="eastAsia"/>
                      <w:color w:val="auto"/>
                      <w:u w:val="none"/>
                      <w:lang w:val="en-US" w:eastAsia="zh-CN"/>
                    </w:rPr>
                    <w:t>0.25</w:t>
                  </w:r>
                </w:p>
              </w:tc>
            </w:tr>
          </w:tbl>
          <w:p>
            <w:pPr>
              <w:pStyle w:val="106"/>
              <w:spacing w:before="157" w:beforeLines="50"/>
              <w:ind w:firstLine="482"/>
              <w:rPr>
                <w:rFonts w:hint="eastAsia"/>
                <w:color w:val="auto"/>
                <w:u w:val="none"/>
                <w:lang w:val="en-US" w:eastAsia="zh-CN"/>
              </w:rPr>
            </w:pPr>
            <w:r>
              <w:rPr>
                <w:rFonts w:hint="eastAsia"/>
                <w:color w:val="auto"/>
                <w:u w:val="none"/>
                <w:lang w:val="en-US" w:eastAsia="zh-CN"/>
              </w:rPr>
              <w:t>（2）固体废物产生情况</w:t>
            </w:r>
          </w:p>
          <w:p>
            <w:pPr>
              <w:pStyle w:val="106"/>
              <w:ind w:firstLine="482"/>
              <w:rPr>
                <w:rFonts w:hint="default"/>
                <w:color w:val="auto"/>
                <w:u w:val="none"/>
                <w:lang w:val="en-US" w:eastAsia="zh-CN"/>
              </w:rPr>
            </w:pPr>
            <w:r>
              <w:rPr>
                <w:rFonts w:hint="eastAsia"/>
                <w:b/>
                <w:bCs/>
                <w:color w:val="auto"/>
                <w:u w:val="none"/>
                <w:lang w:val="en-US" w:eastAsia="zh-CN"/>
              </w:rPr>
              <w:t>一般工业固废</w:t>
            </w:r>
          </w:p>
          <w:p>
            <w:pPr>
              <w:pStyle w:val="106"/>
              <w:ind w:firstLine="482"/>
              <w:rPr>
                <w:rFonts w:hint="eastAsia"/>
                <w:color w:val="auto"/>
                <w:u w:val="none"/>
                <w:lang w:val="en-US" w:eastAsia="zh-CN"/>
              </w:rPr>
            </w:pPr>
            <w:r>
              <w:rPr>
                <w:rFonts w:hint="eastAsia"/>
                <w:color w:val="auto"/>
                <w:u w:val="none"/>
                <w:lang w:val="en-US" w:eastAsia="zh-CN"/>
              </w:rPr>
              <w:t>①废金属边角料</w:t>
            </w:r>
          </w:p>
          <w:p>
            <w:pPr>
              <w:pStyle w:val="106"/>
              <w:ind w:firstLine="482"/>
              <w:rPr>
                <w:rFonts w:hint="default"/>
                <w:color w:val="auto"/>
                <w:u w:val="none"/>
                <w:lang w:val="en-US" w:eastAsia="zh-CN"/>
              </w:rPr>
            </w:pPr>
            <w:r>
              <w:rPr>
                <w:rFonts w:hint="eastAsia"/>
                <w:color w:val="auto"/>
                <w:u w:val="none"/>
                <w:lang w:val="en-US" w:eastAsia="zh-CN"/>
              </w:rPr>
              <w:t>本项目机加工过程中产生的废金属边角料、废金属废屑，产生量约为12t/a，暂存于一般固废暂存间，收集后外售进行回收处理。</w:t>
            </w:r>
          </w:p>
          <w:p>
            <w:pPr>
              <w:pStyle w:val="106"/>
              <w:ind w:firstLine="482"/>
              <w:rPr>
                <w:rFonts w:hint="eastAsia"/>
                <w:color w:val="auto"/>
                <w:u w:val="none"/>
                <w:lang w:val="en-US" w:eastAsia="zh-CN"/>
              </w:rPr>
            </w:pPr>
            <w:r>
              <w:rPr>
                <w:rFonts w:hint="eastAsia"/>
                <w:color w:val="auto"/>
                <w:u w:val="none"/>
                <w:lang w:val="en-US" w:eastAsia="zh-CN"/>
              </w:rPr>
              <w:t>②抛丸集尘灰</w:t>
            </w:r>
          </w:p>
          <w:p>
            <w:pPr>
              <w:pStyle w:val="106"/>
              <w:ind w:firstLine="482"/>
              <w:rPr>
                <w:rFonts w:hint="default"/>
                <w:color w:val="auto"/>
                <w:u w:val="none"/>
                <w:lang w:val="en-US" w:eastAsia="zh-CN"/>
              </w:rPr>
            </w:pPr>
            <w:r>
              <w:rPr>
                <w:rFonts w:hint="eastAsia"/>
                <w:color w:val="auto"/>
                <w:u w:val="none"/>
                <w:lang w:val="en-US" w:eastAsia="zh-CN"/>
              </w:rPr>
              <w:t>抛丸机自带除尘装置收集的抛丸粉尘，产生量约28.35t/a，暂存于一般固废暂存间，收集后外售进行回收处理。</w:t>
            </w:r>
          </w:p>
          <w:p>
            <w:pPr>
              <w:pStyle w:val="106"/>
              <w:ind w:firstLine="482"/>
              <w:rPr>
                <w:rFonts w:hint="eastAsia"/>
                <w:color w:val="auto"/>
                <w:u w:val="none"/>
                <w:lang w:val="en-US" w:eastAsia="zh-CN"/>
              </w:rPr>
            </w:pPr>
            <w:r>
              <w:rPr>
                <w:rFonts w:hint="eastAsia"/>
                <w:color w:val="auto"/>
                <w:u w:val="none"/>
                <w:lang w:val="en-US" w:eastAsia="zh-CN"/>
              </w:rPr>
              <w:t>③废焊丝、焊渣</w:t>
            </w:r>
          </w:p>
          <w:p>
            <w:pPr>
              <w:pStyle w:val="106"/>
              <w:ind w:firstLine="482"/>
              <w:rPr>
                <w:rFonts w:hint="eastAsia"/>
                <w:color w:val="auto"/>
                <w:u w:val="none"/>
                <w:lang w:val="en-US" w:eastAsia="zh-CN"/>
              </w:rPr>
            </w:pPr>
            <w:r>
              <w:rPr>
                <w:rFonts w:hint="default"/>
                <w:color w:val="auto"/>
                <w:u w:val="none"/>
                <w:lang w:val="en-US" w:eastAsia="zh-CN"/>
              </w:rPr>
              <w:t>项目焊接过程中会产生过短的废焊丝及焊渣，产生量约为</w:t>
            </w:r>
            <w:r>
              <w:rPr>
                <w:rFonts w:hint="eastAsia"/>
                <w:color w:val="auto"/>
                <w:u w:val="none"/>
                <w:lang w:val="en-US" w:eastAsia="zh-CN"/>
              </w:rPr>
              <w:t>1.2t/a，存于一般固废暂存间，收集后外售进行回收处理。</w:t>
            </w:r>
          </w:p>
          <w:p>
            <w:pPr>
              <w:pStyle w:val="106"/>
              <w:ind w:firstLine="482"/>
              <w:rPr>
                <w:rFonts w:hint="default"/>
                <w:color w:val="auto"/>
                <w:u w:val="none"/>
                <w:lang w:val="en-US" w:eastAsia="zh-CN"/>
              </w:rPr>
            </w:pPr>
            <w:r>
              <w:rPr>
                <w:rFonts w:hint="default"/>
                <w:color w:val="auto"/>
                <w:u w:val="none"/>
                <w:lang w:val="en-US" w:eastAsia="zh-CN"/>
              </w:rPr>
              <w:t>④纯水制备废膜</w:t>
            </w:r>
          </w:p>
          <w:p>
            <w:pPr>
              <w:pStyle w:val="106"/>
              <w:ind w:firstLine="482"/>
              <w:rPr>
                <w:rFonts w:hint="default"/>
                <w:color w:val="auto"/>
                <w:u w:val="none"/>
                <w:lang w:val="en-US" w:eastAsia="zh-CN"/>
              </w:rPr>
            </w:pPr>
            <w:r>
              <w:rPr>
                <w:rFonts w:hint="default"/>
                <w:color w:val="auto"/>
                <w:u w:val="none"/>
                <w:lang w:val="en-US" w:eastAsia="zh-CN"/>
              </w:rPr>
              <w:t>本项目纯水制备过程中，过滤装置持续吸收水中杂质，将会达到饱和状态，降水效率降低，需要定期更换过滤膜，产生的废膜量约为0.1t/a，暂存于一般固废暂存间，</w:t>
            </w:r>
            <w:r>
              <w:rPr>
                <w:rFonts w:hint="eastAsia"/>
                <w:color w:val="auto"/>
                <w:u w:val="none"/>
                <w:lang w:val="en-US" w:eastAsia="zh-CN"/>
              </w:rPr>
              <w:t>按照一般工业固废进行处置</w:t>
            </w:r>
            <w:r>
              <w:rPr>
                <w:rFonts w:hint="default"/>
                <w:color w:val="auto"/>
                <w:u w:val="none"/>
                <w:lang w:val="en-US" w:eastAsia="zh-CN"/>
              </w:rPr>
              <w:t>。</w:t>
            </w:r>
          </w:p>
          <w:p>
            <w:pPr>
              <w:pStyle w:val="106"/>
              <w:ind w:firstLine="482"/>
              <w:rPr>
                <w:rFonts w:hint="default"/>
                <w:color w:val="auto"/>
                <w:u w:val="none"/>
                <w:lang w:val="en-US" w:eastAsia="zh-CN"/>
              </w:rPr>
            </w:pPr>
            <w:r>
              <w:rPr>
                <w:rFonts w:hint="eastAsia"/>
                <w:b/>
                <w:bCs/>
                <w:color w:val="auto"/>
                <w:u w:val="none"/>
                <w:lang w:val="en-US" w:eastAsia="zh-CN"/>
              </w:rPr>
              <w:t>危险废物</w:t>
            </w:r>
          </w:p>
          <w:p>
            <w:pPr>
              <w:pStyle w:val="106"/>
              <w:ind w:firstLine="482"/>
              <w:rPr>
                <w:rFonts w:hint="eastAsia"/>
                <w:color w:val="auto"/>
                <w:u w:val="none"/>
                <w:lang w:val="en-US" w:eastAsia="zh-CN"/>
              </w:rPr>
            </w:pPr>
            <w:r>
              <w:rPr>
                <w:rFonts w:hint="eastAsia"/>
                <w:color w:val="auto"/>
                <w:u w:val="none"/>
                <w:lang w:val="en-US" w:eastAsia="zh-CN"/>
              </w:rPr>
              <w:t>⑤废机油</w:t>
            </w:r>
          </w:p>
          <w:p>
            <w:pPr>
              <w:pStyle w:val="106"/>
              <w:ind w:firstLine="482"/>
              <w:rPr>
                <w:rFonts w:hint="default"/>
                <w:color w:val="auto"/>
                <w:u w:val="none"/>
                <w:lang w:val="en-US" w:eastAsia="zh-CN"/>
              </w:rPr>
            </w:pPr>
            <w:r>
              <w:rPr>
                <w:rFonts w:hint="default"/>
                <w:color w:val="auto"/>
                <w:u w:val="none"/>
                <w:lang w:val="en-US" w:eastAsia="zh-CN"/>
              </w:rPr>
              <w:t>根据企业提供资料，预计</w:t>
            </w:r>
            <w:r>
              <w:rPr>
                <w:rFonts w:hint="eastAsia"/>
                <w:color w:val="auto"/>
                <w:u w:val="none"/>
                <w:lang w:val="en-US" w:eastAsia="zh-CN"/>
              </w:rPr>
              <w:t>废机油</w:t>
            </w:r>
            <w:r>
              <w:rPr>
                <w:rFonts w:hint="default"/>
                <w:color w:val="auto"/>
                <w:u w:val="none"/>
                <w:lang w:val="en-US" w:eastAsia="zh-CN"/>
              </w:rPr>
              <w:t>更换频次为1年一次，每次更换量约为0.</w:t>
            </w:r>
            <w:r>
              <w:rPr>
                <w:rFonts w:hint="eastAsia"/>
                <w:color w:val="auto"/>
                <w:u w:val="none"/>
                <w:lang w:val="en-US" w:eastAsia="zh-CN"/>
              </w:rPr>
              <w:t>1</w:t>
            </w:r>
            <w:r>
              <w:rPr>
                <w:rFonts w:hint="default"/>
                <w:color w:val="auto"/>
                <w:u w:val="none"/>
                <w:lang w:val="en-US" w:eastAsia="zh-CN"/>
              </w:rPr>
              <w:t>t。项目</w:t>
            </w:r>
            <w:r>
              <w:rPr>
                <w:rFonts w:hint="eastAsia"/>
                <w:color w:val="auto"/>
                <w:u w:val="none"/>
                <w:lang w:val="en-US" w:eastAsia="zh-CN"/>
              </w:rPr>
              <w:t>废机油</w:t>
            </w:r>
            <w:r>
              <w:rPr>
                <w:rFonts w:hint="default"/>
                <w:color w:val="auto"/>
                <w:u w:val="none"/>
                <w:lang w:val="en-US" w:eastAsia="zh-CN"/>
              </w:rPr>
              <w:t>平均产生量约为0.</w:t>
            </w:r>
            <w:r>
              <w:rPr>
                <w:rFonts w:hint="eastAsia"/>
                <w:color w:val="auto"/>
                <w:u w:val="none"/>
                <w:lang w:val="en-US" w:eastAsia="zh-CN"/>
              </w:rPr>
              <w:t>1</w:t>
            </w:r>
            <w:r>
              <w:rPr>
                <w:rFonts w:hint="default"/>
                <w:color w:val="auto"/>
                <w:u w:val="none"/>
                <w:lang w:val="en-US" w:eastAsia="zh-CN"/>
              </w:rPr>
              <w:t>t/a，根据《国家危险废物名录》（20</w:t>
            </w:r>
            <w:r>
              <w:rPr>
                <w:rFonts w:hint="eastAsia"/>
                <w:color w:val="auto"/>
                <w:u w:val="none"/>
                <w:lang w:val="en-US" w:eastAsia="zh-CN"/>
              </w:rPr>
              <w:t>21</w:t>
            </w:r>
            <w:r>
              <w:rPr>
                <w:rFonts w:hint="default"/>
                <w:color w:val="auto"/>
                <w:u w:val="none"/>
                <w:lang w:val="en-US" w:eastAsia="zh-CN"/>
              </w:rPr>
              <w:t>版），</w:t>
            </w:r>
            <w:r>
              <w:rPr>
                <w:rFonts w:hint="eastAsia"/>
                <w:color w:val="auto"/>
                <w:u w:val="none"/>
                <w:lang w:val="en-US" w:eastAsia="zh-CN"/>
              </w:rPr>
              <w:t>废机油</w:t>
            </w:r>
            <w:r>
              <w:rPr>
                <w:rFonts w:hint="default"/>
                <w:color w:val="auto"/>
                <w:u w:val="none"/>
                <w:lang w:val="en-US" w:eastAsia="zh-CN"/>
              </w:rPr>
              <w:t>属于危险废物，类别为HW08废矿物油与含矿物油废物，废物代码</w:t>
            </w:r>
            <w:r>
              <w:rPr>
                <w:rFonts w:hint="eastAsia"/>
                <w:color w:val="auto"/>
                <w:u w:val="none"/>
                <w:lang w:val="en-US" w:eastAsia="zh-CN"/>
              </w:rPr>
              <w:t>900-214-08</w:t>
            </w:r>
            <w:r>
              <w:rPr>
                <w:rFonts w:hint="default"/>
                <w:color w:val="auto"/>
                <w:u w:val="none"/>
                <w:lang w:val="en-US" w:eastAsia="zh-CN"/>
              </w:rPr>
              <w:t>。经</w:t>
            </w:r>
            <w:r>
              <w:rPr>
                <w:rFonts w:hint="eastAsia"/>
                <w:color w:val="auto"/>
                <w:u w:val="none"/>
                <w:lang w:val="en-US" w:eastAsia="zh-CN"/>
              </w:rPr>
              <w:t>企业</w:t>
            </w:r>
            <w:r>
              <w:rPr>
                <w:rFonts w:hint="default"/>
                <w:color w:val="auto"/>
                <w:u w:val="none"/>
                <w:lang w:val="en-US" w:eastAsia="zh-CN"/>
              </w:rPr>
              <w:t>收集后委托有资质的单位处理。</w:t>
            </w:r>
          </w:p>
          <w:p>
            <w:pPr>
              <w:pStyle w:val="106"/>
              <w:ind w:firstLine="482"/>
              <w:rPr>
                <w:rFonts w:hint="eastAsia"/>
                <w:color w:val="auto"/>
                <w:u w:val="none"/>
                <w:lang w:val="en-US" w:eastAsia="zh-CN"/>
              </w:rPr>
            </w:pPr>
            <w:r>
              <w:rPr>
                <w:rFonts w:hint="eastAsia"/>
                <w:color w:val="auto"/>
                <w:u w:val="none"/>
                <w:lang w:val="en-US" w:eastAsia="zh-CN"/>
              </w:rPr>
              <w:t>⑥废切削液</w:t>
            </w:r>
          </w:p>
          <w:p>
            <w:pPr>
              <w:pStyle w:val="106"/>
              <w:ind w:firstLine="482"/>
              <w:rPr>
                <w:rFonts w:hint="default"/>
                <w:color w:val="auto"/>
                <w:u w:val="none"/>
                <w:lang w:val="en-US" w:eastAsia="zh-CN"/>
              </w:rPr>
            </w:pPr>
            <w:r>
              <w:rPr>
                <w:rFonts w:hint="eastAsia"/>
                <w:color w:val="auto"/>
                <w:u w:val="none"/>
                <w:lang w:val="en-US" w:eastAsia="zh-CN"/>
              </w:rPr>
              <w:t>本项目钻孔、攻丝工序会使用切削液。</w:t>
            </w:r>
            <w:r>
              <w:rPr>
                <w:rFonts w:hint="default"/>
                <w:color w:val="auto"/>
                <w:u w:val="none"/>
                <w:lang w:val="en-US" w:eastAsia="zh-CN"/>
              </w:rPr>
              <w:t>根据本项目实际情况，废切削液的产生量约为0.</w:t>
            </w:r>
            <w:r>
              <w:rPr>
                <w:rFonts w:hint="eastAsia"/>
                <w:color w:val="auto"/>
                <w:u w:val="none"/>
                <w:lang w:val="en-US" w:eastAsia="zh-CN"/>
              </w:rPr>
              <w:t>1</w:t>
            </w:r>
            <w:r>
              <w:rPr>
                <w:rFonts w:hint="default"/>
                <w:color w:val="auto"/>
                <w:u w:val="none"/>
                <w:lang w:val="en-US" w:eastAsia="zh-CN"/>
              </w:rPr>
              <w:t>t/a。根据《国家危险废物名录》（2021版），废切削液属于危险废物，类别为HW09油/水、烃/水混合物或乳化液，废物代码900-006-09。经企业收集后委托有资质的单位处理。</w:t>
            </w:r>
          </w:p>
          <w:p>
            <w:pPr>
              <w:pStyle w:val="106"/>
              <w:ind w:firstLine="482"/>
              <w:rPr>
                <w:rFonts w:hint="eastAsia"/>
                <w:color w:val="auto"/>
                <w:u w:val="none"/>
                <w:lang w:val="en-US" w:eastAsia="zh-CN"/>
              </w:rPr>
            </w:pPr>
            <w:r>
              <w:rPr>
                <w:rFonts w:hint="eastAsia"/>
                <w:color w:val="auto"/>
                <w:u w:val="none"/>
                <w:lang w:val="en-US" w:eastAsia="zh-CN"/>
              </w:rPr>
              <w:t>⑦漆渣</w:t>
            </w:r>
          </w:p>
          <w:p>
            <w:pPr>
              <w:pStyle w:val="106"/>
              <w:ind w:firstLine="482"/>
              <w:rPr>
                <w:rFonts w:hint="eastAsia"/>
                <w:color w:val="auto"/>
                <w:u w:val="none"/>
                <w:lang w:val="en-US" w:eastAsia="zh-CN"/>
              </w:rPr>
            </w:pPr>
            <w:r>
              <w:rPr>
                <w:rFonts w:hint="eastAsia"/>
                <w:color w:val="auto"/>
                <w:u w:val="none"/>
                <w:lang w:val="en-US" w:eastAsia="zh-CN"/>
              </w:rPr>
              <w:t>根据物料平衡，本项目收集漆雾26.6t/a，漆雾处理效率为70%</w:t>
            </w:r>
            <w:r>
              <w:rPr>
                <w:rFonts w:hint="default"/>
                <w:color w:val="auto"/>
                <w:u w:val="none"/>
                <w:lang w:val="en-US" w:eastAsia="zh-CN"/>
              </w:rPr>
              <w:t>，</w:t>
            </w:r>
            <w:r>
              <w:rPr>
                <w:rFonts w:hint="eastAsia"/>
                <w:color w:val="auto"/>
                <w:u w:val="none"/>
                <w:lang w:val="en-US" w:eastAsia="zh-CN"/>
              </w:rPr>
              <w:t>则本项目</w:t>
            </w:r>
            <w:r>
              <w:rPr>
                <w:rFonts w:hint="default"/>
                <w:color w:val="auto"/>
                <w:u w:val="none"/>
                <w:lang w:val="en-US" w:eastAsia="zh-CN"/>
              </w:rPr>
              <w:t>收集的漆渣量约为</w:t>
            </w:r>
            <w:r>
              <w:rPr>
                <w:rFonts w:hint="eastAsia"/>
                <w:color w:val="auto"/>
                <w:u w:val="none"/>
                <w:lang w:val="en-US" w:eastAsia="zh-CN"/>
              </w:rPr>
              <w:t>26.6t/a×70%=18.62</w:t>
            </w:r>
            <w:r>
              <w:rPr>
                <w:rFonts w:hint="default"/>
                <w:color w:val="auto"/>
                <w:u w:val="none"/>
                <w:lang w:val="en-US" w:eastAsia="zh-CN"/>
              </w:rPr>
              <w:t>t/a，根据《国家危险废物名录》（20</w:t>
            </w:r>
            <w:r>
              <w:rPr>
                <w:rFonts w:hint="eastAsia"/>
                <w:color w:val="auto"/>
                <w:u w:val="none"/>
                <w:lang w:val="en-US" w:eastAsia="zh-CN"/>
              </w:rPr>
              <w:t>21版</w:t>
            </w:r>
            <w:r>
              <w:rPr>
                <w:rFonts w:hint="default"/>
                <w:color w:val="auto"/>
                <w:u w:val="none"/>
                <w:lang w:val="en-US" w:eastAsia="zh-CN"/>
              </w:rPr>
              <w:t>）内容可知，漆渣属于危险废物，废物类别为HW12“染料、涂料”中代码为900-252-12的危险废物，经</w:t>
            </w:r>
            <w:r>
              <w:rPr>
                <w:rFonts w:hint="eastAsia"/>
                <w:color w:val="auto"/>
                <w:u w:val="none"/>
                <w:lang w:val="en-US" w:eastAsia="zh-CN"/>
              </w:rPr>
              <w:t>企业</w:t>
            </w:r>
            <w:r>
              <w:rPr>
                <w:rFonts w:hint="default"/>
                <w:color w:val="auto"/>
                <w:u w:val="none"/>
                <w:lang w:val="en-US" w:eastAsia="zh-CN"/>
              </w:rPr>
              <w:t>收集后委托有资质的单位处理</w:t>
            </w:r>
            <w:r>
              <w:rPr>
                <w:rFonts w:hint="eastAsia"/>
                <w:color w:val="auto"/>
                <w:u w:val="none"/>
                <w:lang w:val="en-US" w:eastAsia="zh-CN"/>
              </w:rPr>
              <w:t>。</w:t>
            </w:r>
          </w:p>
          <w:p>
            <w:pPr>
              <w:pStyle w:val="106"/>
              <w:ind w:firstLine="482"/>
              <w:rPr>
                <w:rFonts w:hint="eastAsia"/>
                <w:color w:val="auto"/>
                <w:u w:val="none"/>
                <w:lang w:val="en-US" w:eastAsia="zh-CN"/>
              </w:rPr>
            </w:pPr>
            <w:r>
              <w:rPr>
                <w:rFonts w:hint="eastAsia"/>
                <w:color w:val="auto"/>
                <w:u w:val="none"/>
                <w:lang w:val="en-US" w:eastAsia="zh-CN"/>
              </w:rPr>
              <w:t>⑧废油漆桶</w:t>
            </w:r>
          </w:p>
          <w:p>
            <w:pPr>
              <w:pStyle w:val="106"/>
              <w:ind w:firstLine="482"/>
              <w:rPr>
                <w:rFonts w:hint="default"/>
                <w:color w:val="auto"/>
                <w:u w:val="none"/>
                <w:lang w:val="en-US" w:eastAsia="zh-CN"/>
              </w:rPr>
            </w:pPr>
            <w:r>
              <w:rPr>
                <w:rFonts w:hint="eastAsia"/>
                <w:color w:val="auto"/>
                <w:u w:val="none"/>
                <w:lang w:val="en-US" w:eastAsia="zh-CN"/>
              </w:rPr>
              <w:t>本项目废油漆桶产生量约为0.1t/a，</w:t>
            </w:r>
            <w:r>
              <w:rPr>
                <w:rFonts w:hint="eastAsia"/>
                <w:color w:val="auto"/>
                <w:highlight w:val="none"/>
                <w:u w:val="none"/>
                <w:lang w:val="en-US" w:eastAsia="zh-CN"/>
              </w:rPr>
              <w:t>根据</w:t>
            </w:r>
            <w:r>
              <w:rPr>
                <w:rFonts w:hint="eastAsia"/>
                <w:color w:val="auto"/>
                <w:u w:val="none"/>
                <w:lang w:val="en-US" w:eastAsia="zh-CN"/>
              </w:rPr>
              <w:t>《国家危险废物名录》（2021版），属于危险废物，类别为HW49其他废物中非特定行业，危废代码900-041-49，经企业收集后委托有资质的单位处理。</w:t>
            </w:r>
          </w:p>
          <w:p>
            <w:pPr>
              <w:pStyle w:val="106"/>
              <w:ind w:firstLine="482"/>
              <w:rPr>
                <w:rFonts w:hint="eastAsia"/>
                <w:b w:val="0"/>
                <w:bCs w:val="0"/>
                <w:color w:val="auto"/>
                <w:u w:val="none"/>
                <w:lang w:val="en-US" w:eastAsia="zh-CN"/>
              </w:rPr>
            </w:pPr>
            <w:r>
              <w:rPr>
                <w:rFonts w:hint="eastAsia"/>
                <w:b w:val="0"/>
                <w:bCs w:val="0"/>
                <w:color w:val="auto"/>
                <w:u w:val="none"/>
                <w:lang w:val="en-US" w:eastAsia="zh-CN"/>
              </w:rPr>
              <w:t>⑨废活性炭</w:t>
            </w:r>
          </w:p>
          <w:p>
            <w:pPr>
              <w:pStyle w:val="106"/>
              <w:ind w:firstLine="482"/>
              <w:rPr>
                <w:rFonts w:hint="default"/>
                <w:b w:val="0"/>
                <w:bCs w:val="0"/>
                <w:color w:val="auto"/>
                <w:u w:val="none"/>
                <w:lang w:val="en-US" w:eastAsia="zh-CN"/>
              </w:rPr>
            </w:pPr>
            <w:r>
              <w:rPr>
                <w:rFonts w:hint="default"/>
                <w:b w:val="0"/>
                <w:bCs w:val="0"/>
                <w:color w:val="auto"/>
                <w:u w:val="none"/>
                <w:lang w:val="en-US" w:eastAsia="zh-CN"/>
              </w:rPr>
              <w:t>本项目</w:t>
            </w:r>
            <w:r>
              <w:rPr>
                <w:rFonts w:hint="eastAsia"/>
                <w:b w:val="0"/>
                <w:bCs w:val="0"/>
                <w:color w:val="auto"/>
                <w:u w:val="none"/>
                <w:lang w:val="en-US" w:eastAsia="zh-CN"/>
              </w:rPr>
              <w:t>喷漆</w:t>
            </w:r>
            <w:r>
              <w:rPr>
                <w:rFonts w:hint="default"/>
                <w:b w:val="0"/>
                <w:bCs w:val="0"/>
                <w:color w:val="auto"/>
                <w:u w:val="none"/>
                <w:lang w:val="en-US" w:eastAsia="zh-CN"/>
              </w:rPr>
              <w:t>工序</w:t>
            </w:r>
            <w:r>
              <w:rPr>
                <w:rFonts w:hint="eastAsia"/>
                <w:b w:val="0"/>
                <w:bCs w:val="0"/>
                <w:color w:val="auto"/>
                <w:u w:val="none"/>
                <w:lang w:val="en-US" w:eastAsia="zh-CN"/>
              </w:rPr>
              <w:t>、电泳烘干工序</w:t>
            </w:r>
            <w:r>
              <w:rPr>
                <w:rFonts w:hint="default"/>
                <w:b w:val="0"/>
                <w:bCs w:val="0"/>
                <w:color w:val="auto"/>
                <w:u w:val="none"/>
                <w:lang w:val="en-US" w:eastAsia="zh-CN"/>
              </w:rPr>
              <w:t>收集的有机废气共</w:t>
            </w:r>
            <w:r>
              <w:rPr>
                <w:rFonts w:hint="eastAsia"/>
                <w:b w:val="0"/>
                <w:bCs w:val="0"/>
                <w:color w:val="auto"/>
                <w:u w:val="none"/>
                <w:lang w:val="en-US" w:eastAsia="zh-CN"/>
              </w:rPr>
              <w:t>7.6</w:t>
            </w:r>
            <w:r>
              <w:rPr>
                <w:rFonts w:hint="default"/>
                <w:b w:val="0"/>
                <w:bCs w:val="0"/>
                <w:color w:val="auto"/>
                <w:u w:val="none"/>
                <w:lang w:val="en-US" w:eastAsia="zh-CN"/>
              </w:rPr>
              <w:t>t/a，拟采用活性炭吸附装置吸收处理，活性炭一旦不能满足吸附要求即进行更换。根据《简明通风设计手册》，活性炭有效吸附量：qe=0.24kg/kg活性炭，经计算本项目活性炭最少使用量为</w:t>
            </w:r>
            <w:r>
              <w:rPr>
                <w:rFonts w:hint="eastAsia"/>
                <w:b w:val="0"/>
                <w:bCs w:val="0"/>
                <w:color w:val="auto"/>
                <w:u w:val="none"/>
                <w:lang w:val="en-US" w:eastAsia="zh-CN"/>
              </w:rPr>
              <w:t>31.7t</w:t>
            </w:r>
            <w:r>
              <w:rPr>
                <w:rFonts w:hint="default"/>
                <w:b w:val="0"/>
                <w:bCs w:val="0"/>
                <w:color w:val="auto"/>
                <w:u w:val="none"/>
                <w:lang w:val="en-US" w:eastAsia="zh-CN"/>
              </w:rPr>
              <w:t>/a。根据《国家危险废物名录》（2021版），属于危险废物，类别为HW49其他废物中非特定行业，危废代码900-0</w:t>
            </w:r>
            <w:r>
              <w:rPr>
                <w:rFonts w:hint="eastAsia"/>
                <w:b w:val="0"/>
                <w:bCs w:val="0"/>
                <w:color w:val="auto"/>
                <w:u w:val="none"/>
                <w:lang w:val="en-US" w:eastAsia="zh-CN"/>
              </w:rPr>
              <w:t>39</w:t>
            </w:r>
            <w:r>
              <w:rPr>
                <w:rFonts w:hint="default"/>
                <w:b w:val="0"/>
                <w:bCs w:val="0"/>
                <w:color w:val="auto"/>
                <w:u w:val="none"/>
                <w:lang w:val="en-US" w:eastAsia="zh-CN"/>
              </w:rPr>
              <w:t>-49，经</w:t>
            </w:r>
            <w:r>
              <w:rPr>
                <w:rFonts w:hint="eastAsia"/>
                <w:b w:val="0"/>
                <w:bCs w:val="0"/>
                <w:color w:val="auto"/>
                <w:u w:val="none"/>
                <w:lang w:val="en-US" w:eastAsia="zh-CN"/>
              </w:rPr>
              <w:t>企业</w:t>
            </w:r>
            <w:r>
              <w:rPr>
                <w:rFonts w:hint="default"/>
                <w:b w:val="0"/>
                <w:bCs w:val="0"/>
                <w:color w:val="auto"/>
                <w:u w:val="none"/>
                <w:lang w:val="en-US" w:eastAsia="zh-CN"/>
              </w:rPr>
              <w:t>收集后委托有资质的单位处理。</w:t>
            </w:r>
          </w:p>
          <w:p>
            <w:pPr>
              <w:pStyle w:val="106"/>
              <w:ind w:firstLine="482"/>
              <w:rPr>
                <w:rFonts w:hint="eastAsia"/>
                <w:b w:val="0"/>
                <w:bCs w:val="0"/>
                <w:color w:val="auto"/>
                <w:u w:val="none"/>
                <w:lang w:val="en-US" w:eastAsia="zh-CN"/>
              </w:rPr>
            </w:pPr>
            <w:r>
              <w:rPr>
                <w:rFonts w:hint="default"/>
                <w:b w:val="0"/>
                <w:bCs w:val="0"/>
                <w:color w:val="auto"/>
                <w:u w:val="none"/>
                <w:lang w:val="en-US" w:eastAsia="zh-CN"/>
              </w:rPr>
              <w:t>⑩</w:t>
            </w:r>
            <w:r>
              <w:rPr>
                <w:rFonts w:hint="eastAsia"/>
                <w:b w:val="0"/>
                <w:bCs w:val="0"/>
                <w:color w:val="auto"/>
                <w:u w:val="none"/>
                <w:lang w:val="en-US" w:eastAsia="zh-CN"/>
              </w:rPr>
              <w:t>废过滤棉</w:t>
            </w:r>
          </w:p>
          <w:p>
            <w:pPr>
              <w:pStyle w:val="106"/>
              <w:ind w:firstLine="482"/>
              <w:rPr>
                <w:rFonts w:hint="eastAsia"/>
                <w:b w:val="0"/>
                <w:bCs w:val="0"/>
                <w:color w:val="auto"/>
                <w:u w:val="none"/>
                <w:lang w:val="en-US" w:eastAsia="zh-CN"/>
              </w:rPr>
            </w:pPr>
            <w:r>
              <w:rPr>
                <w:rFonts w:hint="eastAsia"/>
                <w:b w:val="0"/>
                <w:bCs w:val="0"/>
                <w:color w:val="auto"/>
                <w:u w:val="none"/>
                <w:lang w:val="en-US" w:eastAsia="zh-CN"/>
              </w:rPr>
              <w:t>本项目喷漆废气处理过程中产生废过滤棉，根据《漆雾高效干式净化法的关键—过滤材料》文中同类型棉数据，容尘量取4.5kg/m</w:t>
            </w:r>
            <w:r>
              <w:rPr>
                <w:rFonts w:hint="eastAsia"/>
                <w:b w:val="0"/>
                <w:bCs w:val="0"/>
                <w:color w:val="auto"/>
                <w:u w:val="none"/>
                <w:vertAlign w:val="superscript"/>
                <w:lang w:val="en-US" w:eastAsia="zh-CN"/>
              </w:rPr>
              <w:t>2</w:t>
            </w:r>
            <w:r>
              <w:rPr>
                <w:rFonts w:hint="eastAsia"/>
                <w:b w:val="0"/>
                <w:bCs w:val="0"/>
                <w:color w:val="auto"/>
                <w:u w:val="none"/>
                <w:lang w:val="en-US" w:eastAsia="zh-CN"/>
              </w:rPr>
              <w:t>，重量取500g/m</w:t>
            </w:r>
            <w:r>
              <w:rPr>
                <w:rFonts w:hint="eastAsia"/>
                <w:b w:val="0"/>
                <w:bCs w:val="0"/>
                <w:color w:val="auto"/>
                <w:u w:val="none"/>
                <w:vertAlign w:val="superscript"/>
                <w:lang w:val="en-US" w:eastAsia="zh-CN"/>
              </w:rPr>
              <w:t>2</w:t>
            </w:r>
            <w:r>
              <w:rPr>
                <w:rFonts w:hint="eastAsia"/>
                <w:b w:val="0"/>
                <w:bCs w:val="0"/>
                <w:color w:val="auto"/>
                <w:u w:val="none"/>
                <w:lang w:val="en-US" w:eastAsia="zh-CN"/>
              </w:rPr>
              <w:t>。根据物料衡算可知，进入废过滤棉的固体组分总量为15.8t/a，则过滤棉用量约为1.76t/a。废过滤棉属于危险废物类别中HW49其他废物（废物代码900-041-49），集中收集后交由有资质单位处理。</w:t>
            </w:r>
          </w:p>
          <w:p>
            <w:pPr>
              <w:pStyle w:val="106"/>
              <w:ind w:firstLine="482"/>
              <w:rPr>
                <w:rFonts w:hint="eastAsia"/>
                <w:b w:val="0"/>
                <w:bCs w:val="0"/>
                <w:color w:val="auto"/>
                <w:u w:val="none"/>
                <w:lang w:val="en-US" w:eastAsia="zh-CN"/>
              </w:rPr>
            </w:pPr>
            <w:r>
              <w:rPr>
                <w:rFonts w:hint="eastAsia"/>
                <w:b w:val="0"/>
                <w:bCs w:val="0"/>
                <w:color w:val="auto"/>
                <w:u w:val="none"/>
                <w:lang w:val="en-US" w:eastAsia="zh-CN"/>
              </w:rPr>
              <w:t>⑪喷淋设备沉渣</w:t>
            </w:r>
          </w:p>
          <w:p>
            <w:pPr>
              <w:pStyle w:val="106"/>
              <w:ind w:firstLine="482"/>
              <w:rPr>
                <w:rFonts w:hint="eastAsia"/>
                <w:b w:val="0"/>
                <w:bCs w:val="0"/>
                <w:color w:val="auto"/>
                <w:u w:val="none"/>
                <w:lang w:val="en-US" w:eastAsia="zh-CN"/>
              </w:rPr>
            </w:pPr>
            <w:r>
              <w:rPr>
                <w:rFonts w:hint="eastAsia"/>
                <w:b w:val="0"/>
                <w:bCs w:val="0"/>
                <w:color w:val="auto"/>
                <w:u w:val="none"/>
                <w:lang w:val="en-US" w:eastAsia="zh-CN"/>
              </w:rPr>
              <w:t xml:space="preserve"> 本项目水喷淋漆雾处理设备水槽中沉渣产生量约0.1t/a，作为危废处理，属于危险废物类别中HW12，废物代码900-252-12，集中收集后交由有资质单位处理。</w:t>
            </w:r>
          </w:p>
          <w:p>
            <w:pPr>
              <w:pStyle w:val="106"/>
              <w:ind w:firstLine="482"/>
              <w:rPr>
                <w:rFonts w:hint="default"/>
                <w:b w:val="0"/>
                <w:bCs w:val="0"/>
                <w:color w:val="auto"/>
                <w:u w:val="none"/>
                <w:lang w:val="en-US" w:eastAsia="zh-CN"/>
              </w:rPr>
            </w:pPr>
            <w:r>
              <w:rPr>
                <w:rFonts w:hint="default"/>
                <w:b w:val="0"/>
                <w:bCs w:val="0"/>
                <w:color w:val="auto"/>
                <w:u w:val="none"/>
                <w:lang w:val="en-US" w:eastAsia="zh-CN"/>
              </w:rPr>
              <w:t>⑫电泳槽过滤废渣</w:t>
            </w:r>
          </w:p>
          <w:p>
            <w:pPr>
              <w:pStyle w:val="106"/>
              <w:ind w:firstLine="482"/>
              <w:rPr>
                <w:rFonts w:hint="default"/>
                <w:b w:val="0"/>
                <w:bCs w:val="0"/>
                <w:color w:val="auto"/>
                <w:u w:val="none"/>
                <w:lang w:val="en-US" w:eastAsia="zh-CN"/>
              </w:rPr>
            </w:pPr>
            <w:r>
              <w:rPr>
                <w:rFonts w:hint="default"/>
                <w:b w:val="0"/>
                <w:bCs w:val="0"/>
                <w:color w:val="auto"/>
                <w:u w:val="none"/>
                <w:lang w:val="en-US" w:eastAsia="zh-CN"/>
              </w:rPr>
              <w:t>本项目电泳槽过滤废渣产生量约1t/a，作为危废处理，属于危险废物类别中HW17，废物代码336-064-17，集中收集后交由有资质单位处理。</w:t>
            </w:r>
          </w:p>
          <w:p>
            <w:pPr>
              <w:pStyle w:val="106"/>
              <w:ind w:firstLine="482"/>
              <w:rPr>
                <w:rFonts w:hint="eastAsia"/>
                <w:b w:val="0"/>
                <w:bCs w:val="0"/>
                <w:color w:val="auto"/>
                <w:u w:val="none"/>
                <w:lang w:val="en-US" w:eastAsia="zh-CN"/>
              </w:rPr>
            </w:pPr>
            <w:r>
              <w:rPr>
                <w:rFonts w:hint="default"/>
                <w:b w:val="0"/>
                <w:bCs w:val="0"/>
                <w:color w:val="auto"/>
                <w:u w:val="none"/>
                <w:lang w:val="en-US" w:eastAsia="zh-CN"/>
              </w:rPr>
              <w:t>⑬</w:t>
            </w:r>
            <w:r>
              <w:rPr>
                <w:rFonts w:hint="eastAsia"/>
                <w:b w:val="0"/>
                <w:bCs w:val="0"/>
                <w:color w:val="auto"/>
                <w:u w:val="none"/>
                <w:lang w:val="en-US" w:eastAsia="zh-CN"/>
              </w:rPr>
              <w:t>废水处理污泥</w:t>
            </w:r>
          </w:p>
          <w:p>
            <w:pPr>
              <w:pStyle w:val="106"/>
              <w:ind w:firstLine="482"/>
              <w:rPr>
                <w:rFonts w:hint="default"/>
                <w:b w:val="0"/>
                <w:bCs w:val="0"/>
                <w:color w:val="auto"/>
                <w:u w:val="none"/>
                <w:lang w:val="en-US" w:eastAsia="zh-CN"/>
              </w:rPr>
            </w:pPr>
            <w:r>
              <w:rPr>
                <w:rFonts w:hint="eastAsia"/>
                <w:b w:val="0"/>
                <w:bCs w:val="0"/>
                <w:color w:val="auto"/>
                <w:u w:val="none"/>
                <w:lang w:val="en-US" w:eastAsia="zh-CN"/>
              </w:rPr>
              <w:t>本项目废水处理站污泥产生量约0.25t/a，作为危废处理，属于危险废物类别中HW08，废物代码900-210-08），集中收集后交由有资质单位处理。</w:t>
            </w:r>
          </w:p>
          <w:p>
            <w:pPr>
              <w:pStyle w:val="106"/>
              <w:ind w:firstLine="482"/>
              <w:rPr>
                <w:rFonts w:hint="eastAsia"/>
                <w:b/>
                <w:bCs/>
                <w:color w:val="auto"/>
                <w:u w:val="none"/>
                <w:lang w:val="en-US" w:eastAsia="zh-CN"/>
              </w:rPr>
            </w:pPr>
            <w:r>
              <w:rPr>
                <w:rFonts w:hint="eastAsia"/>
                <w:b/>
                <w:bCs/>
                <w:color w:val="auto"/>
                <w:u w:val="none"/>
                <w:lang w:val="en-US" w:eastAsia="zh-CN"/>
              </w:rPr>
              <w:t>生活垃圾</w:t>
            </w:r>
          </w:p>
          <w:p>
            <w:pPr>
              <w:pStyle w:val="106"/>
              <w:ind w:firstLine="482"/>
              <w:rPr>
                <w:rFonts w:hint="default"/>
                <w:color w:val="auto"/>
                <w:u w:val="none"/>
                <w:lang w:val="en-US" w:eastAsia="zh-CN"/>
              </w:rPr>
            </w:pPr>
            <w:r>
              <w:rPr>
                <w:rFonts w:hint="eastAsia"/>
                <w:color w:val="auto"/>
                <w:u w:val="none"/>
                <w:lang w:val="en-US" w:eastAsia="zh-CN"/>
              </w:rPr>
              <w:t>项目劳动定员110人，年工作时间300天，生活垃圾产生系数按0.5kg/d·人计，则生活垃圾产生量约为16.5t/a。生活垃圾集中收集后由当地环卫部门统一清运处置。</w:t>
            </w:r>
          </w:p>
          <w:p>
            <w:pPr>
              <w:pStyle w:val="106"/>
              <w:ind w:firstLine="482"/>
              <w:rPr>
                <w:rFonts w:hint="eastAsia"/>
                <w:color w:val="auto"/>
                <w:u w:val="none"/>
              </w:rPr>
            </w:pPr>
            <w:r>
              <w:rPr>
                <w:rFonts w:hint="eastAsia"/>
                <w:color w:val="auto"/>
                <w:u w:val="none"/>
              </w:rPr>
              <w:t>（</w:t>
            </w:r>
            <w:r>
              <w:rPr>
                <w:rFonts w:hint="eastAsia"/>
                <w:color w:val="auto"/>
                <w:u w:val="none"/>
                <w:lang w:val="en-US" w:eastAsia="zh-CN"/>
              </w:rPr>
              <w:t>3</w:t>
            </w:r>
            <w:r>
              <w:rPr>
                <w:rFonts w:hint="eastAsia"/>
                <w:color w:val="auto"/>
                <w:u w:val="none"/>
              </w:rPr>
              <w:t>）</w:t>
            </w:r>
            <w:r>
              <w:rPr>
                <w:color w:val="auto"/>
                <w:u w:val="none"/>
              </w:rPr>
              <w:t>固体废物环境境管理要求</w:t>
            </w:r>
          </w:p>
          <w:p>
            <w:pPr>
              <w:pStyle w:val="83"/>
              <w:ind w:firstLine="480"/>
              <w:rPr>
                <w:color w:val="auto"/>
                <w:u w:val="none"/>
              </w:rPr>
            </w:pPr>
            <w:r>
              <w:rPr>
                <w:rFonts w:hint="eastAsia"/>
                <w:color w:val="auto"/>
                <w:u w:val="none"/>
              </w:rPr>
              <w:t>1）</w:t>
            </w:r>
            <w:r>
              <w:rPr>
                <w:color w:val="auto"/>
                <w:u w:val="none"/>
              </w:rPr>
              <w:t>一般固废暂存管理</w:t>
            </w:r>
          </w:p>
          <w:p>
            <w:pPr>
              <w:pStyle w:val="83"/>
              <w:ind w:firstLine="480"/>
              <w:rPr>
                <w:color w:val="auto"/>
                <w:u w:val="none"/>
              </w:rPr>
            </w:pPr>
            <w:r>
              <w:rPr>
                <w:color w:val="auto"/>
                <w:u w:val="none"/>
              </w:rPr>
              <w:t>企业在厂房内划分单独一般固废暂存区，占地面积约10 m</w:t>
            </w:r>
            <w:r>
              <w:rPr>
                <w:color w:val="auto"/>
                <w:u w:val="none"/>
                <w:vertAlign w:val="superscript"/>
              </w:rPr>
              <w:t>2</w:t>
            </w:r>
            <w:r>
              <w:rPr>
                <w:color w:val="auto"/>
                <w:u w:val="none"/>
              </w:rPr>
              <w:t>，地面硬化、一般防渗，设置有专门的区域用于分类存放不同的废物，并规范设置环境保护标志牌。企业应规范固废处置场所，加强一般工业固废的综合利用工作，产生的各类固废均不得丢弃，不可露天堆放。</w:t>
            </w:r>
          </w:p>
          <w:p>
            <w:pPr>
              <w:pStyle w:val="83"/>
              <w:ind w:firstLine="480"/>
              <w:rPr>
                <w:color w:val="auto"/>
                <w:u w:val="none"/>
              </w:rPr>
            </w:pPr>
            <w:r>
              <w:rPr>
                <w:rFonts w:hint="eastAsia"/>
                <w:color w:val="auto"/>
                <w:u w:val="none"/>
              </w:rPr>
              <w:t>2）</w:t>
            </w:r>
            <w:r>
              <w:rPr>
                <w:color w:val="auto"/>
                <w:u w:val="none"/>
              </w:rPr>
              <w:t>危险废物暂存管理</w:t>
            </w:r>
          </w:p>
          <w:p>
            <w:pPr>
              <w:pStyle w:val="83"/>
              <w:ind w:firstLine="480"/>
              <w:rPr>
                <w:color w:val="auto"/>
                <w:u w:val="none"/>
              </w:rPr>
            </w:pPr>
            <w:r>
              <w:rPr>
                <w:rFonts w:hint="eastAsia"/>
                <w:color w:val="auto"/>
                <w:u w:val="none"/>
              </w:rPr>
              <w:t>①</w:t>
            </w:r>
            <w:r>
              <w:rPr>
                <w:color w:val="auto"/>
                <w:u w:val="none"/>
              </w:rPr>
              <w:t>危险废暂存间的建设</w:t>
            </w:r>
          </w:p>
          <w:p>
            <w:pPr>
              <w:pStyle w:val="83"/>
              <w:ind w:firstLine="480"/>
              <w:rPr>
                <w:color w:val="auto"/>
                <w:u w:val="none"/>
              </w:rPr>
            </w:pPr>
            <w:r>
              <w:rPr>
                <w:color w:val="auto"/>
                <w:u w:val="single"/>
              </w:rPr>
              <w:t>企业</w:t>
            </w:r>
            <w:r>
              <w:rPr>
                <w:rFonts w:hint="eastAsia"/>
                <w:color w:val="auto"/>
                <w:u w:val="single"/>
              </w:rPr>
              <w:t>拟</w:t>
            </w:r>
            <w:r>
              <w:rPr>
                <w:color w:val="auto"/>
                <w:u w:val="single"/>
              </w:rPr>
              <w:t>设置专用危险废物暂存间，占地面积约4 m</w:t>
            </w:r>
            <w:r>
              <w:rPr>
                <w:color w:val="auto"/>
                <w:u w:val="single"/>
                <w:vertAlign w:val="superscript"/>
              </w:rPr>
              <w:t>2</w:t>
            </w:r>
            <w:r>
              <w:rPr>
                <w:color w:val="auto"/>
                <w:u w:val="single"/>
              </w:rPr>
              <w:t>，危废暂存间设置了危废警示标识，并做好了“防渗、防淋、防晒”和其它相应处理，满足《危险废物贮存污染控制标准》（GB 18597-2001）要求。</w:t>
            </w:r>
          </w:p>
          <w:p>
            <w:pPr>
              <w:pStyle w:val="83"/>
              <w:ind w:firstLine="480"/>
              <w:rPr>
                <w:color w:val="auto"/>
                <w:u w:val="none"/>
              </w:rPr>
            </w:pPr>
            <w:r>
              <w:rPr>
                <w:rFonts w:hint="eastAsia"/>
                <w:color w:val="auto"/>
                <w:u w:val="none"/>
              </w:rPr>
              <w:t>②</w:t>
            </w:r>
            <w:r>
              <w:rPr>
                <w:color w:val="auto"/>
                <w:u w:val="none"/>
              </w:rPr>
              <w:t>环境管理要求</w:t>
            </w:r>
          </w:p>
          <w:p>
            <w:pPr>
              <w:pStyle w:val="83"/>
              <w:ind w:firstLine="480"/>
              <w:rPr>
                <w:color w:val="auto"/>
                <w:u w:val="none"/>
              </w:rPr>
            </w:pPr>
            <w:r>
              <w:rPr>
                <w:color w:val="auto"/>
                <w:u w:val="none"/>
              </w:rPr>
              <w:t>根据国家相关法律、法规等要求，建设单位须对危险废物的产生、收集、贮存、运输、利用和处置等全过程进行控制。建设单位应对危险废物进行分类收集，按相关管理要求将危险废物分类堆放或采用专用容器盛装，暂存于危险废物暂存间后，定期交有资质单位处置。禁止将危险废物混入一般工业固体废物或生活垃圾处理处置。</w:t>
            </w:r>
          </w:p>
          <w:p>
            <w:pPr>
              <w:pStyle w:val="83"/>
              <w:ind w:firstLine="480"/>
              <w:rPr>
                <w:color w:val="auto"/>
                <w:u w:val="none"/>
              </w:rPr>
            </w:pPr>
            <w:r>
              <w:rPr>
                <w:rFonts w:hint="eastAsia"/>
                <w:color w:val="auto"/>
                <w:u w:val="none"/>
              </w:rPr>
              <w:t>A、</w:t>
            </w:r>
            <w:r>
              <w:rPr>
                <w:color w:val="auto"/>
                <w:u w:val="none"/>
              </w:rPr>
              <w:t>收集方面的措施及要求</w:t>
            </w:r>
          </w:p>
          <w:p>
            <w:pPr>
              <w:pStyle w:val="83"/>
              <w:ind w:firstLine="480"/>
              <w:rPr>
                <w:color w:val="auto"/>
                <w:u w:val="none"/>
              </w:rPr>
            </w:pPr>
            <w:r>
              <w:rPr>
                <w:color w:val="auto"/>
                <w:u w:val="none"/>
              </w:rPr>
              <w:t>根据《危险废物贮存污染控制标准》，项目危险废物的收集应按腐蚀性、毒性、易燃性、反应性和感染性等危险特性对危险废物进行分类收集；并按照其不同性质采用不同材质（塑料、钢等）的收集桶；收集桶和暂存室张贴相应的标志及标签。</w:t>
            </w:r>
          </w:p>
          <w:p>
            <w:pPr>
              <w:pStyle w:val="83"/>
              <w:ind w:firstLine="480"/>
              <w:rPr>
                <w:color w:val="auto"/>
                <w:u w:val="none"/>
              </w:rPr>
            </w:pPr>
            <w:r>
              <w:rPr>
                <w:color w:val="auto"/>
                <w:u w:val="none"/>
              </w:rPr>
              <w:t>性质类似的废物可收集到同一容器中，性质不兼容的危险废物不应混合包装。危险废物包装应能有效隔断危险废物迁移扩散途径，并达到防渗、防漏要求。包装好的危险废物应设置相应的标签，标签信息应填写完整翔实。盛装过危险废物的包装袋或包装容器破损后应按危险废物进行管理和处置。</w:t>
            </w:r>
          </w:p>
          <w:p>
            <w:pPr>
              <w:pStyle w:val="83"/>
              <w:ind w:firstLine="480"/>
              <w:rPr>
                <w:color w:val="auto"/>
                <w:u w:val="none"/>
              </w:rPr>
            </w:pPr>
            <w:r>
              <w:rPr>
                <w:rFonts w:hint="eastAsia"/>
                <w:color w:val="auto"/>
                <w:u w:val="none"/>
              </w:rPr>
              <w:t>B、</w:t>
            </w:r>
            <w:r>
              <w:rPr>
                <w:color w:val="auto"/>
                <w:u w:val="none"/>
              </w:rPr>
              <w:t>暂存方面的措施及要求</w:t>
            </w:r>
          </w:p>
          <w:p>
            <w:pPr>
              <w:pStyle w:val="83"/>
              <w:ind w:firstLine="480"/>
              <w:rPr>
                <w:color w:val="auto"/>
                <w:u w:val="none"/>
              </w:rPr>
            </w:pPr>
            <w:r>
              <w:rPr>
                <w:color w:val="auto"/>
                <w:u w:val="none"/>
              </w:rPr>
              <w:t>按照《危险废物贮存污染控制标准》(GB18597-2001)的管理规定，项目应建造专用的危险废物贮存设施或利用原有构筑物改建成危险废物贮存设施。根据《危险废物贮存污染控制标准》（GB18597-2001）：危废暂存间基础必须防渗，防渗层为至少1 m厚粘土层（渗透系数≤10-7 cm/s）或2 mm厚高密度聚乙烯（或其他人工材料，渗透系数≤10-10 cm/s）。地面采用坚固、防渗、耐腐蚀的材料建造，并设计有堵截泄漏的裙脚、围堰等设施。</w:t>
            </w:r>
          </w:p>
          <w:p>
            <w:pPr>
              <w:pStyle w:val="83"/>
              <w:ind w:firstLine="480"/>
              <w:rPr>
                <w:color w:val="auto"/>
                <w:u w:val="none"/>
              </w:rPr>
            </w:pPr>
            <w:r>
              <w:rPr>
                <w:color w:val="auto"/>
                <w:u w:val="none"/>
              </w:rPr>
              <w:t>根据现场勘查，企业危险废物暂存间已防渗，本环评建议采用2 mm厚高密度聚乙烯或其他人工材料对危废暂存间地面进行防渗处理。</w:t>
            </w:r>
          </w:p>
          <w:p>
            <w:pPr>
              <w:pStyle w:val="83"/>
              <w:ind w:firstLine="480"/>
              <w:rPr>
                <w:color w:val="auto"/>
                <w:u w:val="none"/>
              </w:rPr>
            </w:pPr>
            <w:r>
              <w:rPr>
                <w:rFonts w:hint="eastAsia"/>
                <w:color w:val="auto"/>
                <w:u w:val="none"/>
              </w:rPr>
              <w:t>C、</w:t>
            </w:r>
            <w:r>
              <w:rPr>
                <w:color w:val="auto"/>
                <w:u w:val="none"/>
              </w:rPr>
              <w:t>其他管理要求</w:t>
            </w:r>
          </w:p>
          <w:p>
            <w:pPr>
              <w:pStyle w:val="83"/>
              <w:ind w:firstLine="480"/>
              <w:rPr>
                <w:color w:val="auto"/>
                <w:u w:val="none"/>
              </w:rPr>
            </w:pPr>
            <w:r>
              <w:rPr>
                <w:color w:val="auto"/>
                <w:u w:val="none"/>
              </w:rPr>
              <w:t>危险废物应建立危险废物贮存的台帐制度，危险废物出入实行联单制度，确保危险废物不遗失。转移危险废物的，必须按照国家有关规定填写危险废物转移联单，定期交由有资质的单位进行处置，运输危险废物，必须采取防止污染环境的措施，并遵守国家有关危险货物运输管理的规定。危险废物产生数量、去向做好严格的台账记录，确保危险废物合法利用或处置。</w:t>
            </w:r>
          </w:p>
          <w:p>
            <w:pPr>
              <w:pStyle w:val="106"/>
              <w:ind w:firstLine="482"/>
              <w:rPr>
                <w:color w:val="auto"/>
                <w:u w:val="none"/>
              </w:rPr>
            </w:pPr>
            <w:r>
              <w:rPr>
                <w:rFonts w:hint="eastAsia"/>
                <w:color w:val="auto"/>
                <w:u w:val="none"/>
              </w:rPr>
              <w:t>本项目在落实以上环保措施的基础上，项目运营期产生的固体废物能得到妥善的处理及处置，不会对外环境产生二次污染。</w:t>
            </w:r>
          </w:p>
          <w:p>
            <w:pPr>
              <w:pStyle w:val="106"/>
              <w:ind w:firstLine="482"/>
              <w:rPr>
                <w:color w:val="auto"/>
                <w:u w:val="none"/>
              </w:rPr>
            </w:pPr>
            <w:r>
              <w:rPr>
                <w:color w:val="auto"/>
                <w:u w:val="none"/>
              </w:rPr>
              <w:t>5、地下水、土壤</w:t>
            </w:r>
          </w:p>
          <w:p>
            <w:pPr>
              <w:adjustRightInd w:val="0"/>
              <w:snapToGrid w:val="0"/>
              <w:spacing w:line="360" w:lineRule="auto"/>
              <w:ind w:firstLine="420" w:firstLineChars="200"/>
              <w:jc w:val="left"/>
              <w:rPr>
                <w:rFonts w:hint="eastAsia" w:ascii="Times New Roman" w:hAnsi="Times New Roman" w:eastAsia="宋体" w:cs="Times New Roman"/>
                <w:bCs/>
                <w:color w:val="auto"/>
                <w:sz w:val="24"/>
                <w:szCs w:val="24"/>
                <w:highlight w:val="none"/>
                <w:u w:val="none"/>
                <w:lang w:val="en-US" w:eastAsia="zh-CN"/>
              </w:rPr>
            </w:pPr>
            <w:r>
              <w:rPr>
                <w:rFonts w:hint="eastAsia"/>
                <w:color w:val="auto"/>
                <w:u w:val="none"/>
                <w:lang w:val="en-US" w:eastAsia="zh-CN"/>
              </w:rPr>
              <w:t>1</w:t>
            </w:r>
            <w:r>
              <w:rPr>
                <w:rFonts w:hint="eastAsia" w:ascii="Times New Roman" w:hAnsi="Times New Roman" w:eastAsia="宋体" w:cs="Times New Roman"/>
                <w:bCs/>
                <w:color w:val="auto"/>
                <w:sz w:val="24"/>
                <w:szCs w:val="24"/>
                <w:highlight w:val="none"/>
                <w:u w:val="none"/>
                <w:lang w:val="en-US" w:eastAsia="zh-CN"/>
              </w:rPr>
              <w:t>、污染源、污染类型及污染途径</w:t>
            </w:r>
          </w:p>
          <w:p>
            <w:pPr>
              <w:adjustRightInd w:val="0"/>
              <w:snapToGrid w:val="0"/>
              <w:spacing w:line="360" w:lineRule="auto"/>
              <w:ind w:firstLine="480" w:firstLineChars="200"/>
              <w:jc w:val="left"/>
              <w:rPr>
                <w:rFonts w:ascii="Times New Roman" w:hAnsi="Times New Roman" w:eastAsia="宋体" w:cs="Times New Roman"/>
                <w:bCs/>
                <w:color w:val="auto"/>
                <w:sz w:val="24"/>
                <w:szCs w:val="24"/>
                <w:highlight w:val="none"/>
                <w:u w:val="none"/>
              </w:rPr>
            </w:pPr>
            <w:r>
              <w:rPr>
                <w:rFonts w:ascii="Times New Roman" w:hAnsi="Times New Roman" w:eastAsia="宋体" w:cs="Times New Roman"/>
                <w:bCs/>
                <w:color w:val="auto"/>
                <w:sz w:val="24"/>
                <w:szCs w:val="24"/>
                <w:highlight w:val="none"/>
                <w:u w:val="none"/>
              </w:rPr>
              <w:t>本项目营运期产生的大气污染物主要为生产车间产生的</w:t>
            </w:r>
            <w:r>
              <w:rPr>
                <w:rFonts w:hint="eastAsia" w:ascii="Times New Roman" w:hAnsi="Times New Roman" w:eastAsia="宋体" w:cs="Times New Roman"/>
                <w:bCs/>
                <w:color w:val="auto"/>
                <w:sz w:val="24"/>
                <w:szCs w:val="24"/>
                <w:highlight w:val="none"/>
                <w:u w:val="none"/>
                <w:lang w:val="en-US" w:eastAsia="zh-CN"/>
              </w:rPr>
              <w:t>挥发性有机物</w:t>
            </w:r>
            <w:r>
              <w:rPr>
                <w:rFonts w:ascii="Times New Roman" w:hAnsi="Times New Roman" w:eastAsia="宋体" w:cs="Times New Roman"/>
                <w:bCs/>
                <w:color w:val="auto"/>
                <w:sz w:val="24"/>
                <w:szCs w:val="24"/>
                <w:highlight w:val="none"/>
                <w:u w:val="none"/>
              </w:rPr>
              <w:t>，各原料组分不含有毒有害的重金属等污染物，也不涉及建设用地土壤污染风险筛选值的其他污染物。</w:t>
            </w:r>
          </w:p>
          <w:p>
            <w:pPr>
              <w:snapToGrid w:val="0"/>
              <w:spacing w:line="360" w:lineRule="auto"/>
              <w:ind w:firstLine="480" w:firstLineChars="200"/>
              <w:jc w:val="both"/>
              <w:rPr>
                <w:rFonts w:ascii="Times New Roman" w:hAnsi="Times New Roman" w:eastAsia="宋体" w:cs="Times New Roman"/>
                <w:color w:val="auto"/>
                <w:kern w:val="2"/>
                <w:sz w:val="24"/>
                <w:szCs w:val="24"/>
                <w:highlight w:val="none"/>
                <w:u w:val="none"/>
                <w:lang w:val="en-US" w:eastAsia="zh-CN" w:bidi="ar-SA"/>
              </w:rPr>
            </w:pPr>
            <w:r>
              <w:rPr>
                <w:rFonts w:ascii="Times New Roman" w:hAnsi="Times New Roman" w:eastAsia="宋体" w:cs="Times New Roman"/>
                <w:bCs/>
                <w:color w:val="auto"/>
                <w:kern w:val="2"/>
                <w:sz w:val="24"/>
                <w:szCs w:val="24"/>
                <w:highlight w:val="none"/>
                <w:u w:val="none"/>
                <w:lang w:val="en-US" w:eastAsia="zh-CN" w:bidi="ar-SA"/>
              </w:rPr>
              <w:t>本项目营运期产生的主要污染物是废</w:t>
            </w:r>
            <w:r>
              <w:rPr>
                <w:rFonts w:hint="default" w:ascii="Times New Roman" w:hAnsi="Times New Roman" w:eastAsia="宋体" w:cs="Times New Roman"/>
                <w:bCs/>
                <w:color w:val="auto"/>
                <w:kern w:val="2"/>
                <w:sz w:val="24"/>
                <w:szCs w:val="24"/>
                <w:highlight w:val="none"/>
                <w:u w:val="none"/>
                <w:lang w:val="en-US" w:eastAsia="zh-CN" w:bidi="ar-SA"/>
              </w:rPr>
              <w:t>切削液、废</w:t>
            </w:r>
            <w:r>
              <w:rPr>
                <w:rFonts w:hint="eastAsia" w:cs="Times New Roman"/>
                <w:bCs/>
                <w:color w:val="auto"/>
                <w:kern w:val="2"/>
                <w:sz w:val="24"/>
                <w:szCs w:val="24"/>
                <w:highlight w:val="none"/>
                <w:u w:val="none"/>
                <w:lang w:val="en-US" w:eastAsia="zh-CN" w:bidi="ar-SA"/>
              </w:rPr>
              <w:t>机</w:t>
            </w:r>
            <w:r>
              <w:rPr>
                <w:rFonts w:hint="eastAsia" w:ascii="Times New Roman" w:hAnsi="Times New Roman" w:eastAsia="宋体" w:cs="Times New Roman"/>
                <w:bCs/>
                <w:color w:val="auto"/>
                <w:kern w:val="2"/>
                <w:sz w:val="24"/>
                <w:szCs w:val="24"/>
                <w:highlight w:val="none"/>
                <w:u w:val="none"/>
                <w:lang w:val="en-US" w:eastAsia="zh-CN" w:bidi="ar-SA"/>
              </w:rPr>
              <w:t>油</w:t>
            </w:r>
            <w:r>
              <w:rPr>
                <w:rFonts w:hint="default" w:ascii="Times New Roman" w:hAnsi="Times New Roman" w:eastAsia="宋体" w:cs="Times New Roman"/>
                <w:bCs/>
                <w:color w:val="auto"/>
                <w:kern w:val="2"/>
                <w:sz w:val="24"/>
                <w:szCs w:val="24"/>
                <w:highlight w:val="none"/>
                <w:u w:val="none"/>
                <w:lang w:val="en-US" w:eastAsia="zh-CN" w:bidi="ar-SA"/>
              </w:rPr>
              <w:t>等</w:t>
            </w:r>
            <w:r>
              <w:rPr>
                <w:rFonts w:ascii="Times New Roman" w:hAnsi="Times New Roman" w:eastAsia="宋体" w:cs="Times New Roman"/>
                <w:bCs/>
                <w:color w:val="auto"/>
                <w:kern w:val="2"/>
                <w:sz w:val="24"/>
                <w:szCs w:val="24"/>
                <w:highlight w:val="none"/>
                <w:u w:val="none"/>
                <w:lang w:val="en-US" w:eastAsia="zh-CN" w:bidi="ar-SA"/>
              </w:rPr>
              <w:t>，</w:t>
            </w:r>
            <w:r>
              <w:rPr>
                <w:rFonts w:ascii="Times New Roman" w:hAnsi="Times New Roman" w:eastAsia="宋体" w:cs="Times New Roman"/>
                <w:color w:val="auto"/>
                <w:kern w:val="2"/>
                <w:sz w:val="24"/>
                <w:szCs w:val="24"/>
                <w:highlight w:val="none"/>
                <w:u w:val="none"/>
                <w:lang w:val="en-US" w:eastAsia="zh-CN" w:bidi="ar-SA"/>
              </w:rPr>
              <w:t>为防止项目所使用的各类油品等发生泄漏对地下水产生污染，项目应采取如下措施：厂区地面均硬化，厂区内实行雨污分流，为防止润滑油等跑、冒、滴、漏污染地下水，环评建议项目厂区内采用抗渗混凝土硬化地面，危废间设废油类底盘收集装置，防止废</w:t>
            </w:r>
            <w:r>
              <w:rPr>
                <w:rFonts w:hint="default" w:ascii="Times New Roman" w:hAnsi="Times New Roman" w:eastAsia="宋体" w:cs="Times New Roman"/>
                <w:bCs/>
                <w:color w:val="auto"/>
                <w:kern w:val="2"/>
                <w:sz w:val="24"/>
                <w:szCs w:val="24"/>
                <w:highlight w:val="none"/>
                <w:u w:val="none"/>
                <w:lang w:val="en-US" w:eastAsia="zh-CN" w:bidi="ar-SA"/>
              </w:rPr>
              <w:t>切削液</w:t>
            </w:r>
            <w:r>
              <w:rPr>
                <w:rFonts w:ascii="Times New Roman" w:hAnsi="Times New Roman" w:eastAsia="宋体" w:cs="Times New Roman"/>
                <w:color w:val="auto"/>
                <w:kern w:val="2"/>
                <w:sz w:val="24"/>
                <w:szCs w:val="24"/>
                <w:highlight w:val="none"/>
                <w:u w:val="none"/>
                <w:lang w:val="en-US" w:eastAsia="zh-CN" w:bidi="ar-SA"/>
              </w:rPr>
              <w:t>等渗透污染土壤和地下水。</w:t>
            </w:r>
          </w:p>
          <w:p>
            <w:pPr>
              <w:adjustRightInd w:val="0"/>
              <w:snapToGrid w:val="0"/>
              <w:spacing w:line="360" w:lineRule="auto"/>
              <w:ind w:firstLine="480" w:firstLineChars="200"/>
              <w:jc w:val="left"/>
              <w:rPr>
                <w:rFonts w:hint="eastAsia" w:ascii="Times New Roman" w:hAnsi="Times New Roman" w:eastAsia="宋体" w:cs="Times New Roman"/>
                <w:bCs/>
                <w:color w:val="auto"/>
                <w:sz w:val="24"/>
                <w:szCs w:val="24"/>
                <w:highlight w:val="none"/>
                <w:u w:val="none"/>
                <w:lang w:val="en-US" w:eastAsia="zh-CN"/>
              </w:rPr>
            </w:pPr>
            <w:r>
              <w:rPr>
                <w:rFonts w:hint="eastAsia" w:ascii="Times New Roman" w:hAnsi="Times New Roman" w:eastAsia="宋体" w:cs="Times New Roman"/>
                <w:bCs/>
                <w:color w:val="auto"/>
                <w:sz w:val="24"/>
                <w:szCs w:val="24"/>
                <w:highlight w:val="none"/>
                <w:u w:val="none"/>
                <w:lang w:val="en-US" w:eastAsia="zh-CN"/>
              </w:rPr>
              <w:t>2、分区防控措施</w:t>
            </w:r>
          </w:p>
          <w:p>
            <w:pPr>
              <w:adjustRightInd w:val="0"/>
              <w:snapToGrid w:val="0"/>
              <w:spacing w:line="360" w:lineRule="auto"/>
              <w:ind w:firstLine="480" w:firstLineChars="200"/>
              <w:jc w:val="left"/>
              <w:rPr>
                <w:rFonts w:ascii="Times New Roman" w:hAnsi="Times New Roman" w:eastAsia="宋体" w:cs="Times New Roman"/>
                <w:bCs/>
                <w:color w:val="auto"/>
                <w:sz w:val="24"/>
                <w:szCs w:val="24"/>
                <w:highlight w:val="none"/>
                <w:u w:val="none"/>
              </w:rPr>
            </w:pPr>
            <w:r>
              <w:rPr>
                <w:rFonts w:ascii="Times New Roman" w:hAnsi="Times New Roman" w:eastAsia="宋体" w:cs="Times New Roman"/>
                <w:bCs/>
                <w:color w:val="auto"/>
                <w:sz w:val="24"/>
                <w:szCs w:val="24"/>
                <w:highlight w:val="none"/>
                <w:u w:val="none"/>
              </w:rPr>
              <w:t>厂区分为污染区和非污染区，污染区为危废暂存间，其它区域如办公区、厂区道路等为非污染区。对于重点污染防治区及特殊污染防治区均进行防渗处理，项目各车间在按照有关标准的要求采取防渗、防漏、防雨等安全措施后，项目产生的污染物也不会入渗土壤环境及地表水环境，不存在土壤、地下水环境影响途径。</w:t>
            </w:r>
          </w:p>
          <w:p>
            <w:pPr>
              <w:spacing w:before="157" w:beforeLines="50" w:line="240" w:lineRule="auto"/>
              <w:ind w:firstLine="422" w:firstLineChars="200"/>
              <w:jc w:val="center"/>
              <w:rPr>
                <w:rFonts w:ascii="Times New Roman" w:hAnsi="Times New Roman" w:eastAsia="宋体" w:cs="Times New Roman"/>
                <w:b/>
                <w:color w:val="auto"/>
                <w:sz w:val="24"/>
                <w:szCs w:val="22"/>
                <w:highlight w:val="none"/>
                <w:u w:val="none"/>
              </w:rPr>
            </w:pPr>
            <w:r>
              <w:rPr>
                <w:rFonts w:ascii="Times New Roman" w:hAnsi="Times New Roman" w:eastAsia="宋体" w:cs="Times New Roman"/>
                <w:b/>
                <w:color w:val="auto"/>
                <w:szCs w:val="21"/>
                <w:highlight w:val="none"/>
                <w:u w:val="none"/>
              </w:rPr>
              <w:t>表4-</w:t>
            </w:r>
            <w:r>
              <w:rPr>
                <w:rFonts w:hint="eastAsia" w:cs="Times New Roman"/>
                <w:b/>
                <w:color w:val="auto"/>
                <w:szCs w:val="21"/>
                <w:highlight w:val="none"/>
                <w:u w:val="none"/>
                <w:lang w:val="en-US" w:eastAsia="zh-CN"/>
              </w:rPr>
              <w:t>21</w:t>
            </w:r>
            <w:r>
              <w:rPr>
                <w:rFonts w:ascii="Times New Roman" w:hAnsi="Times New Roman" w:eastAsia="宋体" w:cs="Times New Roman"/>
                <w:b/>
                <w:color w:val="auto"/>
                <w:szCs w:val="21"/>
                <w:highlight w:val="none"/>
                <w:u w:val="none"/>
              </w:rPr>
              <w:t xml:space="preserve"> 分区防渗一览表</w:t>
            </w:r>
          </w:p>
          <w:tbl>
            <w:tblPr>
              <w:tblStyle w:val="23"/>
              <w:tblW w:w="4986" w:type="pc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98"/>
              <w:gridCol w:w="1551"/>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03" w:type="pct"/>
                  <w:noWrap w:val="0"/>
                  <w:vAlign w:val="center"/>
                </w:tcPr>
                <w:p>
                  <w:pPr>
                    <w:jc w:val="center"/>
                    <w:rPr>
                      <w:rFonts w:ascii="Times New Roman" w:hAnsi="Times New Roman" w:eastAsia="宋体" w:cs="Times New Roman"/>
                      <w:b/>
                      <w:bCs/>
                      <w:color w:val="auto"/>
                      <w:spacing w:val="1"/>
                      <w:kern w:val="0"/>
                      <w:szCs w:val="24"/>
                      <w:highlight w:val="none"/>
                      <w:u w:val="none"/>
                    </w:rPr>
                  </w:pPr>
                  <w:r>
                    <w:rPr>
                      <w:rFonts w:ascii="Times New Roman" w:hAnsi="Times New Roman" w:eastAsia="宋体" w:cs="Times New Roman"/>
                      <w:b/>
                      <w:bCs/>
                      <w:color w:val="auto"/>
                      <w:spacing w:val="1"/>
                      <w:kern w:val="0"/>
                      <w:szCs w:val="24"/>
                      <w:highlight w:val="none"/>
                      <w:u w:val="none"/>
                    </w:rPr>
                    <w:t>序号</w:t>
                  </w:r>
                </w:p>
              </w:tc>
              <w:tc>
                <w:tcPr>
                  <w:tcW w:w="814" w:type="pct"/>
                  <w:noWrap w:val="0"/>
                  <w:vAlign w:val="center"/>
                </w:tcPr>
                <w:p>
                  <w:pPr>
                    <w:jc w:val="center"/>
                    <w:rPr>
                      <w:rFonts w:ascii="Times New Roman" w:hAnsi="Times New Roman" w:eastAsia="宋体" w:cs="Times New Roman"/>
                      <w:b/>
                      <w:bCs/>
                      <w:color w:val="auto"/>
                      <w:spacing w:val="1"/>
                      <w:kern w:val="0"/>
                      <w:szCs w:val="24"/>
                      <w:highlight w:val="none"/>
                      <w:u w:val="none"/>
                    </w:rPr>
                  </w:pPr>
                  <w:r>
                    <w:rPr>
                      <w:rFonts w:ascii="Times New Roman" w:hAnsi="Times New Roman" w:eastAsia="宋体" w:cs="Times New Roman"/>
                      <w:b/>
                      <w:bCs/>
                      <w:color w:val="auto"/>
                      <w:spacing w:val="1"/>
                      <w:kern w:val="0"/>
                      <w:szCs w:val="24"/>
                      <w:highlight w:val="none"/>
                      <w:u w:val="none"/>
                    </w:rPr>
                    <w:t>分区类别</w:t>
                  </w:r>
                </w:p>
              </w:tc>
              <w:tc>
                <w:tcPr>
                  <w:tcW w:w="903" w:type="pct"/>
                  <w:noWrap w:val="0"/>
                  <w:vAlign w:val="center"/>
                </w:tcPr>
                <w:p>
                  <w:pPr>
                    <w:jc w:val="center"/>
                    <w:rPr>
                      <w:rFonts w:ascii="Times New Roman" w:hAnsi="Times New Roman" w:eastAsia="宋体" w:cs="Times New Roman"/>
                      <w:b/>
                      <w:bCs/>
                      <w:color w:val="auto"/>
                      <w:spacing w:val="1"/>
                      <w:kern w:val="0"/>
                      <w:szCs w:val="24"/>
                      <w:highlight w:val="none"/>
                      <w:u w:val="none"/>
                    </w:rPr>
                  </w:pPr>
                  <w:r>
                    <w:rPr>
                      <w:rFonts w:ascii="Times New Roman" w:hAnsi="Times New Roman" w:eastAsia="宋体" w:cs="Times New Roman"/>
                      <w:b/>
                      <w:bCs/>
                      <w:color w:val="auto"/>
                      <w:spacing w:val="1"/>
                      <w:kern w:val="0"/>
                      <w:szCs w:val="24"/>
                      <w:highlight w:val="none"/>
                      <w:u w:val="none"/>
                    </w:rPr>
                    <w:t>范围</w:t>
                  </w:r>
                </w:p>
              </w:tc>
              <w:tc>
                <w:tcPr>
                  <w:tcW w:w="2979" w:type="pct"/>
                  <w:noWrap w:val="0"/>
                  <w:vAlign w:val="center"/>
                </w:tcPr>
                <w:p>
                  <w:pPr>
                    <w:jc w:val="center"/>
                    <w:rPr>
                      <w:rFonts w:ascii="Times New Roman" w:hAnsi="Times New Roman" w:eastAsia="宋体" w:cs="Times New Roman"/>
                      <w:b/>
                      <w:bCs/>
                      <w:color w:val="auto"/>
                      <w:spacing w:val="1"/>
                      <w:kern w:val="0"/>
                      <w:szCs w:val="24"/>
                      <w:highlight w:val="none"/>
                      <w:u w:val="none"/>
                    </w:rPr>
                  </w:pPr>
                  <w:r>
                    <w:rPr>
                      <w:rFonts w:ascii="Times New Roman" w:hAnsi="Times New Roman" w:eastAsia="宋体" w:cs="Times New Roman"/>
                      <w:b/>
                      <w:bCs/>
                      <w:color w:val="auto"/>
                      <w:spacing w:val="1"/>
                      <w:kern w:val="0"/>
                      <w:szCs w:val="24"/>
                      <w:highlight w:val="none"/>
                      <w:u w:val="none"/>
                    </w:rPr>
                    <w:t>防渗标准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03" w:type="pct"/>
                  <w:noWrap w:val="0"/>
                  <w:vAlign w:val="center"/>
                </w:tcPr>
                <w:p>
                  <w:pPr>
                    <w:jc w:val="center"/>
                    <w:rPr>
                      <w:rFonts w:ascii="Times New Roman" w:hAnsi="Times New Roman" w:eastAsia="宋体" w:cs="Times New Roman"/>
                      <w:color w:val="auto"/>
                      <w:spacing w:val="1"/>
                      <w:kern w:val="0"/>
                      <w:szCs w:val="24"/>
                      <w:highlight w:val="none"/>
                      <w:u w:val="none"/>
                    </w:rPr>
                  </w:pPr>
                  <w:r>
                    <w:rPr>
                      <w:rFonts w:ascii="Times New Roman" w:hAnsi="Times New Roman" w:eastAsia="宋体" w:cs="Times New Roman"/>
                      <w:color w:val="auto"/>
                      <w:spacing w:val="1"/>
                      <w:kern w:val="0"/>
                      <w:szCs w:val="24"/>
                      <w:highlight w:val="none"/>
                      <w:u w:val="none"/>
                    </w:rPr>
                    <w:t>1</w:t>
                  </w:r>
                </w:p>
              </w:tc>
              <w:tc>
                <w:tcPr>
                  <w:tcW w:w="814" w:type="pct"/>
                  <w:noWrap w:val="0"/>
                  <w:vAlign w:val="center"/>
                </w:tcPr>
                <w:p>
                  <w:pPr>
                    <w:jc w:val="center"/>
                    <w:rPr>
                      <w:rFonts w:ascii="Times New Roman" w:hAnsi="Times New Roman" w:eastAsia="宋体" w:cs="Times New Roman"/>
                      <w:color w:val="auto"/>
                      <w:spacing w:val="1"/>
                      <w:kern w:val="0"/>
                      <w:szCs w:val="24"/>
                      <w:highlight w:val="none"/>
                      <w:u w:val="none"/>
                    </w:rPr>
                  </w:pPr>
                  <w:r>
                    <w:rPr>
                      <w:rFonts w:ascii="Times New Roman" w:hAnsi="Times New Roman" w:eastAsia="宋体" w:cs="Times New Roman"/>
                      <w:color w:val="auto"/>
                      <w:spacing w:val="1"/>
                      <w:kern w:val="0"/>
                      <w:szCs w:val="24"/>
                      <w:highlight w:val="none"/>
                      <w:u w:val="none"/>
                    </w:rPr>
                    <w:t>重点防渗区</w:t>
                  </w:r>
                </w:p>
              </w:tc>
              <w:tc>
                <w:tcPr>
                  <w:tcW w:w="903" w:type="pct"/>
                  <w:noWrap w:val="0"/>
                  <w:vAlign w:val="center"/>
                </w:tcPr>
                <w:p>
                  <w:pPr>
                    <w:jc w:val="center"/>
                    <w:rPr>
                      <w:rFonts w:ascii="Times New Roman" w:hAnsi="Times New Roman" w:eastAsia="宋体" w:cs="Times New Roman"/>
                      <w:color w:val="auto"/>
                      <w:spacing w:val="1"/>
                      <w:kern w:val="0"/>
                      <w:szCs w:val="24"/>
                      <w:highlight w:val="none"/>
                      <w:u w:val="none"/>
                    </w:rPr>
                  </w:pPr>
                  <w:r>
                    <w:rPr>
                      <w:rFonts w:ascii="Times New Roman" w:hAnsi="Times New Roman" w:eastAsia="宋体" w:cs="Times New Roman"/>
                      <w:color w:val="auto"/>
                      <w:spacing w:val="1"/>
                      <w:kern w:val="0"/>
                      <w:szCs w:val="24"/>
                      <w:highlight w:val="none"/>
                      <w:u w:val="none"/>
                    </w:rPr>
                    <w:t>危废暂存间</w:t>
                  </w:r>
                </w:p>
              </w:tc>
              <w:tc>
                <w:tcPr>
                  <w:tcW w:w="2979" w:type="pct"/>
                  <w:noWrap w:val="0"/>
                  <w:vAlign w:val="center"/>
                </w:tcPr>
                <w:p>
                  <w:pPr>
                    <w:jc w:val="center"/>
                    <w:rPr>
                      <w:rFonts w:ascii="Times New Roman" w:hAnsi="Times New Roman" w:eastAsia="宋体" w:cs="Times New Roman"/>
                      <w:color w:val="auto"/>
                      <w:spacing w:val="1"/>
                      <w:kern w:val="0"/>
                      <w:szCs w:val="24"/>
                      <w:highlight w:val="none"/>
                      <w:u w:val="none"/>
                    </w:rPr>
                  </w:pPr>
                  <w:r>
                    <w:rPr>
                      <w:rFonts w:hint="eastAsia" w:ascii="Times New Roman" w:hAnsi="Times New Roman" w:eastAsia="宋体" w:cs="Times New Roman"/>
                      <w:color w:val="auto"/>
                      <w:spacing w:val="1"/>
                      <w:kern w:val="0"/>
                      <w:szCs w:val="24"/>
                      <w:highlight w:val="none"/>
                      <w:u w:val="none"/>
                    </w:rPr>
                    <w:t>至少1m厚粘土层（渗透系数≤10</w:t>
                  </w:r>
                  <w:r>
                    <w:rPr>
                      <w:rFonts w:hint="eastAsia" w:ascii="Times New Roman" w:hAnsi="Times New Roman" w:eastAsia="宋体" w:cs="Times New Roman"/>
                      <w:color w:val="auto"/>
                      <w:spacing w:val="1"/>
                      <w:kern w:val="0"/>
                      <w:szCs w:val="24"/>
                      <w:highlight w:val="none"/>
                      <w:u w:val="none"/>
                      <w:vertAlign w:val="superscript"/>
                    </w:rPr>
                    <w:t>-7</w:t>
                  </w:r>
                  <w:r>
                    <w:rPr>
                      <w:rFonts w:hint="eastAsia" w:ascii="Times New Roman" w:hAnsi="Times New Roman" w:eastAsia="宋体" w:cs="Times New Roman"/>
                      <w:color w:val="auto"/>
                      <w:spacing w:val="1"/>
                      <w:kern w:val="0"/>
                      <w:szCs w:val="24"/>
                      <w:highlight w:val="none"/>
                      <w:u w:val="none"/>
                    </w:rPr>
                    <w:t>cm/s），或者2mm厚高密度聚乙烯，或至少2mm的其他人工材料（渗透系数≤10</w:t>
                  </w:r>
                  <w:r>
                    <w:rPr>
                      <w:rFonts w:hint="eastAsia" w:ascii="Times New Roman" w:hAnsi="Times New Roman" w:eastAsia="宋体" w:cs="Times New Roman"/>
                      <w:color w:val="auto"/>
                      <w:spacing w:val="1"/>
                      <w:kern w:val="0"/>
                      <w:szCs w:val="24"/>
                      <w:highlight w:val="none"/>
                      <w:u w:val="none"/>
                      <w:vertAlign w:val="superscript"/>
                    </w:rPr>
                    <w:t>-10</w:t>
                  </w:r>
                  <w:r>
                    <w:rPr>
                      <w:rFonts w:hint="eastAsia" w:ascii="Times New Roman" w:hAnsi="Times New Roman" w:eastAsia="宋体" w:cs="Times New Roman"/>
                      <w:color w:val="auto"/>
                      <w:spacing w:val="1"/>
                      <w:kern w:val="0"/>
                      <w:szCs w:val="24"/>
                      <w:highlight w:val="none"/>
                      <w:u w:val="none"/>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3" w:type="pct"/>
                  <w:noWrap w:val="0"/>
                  <w:vAlign w:val="center"/>
                </w:tcPr>
                <w:p>
                  <w:pPr>
                    <w:jc w:val="center"/>
                    <w:rPr>
                      <w:rFonts w:hint="eastAsia" w:ascii="Times New Roman" w:hAnsi="Times New Roman" w:eastAsia="宋体" w:cs="Times New Roman"/>
                      <w:color w:val="auto"/>
                      <w:spacing w:val="1"/>
                      <w:kern w:val="0"/>
                      <w:szCs w:val="24"/>
                      <w:highlight w:val="none"/>
                      <w:u w:val="none"/>
                      <w:lang w:val="en-US" w:eastAsia="zh-CN"/>
                    </w:rPr>
                  </w:pPr>
                  <w:r>
                    <w:rPr>
                      <w:rFonts w:hint="eastAsia" w:ascii="Times New Roman" w:hAnsi="Times New Roman" w:eastAsia="宋体" w:cs="Times New Roman"/>
                      <w:color w:val="auto"/>
                      <w:spacing w:val="1"/>
                      <w:kern w:val="0"/>
                      <w:szCs w:val="24"/>
                      <w:highlight w:val="none"/>
                      <w:u w:val="none"/>
                      <w:lang w:val="en-US" w:eastAsia="zh-CN"/>
                    </w:rPr>
                    <w:t>2</w:t>
                  </w:r>
                </w:p>
              </w:tc>
              <w:tc>
                <w:tcPr>
                  <w:tcW w:w="814" w:type="pct"/>
                  <w:noWrap w:val="0"/>
                  <w:vAlign w:val="center"/>
                </w:tcPr>
                <w:p>
                  <w:pPr>
                    <w:jc w:val="center"/>
                    <w:rPr>
                      <w:rFonts w:hint="default" w:ascii="Times New Roman" w:hAnsi="Times New Roman" w:eastAsia="宋体" w:cs="Times New Roman"/>
                      <w:color w:val="auto"/>
                      <w:spacing w:val="1"/>
                      <w:kern w:val="0"/>
                      <w:szCs w:val="24"/>
                      <w:highlight w:val="none"/>
                      <w:u w:val="none"/>
                      <w:lang w:val="en-US" w:eastAsia="zh-CN"/>
                    </w:rPr>
                  </w:pPr>
                  <w:r>
                    <w:rPr>
                      <w:rFonts w:hint="eastAsia" w:ascii="Times New Roman" w:hAnsi="Times New Roman" w:eastAsia="宋体" w:cs="Times New Roman"/>
                      <w:color w:val="auto"/>
                      <w:spacing w:val="1"/>
                      <w:kern w:val="0"/>
                      <w:szCs w:val="24"/>
                      <w:highlight w:val="none"/>
                      <w:u w:val="none"/>
                      <w:lang w:val="en-US" w:eastAsia="zh-CN"/>
                    </w:rPr>
                    <w:t>一般防渗</w:t>
                  </w:r>
                </w:p>
              </w:tc>
              <w:tc>
                <w:tcPr>
                  <w:tcW w:w="903" w:type="pct"/>
                  <w:noWrap w:val="0"/>
                  <w:vAlign w:val="center"/>
                </w:tcPr>
                <w:p>
                  <w:pPr>
                    <w:jc w:val="center"/>
                    <w:rPr>
                      <w:rFonts w:hint="default" w:ascii="Times New Roman" w:hAnsi="Times New Roman" w:eastAsia="宋体" w:cs="Times New Roman"/>
                      <w:color w:val="auto"/>
                      <w:spacing w:val="1"/>
                      <w:kern w:val="0"/>
                      <w:szCs w:val="24"/>
                      <w:highlight w:val="none"/>
                      <w:u w:val="none"/>
                      <w:lang w:val="en-US" w:eastAsia="zh-CN"/>
                    </w:rPr>
                  </w:pPr>
                  <w:r>
                    <w:rPr>
                      <w:rFonts w:hint="eastAsia" w:ascii="Times New Roman" w:hAnsi="Times New Roman" w:eastAsia="宋体" w:cs="Times New Roman"/>
                      <w:color w:val="auto"/>
                      <w:spacing w:val="1"/>
                      <w:kern w:val="0"/>
                      <w:szCs w:val="24"/>
                      <w:highlight w:val="none"/>
                      <w:u w:val="none"/>
                      <w:lang w:val="en-US" w:eastAsia="zh-CN"/>
                    </w:rPr>
                    <w:t>油品仓库、</w:t>
                  </w:r>
                  <w:r>
                    <w:rPr>
                      <w:rFonts w:hint="eastAsia" w:cs="Times New Roman"/>
                      <w:color w:val="auto"/>
                      <w:spacing w:val="1"/>
                      <w:kern w:val="0"/>
                      <w:szCs w:val="24"/>
                      <w:highlight w:val="none"/>
                      <w:u w:val="none"/>
                      <w:lang w:val="en-US" w:eastAsia="zh-CN"/>
                    </w:rPr>
                    <w:t>油漆</w:t>
                  </w:r>
                  <w:r>
                    <w:rPr>
                      <w:rFonts w:hint="eastAsia" w:ascii="Times New Roman" w:hAnsi="Times New Roman" w:eastAsia="宋体" w:cs="Times New Roman"/>
                      <w:color w:val="auto"/>
                      <w:spacing w:val="1"/>
                      <w:kern w:val="0"/>
                      <w:szCs w:val="24"/>
                      <w:highlight w:val="none"/>
                      <w:u w:val="none"/>
                      <w:lang w:val="en-US" w:eastAsia="zh-CN"/>
                    </w:rPr>
                    <w:t>仓库</w:t>
                  </w:r>
                </w:p>
              </w:tc>
              <w:tc>
                <w:tcPr>
                  <w:tcW w:w="2979" w:type="pct"/>
                  <w:noWrap w:val="0"/>
                  <w:vAlign w:val="center"/>
                </w:tcPr>
                <w:p>
                  <w:pPr>
                    <w:jc w:val="center"/>
                    <w:rPr>
                      <w:rFonts w:ascii="Times New Roman" w:hAnsi="Times New Roman" w:eastAsia="宋体" w:cs="Times New Roman"/>
                      <w:color w:val="auto"/>
                      <w:spacing w:val="1"/>
                      <w:kern w:val="0"/>
                      <w:szCs w:val="24"/>
                      <w:highlight w:val="none"/>
                      <w:u w:val="none"/>
                    </w:rPr>
                  </w:pPr>
                  <w:r>
                    <w:rPr>
                      <w:rFonts w:hint="eastAsia" w:ascii="Times New Roman" w:hAnsi="Times New Roman" w:eastAsia="宋体" w:cs="Times New Roman"/>
                      <w:color w:val="auto"/>
                      <w:spacing w:val="1"/>
                      <w:kern w:val="0"/>
                      <w:szCs w:val="24"/>
                      <w:highlight w:val="none"/>
                      <w:u w:val="none"/>
                    </w:rPr>
                    <w:t>等效黏土防渗层Mb≥1.5m，K≤1×10</w:t>
                  </w:r>
                  <w:r>
                    <w:rPr>
                      <w:rFonts w:hint="eastAsia" w:ascii="Times New Roman" w:hAnsi="Times New Roman" w:eastAsia="宋体" w:cs="Times New Roman"/>
                      <w:color w:val="auto"/>
                      <w:spacing w:val="1"/>
                      <w:kern w:val="0"/>
                      <w:szCs w:val="24"/>
                      <w:highlight w:val="none"/>
                      <w:u w:val="none"/>
                      <w:vertAlign w:val="superscript"/>
                    </w:rPr>
                    <w:t>-7</w:t>
                  </w:r>
                  <w:r>
                    <w:rPr>
                      <w:rFonts w:hint="eastAsia" w:ascii="Times New Roman" w:hAnsi="Times New Roman" w:eastAsia="宋体" w:cs="Times New Roman"/>
                      <w:color w:val="auto"/>
                      <w:spacing w:val="1"/>
                      <w:kern w:val="0"/>
                      <w:szCs w:val="24"/>
                      <w:highlight w:val="none"/>
                      <w:u w:val="none"/>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3" w:type="pct"/>
                  <w:noWrap w:val="0"/>
                  <w:vAlign w:val="center"/>
                </w:tcPr>
                <w:p>
                  <w:pPr>
                    <w:jc w:val="center"/>
                    <w:rPr>
                      <w:rFonts w:hint="eastAsia" w:ascii="Times New Roman" w:hAnsi="Times New Roman" w:eastAsia="宋体" w:cs="Times New Roman"/>
                      <w:color w:val="auto"/>
                      <w:spacing w:val="1"/>
                      <w:kern w:val="0"/>
                      <w:szCs w:val="24"/>
                      <w:highlight w:val="none"/>
                      <w:u w:val="none"/>
                      <w:lang w:eastAsia="zh-CN"/>
                    </w:rPr>
                  </w:pPr>
                  <w:r>
                    <w:rPr>
                      <w:rFonts w:hint="eastAsia" w:ascii="Times New Roman" w:hAnsi="Times New Roman" w:eastAsia="宋体" w:cs="Times New Roman"/>
                      <w:color w:val="auto"/>
                      <w:spacing w:val="1"/>
                      <w:kern w:val="0"/>
                      <w:szCs w:val="24"/>
                      <w:highlight w:val="none"/>
                      <w:u w:val="none"/>
                      <w:lang w:val="en-US" w:eastAsia="zh-CN"/>
                    </w:rPr>
                    <w:t>3</w:t>
                  </w:r>
                </w:p>
              </w:tc>
              <w:tc>
                <w:tcPr>
                  <w:tcW w:w="814" w:type="pct"/>
                  <w:noWrap w:val="0"/>
                  <w:vAlign w:val="center"/>
                </w:tcPr>
                <w:p>
                  <w:pPr>
                    <w:jc w:val="center"/>
                    <w:rPr>
                      <w:rFonts w:ascii="Times New Roman" w:hAnsi="Times New Roman" w:eastAsia="宋体" w:cs="Times New Roman"/>
                      <w:color w:val="auto"/>
                      <w:spacing w:val="1"/>
                      <w:kern w:val="0"/>
                      <w:szCs w:val="24"/>
                      <w:highlight w:val="none"/>
                      <w:u w:val="none"/>
                    </w:rPr>
                  </w:pPr>
                  <w:r>
                    <w:rPr>
                      <w:rFonts w:ascii="Times New Roman" w:hAnsi="Times New Roman" w:eastAsia="宋体" w:cs="Times New Roman"/>
                      <w:color w:val="auto"/>
                      <w:spacing w:val="1"/>
                      <w:kern w:val="0"/>
                      <w:szCs w:val="24"/>
                      <w:highlight w:val="none"/>
                      <w:u w:val="none"/>
                    </w:rPr>
                    <w:t>简单防渗区</w:t>
                  </w:r>
                </w:p>
              </w:tc>
              <w:tc>
                <w:tcPr>
                  <w:tcW w:w="903" w:type="pct"/>
                  <w:noWrap w:val="0"/>
                  <w:vAlign w:val="center"/>
                </w:tcPr>
                <w:p>
                  <w:pPr>
                    <w:jc w:val="center"/>
                    <w:rPr>
                      <w:rFonts w:hint="default" w:ascii="Times New Roman" w:hAnsi="Times New Roman" w:eastAsia="宋体" w:cs="Times New Roman"/>
                      <w:color w:val="auto"/>
                      <w:spacing w:val="1"/>
                      <w:kern w:val="0"/>
                      <w:szCs w:val="24"/>
                      <w:highlight w:val="none"/>
                      <w:u w:val="none"/>
                      <w:lang w:val="en-US" w:eastAsia="zh-CN"/>
                    </w:rPr>
                  </w:pPr>
                  <w:r>
                    <w:rPr>
                      <w:rFonts w:ascii="Times New Roman" w:hAnsi="Times New Roman" w:eastAsia="宋体" w:cs="Times New Roman"/>
                      <w:color w:val="auto"/>
                      <w:spacing w:val="1"/>
                      <w:kern w:val="0"/>
                      <w:szCs w:val="24"/>
                      <w:highlight w:val="none"/>
                      <w:u w:val="none"/>
                    </w:rPr>
                    <w:t>办公区、生产区、</w:t>
                  </w:r>
                  <w:r>
                    <w:rPr>
                      <w:rFonts w:hint="eastAsia" w:ascii="Times New Roman" w:hAnsi="Times New Roman" w:eastAsia="宋体" w:cs="Times New Roman"/>
                      <w:color w:val="auto"/>
                      <w:spacing w:val="1"/>
                      <w:kern w:val="0"/>
                      <w:szCs w:val="24"/>
                      <w:highlight w:val="none"/>
                      <w:u w:val="none"/>
                      <w:lang w:val="en-US" w:eastAsia="zh-CN"/>
                    </w:rPr>
                    <w:t>成品区</w:t>
                  </w:r>
                </w:p>
              </w:tc>
              <w:tc>
                <w:tcPr>
                  <w:tcW w:w="2979" w:type="pct"/>
                  <w:noWrap w:val="0"/>
                  <w:vAlign w:val="center"/>
                </w:tcPr>
                <w:p>
                  <w:pPr>
                    <w:jc w:val="center"/>
                    <w:rPr>
                      <w:rFonts w:ascii="Times New Roman" w:hAnsi="Times New Roman" w:eastAsia="宋体" w:cs="Times New Roman"/>
                      <w:color w:val="auto"/>
                      <w:spacing w:val="1"/>
                      <w:kern w:val="0"/>
                      <w:szCs w:val="24"/>
                      <w:highlight w:val="none"/>
                      <w:u w:val="none"/>
                    </w:rPr>
                  </w:pPr>
                  <w:r>
                    <w:rPr>
                      <w:rFonts w:ascii="Times New Roman" w:hAnsi="Times New Roman" w:eastAsia="宋体" w:cs="Times New Roman"/>
                      <w:color w:val="auto"/>
                      <w:spacing w:val="1"/>
                      <w:kern w:val="0"/>
                      <w:szCs w:val="24"/>
                      <w:highlight w:val="none"/>
                      <w:u w:val="none"/>
                    </w:rPr>
                    <w:t>一般地面硬化</w:t>
                  </w:r>
                </w:p>
              </w:tc>
            </w:tr>
          </w:tbl>
          <w:p>
            <w:pPr>
              <w:pStyle w:val="106"/>
              <w:spacing w:before="157" w:beforeLines="50"/>
              <w:ind w:firstLine="482"/>
              <w:rPr>
                <w:color w:val="auto"/>
                <w:u w:val="none"/>
              </w:rPr>
            </w:pPr>
            <w:r>
              <w:rPr>
                <w:color w:val="auto"/>
                <w:u w:val="none"/>
              </w:rPr>
              <w:t>6、生态</w:t>
            </w:r>
          </w:p>
          <w:p>
            <w:pPr>
              <w:pStyle w:val="106"/>
              <w:ind w:firstLine="480"/>
              <w:rPr>
                <w:color w:val="auto"/>
                <w:u w:val="none"/>
              </w:rPr>
            </w:pPr>
            <w:r>
              <w:rPr>
                <w:color w:val="auto"/>
                <w:u w:val="none"/>
              </w:rPr>
              <w:t>本项目为产业园区内建设项目，项目租用已建空置厂房进行生产，</w:t>
            </w:r>
            <w:r>
              <w:rPr>
                <w:rFonts w:hint="eastAsia"/>
                <w:color w:val="auto"/>
                <w:u w:val="none"/>
              </w:rPr>
              <w:t>不新增占地</w:t>
            </w:r>
            <w:r>
              <w:rPr>
                <w:color w:val="auto"/>
                <w:u w:val="none"/>
              </w:rPr>
              <w:t>，对周边生态环境影响不大。</w:t>
            </w:r>
          </w:p>
          <w:p>
            <w:pPr>
              <w:pStyle w:val="83"/>
              <w:ind w:firstLine="482"/>
              <w:rPr>
                <w:color w:val="auto"/>
                <w:u w:val="none"/>
              </w:rPr>
            </w:pPr>
            <w:r>
              <w:rPr>
                <w:color w:val="auto"/>
                <w:u w:val="none"/>
              </w:rPr>
              <w:t>7、环境风险分析</w:t>
            </w:r>
          </w:p>
          <w:p>
            <w:pPr>
              <w:adjustRightInd w:val="0"/>
              <w:snapToGrid w:val="0"/>
              <w:spacing w:line="360" w:lineRule="auto"/>
              <w:ind w:firstLine="480" w:firstLineChars="200"/>
              <w:jc w:val="left"/>
              <w:rPr>
                <w:rFonts w:hint="eastAsia"/>
                <w:color w:val="auto"/>
                <w:sz w:val="24"/>
                <w:u w:val="none"/>
              </w:rPr>
            </w:pPr>
            <w:r>
              <w:rPr>
                <w:rFonts w:hint="eastAsia"/>
                <w:color w:val="auto"/>
                <w:sz w:val="24"/>
                <w:u w:val="none"/>
              </w:rPr>
              <w:t>（1）风险识别及等级判定</w:t>
            </w:r>
          </w:p>
          <w:p>
            <w:pPr>
              <w:adjustRightInd w:val="0"/>
              <w:snapToGrid w:val="0"/>
              <w:spacing w:line="360" w:lineRule="auto"/>
              <w:ind w:firstLine="480" w:firstLineChars="200"/>
              <w:jc w:val="left"/>
              <w:rPr>
                <w:rFonts w:hint="eastAsia"/>
                <w:color w:val="auto"/>
                <w:sz w:val="24"/>
                <w:u w:val="none"/>
              </w:rPr>
            </w:pPr>
            <w:r>
              <w:rPr>
                <w:rFonts w:hint="eastAsia"/>
                <w:color w:val="auto"/>
                <w:sz w:val="24"/>
                <w:u w:val="none"/>
              </w:rPr>
              <w:t>根据《建设项目环境风险评价技术导则》(HJ 169-2018)附录B确定危险物质的临界量，确定危险物质数量与临界量的比值Q，见下表。检索《建设项目环境风险评价技术导则HJ169-2018》附录B，同时参考《危险化学品重大危险源辨识》（GB18218-2018），列入风险物质的主要为</w:t>
            </w:r>
            <w:r>
              <w:rPr>
                <w:rFonts w:hint="eastAsia"/>
                <w:color w:val="auto"/>
                <w:sz w:val="24"/>
                <w:u w:val="none"/>
                <w:lang w:val="en-US" w:eastAsia="zh-CN"/>
              </w:rPr>
              <w:t>油类物质</w:t>
            </w:r>
            <w:r>
              <w:rPr>
                <w:rFonts w:hint="eastAsia"/>
                <w:color w:val="auto"/>
                <w:sz w:val="24"/>
                <w:u w:val="none"/>
              </w:rPr>
              <w:t>，各风险物质与其临界量比值详见下表：</w:t>
            </w:r>
          </w:p>
          <w:p>
            <w:pPr>
              <w:pStyle w:val="6"/>
              <w:jc w:val="center"/>
              <w:rPr>
                <w:rFonts w:hint="eastAsia"/>
                <w:b/>
                <w:bCs/>
                <w:color w:val="auto"/>
                <w:sz w:val="21"/>
                <w:szCs w:val="21"/>
                <w:u w:val="none"/>
              </w:rPr>
            </w:pPr>
            <w:r>
              <w:rPr>
                <w:rFonts w:hint="eastAsia"/>
                <w:b/>
                <w:bCs/>
                <w:color w:val="auto"/>
                <w:sz w:val="21"/>
                <w:szCs w:val="21"/>
                <w:u w:val="none"/>
              </w:rPr>
              <w:t>表 4-</w:t>
            </w:r>
            <w:r>
              <w:rPr>
                <w:rFonts w:hint="eastAsia"/>
                <w:b/>
                <w:bCs/>
                <w:color w:val="auto"/>
                <w:sz w:val="21"/>
                <w:szCs w:val="21"/>
                <w:u w:val="none"/>
                <w:lang w:val="en-US" w:eastAsia="zh-CN"/>
              </w:rPr>
              <w:t>22</w:t>
            </w:r>
            <w:r>
              <w:rPr>
                <w:rFonts w:hint="eastAsia"/>
                <w:b/>
                <w:bCs/>
                <w:color w:val="auto"/>
                <w:sz w:val="21"/>
                <w:szCs w:val="21"/>
                <w:u w:val="none"/>
              </w:rPr>
              <w:t xml:space="preserve"> 项目风险物质与临界量比值一览表</w:t>
            </w:r>
          </w:p>
          <w:tbl>
            <w:tblPr>
              <w:tblStyle w:val="24"/>
              <w:tblW w:w="862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726"/>
              <w:gridCol w:w="1726"/>
              <w:gridCol w:w="145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adjustRightInd/>
                    <w:snapToGrid/>
                    <w:spacing w:line="240" w:lineRule="auto"/>
                    <w:jc w:val="center"/>
                    <w:rPr>
                      <w:rFonts w:hint="default" w:ascii="Times New Roman" w:hAnsi="Times New Roman" w:eastAsia="宋体" w:cs="Times New Roman"/>
                      <w:b/>
                      <w:bCs/>
                      <w:color w:val="auto"/>
                      <w:spacing w:val="1"/>
                      <w:kern w:val="0"/>
                      <w:sz w:val="21"/>
                      <w:highlight w:val="none"/>
                      <w:u w:val="none"/>
                      <w:vertAlign w:val="baseline"/>
                      <w:lang w:val="en-US" w:eastAsia="zh-CN"/>
                    </w:rPr>
                  </w:pPr>
                  <w:r>
                    <w:rPr>
                      <w:rFonts w:hint="eastAsia" w:ascii="Times New Roman" w:hAnsi="Times New Roman" w:eastAsia="宋体" w:cs="Times New Roman"/>
                      <w:b/>
                      <w:bCs/>
                      <w:color w:val="auto"/>
                      <w:spacing w:val="1"/>
                      <w:kern w:val="0"/>
                      <w:sz w:val="21"/>
                      <w:highlight w:val="none"/>
                      <w:u w:val="none"/>
                      <w:vertAlign w:val="baseline"/>
                      <w:lang w:val="en-US" w:eastAsia="zh-CN"/>
                    </w:rPr>
                    <w:t>风险成分</w:t>
                  </w:r>
                </w:p>
              </w:tc>
              <w:tc>
                <w:tcPr>
                  <w:tcW w:w="1726" w:type="dxa"/>
                  <w:vAlign w:val="center"/>
                </w:tcPr>
                <w:p>
                  <w:pPr>
                    <w:adjustRightInd/>
                    <w:snapToGrid/>
                    <w:spacing w:line="240" w:lineRule="auto"/>
                    <w:jc w:val="center"/>
                    <w:rPr>
                      <w:rFonts w:hint="eastAsia" w:ascii="Times New Roman" w:hAnsi="Times New Roman" w:eastAsia="宋体" w:cs="Times New Roman"/>
                      <w:b/>
                      <w:bCs/>
                      <w:color w:val="auto"/>
                      <w:spacing w:val="1"/>
                      <w:kern w:val="0"/>
                      <w:sz w:val="21"/>
                      <w:highlight w:val="none"/>
                      <w:u w:val="none"/>
                      <w:vertAlign w:val="baseline"/>
                      <w:lang w:val="en-US" w:eastAsia="zh-CN"/>
                    </w:rPr>
                  </w:pPr>
                  <w:r>
                    <w:rPr>
                      <w:rFonts w:hint="eastAsia" w:ascii="Times New Roman" w:hAnsi="Times New Roman" w:eastAsia="宋体" w:cs="Times New Roman"/>
                      <w:b/>
                      <w:bCs/>
                      <w:color w:val="auto"/>
                      <w:spacing w:val="1"/>
                      <w:kern w:val="0"/>
                      <w:sz w:val="21"/>
                      <w:highlight w:val="none"/>
                      <w:u w:val="none"/>
                      <w:vertAlign w:val="baseline"/>
                      <w:lang w:val="en-US" w:eastAsia="zh-CN"/>
                    </w:rPr>
                    <w:t>最大储存量（t）</w:t>
                  </w:r>
                </w:p>
              </w:tc>
              <w:tc>
                <w:tcPr>
                  <w:tcW w:w="1726" w:type="dxa"/>
                  <w:vAlign w:val="center"/>
                </w:tcPr>
                <w:p>
                  <w:pPr>
                    <w:adjustRightInd/>
                    <w:snapToGrid/>
                    <w:spacing w:line="240" w:lineRule="auto"/>
                    <w:jc w:val="center"/>
                    <w:rPr>
                      <w:rFonts w:hint="eastAsia" w:ascii="Times New Roman" w:hAnsi="Times New Roman" w:eastAsia="宋体" w:cs="Times New Roman"/>
                      <w:b/>
                      <w:bCs/>
                      <w:color w:val="auto"/>
                      <w:spacing w:val="1"/>
                      <w:kern w:val="0"/>
                      <w:sz w:val="21"/>
                      <w:highlight w:val="none"/>
                      <w:u w:val="none"/>
                      <w:vertAlign w:val="baseline"/>
                      <w:lang w:val="en-US" w:eastAsia="zh-CN"/>
                    </w:rPr>
                  </w:pPr>
                  <w:r>
                    <w:rPr>
                      <w:rFonts w:hint="eastAsia" w:ascii="Times New Roman" w:hAnsi="Times New Roman" w:eastAsia="宋体" w:cs="Times New Roman"/>
                      <w:b/>
                      <w:bCs/>
                      <w:color w:val="auto"/>
                      <w:spacing w:val="1"/>
                      <w:kern w:val="0"/>
                      <w:sz w:val="21"/>
                      <w:highlight w:val="none"/>
                      <w:u w:val="none"/>
                      <w:vertAlign w:val="baseline"/>
                      <w:lang w:val="en-US" w:eastAsia="zh-CN"/>
                    </w:rPr>
                    <w:t>临界值</w:t>
                  </w:r>
                </w:p>
              </w:tc>
              <w:tc>
                <w:tcPr>
                  <w:tcW w:w="1452" w:type="dxa"/>
                  <w:vAlign w:val="center"/>
                </w:tcPr>
                <w:p>
                  <w:pPr>
                    <w:adjustRightInd/>
                    <w:snapToGrid/>
                    <w:spacing w:line="240" w:lineRule="auto"/>
                    <w:jc w:val="center"/>
                    <w:rPr>
                      <w:rFonts w:hint="default" w:ascii="Times New Roman" w:hAnsi="Times New Roman" w:eastAsia="宋体" w:cs="Times New Roman"/>
                      <w:b/>
                      <w:bCs/>
                      <w:color w:val="auto"/>
                      <w:spacing w:val="1"/>
                      <w:kern w:val="0"/>
                      <w:sz w:val="21"/>
                      <w:highlight w:val="none"/>
                      <w:u w:val="none"/>
                      <w:vertAlign w:val="baseline"/>
                      <w:lang w:val="en-US" w:eastAsia="zh-CN"/>
                    </w:rPr>
                  </w:pPr>
                  <w:r>
                    <w:rPr>
                      <w:rFonts w:hint="eastAsia" w:ascii="Times New Roman" w:hAnsi="Times New Roman" w:eastAsia="宋体" w:cs="Times New Roman"/>
                      <w:b/>
                      <w:bCs/>
                      <w:color w:val="auto"/>
                      <w:spacing w:val="1"/>
                      <w:kern w:val="0"/>
                      <w:sz w:val="21"/>
                      <w:highlight w:val="none"/>
                      <w:u w:val="none"/>
                      <w:vertAlign w:val="baseline"/>
                      <w:lang w:val="en-US" w:eastAsia="zh-CN"/>
                    </w:rPr>
                    <w:t>比值（Q）</w:t>
                  </w:r>
                </w:p>
              </w:tc>
              <w:tc>
                <w:tcPr>
                  <w:tcW w:w="2000" w:type="dxa"/>
                  <w:vAlign w:val="center"/>
                </w:tcPr>
                <w:p>
                  <w:pPr>
                    <w:adjustRightInd/>
                    <w:snapToGrid/>
                    <w:spacing w:line="240" w:lineRule="auto"/>
                    <w:jc w:val="center"/>
                    <w:rPr>
                      <w:rFonts w:hint="default" w:ascii="Times New Roman" w:hAnsi="Times New Roman" w:eastAsia="宋体" w:cs="Times New Roman"/>
                      <w:b/>
                      <w:bCs/>
                      <w:color w:val="auto"/>
                      <w:spacing w:val="1"/>
                      <w:kern w:val="0"/>
                      <w:sz w:val="21"/>
                      <w:highlight w:val="none"/>
                      <w:u w:val="none"/>
                      <w:vertAlign w:val="baseline"/>
                      <w:lang w:val="en-US" w:eastAsia="zh-CN"/>
                    </w:rPr>
                  </w:pPr>
                  <w:r>
                    <w:rPr>
                      <w:rFonts w:hint="eastAsia" w:ascii="Times New Roman" w:hAnsi="Times New Roman" w:eastAsia="宋体" w:cs="Times New Roman"/>
                      <w:b/>
                      <w:bCs/>
                      <w:color w:val="auto"/>
                      <w:spacing w:val="1"/>
                      <w:kern w:val="0"/>
                      <w:sz w:val="21"/>
                      <w:highlight w:val="none"/>
                      <w:u w:val="none"/>
                      <w:vertAlign w:val="baseline"/>
                      <w:lang w:val="en-US" w:eastAsia="zh-CN"/>
                    </w:rPr>
                    <w:t>临界量来源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25" w:type="dxa"/>
                  <w:vAlign w:val="center"/>
                </w:tcPr>
                <w:p>
                  <w:pPr>
                    <w:adjustRightInd/>
                    <w:snapToGrid/>
                    <w:spacing w:line="240" w:lineRule="auto"/>
                    <w:jc w:val="center"/>
                    <w:rPr>
                      <w:rFonts w:hint="eastAsia"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ascii="Times New Roman" w:hAnsi="Times New Roman" w:eastAsia="宋体" w:cs="Times New Roman"/>
                      <w:b w:val="0"/>
                      <w:bCs w:val="0"/>
                      <w:color w:val="auto"/>
                      <w:spacing w:val="1"/>
                      <w:kern w:val="0"/>
                      <w:sz w:val="21"/>
                      <w:highlight w:val="none"/>
                      <w:u w:val="none"/>
                      <w:vertAlign w:val="baseline"/>
                      <w:lang w:val="en-US" w:eastAsia="zh-CN"/>
                    </w:rPr>
                    <w:t>切削液</w:t>
                  </w:r>
                </w:p>
              </w:tc>
              <w:tc>
                <w:tcPr>
                  <w:tcW w:w="1726"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0.2</w:t>
                  </w:r>
                </w:p>
              </w:tc>
              <w:tc>
                <w:tcPr>
                  <w:tcW w:w="1726"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ascii="Times New Roman" w:hAnsi="Times New Roman" w:eastAsia="宋体" w:cs="Times New Roman"/>
                      <w:b w:val="0"/>
                      <w:bCs w:val="0"/>
                      <w:color w:val="auto"/>
                      <w:spacing w:val="1"/>
                      <w:kern w:val="0"/>
                      <w:sz w:val="21"/>
                      <w:highlight w:val="none"/>
                      <w:u w:val="none"/>
                      <w:vertAlign w:val="baseline"/>
                      <w:lang w:val="en-US" w:eastAsia="zh-CN"/>
                    </w:rPr>
                    <w:t>2500</w:t>
                  </w:r>
                </w:p>
              </w:tc>
              <w:tc>
                <w:tcPr>
                  <w:tcW w:w="145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color w:val="auto"/>
                      <w:spacing w:val="1"/>
                      <w:kern w:val="0"/>
                      <w:sz w:val="21"/>
                      <w:highlight w:val="none"/>
                      <w:u w:val="none"/>
                      <w:vertAlign w:val="baseline"/>
                      <w:lang w:eastAsia="zh-CN"/>
                    </w:rPr>
                  </w:pPr>
                  <w:r>
                    <w:rPr>
                      <w:rFonts w:hint="default" w:ascii="Times New Roman" w:hAnsi="Times New Roman" w:eastAsia="宋体" w:cs="Times New Roman"/>
                      <w:i w:val="0"/>
                      <w:iCs w:val="0"/>
                      <w:color w:val="000000"/>
                      <w:kern w:val="0"/>
                      <w:sz w:val="21"/>
                      <w:szCs w:val="21"/>
                      <w:u w:val="none"/>
                      <w:lang w:val="en-US" w:eastAsia="zh-CN" w:bidi="ar"/>
                    </w:rPr>
                    <w:t>0.00008</w:t>
                  </w:r>
                </w:p>
              </w:tc>
              <w:tc>
                <w:tcPr>
                  <w:tcW w:w="2000" w:type="dxa"/>
                  <w:vMerge w:val="restart"/>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rPr>
                  </w:pPr>
                  <w:r>
                    <w:rPr>
                      <w:rFonts w:hint="default" w:ascii="Times New Roman" w:hAnsi="Times New Roman" w:eastAsia="宋体" w:cs="Times New Roman"/>
                      <w:b w:val="0"/>
                      <w:bCs w:val="0"/>
                      <w:color w:val="auto"/>
                      <w:spacing w:val="1"/>
                      <w:kern w:val="0"/>
                      <w:sz w:val="21"/>
                      <w:highlight w:val="none"/>
                      <w:u w:val="none"/>
                      <w:vertAlign w:val="baseline"/>
                    </w:rPr>
                    <w:t>HJ169-2018附录B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adjustRightInd/>
                    <w:snapToGrid/>
                    <w:spacing w:line="240" w:lineRule="auto"/>
                    <w:jc w:val="center"/>
                    <w:rPr>
                      <w:rFonts w:hint="eastAsia"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机</w:t>
                  </w:r>
                  <w:r>
                    <w:rPr>
                      <w:rFonts w:hint="eastAsia" w:ascii="Times New Roman" w:hAnsi="Times New Roman" w:eastAsia="宋体" w:cs="Times New Roman"/>
                      <w:b w:val="0"/>
                      <w:bCs w:val="0"/>
                      <w:color w:val="auto"/>
                      <w:spacing w:val="1"/>
                      <w:kern w:val="0"/>
                      <w:sz w:val="21"/>
                      <w:highlight w:val="none"/>
                      <w:u w:val="none"/>
                      <w:vertAlign w:val="baseline"/>
                      <w:lang w:val="en-US" w:eastAsia="zh-CN"/>
                    </w:rPr>
                    <w:t>油</w:t>
                  </w:r>
                </w:p>
              </w:tc>
              <w:tc>
                <w:tcPr>
                  <w:tcW w:w="1726"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0.25</w:t>
                  </w:r>
                </w:p>
              </w:tc>
              <w:tc>
                <w:tcPr>
                  <w:tcW w:w="1726"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ascii="Times New Roman" w:hAnsi="Times New Roman" w:eastAsia="宋体" w:cs="Times New Roman"/>
                      <w:b w:val="0"/>
                      <w:bCs w:val="0"/>
                      <w:color w:val="auto"/>
                      <w:spacing w:val="1"/>
                      <w:kern w:val="0"/>
                      <w:sz w:val="21"/>
                      <w:highlight w:val="none"/>
                      <w:u w:val="none"/>
                      <w:vertAlign w:val="baseline"/>
                      <w:lang w:val="en-US" w:eastAsia="zh-CN"/>
                    </w:rPr>
                    <w:t>2500</w:t>
                  </w:r>
                </w:p>
              </w:tc>
              <w:tc>
                <w:tcPr>
                  <w:tcW w:w="145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0.0001</w:t>
                  </w:r>
                </w:p>
              </w:tc>
              <w:tc>
                <w:tcPr>
                  <w:tcW w:w="2000" w:type="dxa"/>
                  <w:vMerge w:val="continue"/>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adjustRightInd/>
                    <w:snapToGrid/>
                    <w:spacing w:line="240" w:lineRule="auto"/>
                    <w:jc w:val="center"/>
                    <w:rPr>
                      <w:rFonts w:hint="default"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油漆</w:t>
                  </w:r>
                </w:p>
              </w:tc>
              <w:tc>
                <w:tcPr>
                  <w:tcW w:w="1726" w:type="dxa"/>
                  <w:vAlign w:val="center"/>
                </w:tcPr>
                <w:p>
                  <w:pPr>
                    <w:adjustRightInd/>
                    <w:snapToGrid/>
                    <w:spacing w:line="240" w:lineRule="auto"/>
                    <w:jc w:val="center"/>
                    <w:rPr>
                      <w:rFonts w:hint="default"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10</w:t>
                  </w:r>
                </w:p>
              </w:tc>
              <w:tc>
                <w:tcPr>
                  <w:tcW w:w="1726"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50</w:t>
                  </w:r>
                </w:p>
              </w:tc>
              <w:tc>
                <w:tcPr>
                  <w:tcW w:w="145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sz w:val="21"/>
                      <w:highlight w:val="none"/>
                      <w:u w:val="none"/>
                      <w:vertAlign w:val="baseline"/>
                    </w:rPr>
                  </w:pPr>
                  <w:r>
                    <w:rPr>
                      <w:rFonts w:hint="default" w:ascii="Times New Roman" w:hAnsi="Times New Roman" w:eastAsia="宋体" w:cs="Times New Roman"/>
                      <w:i w:val="0"/>
                      <w:iCs w:val="0"/>
                      <w:color w:val="000000"/>
                      <w:kern w:val="0"/>
                      <w:sz w:val="21"/>
                      <w:szCs w:val="21"/>
                      <w:u w:val="none"/>
                      <w:lang w:val="en-US" w:eastAsia="zh-CN" w:bidi="ar"/>
                    </w:rPr>
                    <w:t>0.2</w:t>
                  </w:r>
                </w:p>
              </w:tc>
              <w:tc>
                <w:tcPr>
                  <w:tcW w:w="2000" w:type="dxa"/>
                  <w:vMerge w:val="continue"/>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adjustRightInd/>
                    <w:snapToGrid/>
                    <w:spacing w:line="240" w:lineRule="auto"/>
                    <w:jc w:val="center"/>
                    <w:rPr>
                      <w:rFonts w:hint="default"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稀释剂</w:t>
                  </w:r>
                </w:p>
              </w:tc>
              <w:tc>
                <w:tcPr>
                  <w:tcW w:w="1726" w:type="dxa"/>
                  <w:vAlign w:val="center"/>
                </w:tcPr>
                <w:p>
                  <w:pPr>
                    <w:adjustRightInd/>
                    <w:snapToGrid/>
                    <w:spacing w:line="240" w:lineRule="auto"/>
                    <w:jc w:val="center"/>
                    <w:rPr>
                      <w:rFonts w:hint="default"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1</w:t>
                  </w:r>
                </w:p>
              </w:tc>
              <w:tc>
                <w:tcPr>
                  <w:tcW w:w="1726"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50</w:t>
                  </w:r>
                </w:p>
              </w:tc>
              <w:tc>
                <w:tcPr>
                  <w:tcW w:w="145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sz w:val="21"/>
                      <w:highlight w:val="none"/>
                      <w:u w:val="none"/>
                      <w:vertAlign w:val="baseline"/>
                    </w:rPr>
                  </w:pPr>
                  <w:r>
                    <w:rPr>
                      <w:rFonts w:hint="default" w:ascii="Times New Roman" w:hAnsi="Times New Roman" w:eastAsia="宋体" w:cs="Times New Roman"/>
                      <w:i w:val="0"/>
                      <w:iCs w:val="0"/>
                      <w:color w:val="000000"/>
                      <w:kern w:val="0"/>
                      <w:sz w:val="21"/>
                      <w:szCs w:val="21"/>
                      <w:u w:val="none"/>
                      <w:lang w:val="en-US" w:eastAsia="zh-CN" w:bidi="ar"/>
                    </w:rPr>
                    <w:t>0.02</w:t>
                  </w:r>
                </w:p>
              </w:tc>
              <w:tc>
                <w:tcPr>
                  <w:tcW w:w="2000" w:type="dxa"/>
                  <w:vMerge w:val="continue"/>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adjustRightInd/>
                    <w:snapToGrid/>
                    <w:spacing w:line="240" w:lineRule="auto"/>
                    <w:jc w:val="center"/>
                    <w:rPr>
                      <w:rFonts w:hint="default"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固化剂</w:t>
                  </w:r>
                </w:p>
              </w:tc>
              <w:tc>
                <w:tcPr>
                  <w:tcW w:w="1726" w:type="dxa"/>
                  <w:vAlign w:val="center"/>
                </w:tcPr>
                <w:p>
                  <w:pPr>
                    <w:adjustRightInd/>
                    <w:snapToGrid/>
                    <w:spacing w:line="240" w:lineRule="auto"/>
                    <w:jc w:val="center"/>
                    <w:rPr>
                      <w:rFonts w:hint="default"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0.3</w:t>
                  </w:r>
                </w:p>
              </w:tc>
              <w:tc>
                <w:tcPr>
                  <w:tcW w:w="1726"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50</w:t>
                  </w:r>
                </w:p>
              </w:tc>
              <w:tc>
                <w:tcPr>
                  <w:tcW w:w="145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sz w:val="21"/>
                      <w:highlight w:val="none"/>
                      <w:u w:val="none"/>
                      <w:vertAlign w:val="baseline"/>
                    </w:rPr>
                  </w:pPr>
                  <w:r>
                    <w:rPr>
                      <w:rFonts w:hint="default" w:ascii="Times New Roman" w:hAnsi="Times New Roman" w:eastAsia="宋体" w:cs="Times New Roman"/>
                      <w:i w:val="0"/>
                      <w:iCs w:val="0"/>
                      <w:color w:val="000000"/>
                      <w:kern w:val="0"/>
                      <w:sz w:val="21"/>
                      <w:szCs w:val="21"/>
                      <w:u w:val="none"/>
                      <w:lang w:val="en-US" w:eastAsia="zh-CN" w:bidi="ar"/>
                    </w:rPr>
                    <w:t>0.006</w:t>
                  </w:r>
                </w:p>
              </w:tc>
              <w:tc>
                <w:tcPr>
                  <w:tcW w:w="2000" w:type="dxa"/>
                  <w:vMerge w:val="continue"/>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adjustRightInd/>
                    <w:snapToGrid/>
                    <w:spacing w:line="240" w:lineRule="auto"/>
                    <w:jc w:val="center"/>
                    <w:rPr>
                      <w:rFonts w:hint="default"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电泳漆</w:t>
                  </w:r>
                </w:p>
              </w:tc>
              <w:tc>
                <w:tcPr>
                  <w:tcW w:w="1726" w:type="dxa"/>
                  <w:vAlign w:val="center"/>
                </w:tcPr>
                <w:p>
                  <w:pPr>
                    <w:adjustRightInd/>
                    <w:snapToGrid/>
                    <w:spacing w:line="240" w:lineRule="auto"/>
                    <w:jc w:val="center"/>
                    <w:rPr>
                      <w:rFonts w:hint="default"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4</w:t>
                  </w:r>
                </w:p>
              </w:tc>
              <w:tc>
                <w:tcPr>
                  <w:tcW w:w="1726" w:type="dxa"/>
                  <w:vAlign w:val="center"/>
                </w:tcPr>
                <w:p>
                  <w:pPr>
                    <w:adjustRightInd/>
                    <w:snapToGrid/>
                    <w:spacing w:line="240" w:lineRule="auto"/>
                    <w:jc w:val="center"/>
                    <w:rPr>
                      <w:rFonts w:hint="default" w:cs="Times New Roman"/>
                      <w:b w:val="0"/>
                      <w:bCs w:val="0"/>
                      <w:color w:val="auto"/>
                      <w:spacing w:val="1"/>
                      <w:kern w:val="0"/>
                      <w:sz w:val="21"/>
                      <w:highlight w:val="none"/>
                      <w:u w:val="none"/>
                      <w:vertAlign w:val="baseline"/>
                      <w:lang w:val="en-US" w:eastAsia="zh-CN"/>
                    </w:rPr>
                  </w:pPr>
                  <w:r>
                    <w:rPr>
                      <w:rFonts w:hint="eastAsia" w:cs="Times New Roman"/>
                      <w:b w:val="0"/>
                      <w:bCs w:val="0"/>
                      <w:color w:val="auto"/>
                      <w:spacing w:val="1"/>
                      <w:kern w:val="0"/>
                      <w:sz w:val="21"/>
                      <w:highlight w:val="none"/>
                      <w:u w:val="none"/>
                      <w:vertAlign w:val="baseline"/>
                      <w:lang w:val="en-US" w:eastAsia="zh-CN"/>
                    </w:rPr>
                    <w:t>50</w:t>
                  </w:r>
                </w:p>
              </w:tc>
              <w:tc>
                <w:tcPr>
                  <w:tcW w:w="145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0.08</w:t>
                  </w:r>
                </w:p>
              </w:tc>
              <w:tc>
                <w:tcPr>
                  <w:tcW w:w="2000" w:type="dxa"/>
                  <w:vMerge w:val="continue"/>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adjustRightInd/>
                    <w:snapToGrid/>
                    <w:spacing w:line="240" w:lineRule="auto"/>
                    <w:jc w:val="center"/>
                    <w:rPr>
                      <w:rFonts w:hint="eastAsia"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ascii="Times New Roman" w:hAnsi="Times New Roman" w:eastAsia="宋体" w:cs="Times New Roman"/>
                      <w:b w:val="0"/>
                      <w:bCs w:val="0"/>
                      <w:color w:val="auto"/>
                      <w:spacing w:val="1"/>
                      <w:kern w:val="0"/>
                      <w:sz w:val="21"/>
                      <w:highlight w:val="none"/>
                      <w:u w:val="none"/>
                      <w:vertAlign w:val="baseline"/>
                      <w:lang w:val="en-US" w:eastAsia="zh-CN"/>
                    </w:rPr>
                    <w:t>合计</w:t>
                  </w:r>
                </w:p>
              </w:tc>
              <w:tc>
                <w:tcPr>
                  <w:tcW w:w="1726" w:type="dxa"/>
                  <w:vAlign w:val="center"/>
                </w:tcPr>
                <w:p>
                  <w:pPr>
                    <w:adjustRightInd/>
                    <w:snapToGrid/>
                    <w:spacing w:line="240" w:lineRule="auto"/>
                    <w:jc w:val="center"/>
                    <w:rPr>
                      <w:rFonts w:hint="eastAsia"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ascii="Times New Roman" w:hAnsi="Times New Roman" w:eastAsia="宋体" w:cs="Times New Roman"/>
                      <w:b w:val="0"/>
                      <w:bCs w:val="0"/>
                      <w:color w:val="auto"/>
                      <w:spacing w:val="1"/>
                      <w:kern w:val="0"/>
                      <w:sz w:val="21"/>
                      <w:highlight w:val="none"/>
                      <w:u w:val="none"/>
                      <w:vertAlign w:val="baseline"/>
                      <w:lang w:val="en-US" w:eastAsia="zh-CN"/>
                    </w:rPr>
                    <w:t>/</w:t>
                  </w:r>
                </w:p>
              </w:tc>
              <w:tc>
                <w:tcPr>
                  <w:tcW w:w="1726" w:type="dxa"/>
                  <w:vAlign w:val="center"/>
                </w:tcPr>
                <w:p>
                  <w:pPr>
                    <w:adjustRightInd/>
                    <w:snapToGrid/>
                    <w:spacing w:line="240" w:lineRule="auto"/>
                    <w:jc w:val="center"/>
                    <w:rPr>
                      <w:rFonts w:hint="eastAsia" w:ascii="Times New Roman" w:hAnsi="Times New Roman" w:eastAsia="宋体" w:cs="Times New Roman"/>
                      <w:b w:val="0"/>
                      <w:bCs w:val="0"/>
                      <w:color w:val="auto"/>
                      <w:spacing w:val="1"/>
                      <w:kern w:val="0"/>
                      <w:sz w:val="21"/>
                      <w:highlight w:val="none"/>
                      <w:u w:val="none"/>
                      <w:vertAlign w:val="baseline"/>
                      <w:lang w:val="en-US" w:eastAsia="zh-CN"/>
                    </w:rPr>
                  </w:pPr>
                  <w:r>
                    <w:rPr>
                      <w:rFonts w:hint="eastAsia" w:ascii="Times New Roman" w:hAnsi="Times New Roman" w:eastAsia="宋体" w:cs="Times New Roman"/>
                      <w:b w:val="0"/>
                      <w:bCs w:val="0"/>
                      <w:color w:val="auto"/>
                      <w:spacing w:val="1"/>
                      <w:kern w:val="0"/>
                      <w:sz w:val="21"/>
                      <w:highlight w:val="none"/>
                      <w:u w:val="none"/>
                      <w:vertAlign w:val="baseline"/>
                      <w:lang w:val="en-US" w:eastAsia="zh-CN"/>
                    </w:rPr>
                    <w:t>/</w:t>
                  </w:r>
                </w:p>
              </w:tc>
              <w:tc>
                <w:tcPr>
                  <w:tcW w:w="145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sz w:val="21"/>
                      <w:highlight w:val="none"/>
                      <w:u w:val="none"/>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0.30618</w:t>
                  </w:r>
                </w:p>
              </w:tc>
              <w:tc>
                <w:tcPr>
                  <w:tcW w:w="2000"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none"/>
                      <w:vertAlign w:val="baseline"/>
                    </w:rPr>
                  </w:pPr>
                </w:p>
              </w:tc>
            </w:tr>
          </w:tbl>
          <w:p>
            <w:pPr>
              <w:adjustRightInd w:val="0"/>
              <w:snapToGrid w:val="0"/>
              <w:spacing w:before="157" w:beforeLines="50" w:line="360" w:lineRule="auto"/>
              <w:ind w:firstLine="480" w:firstLineChars="200"/>
              <w:jc w:val="left"/>
              <w:rPr>
                <w:rFonts w:hint="eastAsia"/>
                <w:color w:val="auto"/>
                <w:sz w:val="24"/>
                <w:u w:val="none"/>
              </w:rPr>
            </w:pPr>
            <w:r>
              <w:rPr>
                <w:rFonts w:hint="eastAsia"/>
                <w:color w:val="auto"/>
                <w:sz w:val="24"/>
                <w:u w:val="none"/>
              </w:rPr>
              <w:t>根据上表计算结果，项目Q&lt;1。根据《建设项目环境风险评价技术导则HJ169-2018》附录C中C1危险物质及工艺危险性（P）分级要求，Q&lt;1时，项目环境风险潜势为I</w:t>
            </w:r>
            <w:r>
              <w:rPr>
                <w:rFonts w:hint="eastAsia"/>
                <w:color w:val="auto"/>
                <w:sz w:val="24"/>
                <w:u w:val="none"/>
                <w:lang w:eastAsia="zh-CN"/>
              </w:rPr>
              <w:t>，</w:t>
            </w:r>
            <w:r>
              <w:rPr>
                <w:rFonts w:hint="eastAsia"/>
                <w:color w:val="auto"/>
                <w:sz w:val="24"/>
                <w:u w:val="none"/>
                <w:lang w:val="en-US" w:eastAsia="zh-CN"/>
              </w:rPr>
              <w:t>可展开简单分析</w:t>
            </w:r>
            <w:r>
              <w:rPr>
                <w:rFonts w:hint="eastAsia"/>
                <w:color w:val="auto"/>
                <w:sz w:val="24"/>
                <w:u w:val="none"/>
              </w:rPr>
              <w:t>。</w:t>
            </w:r>
          </w:p>
          <w:p>
            <w:pPr>
              <w:adjustRightInd w:val="0"/>
              <w:snapToGrid w:val="0"/>
              <w:spacing w:line="360" w:lineRule="auto"/>
              <w:ind w:firstLine="480" w:firstLineChars="200"/>
              <w:jc w:val="left"/>
              <w:rPr>
                <w:rFonts w:hint="eastAsia"/>
                <w:color w:val="auto"/>
                <w:sz w:val="24"/>
                <w:u w:val="none"/>
              </w:rPr>
            </w:pPr>
            <w:r>
              <w:rPr>
                <w:rFonts w:hint="eastAsia"/>
                <w:color w:val="auto"/>
                <w:sz w:val="24"/>
                <w:u w:val="none"/>
              </w:rPr>
              <w:t>（2）风险分析</w:t>
            </w:r>
          </w:p>
          <w:p>
            <w:pPr>
              <w:adjustRightInd w:val="0"/>
              <w:snapToGrid w:val="0"/>
              <w:spacing w:line="360" w:lineRule="auto"/>
              <w:ind w:firstLine="480" w:firstLineChars="200"/>
              <w:jc w:val="left"/>
              <w:rPr>
                <w:rFonts w:hint="eastAsia"/>
                <w:color w:val="auto"/>
                <w:u w:val="none"/>
              </w:rPr>
            </w:pPr>
            <w:r>
              <w:rPr>
                <w:rFonts w:hint="eastAsia"/>
                <w:color w:val="auto"/>
                <w:sz w:val="24"/>
                <w:u w:val="none"/>
              </w:rPr>
              <w:t>本项目有毒</w:t>
            </w:r>
            <w:r>
              <w:rPr>
                <w:color w:val="auto"/>
                <w:sz w:val="24"/>
                <w:u w:val="none"/>
              </w:rPr>
              <w:t>有害易燃易爆等</w:t>
            </w:r>
            <w:r>
              <w:rPr>
                <w:rFonts w:hint="eastAsia"/>
                <w:color w:val="auto"/>
                <w:sz w:val="24"/>
                <w:u w:val="none"/>
              </w:rPr>
              <w:t>危险物质和</w:t>
            </w:r>
            <w:r>
              <w:rPr>
                <w:color w:val="auto"/>
                <w:sz w:val="24"/>
                <w:u w:val="none"/>
              </w:rPr>
              <w:t>风险源分布情况</w:t>
            </w:r>
            <w:r>
              <w:rPr>
                <w:rFonts w:hint="eastAsia"/>
                <w:color w:val="auto"/>
                <w:sz w:val="24"/>
                <w:u w:val="none"/>
              </w:rPr>
              <w:t>、</w:t>
            </w:r>
            <w:r>
              <w:rPr>
                <w:color w:val="auto"/>
                <w:sz w:val="24"/>
                <w:u w:val="none"/>
              </w:rPr>
              <w:t>可能</w:t>
            </w:r>
            <w:r>
              <w:rPr>
                <w:rFonts w:hint="eastAsia"/>
                <w:color w:val="auto"/>
                <w:sz w:val="24"/>
                <w:u w:val="none"/>
              </w:rPr>
              <w:t>影响</w:t>
            </w:r>
            <w:r>
              <w:rPr>
                <w:color w:val="auto"/>
                <w:sz w:val="24"/>
                <w:u w:val="none"/>
              </w:rPr>
              <w:t>途径</w:t>
            </w:r>
            <w:r>
              <w:rPr>
                <w:rFonts w:hint="eastAsia"/>
                <w:color w:val="auto"/>
                <w:sz w:val="24"/>
                <w:u w:val="none"/>
              </w:rPr>
              <w:t>以及</w:t>
            </w:r>
            <w:r>
              <w:rPr>
                <w:color w:val="auto"/>
                <w:sz w:val="24"/>
                <w:u w:val="none"/>
              </w:rPr>
              <w:t>拟采取的环境风险防控措施详见表</w:t>
            </w:r>
            <w:r>
              <w:rPr>
                <w:rFonts w:hint="eastAsia"/>
                <w:color w:val="auto"/>
                <w:sz w:val="24"/>
                <w:u w:val="none"/>
              </w:rPr>
              <w:t>4</w:t>
            </w:r>
            <w:r>
              <w:rPr>
                <w:color w:val="auto"/>
                <w:sz w:val="24"/>
                <w:u w:val="none"/>
              </w:rPr>
              <w:t>-</w:t>
            </w:r>
            <w:r>
              <w:rPr>
                <w:rFonts w:hint="eastAsia"/>
                <w:color w:val="auto"/>
                <w:sz w:val="24"/>
                <w:u w:val="none"/>
                <w:lang w:val="en-US" w:eastAsia="zh-CN"/>
              </w:rPr>
              <w:t>23</w:t>
            </w:r>
            <w:r>
              <w:rPr>
                <w:rFonts w:hint="eastAsia"/>
                <w:color w:val="auto"/>
                <w:sz w:val="24"/>
                <w:u w:val="none"/>
              </w:rPr>
              <w:t>。</w:t>
            </w:r>
          </w:p>
          <w:p>
            <w:pPr>
              <w:pStyle w:val="43"/>
              <w:rPr>
                <w:color w:val="auto"/>
                <w:sz w:val="21"/>
                <w:szCs w:val="21"/>
                <w:u w:val="none"/>
              </w:rPr>
            </w:pPr>
            <w:r>
              <w:rPr>
                <w:color w:val="auto"/>
                <w:sz w:val="21"/>
                <w:szCs w:val="21"/>
                <w:u w:val="none"/>
              </w:rPr>
              <w:t>表4-</w:t>
            </w:r>
            <w:r>
              <w:rPr>
                <w:rFonts w:hint="eastAsia"/>
                <w:color w:val="auto"/>
                <w:sz w:val="21"/>
                <w:szCs w:val="21"/>
                <w:u w:val="none"/>
                <w:lang w:val="en-US" w:eastAsia="zh-CN"/>
              </w:rPr>
              <w:t>23</w:t>
            </w:r>
            <w:r>
              <w:rPr>
                <w:color w:val="auto"/>
                <w:sz w:val="21"/>
                <w:szCs w:val="21"/>
                <w:u w:val="none"/>
              </w:rPr>
              <w:t xml:space="preserve">  建设项目环境风险简单分析内容表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noWrap w:val="0"/>
                  <w:vAlign w:val="center"/>
                </w:tcPr>
                <w:p>
                  <w:pPr>
                    <w:pStyle w:val="41"/>
                    <w:rPr>
                      <w:rFonts w:hint="eastAsia"/>
                      <w:color w:val="auto"/>
                      <w:u w:val="none"/>
                    </w:rPr>
                  </w:pPr>
                  <w:r>
                    <w:rPr>
                      <w:rFonts w:hint="eastAsia"/>
                      <w:color w:val="auto"/>
                      <w:u w:val="none"/>
                    </w:rPr>
                    <w:t>建设项目名称</w:t>
                  </w:r>
                </w:p>
              </w:tc>
              <w:tc>
                <w:tcPr>
                  <w:tcW w:w="3683" w:type="pct"/>
                  <w:noWrap w:val="0"/>
                  <w:vAlign w:val="center"/>
                </w:tcPr>
                <w:p>
                  <w:pPr>
                    <w:pStyle w:val="41"/>
                    <w:rPr>
                      <w:rFonts w:hint="eastAsia" w:eastAsia="宋体"/>
                      <w:color w:val="auto"/>
                      <w:u w:val="none"/>
                      <w:lang w:eastAsia="zh-CN"/>
                    </w:rPr>
                  </w:pPr>
                  <w:r>
                    <w:rPr>
                      <w:rFonts w:hint="eastAsia"/>
                      <w:color w:val="auto"/>
                      <w:u w:val="none"/>
                      <w:lang w:eastAsia="zh-CN"/>
                    </w:rPr>
                    <w:t>津市市荣迪实业有限公司年产9000吨工程结构件暨3000吨汽车结构件扩建项目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noWrap w:val="0"/>
                  <w:vAlign w:val="center"/>
                </w:tcPr>
                <w:p>
                  <w:pPr>
                    <w:pStyle w:val="41"/>
                    <w:rPr>
                      <w:rFonts w:hint="eastAsia"/>
                      <w:color w:val="auto"/>
                      <w:u w:val="none"/>
                    </w:rPr>
                  </w:pPr>
                  <w:r>
                    <w:rPr>
                      <w:rFonts w:hint="eastAsia"/>
                      <w:color w:val="auto"/>
                      <w:u w:val="none"/>
                    </w:rPr>
                    <w:t>建设地点</w:t>
                  </w:r>
                </w:p>
              </w:tc>
              <w:tc>
                <w:tcPr>
                  <w:tcW w:w="3683" w:type="pct"/>
                  <w:noWrap w:val="0"/>
                  <w:vAlign w:val="center"/>
                </w:tcPr>
                <w:p>
                  <w:pPr>
                    <w:pStyle w:val="82"/>
                    <w:rPr>
                      <w:rFonts w:hint="eastAsia"/>
                      <w:color w:val="auto"/>
                      <w:u w:val="none"/>
                    </w:rPr>
                  </w:pPr>
                  <w:r>
                    <w:rPr>
                      <w:rFonts w:hint="eastAsia"/>
                      <w:snapToGrid w:val="0"/>
                      <w:color w:val="auto"/>
                      <w:u w:val="none"/>
                      <w:lang w:eastAsia="zh-CN"/>
                    </w:rPr>
                    <w:t>津市市津市嘉山实业有限公司装备制造产业园标准化厂房1、2栋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noWrap w:val="0"/>
                  <w:vAlign w:val="center"/>
                </w:tcPr>
                <w:p>
                  <w:pPr>
                    <w:pStyle w:val="41"/>
                    <w:rPr>
                      <w:rFonts w:hint="eastAsia"/>
                      <w:color w:val="auto"/>
                      <w:u w:val="none"/>
                    </w:rPr>
                  </w:pPr>
                  <w:r>
                    <w:rPr>
                      <w:rFonts w:hint="eastAsia"/>
                      <w:color w:val="auto"/>
                      <w:u w:val="none"/>
                    </w:rPr>
                    <w:t>地理坐标</w:t>
                  </w:r>
                </w:p>
              </w:tc>
              <w:tc>
                <w:tcPr>
                  <w:tcW w:w="3683" w:type="pct"/>
                  <w:noWrap w:val="0"/>
                  <w:vAlign w:val="center"/>
                </w:tcPr>
                <w:p>
                  <w:pPr>
                    <w:pStyle w:val="82"/>
                    <w:rPr>
                      <w:rFonts w:hint="eastAsia"/>
                      <w:color w:val="auto"/>
                      <w:u w:val="none"/>
                    </w:rPr>
                  </w:pPr>
                  <w:r>
                    <w:rPr>
                      <w:rFonts w:hint="eastAsia"/>
                      <w:snapToGrid w:val="0"/>
                      <w:color w:val="auto"/>
                      <w:u w:val="none"/>
                      <w:lang w:val="en-US" w:eastAsia="zh-CN"/>
                    </w:rPr>
                    <w:t>E：111°50′31.834″，N：29°34′10.833″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noWrap w:val="0"/>
                  <w:vAlign w:val="center"/>
                </w:tcPr>
                <w:p>
                  <w:pPr>
                    <w:pStyle w:val="41"/>
                    <w:rPr>
                      <w:color w:val="auto"/>
                      <w:u w:val="none"/>
                    </w:rPr>
                  </w:pPr>
                  <w:r>
                    <w:rPr>
                      <w:color w:val="auto"/>
                      <w:u w:val="none"/>
                    </w:rPr>
                    <w:t>主要分析物资及分布</w:t>
                  </w:r>
                </w:p>
              </w:tc>
              <w:tc>
                <w:tcPr>
                  <w:tcW w:w="3683" w:type="pct"/>
                  <w:noWrap w:val="0"/>
                  <w:vAlign w:val="center"/>
                </w:tcPr>
                <w:p>
                  <w:pPr>
                    <w:pStyle w:val="41"/>
                    <w:rPr>
                      <w:color w:val="auto"/>
                      <w:u w:val="none"/>
                    </w:rPr>
                  </w:pPr>
                  <w:r>
                    <w:rPr>
                      <w:color w:val="auto"/>
                      <w:u w:val="none"/>
                    </w:rPr>
                    <w:t>项目主要风险物质为</w:t>
                  </w:r>
                  <w:r>
                    <w:rPr>
                      <w:rFonts w:hint="eastAsia"/>
                      <w:color w:val="auto"/>
                      <w:u w:val="none"/>
                      <w:lang w:val="en-US" w:eastAsia="zh-CN"/>
                    </w:rPr>
                    <w:t>切削液、机油</w:t>
                  </w:r>
                  <w:r>
                    <w:rPr>
                      <w:color w:val="auto"/>
                      <w:u w:val="none"/>
                    </w:rPr>
                    <w:t>，主要位于</w:t>
                  </w:r>
                  <w:r>
                    <w:rPr>
                      <w:rFonts w:hint="eastAsia"/>
                      <w:color w:val="auto"/>
                      <w:u w:val="none"/>
                      <w:lang w:val="en-US" w:eastAsia="zh-CN"/>
                    </w:rPr>
                    <w:t>仓库</w:t>
                  </w:r>
                  <w:r>
                    <w:rPr>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noWrap w:val="0"/>
                  <w:vAlign w:val="center"/>
                </w:tcPr>
                <w:p>
                  <w:pPr>
                    <w:pStyle w:val="41"/>
                    <w:rPr>
                      <w:color w:val="auto"/>
                      <w:u w:val="none"/>
                    </w:rPr>
                  </w:pPr>
                  <w:r>
                    <w:rPr>
                      <w:color w:val="auto"/>
                      <w:u w:val="none"/>
                    </w:rPr>
                    <w:t>环境影响途径及危害后果（大气、地表水、地下水等）</w:t>
                  </w:r>
                </w:p>
              </w:tc>
              <w:tc>
                <w:tcPr>
                  <w:tcW w:w="3683" w:type="pct"/>
                  <w:noWrap w:val="0"/>
                  <w:vAlign w:val="center"/>
                </w:tcPr>
                <w:p>
                  <w:pPr>
                    <w:pStyle w:val="41"/>
                    <w:rPr>
                      <w:color w:val="auto"/>
                      <w:u w:val="none"/>
                    </w:rPr>
                  </w:pPr>
                  <w:r>
                    <w:rPr>
                      <w:rFonts w:hint="eastAsia"/>
                      <w:color w:val="auto"/>
                      <w:u w:val="none"/>
                      <w:lang w:val="en-US" w:eastAsia="zh-CN"/>
                    </w:rPr>
                    <w:t>切削液、机油</w:t>
                  </w:r>
                  <w:r>
                    <w:rPr>
                      <w:color w:val="auto"/>
                      <w:u w:val="none"/>
                    </w:rPr>
                    <w:t>遇明火</w:t>
                  </w:r>
                  <w:r>
                    <w:rPr>
                      <w:rFonts w:hint="eastAsia"/>
                      <w:color w:val="auto"/>
                      <w:u w:val="none"/>
                    </w:rPr>
                    <w:t>或其他</w:t>
                  </w:r>
                  <w:r>
                    <w:rPr>
                      <w:color w:val="auto"/>
                      <w:u w:val="none"/>
                    </w:rPr>
                    <w:t>操作不当行为易于被引燃，导致发生火灾引发伴生/次生污染物排放造成大气污染，</w:t>
                  </w:r>
                  <w:r>
                    <w:rPr>
                      <w:rFonts w:hint="eastAsia"/>
                      <w:color w:val="auto"/>
                      <w:u w:val="none"/>
                    </w:rPr>
                    <w:t>由此产生的消防废水可能</w:t>
                  </w:r>
                  <w:r>
                    <w:rPr>
                      <w:color w:val="auto"/>
                      <w:u w:val="none"/>
                    </w:rPr>
                    <w:t>造成地表水、地下水、土壤污染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noWrap w:val="0"/>
                  <w:vAlign w:val="center"/>
                </w:tcPr>
                <w:p>
                  <w:pPr>
                    <w:pStyle w:val="41"/>
                    <w:rPr>
                      <w:color w:val="auto"/>
                      <w:u w:val="none"/>
                    </w:rPr>
                  </w:pPr>
                  <w:r>
                    <w:rPr>
                      <w:color w:val="auto"/>
                      <w:u w:val="none"/>
                    </w:rPr>
                    <w:t>风险防范措施</w:t>
                  </w:r>
                </w:p>
              </w:tc>
              <w:tc>
                <w:tcPr>
                  <w:tcW w:w="3683" w:type="pct"/>
                  <w:noWrap w:val="0"/>
                  <w:vAlign w:val="center"/>
                </w:tcPr>
                <w:p>
                  <w:pPr>
                    <w:pStyle w:val="41"/>
                    <w:rPr>
                      <w:color w:val="auto"/>
                      <w:u w:val="none"/>
                    </w:rPr>
                  </w:pPr>
                  <w:r>
                    <w:rPr>
                      <w:color w:val="auto"/>
                      <w:u w:val="none"/>
                    </w:rPr>
                    <w:t>建设方加强原料的管理；原料仓库设置消防设施，配备必要的消防器材，禁止明火和生产火花，避免事故发生；对可能发生的事故，建设单位应及时制订应急计划与预案，使各部门在事故发生后能有步骤、有秩序地采取各项应急措施。</w:t>
                  </w:r>
                </w:p>
              </w:tc>
            </w:tr>
          </w:tbl>
          <w:p>
            <w:pPr>
              <w:bidi w:val="0"/>
              <w:rPr>
                <w:rFonts w:hint="eastAsia"/>
                <w:color w:val="auto"/>
                <w:u w:val="none"/>
                <w:lang w:val="en-US" w:eastAsia="zh-CN"/>
              </w:rPr>
            </w:pPr>
          </w:p>
          <w:p>
            <w:pPr>
              <w:tabs>
                <w:tab w:val="left" w:pos="636"/>
              </w:tabs>
              <w:jc w:val="left"/>
              <w:rPr>
                <w:rFonts w:hint="eastAsia"/>
                <w:color w:val="auto"/>
                <w:u w:val="none"/>
                <w:lang w:val="en-US" w:eastAsia="zh-CN"/>
              </w:rPr>
            </w:pPr>
            <w:r>
              <w:rPr>
                <w:rFonts w:hint="eastAsia"/>
                <w:color w:val="auto"/>
                <w:u w:val="none"/>
                <w:lang w:val="en-US" w:eastAsia="zh-CN"/>
              </w:rPr>
              <w:tab/>
            </w:r>
          </w:p>
          <w:p>
            <w:pPr>
              <w:pStyle w:val="2"/>
              <w:rPr>
                <w:rFonts w:hint="eastAsia"/>
                <w:color w:val="auto"/>
                <w:u w:val="none"/>
                <w:lang w:val="en-US" w:eastAsia="zh-CN"/>
              </w:rPr>
            </w:pPr>
          </w:p>
        </w:tc>
      </w:tr>
    </w:tbl>
    <w:p>
      <w:pPr>
        <w:adjustRightInd w:val="0"/>
        <w:snapToGrid w:val="0"/>
        <w:spacing w:line="360" w:lineRule="auto"/>
        <w:ind w:firstLine="562"/>
        <w:rPr>
          <w:b/>
          <w:snapToGrid w:val="0"/>
          <w:color w:val="auto"/>
          <w:kern w:val="0"/>
          <w:sz w:val="28"/>
          <w:szCs w:val="28"/>
          <w:u w:val="none"/>
        </w:rPr>
        <w:sectPr>
          <w:pgSz w:w="11907" w:h="16840"/>
          <w:pgMar w:top="1701" w:right="1440" w:bottom="2127" w:left="1440" w:header="851" w:footer="851" w:gutter="0"/>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13" w:name="_Toc72704843"/>
      <w:bookmarkStart w:id="14" w:name="_Toc15499"/>
      <w:r>
        <w:rPr>
          <w:rFonts w:ascii="Times New Roman" w:hAnsi="Times New Roman"/>
          <w:b/>
          <w:bCs/>
          <w:snapToGrid w:val="0"/>
          <w:color w:val="auto"/>
          <w:sz w:val="30"/>
          <w:szCs w:val="30"/>
          <w:u w:val="none"/>
        </w:rPr>
        <w:t>五、</w:t>
      </w:r>
      <w:bookmarkStart w:id="15" w:name="_Hlk54167917"/>
      <w:r>
        <w:rPr>
          <w:rFonts w:ascii="Times New Roman" w:hAnsi="Times New Roman"/>
          <w:b/>
          <w:bCs/>
          <w:snapToGrid w:val="0"/>
          <w:color w:val="auto"/>
          <w:sz w:val="30"/>
          <w:szCs w:val="30"/>
          <w:u w:val="none"/>
        </w:rPr>
        <w:t>环境保护措施监督检查清单</w:t>
      </w:r>
      <w:bookmarkEnd w:id="13"/>
      <w:bookmarkEnd w:id="14"/>
      <w:bookmarkEnd w:id="15"/>
    </w:p>
    <w:tbl>
      <w:tblPr>
        <w:tblStyle w:val="23"/>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483"/>
        <w:gridCol w:w="1276"/>
        <w:gridCol w:w="1559"/>
        <w:gridCol w:w="3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tcBorders>
              <w:tl2br w:val="single" w:color="auto" w:sz="4" w:space="0"/>
            </w:tcBorders>
            <w:noWrap w:val="0"/>
            <w:vAlign w:val="center"/>
          </w:tcPr>
          <w:p>
            <w:pPr>
              <w:pStyle w:val="41"/>
              <w:jc w:val="right"/>
              <w:rPr>
                <w:b/>
                <w:bCs w:val="0"/>
                <w:snapToGrid w:val="0"/>
                <w:color w:val="auto"/>
                <w:u w:val="none"/>
              </w:rPr>
            </w:pPr>
            <w:r>
              <w:rPr>
                <w:b/>
                <w:bCs w:val="0"/>
                <w:snapToGrid w:val="0"/>
                <w:color w:val="auto"/>
                <w:u w:val="none"/>
              </w:rPr>
              <w:t>内容</w:t>
            </w:r>
          </w:p>
          <w:p>
            <w:pPr>
              <w:pStyle w:val="41"/>
              <w:jc w:val="left"/>
              <w:rPr>
                <w:b/>
                <w:bCs w:val="0"/>
                <w:snapToGrid w:val="0"/>
                <w:color w:val="auto"/>
                <w:u w:val="none"/>
              </w:rPr>
            </w:pPr>
            <w:r>
              <w:rPr>
                <w:b/>
                <w:bCs w:val="0"/>
                <w:snapToGrid w:val="0"/>
                <w:color w:val="auto"/>
                <w:u w:val="none"/>
              </w:rPr>
              <w:t>要素</w:t>
            </w:r>
          </w:p>
        </w:tc>
        <w:tc>
          <w:tcPr>
            <w:tcW w:w="1483" w:type="dxa"/>
            <w:noWrap w:val="0"/>
            <w:vAlign w:val="center"/>
          </w:tcPr>
          <w:p>
            <w:pPr>
              <w:pStyle w:val="41"/>
              <w:rPr>
                <w:b/>
                <w:bCs w:val="0"/>
                <w:snapToGrid w:val="0"/>
                <w:color w:val="auto"/>
                <w:u w:val="none"/>
              </w:rPr>
            </w:pPr>
            <w:r>
              <w:rPr>
                <w:b/>
                <w:bCs w:val="0"/>
                <w:snapToGrid w:val="0"/>
                <w:color w:val="auto"/>
                <w:u w:val="none"/>
              </w:rPr>
              <w:t>排放口(编号、名称)/污染源</w:t>
            </w:r>
          </w:p>
        </w:tc>
        <w:tc>
          <w:tcPr>
            <w:tcW w:w="1276" w:type="dxa"/>
            <w:noWrap w:val="0"/>
            <w:vAlign w:val="center"/>
          </w:tcPr>
          <w:p>
            <w:pPr>
              <w:pStyle w:val="41"/>
              <w:rPr>
                <w:b/>
                <w:bCs w:val="0"/>
                <w:snapToGrid w:val="0"/>
                <w:color w:val="auto"/>
                <w:u w:val="none"/>
              </w:rPr>
            </w:pPr>
            <w:r>
              <w:rPr>
                <w:b/>
                <w:bCs w:val="0"/>
                <w:snapToGrid w:val="0"/>
                <w:color w:val="auto"/>
                <w:u w:val="none"/>
              </w:rPr>
              <w:t>污染物项目</w:t>
            </w:r>
          </w:p>
        </w:tc>
        <w:tc>
          <w:tcPr>
            <w:tcW w:w="1559" w:type="dxa"/>
            <w:noWrap w:val="0"/>
            <w:vAlign w:val="center"/>
          </w:tcPr>
          <w:p>
            <w:pPr>
              <w:pStyle w:val="41"/>
              <w:rPr>
                <w:b/>
                <w:bCs w:val="0"/>
                <w:snapToGrid w:val="0"/>
                <w:color w:val="auto"/>
                <w:u w:val="none"/>
              </w:rPr>
            </w:pPr>
            <w:r>
              <w:rPr>
                <w:b/>
                <w:bCs w:val="0"/>
                <w:snapToGrid w:val="0"/>
                <w:color w:val="auto"/>
                <w:u w:val="none"/>
              </w:rPr>
              <w:t>环境保护措施</w:t>
            </w:r>
          </w:p>
        </w:tc>
        <w:tc>
          <w:tcPr>
            <w:tcW w:w="3855" w:type="dxa"/>
            <w:noWrap w:val="0"/>
            <w:vAlign w:val="center"/>
          </w:tcPr>
          <w:p>
            <w:pPr>
              <w:pStyle w:val="41"/>
              <w:rPr>
                <w:b/>
                <w:bCs w:val="0"/>
                <w:snapToGrid w:val="0"/>
                <w:color w:val="auto"/>
                <w:u w:val="none"/>
              </w:rPr>
            </w:pPr>
            <w:r>
              <w:rPr>
                <w:b/>
                <w:bCs w:val="0"/>
                <w:snapToGrid w:val="0"/>
                <w:color w:val="auto"/>
                <w:u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noWrap w:val="0"/>
            <w:vAlign w:val="center"/>
          </w:tcPr>
          <w:p>
            <w:pPr>
              <w:pStyle w:val="41"/>
              <w:rPr>
                <w:snapToGrid w:val="0"/>
                <w:color w:val="auto"/>
                <w:u w:val="none"/>
              </w:rPr>
            </w:pPr>
            <w:r>
              <w:rPr>
                <w:rFonts w:hint="eastAsia"/>
                <w:snapToGrid w:val="0"/>
                <w:color w:val="auto"/>
                <w:u w:val="none"/>
              </w:rPr>
              <w:t>大气环境</w:t>
            </w:r>
          </w:p>
        </w:tc>
        <w:tc>
          <w:tcPr>
            <w:tcW w:w="1483" w:type="dxa"/>
            <w:noWrap w:val="0"/>
            <w:vAlign w:val="center"/>
          </w:tcPr>
          <w:p>
            <w:pPr>
              <w:pStyle w:val="41"/>
              <w:rPr>
                <w:rFonts w:hint="eastAsia" w:eastAsia="宋体"/>
                <w:snapToGrid w:val="0"/>
                <w:color w:val="auto"/>
                <w:u w:val="none"/>
                <w:lang w:eastAsia="zh-CN"/>
              </w:rPr>
            </w:pPr>
            <w:r>
              <w:rPr>
                <w:rFonts w:hint="eastAsia"/>
                <w:snapToGrid w:val="0"/>
                <w:color w:val="auto"/>
                <w:u w:val="none"/>
              </w:rPr>
              <w:t>D</w:t>
            </w:r>
            <w:r>
              <w:rPr>
                <w:snapToGrid w:val="0"/>
                <w:color w:val="auto"/>
                <w:u w:val="none"/>
              </w:rPr>
              <w:t>A001</w:t>
            </w:r>
          </w:p>
        </w:tc>
        <w:tc>
          <w:tcPr>
            <w:tcW w:w="1276" w:type="dxa"/>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color w:val="auto"/>
                <w:kern w:val="0"/>
                <w:sz w:val="22"/>
                <w:szCs w:val="22"/>
                <w:u w:val="none"/>
                <w:lang w:val="en-US" w:eastAsia="zh-CN" w:bidi="ar"/>
              </w:rPr>
              <w:t>颗粒物</w:t>
            </w:r>
          </w:p>
        </w:tc>
        <w:tc>
          <w:tcPr>
            <w:tcW w:w="1559" w:type="dxa"/>
            <w:noWrap w:val="0"/>
            <w:vAlign w:val="center"/>
          </w:tcPr>
          <w:p>
            <w:pPr>
              <w:pStyle w:val="41"/>
              <w:rPr>
                <w:rFonts w:hint="eastAsia" w:eastAsia="宋体"/>
                <w:color w:val="auto"/>
                <w:u w:val="none"/>
                <w:lang w:val="en-US" w:eastAsia="zh-CN"/>
              </w:rPr>
            </w:pPr>
            <w:r>
              <w:rPr>
                <w:rFonts w:hint="eastAsia"/>
                <w:color w:val="auto"/>
                <w:u w:val="none"/>
                <w:lang w:val="en-US" w:eastAsia="zh-CN"/>
              </w:rPr>
              <w:t>布袋除尘器</w:t>
            </w:r>
          </w:p>
        </w:tc>
        <w:tc>
          <w:tcPr>
            <w:tcW w:w="3855" w:type="dxa"/>
            <w:noWrap w:val="0"/>
            <w:vAlign w:val="center"/>
          </w:tcPr>
          <w:p>
            <w:pPr>
              <w:pStyle w:val="89"/>
              <w:rPr>
                <w:snapToGrid w:val="0"/>
                <w:color w:val="auto"/>
                <w:u w:val="none"/>
              </w:rPr>
            </w:pPr>
            <w:r>
              <w:rPr>
                <w:rFonts w:hint="default" w:ascii="Times New Roman" w:hAnsi="Times New Roman" w:cs="Times New Roman"/>
                <w:color w:val="auto"/>
                <w:u w:val="none"/>
              </w:rPr>
              <w:t>《大气污染物综合排放标准》（GB16297-1996）表2二级标准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83" w:type="dxa"/>
            <w:vMerge w:val="continue"/>
            <w:noWrap w:val="0"/>
            <w:vAlign w:val="center"/>
          </w:tcPr>
          <w:p>
            <w:pPr>
              <w:pStyle w:val="41"/>
              <w:rPr>
                <w:snapToGrid w:val="0"/>
                <w:color w:val="auto"/>
                <w:u w:val="none"/>
              </w:rPr>
            </w:pPr>
          </w:p>
        </w:tc>
        <w:tc>
          <w:tcPr>
            <w:tcW w:w="1483" w:type="dxa"/>
            <w:vMerge w:val="restart"/>
            <w:noWrap w:val="0"/>
            <w:vAlign w:val="center"/>
          </w:tcPr>
          <w:p>
            <w:pPr>
              <w:pStyle w:val="41"/>
              <w:rPr>
                <w:rFonts w:hint="eastAsia" w:eastAsia="宋体"/>
                <w:snapToGrid w:val="0"/>
                <w:color w:val="auto"/>
                <w:u w:val="none"/>
                <w:lang w:val="en-US" w:eastAsia="zh-CN"/>
              </w:rPr>
            </w:pPr>
            <w:r>
              <w:rPr>
                <w:rFonts w:hint="eastAsia"/>
                <w:snapToGrid w:val="0"/>
                <w:color w:val="auto"/>
                <w:u w:val="none"/>
                <w:lang w:val="en-US" w:eastAsia="zh-CN"/>
              </w:rPr>
              <w:t>DA002、DA003、DA004、DA005</w:t>
            </w:r>
          </w:p>
        </w:tc>
        <w:tc>
          <w:tcPr>
            <w:tcW w:w="1276" w:type="dxa"/>
            <w:noWrap w:val="0"/>
            <w:vAlign w:val="center"/>
          </w:tcPr>
          <w:p>
            <w:pPr>
              <w:keepNext w:val="0"/>
              <w:keepLines w:val="0"/>
              <w:widowControl/>
              <w:suppressLineNumbers w:val="0"/>
              <w:jc w:val="center"/>
              <w:textAlignment w:val="center"/>
              <w:rPr>
                <w:rFonts w:hint="eastAsia"/>
                <w:color w:val="auto"/>
                <w:u w:val="none"/>
              </w:rPr>
            </w:pPr>
            <w:r>
              <w:rPr>
                <w:rFonts w:hint="default" w:ascii="Times New Roman" w:hAnsi="Times New Roman" w:eastAsia="宋体" w:cs="Times New Roman"/>
                <w:i w:val="0"/>
                <w:color w:val="auto"/>
                <w:kern w:val="0"/>
                <w:sz w:val="22"/>
                <w:szCs w:val="22"/>
                <w:u w:val="none"/>
                <w:lang w:val="en-US" w:eastAsia="zh-CN" w:bidi="ar"/>
              </w:rPr>
              <w:t>TVOC</w:t>
            </w:r>
          </w:p>
        </w:tc>
        <w:tc>
          <w:tcPr>
            <w:tcW w:w="1559" w:type="dxa"/>
            <w:vMerge w:val="restart"/>
            <w:noWrap w:val="0"/>
            <w:vAlign w:val="center"/>
          </w:tcPr>
          <w:p>
            <w:pPr>
              <w:pStyle w:val="41"/>
              <w:rPr>
                <w:color w:val="auto"/>
                <w:u w:val="none"/>
              </w:rPr>
            </w:pPr>
            <w:r>
              <w:rPr>
                <w:rFonts w:hint="eastAsia"/>
                <w:color w:val="auto"/>
                <w:u w:val="none"/>
                <w:lang w:val="en-US" w:eastAsia="zh-CN"/>
              </w:rPr>
              <w:t>水喷淋+过滤棉吸附+活性炭吸附处理装置</w:t>
            </w:r>
          </w:p>
        </w:tc>
        <w:tc>
          <w:tcPr>
            <w:tcW w:w="3855" w:type="dxa"/>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《表面涂装（汽车制造及维修）挥发性有机物、镍排放标准》（DB43/1356-2017）汽车制造排放限值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rFonts w:hint="eastAsia"/>
                <w:color w:val="auto"/>
                <w:u w:val="none"/>
              </w:rPr>
            </w:pPr>
            <w:r>
              <w:rPr>
                <w:rFonts w:hint="eastAsia" w:ascii="宋体" w:hAnsi="宋体" w:eastAsia="宋体" w:cs="宋体"/>
                <w:i w:val="0"/>
                <w:color w:val="auto"/>
                <w:kern w:val="0"/>
                <w:sz w:val="22"/>
                <w:szCs w:val="22"/>
                <w:u w:val="none"/>
                <w:lang w:val="en-US" w:eastAsia="zh-CN" w:bidi="ar"/>
              </w:rPr>
              <w:t>漆雾</w:t>
            </w:r>
          </w:p>
        </w:tc>
        <w:tc>
          <w:tcPr>
            <w:tcW w:w="1559" w:type="dxa"/>
            <w:vMerge w:val="continue"/>
            <w:noWrap w:val="0"/>
            <w:vAlign w:val="center"/>
          </w:tcPr>
          <w:p>
            <w:pPr>
              <w:pStyle w:val="41"/>
              <w:rPr>
                <w:rFonts w:hint="default" w:eastAsia="宋体"/>
                <w:color w:val="auto"/>
                <w:u w:val="none"/>
                <w:lang w:val="en-US" w:eastAsia="zh-CN"/>
              </w:rPr>
            </w:pPr>
          </w:p>
        </w:tc>
        <w:tc>
          <w:tcPr>
            <w:tcW w:w="3855" w:type="dxa"/>
            <w:noWrap w:val="0"/>
            <w:vAlign w:val="center"/>
          </w:tcPr>
          <w:p>
            <w:pPr>
              <w:pStyle w:val="41"/>
              <w:rPr>
                <w:color w:val="auto"/>
                <w:u w:val="none"/>
              </w:rPr>
            </w:pPr>
            <w:r>
              <w:rPr>
                <w:rFonts w:hint="eastAsia"/>
                <w:color w:val="auto"/>
                <w:u w:val="none"/>
              </w:rPr>
              <w:t>《大气污染物综合排放标准》（GB16297-1996）表2二级标准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二甲苯</w:t>
            </w:r>
          </w:p>
        </w:tc>
        <w:tc>
          <w:tcPr>
            <w:tcW w:w="1559" w:type="dxa"/>
            <w:vMerge w:val="continue"/>
            <w:noWrap w:val="0"/>
            <w:vAlign w:val="center"/>
          </w:tcPr>
          <w:p>
            <w:pPr>
              <w:pStyle w:val="41"/>
              <w:rPr>
                <w:color w:val="auto"/>
                <w:u w:val="none"/>
              </w:rPr>
            </w:pPr>
          </w:p>
        </w:tc>
        <w:tc>
          <w:tcPr>
            <w:tcW w:w="3855" w:type="dxa"/>
            <w:noWrap w:val="0"/>
            <w:vAlign w:val="center"/>
          </w:tcPr>
          <w:p>
            <w:pPr>
              <w:pStyle w:val="41"/>
              <w:rPr>
                <w:rFonts w:hint="eastAsia"/>
                <w:color w:val="auto"/>
                <w:u w:val="none"/>
              </w:rPr>
            </w:pPr>
            <w:r>
              <w:rPr>
                <w:rFonts w:hint="eastAsia"/>
                <w:color w:val="auto"/>
                <w:u w:val="none"/>
              </w:rPr>
              <w:t>《表面涂装（汽车制造及维修）挥发性有机物、镍排放标准》（DB43/1356-2017）汽车制造排放限值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restart"/>
            <w:noWrap w:val="0"/>
            <w:vAlign w:val="center"/>
          </w:tcPr>
          <w:p>
            <w:pPr>
              <w:pStyle w:val="41"/>
              <w:rPr>
                <w:rFonts w:hint="default" w:eastAsia="宋体"/>
                <w:snapToGrid w:val="0"/>
                <w:color w:val="auto"/>
                <w:u w:val="none"/>
                <w:lang w:val="en-US" w:eastAsia="zh-CN"/>
              </w:rPr>
            </w:pPr>
            <w:r>
              <w:rPr>
                <w:rFonts w:hint="eastAsia"/>
                <w:snapToGrid w:val="0"/>
                <w:color w:val="auto"/>
                <w:u w:val="none"/>
                <w:lang w:val="en-US" w:eastAsia="zh-CN"/>
              </w:rPr>
              <w:t>DA006</w:t>
            </w:r>
          </w:p>
        </w:tc>
        <w:tc>
          <w:tcPr>
            <w:tcW w:w="1276" w:type="dxa"/>
            <w:noWrap w:val="0"/>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TVOC</w:t>
            </w:r>
          </w:p>
        </w:tc>
        <w:tc>
          <w:tcPr>
            <w:tcW w:w="1559" w:type="dxa"/>
            <w:vMerge w:val="restart"/>
            <w:noWrap w:val="0"/>
            <w:vAlign w:val="center"/>
          </w:tcPr>
          <w:p>
            <w:pPr>
              <w:pStyle w:val="41"/>
              <w:rPr>
                <w:rFonts w:hint="default" w:eastAsia="宋体"/>
                <w:color w:val="auto"/>
                <w:u w:val="none"/>
                <w:lang w:val="en-US" w:eastAsia="zh-CN"/>
              </w:rPr>
            </w:pPr>
            <w:r>
              <w:rPr>
                <w:rFonts w:hint="eastAsia"/>
                <w:color w:val="auto"/>
                <w:u w:val="none"/>
                <w:lang w:val="en-US" w:eastAsia="zh-CN"/>
              </w:rPr>
              <w:t>活性炭吸附装置</w:t>
            </w:r>
          </w:p>
        </w:tc>
        <w:tc>
          <w:tcPr>
            <w:tcW w:w="3855" w:type="dxa"/>
            <w:noWrap w:val="0"/>
            <w:vAlign w:val="center"/>
          </w:tcPr>
          <w:p>
            <w:pPr>
              <w:pStyle w:val="41"/>
              <w:rPr>
                <w:rFonts w:hint="eastAsia"/>
                <w:color w:val="auto"/>
                <w:u w:val="none"/>
              </w:rPr>
            </w:pPr>
            <w:r>
              <w:rPr>
                <w:rFonts w:hint="eastAsia"/>
                <w:color w:val="auto"/>
                <w:u w:val="none"/>
              </w:rPr>
              <w:t>《表面涂装（汽车制造及维修）挥发性有机物、镍排放标准》（DB43/1356-2017）汽车制造排放限值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rFonts w:hint="eastAsia"/>
                <w:snapToGrid w:val="0"/>
                <w:color w:val="auto"/>
                <w:u w:val="none"/>
                <w:lang w:val="en-US" w:eastAsia="zh-CN"/>
              </w:rPr>
            </w:pPr>
          </w:p>
        </w:tc>
        <w:tc>
          <w:tcPr>
            <w:tcW w:w="1276" w:type="dxa"/>
            <w:noWrap w:val="0"/>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二氧化硫</w:t>
            </w:r>
          </w:p>
        </w:tc>
        <w:tc>
          <w:tcPr>
            <w:tcW w:w="1559" w:type="dxa"/>
            <w:vMerge w:val="continue"/>
            <w:noWrap w:val="0"/>
            <w:vAlign w:val="center"/>
          </w:tcPr>
          <w:p>
            <w:pPr>
              <w:pStyle w:val="41"/>
              <w:rPr>
                <w:color w:val="auto"/>
                <w:u w:val="none"/>
              </w:rPr>
            </w:pPr>
          </w:p>
        </w:tc>
        <w:tc>
          <w:tcPr>
            <w:tcW w:w="3855" w:type="dxa"/>
            <w:vMerge w:val="restart"/>
            <w:noWrap w:val="0"/>
            <w:vAlign w:val="center"/>
          </w:tcPr>
          <w:p>
            <w:pPr>
              <w:pStyle w:val="41"/>
              <w:rPr>
                <w:rFonts w:hint="eastAsia" w:eastAsia="宋体"/>
                <w:color w:val="auto"/>
                <w:u w:val="none"/>
                <w:lang w:val="en-US" w:eastAsia="zh-CN"/>
              </w:rPr>
            </w:pPr>
            <w:r>
              <w:rPr>
                <w:rFonts w:hint="eastAsia"/>
                <w:color w:val="auto"/>
                <w:highlight w:val="none"/>
                <w:u w:val="none"/>
                <w:lang w:val="en-US" w:eastAsia="zh-CN"/>
              </w:rPr>
              <w:t>《锅炉大气污染物排放标准》（GB13271-2014）表3中大气污染物特别排放限值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氮氧化物</w:t>
            </w:r>
          </w:p>
        </w:tc>
        <w:tc>
          <w:tcPr>
            <w:tcW w:w="1559" w:type="dxa"/>
            <w:vMerge w:val="continue"/>
            <w:noWrap w:val="0"/>
            <w:vAlign w:val="center"/>
          </w:tcPr>
          <w:p>
            <w:pPr>
              <w:pStyle w:val="41"/>
              <w:rPr>
                <w:color w:val="auto"/>
                <w:u w:val="none"/>
              </w:rPr>
            </w:pPr>
          </w:p>
        </w:tc>
        <w:tc>
          <w:tcPr>
            <w:tcW w:w="3855" w:type="dxa"/>
            <w:vMerge w:val="continue"/>
            <w:noWrap w:val="0"/>
            <w:vAlign w:val="center"/>
          </w:tcPr>
          <w:p>
            <w:pPr>
              <w:pStyle w:val="41"/>
              <w:rPr>
                <w:rFonts w:hint="eastAsia"/>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颗粒物</w:t>
            </w:r>
          </w:p>
        </w:tc>
        <w:tc>
          <w:tcPr>
            <w:tcW w:w="1559" w:type="dxa"/>
            <w:vMerge w:val="continue"/>
            <w:noWrap w:val="0"/>
            <w:vAlign w:val="center"/>
          </w:tcPr>
          <w:p>
            <w:pPr>
              <w:pStyle w:val="41"/>
              <w:rPr>
                <w:color w:val="auto"/>
                <w:u w:val="none"/>
              </w:rPr>
            </w:pPr>
          </w:p>
        </w:tc>
        <w:tc>
          <w:tcPr>
            <w:tcW w:w="3855" w:type="dxa"/>
            <w:vMerge w:val="continue"/>
            <w:noWrap w:val="0"/>
            <w:vAlign w:val="center"/>
          </w:tcPr>
          <w:p>
            <w:pPr>
              <w:pStyle w:val="41"/>
              <w:rPr>
                <w:rFonts w:hint="eastAsia"/>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noWrap w:val="0"/>
            <w:vAlign w:val="center"/>
          </w:tcPr>
          <w:p>
            <w:pPr>
              <w:pStyle w:val="41"/>
              <w:rPr>
                <w:snapToGrid w:val="0"/>
                <w:color w:val="auto"/>
                <w:u w:val="none"/>
              </w:rPr>
            </w:pPr>
            <w:r>
              <w:rPr>
                <w:snapToGrid w:val="0"/>
                <w:color w:val="auto"/>
                <w:u w:val="none"/>
              </w:rPr>
              <w:t>地表水环境</w:t>
            </w:r>
          </w:p>
        </w:tc>
        <w:tc>
          <w:tcPr>
            <w:tcW w:w="1483" w:type="dxa"/>
            <w:vMerge w:val="restart"/>
            <w:noWrap w:val="0"/>
            <w:vAlign w:val="center"/>
          </w:tcPr>
          <w:p>
            <w:pPr>
              <w:pStyle w:val="41"/>
              <w:rPr>
                <w:rFonts w:hint="eastAsia"/>
                <w:snapToGrid w:val="0"/>
                <w:color w:val="auto"/>
                <w:u w:val="none"/>
              </w:rPr>
            </w:pPr>
            <w:r>
              <w:rPr>
                <w:rFonts w:hint="eastAsia"/>
                <w:snapToGrid w:val="0"/>
                <w:color w:val="auto"/>
                <w:u w:val="none"/>
              </w:rPr>
              <w:t>DW001（综合废水）</w:t>
            </w:r>
          </w:p>
        </w:tc>
        <w:tc>
          <w:tcPr>
            <w:tcW w:w="1276" w:type="dxa"/>
            <w:noWrap w:val="0"/>
            <w:vAlign w:val="center"/>
          </w:tcPr>
          <w:p>
            <w:pPr>
              <w:keepNext w:val="0"/>
              <w:keepLines w:val="0"/>
              <w:widowControl/>
              <w:suppressLineNumbers w:val="0"/>
              <w:jc w:val="center"/>
              <w:textAlignment w:val="center"/>
              <w:rPr>
                <w:rFonts w:hint="default" w:eastAsia="宋体"/>
                <w:snapToGrid w:val="0"/>
                <w:color w:val="auto"/>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COD</w:t>
            </w:r>
          </w:p>
        </w:tc>
        <w:tc>
          <w:tcPr>
            <w:tcW w:w="1559" w:type="dxa"/>
            <w:vMerge w:val="restart"/>
            <w:noWrap w:val="0"/>
            <w:vAlign w:val="center"/>
          </w:tcPr>
          <w:p>
            <w:pPr>
              <w:pStyle w:val="41"/>
              <w:rPr>
                <w:snapToGrid w:val="0"/>
                <w:color w:val="auto"/>
                <w:u w:val="none"/>
              </w:rPr>
            </w:pPr>
            <w:r>
              <w:rPr>
                <w:rFonts w:hint="eastAsia"/>
                <w:snapToGrid w:val="0"/>
                <w:color w:val="auto"/>
                <w:u w:val="none"/>
              </w:rPr>
              <w:t>化学混凝法+气浮分离法</w:t>
            </w:r>
          </w:p>
        </w:tc>
        <w:tc>
          <w:tcPr>
            <w:tcW w:w="3855" w:type="dxa"/>
            <w:vMerge w:val="restart"/>
            <w:noWrap w:val="0"/>
            <w:vAlign w:val="center"/>
          </w:tcPr>
          <w:p>
            <w:pPr>
              <w:pStyle w:val="41"/>
              <w:rPr>
                <w:rFonts w:hint="default" w:eastAsia="宋体"/>
                <w:snapToGrid w:val="0"/>
                <w:color w:val="auto"/>
                <w:u w:val="none"/>
                <w:lang w:val="en-US" w:eastAsia="zh-CN"/>
              </w:rPr>
            </w:pPr>
            <w:r>
              <w:rPr>
                <w:snapToGrid w:val="0"/>
                <w:color w:val="auto"/>
                <w:u w:val="none"/>
              </w:rPr>
              <w:t>《污水综合排放标准》（GB8978-1996）表4中三级排放标准</w:t>
            </w:r>
            <w:r>
              <w:rPr>
                <w:rFonts w:hint="eastAsia"/>
                <w:snapToGrid w:val="0"/>
                <w:color w:val="auto"/>
                <w:u w:val="none"/>
                <w:lang w:val="en-US" w:eastAsia="zh-CN"/>
              </w:rPr>
              <w:t>以及津市市工业污水处理厂进水水质标准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snapToGrid w:val="0"/>
                <w:color w:val="auto"/>
                <w:u w:val="none"/>
              </w:rPr>
            </w:pPr>
            <w:r>
              <w:rPr>
                <w:rFonts w:hint="eastAsia" w:ascii="宋体" w:hAnsi="宋体" w:eastAsia="宋体" w:cs="宋体"/>
                <w:i w:val="0"/>
                <w:iCs w:val="0"/>
                <w:color w:val="000000"/>
                <w:kern w:val="0"/>
                <w:sz w:val="20"/>
                <w:szCs w:val="20"/>
                <w:u w:val="none"/>
                <w:lang w:val="en-US" w:eastAsia="zh-CN" w:bidi="ar"/>
              </w:rPr>
              <w:t>氨氮</w:t>
            </w:r>
          </w:p>
        </w:tc>
        <w:tc>
          <w:tcPr>
            <w:tcW w:w="1559" w:type="dxa"/>
            <w:vMerge w:val="continue"/>
            <w:noWrap w:val="0"/>
            <w:vAlign w:val="center"/>
          </w:tcPr>
          <w:p>
            <w:pPr>
              <w:pStyle w:val="41"/>
              <w:rPr>
                <w:snapToGrid w:val="0"/>
                <w:color w:val="auto"/>
                <w:u w:val="none"/>
              </w:rPr>
            </w:pPr>
          </w:p>
        </w:tc>
        <w:tc>
          <w:tcPr>
            <w:tcW w:w="3855" w:type="dxa"/>
            <w:vMerge w:val="continue"/>
            <w:noWrap w:val="0"/>
            <w:vAlign w:val="center"/>
          </w:tcPr>
          <w:p>
            <w:pPr>
              <w:pStyle w:val="41"/>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snapToGrid w:val="0"/>
                <w:color w:val="auto"/>
                <w:u w:val="none"/>
              </w:rPr>
            </w:pPr>
            <w:r>
              <w:rPr>
                <w:rFonts w:hint="default" w:ascii="Times New Roman" w:hAnsi="Times New Roman" w:eastAsia="宋体" w:cs="Times New Roman"/>
                <w:i w:val="0"/>
                <w:iCs w:val="0"/>
                <w:color w:val="000000"/>
                <w:kern w:val="0"/>
                <w:sz w:val="22"/>
                <w:szCs w:val="22"/>
                <w:u w:val="none"/>
                <w:lang w:val="en-US" w:eastAsia="zh-CN" w:bidi="ar"/>
              </w:rPr>
              <w:t>SS</w:t>
            </w:r>
          </w:p>
        </w:tc>
        <w:tc>
          <w:tcPr>
            <w:tcW w:w="1559" w:type="dxa"/>
            <w:vMerge w:val="continue"/>
            <w:noWrap w:val="0"/>
            <w:vAlign w:val="center"/>
          </w:tcPr>
          <w:p>
            <w:pPr>
              <w:pStyle w:val="41"/>
              <w:rPr>
                <w:snapToGrid w:val="0"/>
                <w:color w:val="auto"/>
                <w:u w:val="none"/>
              </w:rPr>
            </w:pPr>
          </w:p>
        </w:tc>
        <w:tc>
          <w:tcPr>
            <w:tcW w:w="3855" w:type="dxa"/>
            <w:vMerge w:val="continue"/>
            <w:noWrap w:val="0"/>
            <w:vAlign w:val="center"/>
          </w:tcPr>
          <w:p>
            <w:pPr>
              <w:pStyle w:val="41"/>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restart"/>
            <w:noWrap w:val="0"/>
            <w:vAlign w:val="center"/>
          </w:tcPr>
          <w:p>
            <w:pPr>
              <w:pStyle w:val="41"/>
              <w:rPr>
                <w:rFonts w:hint="default" w:eastAsia="宋体"/>
                <w:snapToGrid w:val="0"/>
                <w:color w:val="auto"/>
                <w:u w:val="none"/>
                <w:lang w:val="en-US" w:eastAsia="zh-CN"/>
              </w:rPr>
            </w:pPr>
            <w:r>
              <w:rPr>
                <w:rFonts w:hint="eastAsia"/>
                <w:snapToGrid w:val="0"/>
                <w:color w:val="auto"/>
                <w:u w:val="none"/>
                <w:lang w:val="en-US" w:eastAsia="zh-CN"/>
              </w:rPr>
              <w:t>DW002（生活污水）</w:t>
            </w:r>
          </w:p>
        </w:tc>
        <w:tc>
          <w:tcPr>
            <w:tcW w:w="1276" w:type="dxa"/>
            <w:noWrap w:val="0"/>
            <w:vAlign w:val="center"/>
          </w:tcPr>
          <w:p>
            <w:pPr>
              <w:pStyle w:val="41"/>
              <w:rPr>
                <w:rFonts w:hint="default" w:ascii="Times New Roman" w:hAnsi="Times New Roman" w:eastAsia="宋体" w:cs="Times New Roman"/>
                <w:i w:val="0"/>
                <w:color w:val="auto"/>
                <w:kern w:val="0"/>
                <w:sz w:val="21"/>
                <w:szCs w:val="21"/>
                <w:u w:val="none"/>
                <w:lang w:val="en-US" w:eastAsia="zh-CN" w:bidi="ar"/>
              </w:rPr>
            </w:pPr>
            <w:r>
              <w:rPr>
                <w:rFonts w:hint="eastAsia"/>
                <w:snapToGrid w:val="0"/>
                <w:color w:val="auto"/>
                <w:u w:val="none"/>
                <w:lang w:val="en-US" w:eastAsia="zh-CN"/>
              </w:rPr>
              <w:t>动植物油</w:t>
            </w:r>
          </w:p>
        </w:tc>
        <w:tc>
          <w:tcPr>
            <w:tcW w:w="1559" w:type="dxa"/>
            <w:vMerge w:val="restart"/>
            <w:noWrap w:val="0"/>
            <w:vAlign w:val="center"/>
          </w:tcPr>
          <w:p>
            <w:pPr>
              <w:pStyle w:val="41"/>
              <w:rPr>
                <w:rFonts w:hint="default" w:eastAsia="宋体"/>
                <w:snapToGrid w:val="0"/>
                <w:color w:val="auto"/>
                <w:u w:val="none"/>
                <w:lang w:val="en-US" w:eastAsia="zh-CN"/>
              </w:rPr>
            </w:pPr>
            <w:r>
              <w:rPr>
                <w:rFonts w:hint="eastAsia"/>
                <w:snapToGrid w:val="0"/>
                <w:color w:val="auto"/>
                <w:u w:val="none"/>
                <w:lang w:val="en-US" w:eastAsia="zh-CN"/>
              </w:rPr>
              <w:t>化粪池</w:t>
            </w:r>
          </w:p>
        </w:tc>
        <w:tc>
          <w:tcPr>
            <w:tcW w:w="3855" w:type="dxa"/>
            <w:vMerge w:val="continue"/>
            <w:noWrap w:val="0"/>
            <w:vAlign w:val="center"/>
          </w:tcPr>
          <w:p>
            <w:pPr>
              <w:pStyle w:val="41"/>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COD</w:t>
            </w:r>
          </w:p>
        </w:tc>
        <w:tc>
          <w:tcPr>
            <w:tcW w:w="1559" w:type="dxa"/>
            <w:vMerge w:val="continue"/>
            <w:noWrap w:val="0"/>
            <w:vAlign w:val="center"/>
          </w:tcPr>
          <w:p>
            <w:pPr>
              <w:pStyle w:val="41"/>
              <w:rPr>
                <w:snapToGrid w:val="0"/>
                <w:color w:val="auto"/>
                <w:u w:val="none"/>
              </w:rPr>
            </w:pPr>
          </w:p>
        </w:tc>
        <w:tc>
          <w:tcPr>
            <w:tcW w:w="3855" w:type="dxa"/>
            <w:vMerge w:val="continue"/>
            <w:noWrap w:val="0"/>
            <w:vAlign w:val="center"/>
          </w:tcPr>
          <w:p>
            <w:pPr>
              <w:pStyle w:val="41"/>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BOD</w:t>
            </w:r>
            <w:r>
              <w:rPr>
                <w:rFonts w:hint="default" w:ascii="Times New Roman" w:hAnsi="Times New Roman" w:eastAsia="宋体" w:cs="Times New Roman"/>
                <w:i w:val="0"/>
                <w:color w:val="auto"/>
                <w:kern w:val="0"/>
                <w:sz w:val="21"/>
                <w:szCs w:val="21"/>
                <w:u w:val="none"/>
                <w:vertAlign w:val="subscript"/>
                <w:lang w:val="en-US" w:eastAsia="zh-CN" w:bidi="ar"/>
              </w:rPr>
              <w:t>5</w:t>
            </w:r>
          </w:p>
        </w:tc>
        <w:tc>
          <w:tcPr>
            <w:tcW w:w="1559" w:type="dxa"/>
            <w:vMerge w:val="continue"/>
            <w:noWrap w:val="0"/>
            <w:vAlign w:val="center"/>
          </w:tcPr>
          <w:p>
            <w:pPr>
              <w:pStyle w:val="41"/>
              <w:rPr>
                <w:snapToGrid w:val="0"/>
                <w:color w:val="auto"/>
                <w:u w:val="none"/>
              </w:rPr>
            </w:pPr>
          </w:p>
        </w:tc>
        <w:tc>
          <w:tcPr>
            <w:tcW w:w="3855" w:type="dxa"/>
            <w:vMerge w:val="continue"/>
            <w:noWrap w:val="0"/>
            <w:vAlign w:val="center"/>
          </w:tcPr>
          <w:p>
            <w:pPr>
              <w:pStyle w:val="41"/>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SS</w:t>
            </w:r>
          </w:p>
        </w:tc>
        <w:tc>
          <w:tcPr>
            <w:tcW w:w="1559" w:type="dxa"/>
            <w:vMerge w:val="continue"/>
            <w:noWrap w:val="0"/>
            <w:vAlign w:val="center"/>
          </w:tcPr>
          <w:p>
            <w:pPr>
              <w:pStyle w:val="41"/>
              <w:rPr>
                <w:snapToGrid w:val="0"/>
                <w:color w:val="auto"/>
                <w:u w:val="none"/>
              </w:rPr>
            </w:pPr>
          </w:p>
        </w:tc>
        <w:tc>
          <w:tcPr>
            <w:tcW w:w="3855" w:type="dxa"/>
            <w:vMerge w:val="continue"/>
            <w:noWrap w:val="0"/>
            <w:vAlign w:val="center"/>
          </w:tcPr>
          <w:p>
            <w:pPr>
              <w:pStyle w:val="41"/>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NH</w:t>
            </w:r>
            <w:r>
              <w:rPr>
                <w:rFonts w:hint="default" w:ascii="Times New Roman" w:hAnsi="Times New Roman" w:eastAsia="宋体" w:cs="Times New Roman"/>
                <w:i w:val="0"/>
                <w:color w:val="auto"/>
                <w:kern w:val="0"/>
                <w:sz w:val="21"/>
                <w:szCs w:val="21"/>
                <w:u w:val="none"/>
                <w:vertAlign w:val="subscript"/>
                <w:lang w:val="en-US" w:eastAsia="zh-CN" w:bidi="ar"/>
              </w:rPr>
              <w:t>3</w:t>
            </w:r>
            <w:r>
              <w:rPr>
                <w:rFonts w:hint="default" w:ascii="Times New Roman" w:hAnsi="Times New Roman" w:eastAsia="宋体" w:cs="Times New Roman"/>
                <w:i w:val="0"/>
                <w:color w:val="auto"/>
                <w:kern w:val="0"/>
                <w:sz w:val="21"/>
                <w:szCs w:val="21"/>
                <w:u w:val="none"/>
                <w:lang w:val="en-US" w:eastAsia="zh-CN" w:bidi="ar"/>
              </w:rPr>
              <w:t>-N</w:t>
            </w:r>
          </w:p>
        </w:tc>
        <w:tc>
          <w:tcPr>
            <w:tcW w:w="1559" w:type="dxa"/>
            <w:vMerge w:val="continue"/>
            <w:noWrap w:val="0"/>
            <w:vAlign w:val="center"/>
          </w:tcPr>
          <w:p>
            <w:pPr>
              <w:pStyle w:val="41"/>
              <w:rPr>
                <w:snapToGrid w:val="0"/>
                <w:color w:val="auto"/>
                <w:u w:val="none"/>
              </w:rPr>
            </w:pPr>
          </w:p>
        </w:tc>
        <w:tc>
          <w:tcPr>
            <w:tcW w:w="3855" w:type="dxa"/>
            <w:vMerge w:val="continue"/>
            <w:noWrap w:val="0"/>
            <w:vAlign w:val="center"/>
          </w:tcPr>
          <w:p>
            <w:pPr>
              <w:pStyle w:val="41"/>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noWrap w:val="0"/>
            <w:vAlign w:val="center"/>
          </w:tcPr>
          <w:p>
            <w:pPr>
              <w:pStyle w:val="41"/>
              <w:rPr>
                <w:snapToGrid w:val="0"/>
                <w:color w:val="auto"/>
                <w:u w:val="none"/>
              </w:rPr>
            </w:pPr>
            <w:r>
              <w:rPr>
                <w:snapToGrid w:val="0"/>
                <w:color w:val="auto"/>
                <w:u w:val="none"/>
              </w:rPr>
              <w:t>声环境</w:t>
            </w:r>
          </w:p>
        </w:tc>
        <w:tc>
          <w:tcPr>
            <w:tcW w:w="1483" w:type="dxa"/>
            <w:noWrap w:val="0"/>
            <w:vAlign w:val="center"/>
          </w:tcPr>
          <w:p>
            <w:pPr>
              <w:pStyle w:val="41"/>
              <w:rPr>
                <w:snapToGrid w:val="0"/>
                <w:color w:val="auto"/>
                <w:u w:val="none"/>
              </w:rPr>
            </w:pPr>
            <w:r>
              <w:rPr>
                <w:rFonts w:hint="eastAsia"/>
                <w:snapToGrid w:val="0"/>
                <w:color w:val="auto"/>
                <w:u w:val="none"/>
              </w:rPr>
              <w:t>正常办公</w:t>
            </w:r>
          </w:p>
        </w:tc>
        <w:tc>
          <w:tcPr>
            <w:tcW w:w="1276" w:type="dxa"/>
            <w:noWrap w:val="0"/>
            <w:vAlign w:val="center"/>
          </w:tcPr>
          <w:p>
            <w:pPr>
              <w:pStyle w:val="41"/>
              <w:rPr>
                <w:snapToGrid w:val="0"/>
                <w:color w:val="auto"/>
                <w:u w:val="none"/>
              </w:rPr>
            </w:pPr>
            <w:r>
              <w:rPr>
                <w:snapToGrid w:val="0"/>
                <w:color w:val="auto"/>
                <w:u w:val="none"/>
              </w:rPr>
              <w:t>L</w:t>
            </w:r>
            <w:r>
              <w:rPr>
                <w:snapToGrid w:val="0"/>
                <w:color w:val="auto"/>
                <w:u w:val="none"/>
                <w:vertAlign w:val="subscript"/>
              </w:rPr>
              <w:t>EQ</w:t>
            </w:r>
            <w:r>
              <w:rPr>
                <w:snapToGrid w:val="0"/>
                <w:color w:val="auto"/>
                <w:u w:val="none"/>
              </w:rPr>
              <w:t>（A）</w:t>
            </w:r>
          </w:p>
        </w:tc>
        <w:tc>
          <w:tcPr>
            <w:tcW w:w="1559" w:type="dxa"/>
            <w:noWrap w:val="0"/>
            <w:vAlign w:val="center"/>
          </w:tcPr>
          <w:p>
            <w:pPr>
              <w:pStyle w:val="41"/>
              <w:rPr>
                <w:rFonts w:hint="default" w:eastAsia="宋体"/>
                <w:snapToGrid w:val="0"/>
                <w:color w:val="auto"/>
                <w:u w:val="none"/>
                <w:lang w:val="en-US" w:eastAsia="zh-CN"/>
              </w:rPr>
            </w:pPr>
            <w:r>
              <w:rPr>
                <w:rFonts w:hint="eastAsia"/>
                <w:snapToGrid w:val="0"/>
                <w:color w:val="auto"/>
                <w:u w:val="none"/>
              </w:rPr>
              <w:t>基础减震、</w:t>
            </w:r>
            <w:r>
              <w:rPr>
                <w:rFonts w:hint="eastAsia"/>
                <w:snapToGrid w:val="0"/>
                <w:color w:val="auto"/>
                <w:u w:val="none"/>
                <w:lang w:val="en-US" w:eastAsia="zh-CN"/>
              </w:rPr>
              <w:t>厂房隔声</w:t>
            </w:r>
          </w:p>
        </w:tc>
        <w:tc>
          <w:tcPr>
            <w:tcW w:w="3855" w:type="dxa"/>
            <w:noWrap w:val="0"/>
            <w:vAlign w:val="center"/>
          </w:tcPr>
          <w:p>
            <w:pPr>
              <w:pStyle w:val="41"/>
              <w:rPr>
                <w:snapToGrid w:val="0"/>
                <w:color w:val="auto"/>
                <w:u w:val="none"/>
              </w:rPr>
            </w:pPr>
            <w:r>
              <w:rPr>
                <w:snapToGrid w:val="0"/>
                <w:color w:val="auto"/>
                <w:u w:val="none"/>
              </w:rPr>
              <w:t>《工业企业厂界环境噪声排放标准》（GB12348-2008）中3类标准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3" w:type="dxa"/>
            <w:noWrap w:val="0"/>
            <w:vAlign w:val="center"/>
          </w:tcPr>
          <w:p>
            <w:pPr>
              <w:pStyle w:val="41"/>
              <w:rPr>
                <w:snapToGrid w:val="0"/>
                <w:color w:val="auto"/>
                <w:u w:val="none"/>
              </w:rPr>
            </w:pPr>
            <w:r>
              <w:rPr>
                <w:snapToGrid w:val="0"/>
                <w:color w:val="auto"/>
                <w:u w:val="none"/>
              </w:rPr>
              <w:t>电磁辐射</w:t>
            </w:r>
          </w:p>
        </w:tc>
        <w:tc>
          <w:tcPr>
            <w:tcW w:w="1483" w:type="dxa"/>
            <w:noWrap w:val="0"/>
            <w:vAlign w:val="center"/>
          </w:tcPr>
          <w:p>
            <w:pPr>
              <w:pStyle w:val="41"/>
              <w:rPr>
                <w:snapToGrid w:val="0"/>
                <w:color w:val="auto"/>
                <w:u w:val="none"/>
              </w:rPr>
            </w:pPr>
            <w:r>
              <w:rPr>
                <w:snapToGrid w:val="0"/>
                <w:color w:val="auto"/>
                <w:u w:val="none"/>
              </w:rPr>
              <w:t>/</w:t>
            </w:r>
          </w:p>
        </w:tc>
        <w:tc>
          <w:tcPr>
            <w:tcW w:w="1276" w:type="dxa"/>
            <w:noWrap w:val="0"/>
            <w:vAlign w:val="center"/>
          </w:tcPr>
          <w:p>
            <w:pPr>
              <w:pStyle w:val="41"/>
              <w:rPr>
                <w:snapToGrid w:val="0"/>
                <w:color w:val="auto"/>
                <w:u w:val="none"/>
              </w:rPr>
            </w:pPr>
            <w:r>
              <w:rPr>
                <w:snapToGrid w:val="0"/>
                <w:color w:val="auto"/>
                <w:u w:val="none"/>
              </w:rPr>
              <w:t>/</w:t>
            </w:r>
          </w:p>
        </w:tc>
        <w:tc>
          <w:tcPr>
            <w:tcW w:w="1559" w:type="dxa"/>
            <w:noWrap w:val="0"/>
            <w:vAlign w:val="center"/>
          </w:tcPr>
          <w:p>
            <w:pPr>
              <w:pStyle w:val="41"/>
              <w:rPr>
                <w:snapToGrid w:val="0"/>
                <w:color w:val="auto"/>
                <w:u w:val="none"/>
              </w:rPr>
            </w:pPr>
            <w:r>
              <w:rPr>
                <w:snapToGrid w:val="0"/>
                <w:color w:val="auto"/>
                <w:u w:val="none"/>
              </w:rPr>
              <w:t>/</w:t>
            </w:r>
          </w:p>
        </w:tc>
        <w:tc>
          <w:tcPr>
            <w:tcW w:w="3855" w:type="dxa"/>
            <w:noWrap w:val="0"/>
            <w:vAlign w:val="center"/>
          </w:tcPr>
          <w:p>
            <w:pPr>
              <w:pStyle w:val="41"/>
              <w:rPr>
                <w:snapToGrid w:val="0"/>
                <w:color w:val="auto"/>
                <w:u w:val="none"/>
              </w:rPr>
            </w:pPr>
            <w:r>
              <w:rPr>
                <w:snapToGrid w:val="0"/>
                <w:color w:val="auto"/>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noWrap w:val="0"/>
            <w:vAlign w:val="center"/>
          </w:tcPr>
          <w:p>
            <w:pPr>
              <w:pStyle w:val="41"/>
              <w:rPr>
                <w:snapToGrid w:val="0"/>
                <w:color w:val="auto"/>
                <w:u w:val="none"/>
              </w:rPr>
            </w:pPr>
            <w:r>
              <w:rPr>
                <w:snapToGrid w:val="0"/>
                <w:color w:val="auto"/>
                <w:u w:val="none"/>
              </w:rPr>
              <w:t>固体废物</w:t>
            </w:r>
          </w:p>
        </w:tc>
        <w:tc>
          <w:tcPr>
            <w:tcW w:w="8173" w:type="dxa"/>
            <w:gridSpan w:val="4"/>
            <w:noWrap w:val="0"/>
            <w:vAlign w:val="top"/>
          </w:tcPr>
          <w:p>
            <w:pPr>
              <w:pStyle w:val="41"/>
              <w:spacing w:before="120" w:beforeLines="50" w:line="360" w:lineRule="auto"/>
              <w:ind w:firstLine="420" w:firstLineChars="200"/>
              <w:jc w:val="both"/>
              <w:rPr>
                <w:rFonts w:hint="eastAsia"/>
                <w:snapToGrid w:val="0"/>
                <w:color w:val="auto"/>
                <w:u w:val="none"/>
              </w:rPr>
            </w:pPr>
            <w:r>
              <w:rPr>
                <w:snapToGrid w:val="0"/>
                <w:color w:val="auto"/>
                <w:u w:val="none"/>
              </w:rPr>
              <w:t>生活垃圾定期交由环卫部门清运处理；</w:t>
            </w:r>
            <w:r>
              <w:rPr>
                <w:rFonts w:hint="eastAsia"/>
                <w:snapToGrid w:val="0"/>
                <w:color w:val="auto"/>
                <w:u w:val="none"/>
                <w:lang w:val="en-US" w:eastAsia="zh-CN"/>
              </w:rPr>
              <w:t>废金属边角料、金属废屑、废焊丝、纯水制备废膜按照一般工业固废进行处置；</w:t>
            </w:r>
            <w:r>
              <w:rPr>
                <w:rFonts w:hint="eastAsia"/>
                <w:snapToGrid w:val="0"/>
                <w:color w:val="auto"/>
                <w:u w:val="none"/>
                <w:lang w:eastAsia="zh-CN"/>
              </w:rPr>
              <w:t>废机油、</w:t>
            </w:r>
            <w:r>
              <w:rPr>
                <w:rFonts w:hint="eastAsia"/>
                <w:snapToGrid w:val="0"/>
                <w:color w:val="auto"/>
                <w:u w:val="none"/>
              </w:rPr>
              <w:t>废切削液</w:t>
            </w:r>
            <w:r>
              <w:rPr>
                <w:rFonts w:hint="eastAsia"/>
                <w:snapToGrid w:val="0"/>
                <w:color w:val="auto"/>
                <w:u w:val="none"/>
                <w:lang w:eastAsia="zh-CN"/>
              </w:rPr>
              <w:t>、</w:t>
            </w:r>
            <w:r>
              <w:rPr>
                <w:rFonts w:hint="eastAsia"/>
                <w:snapToGrid w:val="0"/>
                <w:color w:val="auto"/>
                <w:u w:val="none"/>
              </w:rPr>
              <w:t>漆渣</w:t>
            </w:r>
            <w:r>
              <w:rPr>
                <w:rFonts w:hint="eastAsia"/>
                <w:snapToGrid w:val="0"/>
                <w:color w:val="auto"/>
                <w:u w:val="none"/>
                <w:lang w:eastAsia="zh-CN"/>
              </w:rPr>
              <w:t>、</w:t>
            </w:r>
            <w:r>
              <w:rPr>
                <w:rFonts w:hint="eastAsia"/>
                <w:snapToGrid w:val="0"/>
                <w:color w:val="auto"/>
                <w:u w:val="none"/>
              </w:rPr>
              <w:t>废油漆桶</w:t>
            </w:r>
            <w:r>
              <w:rPr>
                <w:rFonts w:hint="eastAsia"/>
                <w:snapToGrid w:val="0"/>
                <w:color w:val="auto"/>
                <w:u w:val="none"/>
                <w:lang w:eastAsia="zh-CN"/>
              </w:rPr>
              <w:t>、</w:t>
            </w:r>
            <w:r>
              <w:rPr>
                <w:rFonts w:hint="eastAsia"/>
                <w:snapToGrid w:val="0"/>
                <w:color w:val="auto"/>
                <w:u w:val="none"/>
              </w:rPr>
              <w:t>废活性炭</w:t>
            </w:r>
            <w:r>
              <w:rPr>
                <w:rFonts w:hint="eastAsia"/>
                <w:snapToGrid w:val="0"/>
                <w:color w:val="auto"/>
                <w:u w:val="none"/>
                <w:lang w:eastAsia="zh-CN"/>
              </w:rPr>
              <w:t>、</w:t>
            </w:r>
            <w:r>
              <w:rPr>
                <w:rFonts w:hint="eastAsia"/>
                <w:snapToGrid w:val="0"/>
                <w:color w:val="auto"/>
                <w:u w:val="none"/>
              </w:rPr>
              <w:t>废过滤棉</w:t>
            </w:r>
            <w:r>
              <w:rPr>
                <w:rFonts w:hint="eastAsia"/>
                <w:snapToGrid w:val="0"/>
                <w:color w:val="auto"/>
                <w:u w:val="none"/>
                <w:lang w:eastAsia="zh-CN"/>
              </w:rPr>
              <w:t>、</w:t>
            </w:r>
            <w:r>
              <w:rPr>
                <w:rFonts w:hint="eastAsia"/>
                <w:snapToGrid w:val="0"/>
                <w:color w:val="auto"/>
                <w:u w:val="none"/>
              </w:rPr>
              <w:t>喷淋设备废渣</w:t>
            </w:r>
            <w:r>
              <w:rPr>
                <w:rFonts w:hint="eastAsia"/>
                <w:snapToGrid w:val="0"/>
                <w:color w:val="auto"/>
                <w:u w:val="none"/>
                <w:lang w:eastAsia="zh-CN"/>
              </w:rPr>
              <w:t>、</w:t>
            </w:r>
            <w:r>
              <w:rPr>
                <w:rFonts w:hint="eastAsia"/>
                <w:snapToGrid w:val="0"/>
                <w:color w:val="auto"/>
                <w:u w:val="none"/>
                <w:lang w:val="en-US" w:eastAsia="zh-CN"/>
              </w:rPr>
              <w:t>电泳槽过滤废渣</w:t>
            </w:r>
            <w:r>
              <w:rPr>
                <w:rFonts w:hint="eastAsia"/>
                <w:snapToGrid w:val="0"/>
                <w:color w:val="auto"/>
                <w:u w:val="none"/>
              </w:rPr>
              <w:t>废水处理污泥按要求存放并委托相应有资质单位</w:t>
            </w:r>
            <w:r>
              <w:rPr>
                <w:snapToGrid w:val="0"/>
                <w:color w:val="auto"/>
                <w:u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183" w:type="dxa"/>
            <w:noWrap w:val="0"/>
            <w:vAlign w:val="center"/>
          </w:tcPr>
          <w:p>
            <w:pPr>
              <w:pStyle w:val="41"/>
              <w:rPr>
                <w:snapToGrid w:val="0"/>
                <w:color w:val="auto"/>
                <w:u w:val="none"/>
              </w:rPr>
            </w:pPr>
            <w:r>
              <w:rPr>
                <w:snapToGrid w:val="0"/>
                <w:color w:val="auto"/>
                <w:u w:val="none"/>
              </w:rPr>
              <w:t>土壤及地下水污染防治措施</w:t>
            </w:r>
          </w:p>
        </w:tc>
        <w:tc>
          <w:tcPr>
            <w:tcW w:w="8173" w:type="dxa"/>
            <w:gridSpan w:val="4"/>
            <w:noWrap w:val="0"/>
            <w:vAlign w:val="center"/>
          </w:tcPr>
          <w:p>
            <w:pPr>
              <w:pStyle w:val="41"/>
              <w:spacing w:line="360" w:lineRule="auto"/>
              <w:rPr>
                <w:snapToGrid w:val="0"/>
                <w:color w:val="auto"/>
                <w:u w:val="none"/>
              </w:rPr>
            </w:pPr>
            <w:r>
              <w:rPr>
                <w:rFonts w:hint="eastAsia"/>
                <w:snapToGrid w:val="0"/>
                <w:color w:val="auto"/>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83" w:type="dxa"/>
            <w:noWrap w:val="0"/>
            <w:vAlign w:val="center"/>
          </w:tcPr>
          <w:p>
            <w:pPr>
              <w:pStyle w:val="41"/>
              <w:rPr>
                <w:snapToGrid w:val="0"/>
                <w:color w:val="auto"/>
                <w:u w:val="none"/>
              </w:rPr>
            </w:pPr>
            <w:r>
              <w:rPr>
                <w:snapToGrid w:val="0"/>
                <w:color w:val="auto"/>
                <w:u w:val="none"/>
              </w:rPr>
              <w:t>生态保护措施</w:t>
            </w:r>
          </w:p>
        </w:tc>
        <w:tc>
          <w:tcPr>
            <w:tcW w:w="8173" w:type="dxa"/>
            <w:gridSpan w:val="4"/>
            <w:noWrap w:val="0"/>
            <w:vAlign w:val="center"/>
          </w:tcPr>
          <w:p>
            <w:pPr>
              <w:pStyle w:val="41"/>
              <w:rPr>
                <w:snapToGrid w:val="0"/>
                <w:color w:val="auto"/>
                <w:u w:val="none"/>
              </w:rPr>
            </w:pPr>
            <w:r>
              <w:rPr>
                <w:snapToGrid w:val="0"/>
                <w:color w:val="auto"/>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3" w:type="dxa"/>
            <w:noWrap w:val="0"/>
            <w:vAlign w:val="center"/>
          </w:tcPr>
          <w:p>
            <w:pPr>
              <w:pStyle w:val="41"/>
              <w:rPr>
                <w:snapToGrid w:val="0"/>
                <w:color w:val="auto"/>
                <w:u w:val="none"/>
              </w:rPr>
            </w:pPr>
            <w:r>
              <w:rPr>
                <w:snapToGrid w:val="0"/>
                <w:color w:val="auto"/>
                <w:u w:val="none"/>
              </w:rPr>
              <w:t>环境风险防范措施</w:t>
            </w:r>
          </w:p>
        </w:tc>
        <w:tc>
          <w:tcPr>
            <w:tcW w:w="8173" w:type="dxa"/>
            <w:gridSpan w:val="4"/>
            <w:noWrap w:val="0"/>
            <w:vAlign w:val="top"/>
          </w:tcPr>
          <w:p>
            <w:pPr>
              <w:pStyle w:val="41"/>
              <w:spacing w:before="157" w:beforeLines="50" w:line="360" w:lineRule="auto"/>
              <w:ind w:firstLine="420" w:firstLineChars="200"/>
              <w:jc w:val="both"/>
              <w:rPr>
                <w:snapToGrid w:val="0"/>
                <w:color w:val="auto"/>
                <w:u w:val="none"/>
              </w:rPr>
            </w:pPr>
            <w:r>
              <w:rPr>
                <w:color w:val="auto"/>
                <w:u w:val="none"/>
              </w:rPr>
              <w:t>加强原料的管理，定期进行</w:t>
            </w:r>
            <w:r>
              <w:rPr>
                <w:rFonts w:hint="eastAsia"/>
                <w:color w:val="auto"/>
                <w:u w:val="none"/>
                <w:lang w:val="en-US" w:eastAsia="zh-CN"/>
              </w:rPr>
              <w:t>检查</w:t>
            </w:r>
            <w:r>
              <w:rPr>
                <w:color w:val="auto"/>
                <w:u w:val="none"/>
              </w:rPr>
              <w:t>；原料仓库设置消防设施，配备必要的消防器材，禁止明火和生产火花，避免事故发生；对可能发生的事故，建设单位应及时制订应急计划与预案，使各部门在事故发生后能有步骤、有秩序地采取各项应急措施</w:t>
            </w:r>
            <w:r>
              <w:rPr>
                <w:rFonts w:hint="eastAsia"/>
                <w:color w:val="auto"/>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83" w:type="dxa"/>
            <w:noWrap w:val="0"/>
            <w:vAlign w:val="center"/>
          </w:tcPr>
          <w:p>
            <w:pPr>
              <w:pStyle w:val="41"/>
              <w:rPr>
                <w:snapToGrid w:val="0"/>
                <w:color w:val="auto"/>
                <w:u w:val="none"/>
              </w:rPr>
            </w:pPr>
            <w:r>
              <w:rPr>
                <w:snapToGrid w:val="0"/>
                <w:color w:val="auto"/>
                <w:u w:val="none"/>
              </w:rPr>
              <w:t>其他环境管理要求</w:t>
            </w:r>
          </w:p>
        </w:tc>
        <w:tc>
          <w:tcPr>
            <w:tcW w:w="8173" w:type="dxa"/>
            <w:gridSpan w:val="4"/>
            <w:noWrap w:val="0"/>
            <w:vAlign w:val="top"/>
          </w:tcPr>
          <w:p>
            <w:pPr>
              <w:pStyle w:val="41"/>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firstLineChars="200"/>
              <w:jc w:val="both"/>
              <w:textAlignment w:val="auto"/>
              <w:rPr>
                <w:b/>
                <w:bCs w:val="0"/>
                <w:color w:val="auto"/>
                <w:u w:val="none"/>
              </w:rPr>
            </w:pPr>
            <w:r>
              <w:rPr>
                <w:b/>
                <w:bCs w:val="0"/>
                <w:color w:val="auto"/>
                <w:u w:val="none"/>
              </w:rPr>
              <w:t>1、排污许可</w:t>
            </w:r>
          </w:p>
          <w:p>
            <w:pPr>
              <w:pStyle w:val="41"/>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color w:val="auto"/>
                <w:u w:val="none"/>
              </w:rPr>
            </w:pPr>
            <w:r>
              <w:rPr>
                <w:rFonts w:hint="eastAsia"/>
                <w:color w:val="auto"/>
                <w:u w:val="none"/>
              </w:rPr>
              <w:t>根据《固定污染源排污许可分类管理名录》（2019年版），本项目属于“</w:t>
            </w:r>
            <w:r>
              <w:rPr>
                <w:rFonts w:hint="eastAsia"/>
                <w:color w:val="auto"/>
                <w:u w:val="none"/>
                <w:lang w:val="en-US" w:eastAsia="zh-CN"/>
              </w:rPr>
              <w:t xml:space="preserve">三十一、汽车制造业，85、汽车零部及配件制作367 </w:t>
            </w:r>
            <w:r>
              <w:rPr>
                <w:rFonts w:hint="eastAsia"/>
                <w:color w:val="auto"/>
                <w:u w:val="none"/>
              </w:rPr>
              <w:t>”中的</w:t>
            </w:r>
            <w:r>
              <w:rPr>
                <w:rFonts w:hint="eastAsia"/>
                <w:color w:val="auto"/>
                <w:u w:val="none"/>
                <w:lang w:val="en-US" w:eastAsia="zh-CN"/>
              </w:rPr>
              <w:t>“汽车零部及配件制作367”</w:t>
            </w:r>
            <w:r>
              <w:rPr>
                <w:rFonts w:hint="eastAsia"/>
                <w:color w:val="auto"/>
                <w:u w:val="none"/>
              </w:rPr>
              <w:t>，属于</w:t>
            </w:r>
            <w:r>
              <w:rPr>
                <w:rFonts w:hint="eastAsia"/>
                <w:color w:val="auto"/>
                <w:u w:val="none"/>
                <w:lang w:val="en-US" w:eastAsia="zh-CN"/>
              </w:rPr>
              <w:t>简化管理</w:t>
            </w:r>
            <w:r>
              <w:rPr>
                <w:rFonts w:hint="eastAsia"/>
                <w:color w:val="auto"/>
                <w:u w:val="none"/>
              </w:rPr>
              <w:t>类别。</w:t>
            </w:r>
          </w:p>
          <w:p>
            <w:pPr>
              <w:pStyle w:val="41"/>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color w:val="auto"/>
                <w:u w:val="none"/>
              </w:rPr>
            </w:pPr>
            <w:r>
              <w:rPr>
                <w:rFonts w:hint="eastAsia"/>
                <w:color w:val="auto"/>
                <w:u w:val="none"/>
              </w:rPr>
              <w:t>本项目涉及通用工序包括“111表面处理”。经查询《常德市生态环境局关于发布常德市2020年重点排污单位名录的通知》，项目不属于重点排污单位。</w:t>
            </w:r>
          </w:p>
          <w:p>
            <w:pPr>
              <w:pStyle w:val="41"/>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color w:val="auto"/>
                <w:u w:val="none"/>
              </w:rPr>
            </w:pPr>
            <w:r>
              <w:rPr>
                <w:rFonts w:hint="eastAsia"/>
                <w:color w:val="auto"/>
                <w:u w:val="none"/>
              </w:rPr>
              <w:t>项目涉及通用工序“111表面处理”属于“其他”情形，应实行排污许可登记管理。</w:t>
            </w:r>
          </w:p>
          <w:p>
            <w:pPr>
              <w:pStyle w:val="41"/>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color w:val="auto"/>
                <w:u w:val="none"/>
              </w:rPr>
            </w:pPr>
            <w:r>
              <w:rPr>
                <w:rFonts w:hint="eastAsia"/>
                <w:color w:val="auto"/>
                <w:u w:val="none"/>
              </w:rPr>
              <w:t>综上所述，本项目应实行排污许可</w:t>
            </w:r>
            <w:r>
              <w:rPr>
                <w:rFonts w:hint="eastAsia"/>
                <w:color w:val="auto"/>
                <w:u w:val="none"/>
                <w:lang w:val="en-US" w:eastAsia="zh-CN"/>
              </w:rPr>
              <w:t>简化</w:t>
            </w:r>
            <w:r>
              <w:rPr>
                <w:rFonts w:hint="eastAsia"/>
                <w:color w:val="auto"/>
                <w:u w:val="none"/>
              </w:rPr>
              <w:t>管理。。企业现有工程已在全国污染许可证管理信息平台进行登记管理，登记编号为91430781727955596J001X。本项目实施后，企业应及时对现有排污许可证进行更新。</w:t>
            </w:r>
          </w:p>
          <w:p>
            <w:pPr>
              <w:pStyle w:val="80"/>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cs="Times New Roman"/>
                <w:b/>
                <w:bCs/>
                <w:color w:val="auto"/>
                <w:u w:val="none"/>
              </w:rPr>
            </w:pPr>
            <w:r>
              <w:rPr>
                <w:rFonts w:cs="Times New Roman"/>
                <w:b/>
                <w:bCs/>
                <w:color w:val="auto"/>
                <w:u w:val="none"/>
              </w:rPr>
              <w:t>2、竣工验收</w:t>
            </w:r>
          </w:p>
          <w:p>
            <w:pPr>
              <w:pStyle w:val="80"/>
              <w:keepNext w:val="0"/>
              <w:keepLines w:val="0"/>
              <w:pageBreakBefore w:val="0"/>
              <w:widowControl w:val="0"/>
              <w:kinsoku/>
              <w:wordWrap/>
              <w:overflowPunct/>
              <w:topLinePunct w:val="0"/>
              <w:autoSpaceDE/>
              <w:autoSpaceDN/>
              <w:bidi w:val="0"/>
              <w:spacing w:line="360" w:lineRule="auto"/>
              <w:ind w:firstLine="420"/>
              <w:textAlignment w:val="auto"/>
              <w:rPr>
                <w:snapToGrid w:val="0"/>
                <w:color w:val="auto"/>
                <w:u w:val="none"/>
              </w:rPr>
            </w:pPr>
            <w:r>
              <w:rPr>
                <w:rFonts w:cs="Times New Roman"/>
                <w:color w:val="auto"/>
                <w:u w:val="none"/>
              </w:rPr>
              <w:t>建设单位应依据建设项目竣工环境保护验收技术规范、环评文件及其批复的要求，自主开展环境保护竣工验收相关工作。建设项目配套建设的环境保护设施经验收合格，方可投入生产或者使用，未经验收或者验收不合格的，不得投入生产或者使用。</w:t>
            </w:r>
          </w:p>
          <w:p>
            <w:pPr>
              <w:pStyle w:val="41"/>
              <w:spacing w:line="360" w:lineRule="auto"/>
              <w:ind w:firstLine="420" w:firstLineChars="200"/>
              <w:jc w:val="both"/>
              <w:rPr>
                <w:rFonts w:hint="eastAsia"/>
                <w:snapToGrid w:val="0"/>
                <w:color w:val="auto"/>
                <w:u w:val="none"/>
              </w:rPr>
            </w:pPr>
          </w:p>
        </w:tc>
      </w:tr>
    </w:tbl>
    <w:p>
      <w:pPr>
        <w:pStyle w:val="19"/>
        <w:spacing w:before="105" w:beforeAutospacing="0" w:after="0" w:afterAutospacing="0" w:line="360" w:lineRule="auto"/>
        <w:ind w:firstLine="602"/>
        <w:jc w:val="center"/>
        <w:outlineLvl w:val="0"/>
        <w:rPr>
          <w:rFonts w:ascii="Times New Roman" w:hAnsi="Times New Roman"/>
          <w:b/>
          <w:bCs/>
          <w:snapToGrid w:val="0"/>
          <w:color w:val="auto"/>
          <w:sz w:val="30"/>
          <w:szCs w:val="30"/>
          <w:u w:val="none"/>
        </w:rPr>
        <w:sectPr>
          <w:pgSz w:w="11906" w:h="16838"/>
          <w:pgMar w:top="1440" w:right="1531" w:bottom="1440" w:left="1531" w:header="851" w:footer="851" w:gutter="0"/>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16" w:name="_Toc21340"/>
      <w:bookmarkStart w:id="17" w:name="_Toc72704844"/>
      <w:r>
        <w:rPr>
          <w:rFonts w:ascii="Times New Roman" w:hAnsi="Times New Roman"/>
          <w:b/>
          <w:bCs/>
          <w:snapToGrid w:val="0"/>
          <w:color w:val="auto"/>
          <w:sz w:val="30"/>
          <w:szCs w:val="30"/>
          <w:u w:val="none"/>
        </w:rPr>
        <w:t>六、结论</w:t>
      </w:r>
      <w:bookmarkEnd w:id="16"/>
      <w:bookmarkEnd w:id="17"/>
    </w:p>
    <w:tbl>
      <w:tblPr>
        <w:tblStyle w:val="23"/>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snapToGrid w:val="0"/>
                <w:color w:val="auto"/>
                <w:u w:val="none"/>
              </w:rPr>
            </w:pPr>
            <w:r>
              <w:rPr>
                <w:rFonts w:hint="eastAsia"/>
                <w:snapToGrid w:val="0"/>
                <w:color w:val="auto"/>
                <w:u w:val="none"/>
                <w:lang w:eastAsia="zh-CN"/>
              </w:rPr>
              <w:t>津市市荣迪实业有限公司</w:t>
            </w:r>
            <w:r>
              <w:rPr>
                <w:rFonts w:hint="eastAsia"/>
                <w:snapToGrid w:val="0"/>
                <w:color w:val="auto"/>
                <w:u w:val="none"/>
              </w:rPr>
              <w:t>年产</w:t>
            </w:r>
            <w:r>
              <w:rPr>
                <w:rFonts w:hint="eastAsia"/>
                <w:snapToGrid w:val="0"/>
                <w:color w:val="auto"/>
                <w:u w:val="none"/>
                <w:lang w:val="en-US" w:eastAsia="zh-CN"/>
              </w:rPr>
              <w:t>9</w:t>
            </w:r>
            <w:r>
              <w:rPr>
                <w:rFonts w:hint="eastAsia"/>
                <w:snapToGrid w:val="0"/>
                <w:color w:val="auto"/>
                <w:u w:val="none"/>
              </w:rPr>
              <w:t>000吨工程结构件暨3000吨汽车结构件</w:t>
            </w:r>
            <w:r>
              <w:rPr>
                <w:rFonts w:hint="eastAsia"/>
                <w:snapToGrid w:val="0"/>
                <w:color w:val="auto"/>
                <w:u w:val="none"/>
                <w:lang w:eastAsia="zh-CN"/>
              </w:rPr>
              <w:t>扩建</w:t>
            </w:r>
            <w:r>
              <w:rPr>
                <w:rFonts w:hint="eastAsia"/>
                <w:snapToGrid w:val="0"/>
                <w:color w:val="auto"/>
                <w:u w:val="none"/>
              </w:rPr>
              <w:t>项目项目</w:t>
            </w:r>
            <w:r>
              <w:rPr>
                <w:snapToGrid w:val="0"/>
                <w:color w:val="auto"/>
                <w:u w:val="none"/>
              </w:rPr>
              <w:t>项目符合国家、地方产业政策，项目产生的废水、废气、噪声和固体废物采取本报告中提出的防治措施治理后，能够达标排放，不会对项目周围的水、大气、声及生态环境造成明显不良影响。建设单位应严格执行环保“三同时”制度，落实本报告中的各项环保措施，且相应的环保措施必须经自主验收合格后方可投入使用，并确保有关环保治理设施能够正常运行，则从环境保护角度分析，本项目建设是可行的。</w:t>
            </w:r>
          </w:p>
          <w:p>
            <w:pPr>
              <w:adjustRightInd w:val="0"/>
              <w:snapToGrid w:val="0"/>
              <w:spacing w:line="360" w:lineRule="auto"/>
              <w:ind w:firstLine="480" w:firstLineChars="200"/>
              <w:rPr>
                <w:snapToGrid w:val="0"/>
                <w:color w:val="auto"/>
                <w:kern w:val="0"/>
                <w:sz w:val="24"/>
                <w:u w:val="none"/>
              </w:rPr>
            </w:pPr>
          </w:p>
          <w:p>
            <w:pPr>
              <w:adjustRightInd w:val="0"/>
              <w:snapToGrid w:val="0"/>
              <w:spacing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rPr>
                <w:snapToGrid w:val="0"/>
                <w:color w:val="auto"/>
                <w:kern w:val="0"/>
                <w:sz w:val="24"/>
                <w:u w:val="none"/>
              </w:rPr>
            </w:pPr>
          </w:p>
        </w:tc>
      </w:tr>
    </w:tbl>
    <w:p>
      <w:pPr>
        <w:ind w:firstLine="420"/>
        <w:rPr>
          <w:snapToGrid w:val="0"/>
          <w:color w:val="auto"/>
          <w:kern w:val="0"/>
          <w:u w:val="none"/>
        </w:rPr>
        <w:sectPr>
          <w:pgSz w:w="11906" w:h="16838"/>
          <w:pgMar w:top="1440" w:right="1531" w:bottom="1440" w:left="1531" w:header="851" w:footer="851" w:gutter="0"/>
          <w:cols w:space="720" w:num="1"/>
          <w:docGrid w:linePitch="312" w:charSpace="0"/>
        </w:sectPr>
      </w:pPr>
    </w:p>
    <w:p>
      <w:pPr>
        <w:pStyle w:val="2"/>
        <w:rPr>
          <w:rFonts w:hint="eastAsia" w:eastAsia="宋体"/>
          <w:snapToGrid w:val="0"/>
          <w:color w:val="auto"/>
          <w:u w:val="none"/>
          <w:lang w:val="en-US" w:eastAsia="zh-CN"/>
        </w:rPr>
      </w:pPr>
      <w:bookmarkStart w:id="18" w:name="_Toc72704845"/>
      <w:bookmarkStart w:id="19" w:name="_Toc10426"/>
      <w:r>
        <w:rPr>
          <w:snapToGrid w:val="0"/>
          <w:color w:val="auto"/>
          <w:u w:val="none"/>
        </w:rPr>
        <w:t>附表</w:t>
      </w:r>
      <w:bookmarkEnd w:id="18"/>
      <w:r>
        <w:rPr>
          <w:rFonts w:hint="eastAsia"/>
          <w:snapToGrid w:val="0"/>
          <w:color w:val="auto"/>
          <w:u w:val="none"/>
          <w:lang w:val="en-US" w:eastAsia="zh-CN"/>
        </w:rPr>
        <w:t>1</w:t>
      </w:r>
      <w:bookmarkEnd w:id="19"/>
    </w:p>
    <w:p>
      <w:pPr>
        <w:pStyle w:val="68"/>
        <w:keepNext w:val="0"/>
        <w:keepLines w:val="0"/>
        <w:pageBreakBefore w:val="0"/>
        <w:widowControl/>
        <w:kinsoku/>
        <w:wordWrap/>
        <w:overflowPunct/>
        <w:topLinePunct w:val="0"/>
        <w:autoSpaceDE/>
        <w:autoSpaceDN/>
        <w:bidi w:val="0"/>
        <w:adjustRightInd w:val="0"/>
        <w:snapToGrid w:val="0"/>
        <w:spacing w:after="157" w:afterLines="50"/>
        <w:textAlignment w:val="auto"/>
        <w:rPr>
          <w:color w:val="auto"/>
          <w:sz w:val="32"/>
          <w:szCs w:val="32"/>
          <w:u w:val="none"/>
        </w:rPr>
      </w:pPr>
      <w:bookmarkStart w:id="20" w:name="_Toc19034"/>
      <w:bookmarkStart w:id="21" w:name="_Toc72704846"/>
      <w:r>
        <w:rPr>
          <w:color w:val="auto"/>
          <w:sz w:val="32"/>
          <w:szCs w:val="32"/>
          <w:u w:val="none"/>
        </w:rPr>
        <w:t>建设项目污染物排放量汇总表</w:t>
      </w:r>
      <w:bookmarkEnd w:id="20"/>
      <w:bookmarkEnd w:id="21"/>
    </w:p>
    <w:tbl>
      <w:tblPr>
        <w:tblStyle w:val="23"/>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601"/>
        <w:gridCol w:w="1766"/>
        <w:gridCol w:w="1301"/>
        <w:gridCol w:w="1665"/>
        <w:gridCol w:w="1836"/>
        <w:gridCol w:w="1531"/>
        <w:gridCol w:w="1934"/>
        <w:gridCol w:w="11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tcBorders>
              <w:tl2br w:val="single" w:color="auto" w:sz="4" w:space="0"/>
            </w:tcBorders>
            <w:noWrap w:val="0"/>
            <w:tcMar>
              <w:left w:w="28" w:type="dxa"/>
              <w:right w:w="28" w:type="dxa"/>
            </w:tcMar>
            <w:vAlign w:val="center"/>
          </w:tcPr>
          <w:p>
            <w:pPr>
              <w:pStyle w:val="41"/>
              <w:jc w:val="right"/>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项目</w:t>
            </w:r>
          </w:p>
          <w:p>
            <w:pPr>
              <w:pStyle w:val="41"/>
              <w:jc w:val="left"/>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分类</w:t>
            </w:r>
          </w:p>
        </w:tc>
        <w:tc>
          <w:tcPr>
            <w:tcW w:w="571" w:type="pct"/>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污染物名称</w:t>
            </w:r>
          </w:p>
        </w:tc>
        <w:tc>
          <w:tcPr>
            <w:tcW w:w="630" w:type="pct"/>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现有工程</w:t>
            </w:r>
          </w:p>
          <w:p>
            <w:pPr>
              <w:pStyle w:val="41"/>
              <w:rPr>
                <w:rFonts w:hint="eastAsia" w:ascii="Times New Roman" w:hAnsi="Times New Roman" w:eastAsia="宋体" w:cs="Times New Roman"/>
                <w:b/>
                <w:bCs w:val="0"/>
                <w:color w:val="auto"/>
                <w:szCs w:val="21"/>
                <w:u w:val="none"/>
                <w:lang w:eastAsia="zh-CN"/>
              </w:rPr>
            </w:pPr>
            <w:r>
              <w:rPr>
                <w:rFonts w:ascii="Times New Roman" w:hAnsi="Times New Roman" w:cs="Times New Roman"/>
                <w:b/>
                <w:bCs w:val="0"/>
                <w:color w:val="auto"/>
                <w:szCs w:val="21"/>
                <w:u w:val="none"/>
              </w:rPr>
              <w:t>排放量（固体废物产生量）</w:t>
            </w:r>
            <w:r>
              <w:rPr>
                <w:rFonts w:hint="eastAsia" w:ascii="Times New Roman" w:hAnsi="Times New Roman" w:cs="Times New Roman"/>
                <w:b/>
                <w:bCs w:val="0"/>
                <w:color w:val="auto"/>
                <w:szCs w:val="21"/>
                <w:u w:val="none"/>
              </w:rPr>
              <w:t>（t/a）</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1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①</w:t>
            </w:r>
            <w:r>
              <w:rPr>
                <w:rFonts w:ascii="Times New Roman" w:hAnsi="Times New Roman" w:cs="Times New Roman"/>
                <w:b/>
                <w:bCs w:val="0"/>
                <w:color w:val="auto"/>
                <w:szCs w:val="21"/>
                <w:u w:val="none"/>
              </w:rPr>
              <w:fldChar w:fldCharType="end"/>
            </w:r>
          </w:p>
        </w:tc>
        <w:tc>
          <w:tcPr>
            <w:tcW w:w="464" w:type="pct"/>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现有工程</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许可排放量</w:t>
            </w:r>
          </w:p>
          <w:p>
            <w:pPr>
              <w:pStyle w:val="41"/>
              <w:rPr>
                <w:rFonts w:ascii="Times New Roman" w:hAnsi="Times New Roman" w:cs="Times New Roman"/>
                <w:b/>
                <w:bCs w:val="0"/>
                <w:color w:val="auto"/>
                <w:szCs w:val="21"/>
                <w:u w:val="none"/>
              </w:rPr>
            </w:pPr>
            <w:r>
              <w:rPr>
                <w:rFonts w:hint="eastAsia" w:ascii="Times New Roman" w:hAnsi="Times New Roman" w:cs="Times New Roman"/>
                <w:b/>
                <w:bCs w:val="0"/>
                <w:color w:val="auto"/>
                <w:szCs w:val="21"/>
                <w:u w:val="none"/>
              </w:rPr>
              <w:t>（t/a）</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2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②</w:t>
            </w:r>
            <w:r>
              <w:rPr>
                <w:rFonts w:ascii="Times New Roman" w:hAnsi="Times New Roman" w:cs="Times New Roman"/>
                <w:b/>
                <w:bCs w:val="0"/>
                <w:color w:val="auto"/>
                <w:szCs w:val="21"/>
                <w:u w:val="none"/>
              </w:rPr>
              <w:fldChar w:fldCharType="end"/>
            </w:r>
          </w:p>
        </w:tc>
        <w:tc>
          <w:tcPr>
            <w:tcW w:w="594" w:type="pct"/>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在建工程</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排放量（固体废物产生量）</w:t>
            </w:r>
            <w:r>
              <w:rPr>
                <w:rFonts w:hint="eastAsia" w:ascii="Times New Roman" w:hAnsi="Times New Roman" w:cs="Times New Roman"/>
                <w:b/>
                <w:bCs w:val="0"/>
                <w:color w:val="auto"/>
                <w:szCs w:val="21"/>
                <w:u w:val="none"/>
              </w:rPr>
              <w:t>（t/a）</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3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③</w:t>
            </w:r>
            <w:r>
              <w:rPr>
                <w:rFonts w:ascii="Times New Roman" w:hAnsi="Times New Roman" w:cs="Times New Roman"/>
                <w:b/>
                <w:bCs w:val="0"/>
                <w:color w:val="auto"/>
                <w:szCs w:val="21"/>
                <w:u w:val="none"/>
              </w:rPr>
              <w:fldChar w:fldCharType="end"/>
            </w:r>
          </w:p>
        </w:tc>
        <w:tc>
          <w:tcPr>
            <w:tcW w:w="655" w:type="pct"/>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本项目</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排放量（固体废物产生量）</w:t>
            </w:r>
            <w:r>
              <w:rPr>
                <w:rFonts w:hint="eastAsia" w:ascii="Times New Roman" w:hAnsi="Times New Roman" w:cs="Times New Roman"/>
                <w:b/>
                <w:bCs w:val="0"/>
                <w:color w:val="auto"/>
                <w:szCs w:val="21"/>
                <w:u w:val="none"/>
              </w:rPr>
              <w:t>（t/a）</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4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④</w:t>
            </w:r>
            <w:r>
              <w:rPr>
                <w:rFonts w:ascii="Times New Roman" w:hAnsi="Times New Roman" w:cs="Times New Roman"/>
                <w:b/>
                <w:bCs w:val="0"/>
                <w:color w:val="auto"/>
                <w:szCs w:val="21"/>
                <w:u w:val="none"/>
              </w:rPr>
              <w:fldChar w:fldCharType="end"/>
            </w:r>
          </w:p>
        </w:tc>
        <w:tc>
          <w:tcPr>
            <w:tcW w:w="546" w:type="pct"/>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以新带老削减量（新建项目不填）</w:t>
            </w:r>
            <w:r>
              <w:rPr>
                <w:rFonts w:hint="eastAsia" w:ascii="Times New Roman" w:hAnsi="Times New Roman" w:cs="Times New Roman"/>
                <w:b/>
                <w:bCs w:val="0"/>
                <w:color w:val="auto"/>
                <w:szCs w:val="21"/>
                <w:u w:val="none"/>
              </w:rPr>
              <w:t>（t/a）</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5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⑤</w:t>
            </w:r>
            <w:r>
              <w:rPr>
                <w:rFonts w:ascii="Times New Roman" w:hAnsi="Times New Roman" w:cs="Times New Roman"/>
                <w:b/>
                <w:bCs w:val="0"/>
                <w:color w:val="auto"/>
                <w:szCs w:val="21"/>
                <w:u w:val="none"/>
              </w:rPr>
              <w:fldChar w:fldCharType="end"/>
            </w:r>
          </w:p>
        </w:tc>
        <w:tc>
          <w:tcPr>
            <w:tcW w:w="690" w:type="pct"/>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本项目建成后</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全厂排放量（固体废物产生量）</w:t>
            </w:r>
            <w:r>
              <w:rPr>
                <w:rFonts w:hint="eastAsia" w:ascii="Times New Roman" w:hAnsi="Times New Roman" w:cs="Times New Roman"/>
                <w:b/>
                <w:bCs w:val="0"/>
                <w:color w:val="auto"/>
                <w:szCs w:val="21"/>
                <w:u w:val="none"/>
              </w:rPr>
              <w:t>（t/a）</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6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⑥</w:t>
            </w:r>
            <w:r>
              <w:rPr>
                <w:rFonts w:ascii="Times New Roman" w:hAnsi="Times New Roman" w:cs="Times New Roman"/>
                <w:b/>
                <w:bCs w:val="0"/>
                <w:color w:val="auto"/>
                <w:szCs w:val="21"/>
                <w:u w:val="none"/>
              </w:rPr>
              <w:fldChar w:fldCharType="end"/>
            </w:r>
          </w:p>
        </w:tc>
        <w:tc>
          <w:tcPr>
            <w:tcW w:w="416" w:type="pct"/>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变化量</w:t>
            </w:r>
          </w:p>
          <w:p>
            <w:pPr>
              <w:pStyle w:val="41"/>
              <w:rPr>
                <w:rFonts w:ascii="Times New Roman" w:hAnsi="Times New Roman" w:cs="Times New Roman"/>
                <w:b/>
                <w:bCs w:val="0"/>
                <w:color w:val="auto"/>
                <w:szCs w:val="21"/>
                <w:u w:val="none"/>
              </w:rPr>
            </w:pPr>
            <w:r>
              <w:rPr>
                <w:rFonts w:hint="eastAsia" w:ascii="Times New Roman" w:hAnsi="Times New Roman" w:cs="Times New Roman"/>
                <w:b/>
                <w:bCs w:val="0"/>
                <w:color w:val="auto"/>
                <w:szCs w:val="21"/>
                <w:u w:val="none"/>
              </w:rPr>
              <w:t>（t/a）</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7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⑦</w:t>
            </w:r>
            <w:r>
              <w:rPr>
                <w:rFonts w:ascii="Times New Roman" w:hAnsi="Times New Roman" w:cs="Times New Roman"/>
                <w:b/>
                <w:bCs w:val="0"/>
                <w:color w:val="auto"/>
                <w:szCs w:val="21"/>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restar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废气</w:t>
            </w:r>
          </w:p>
        </w:tc>
        <w:tc>
          <w:tcPr>
            <w:tcW w:w="571" w:type="pct"/>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default" w:ascii="Times New Roman" w:hAnsi="Times New Roman" w:eastAsia="宋体" w:cs="Times New Roman"/>
                <w:i w:val="0"/>
                <w:color w:val="auto"/>
                <w:kern w:val="0"/>
                <w:sz w:val="22"/>
                <w:szCs w:val="22"/>
                <w:u w:val="none"/>
                <w:lang w:val="en-US" w:eastAsia="zh-CN" w:bidi="ar"/>
              </w:rPr>
              <w:t>颗粒物</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0.508</w:t>
            </w:r>
          </w:p>
        </w:tc>
        <w:tc>
          <w:tcPr>
            <w:tcW w:w="46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59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1.274</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-0.508</w:t>
            </w:r>
          </w:p>
        </w:tc>
        <w:tc>
          <w:tcPr>
            <w:tcW w:w="690"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Cs w:val="21"/>
                <w:u w:val="none"/>
                <w:lang w:eastAsia="zh-CN"/>
              </w:rPr>
            </w:pPr>
            <w:r>
              <w:rPr>
                <w:rFonts w:hint="default" w:ascii="Times New Roman" w:hAnsi="Times New Roman" w:eastAsia="宋体" w:cs="Times New Roman"/>
                <w:i w:val="0"/>
                <w:iCs w:val="0"/>
                <w:color w:val="000000"/>
                <w:kern w:val="0"/>
                <w:sz w:val="21"/>
                <w:szCs w:val="21"/>
                <w:u w:val="none"/>
                <w:lang w:val="en-US" w:eastAsia="zh-CN" w:bidi="ar"/>
              </w:rPr>
              <w:t>1.274</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lang w:val="en-US"/>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0.766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cs="Times New Roman"/>
                <w:i w:val="0"/>
                <w:color w:val="auto"/>
                <w:kern w:val="0"/>
                <w:sz w:val="22"/>
                <w:szCs w:val="22"/>
                <w:u w:val="none"/>
                <w:lang w:val="en-US" w:eastAsia="zh-CN" w:bidi="ar"/>
              </w:rPr>
              <w:t>二甲苯</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0.772</w:t>
            </w:r>
          </w:p>
        </w:tc>
        <w:tc>
          <w:tcPr>
            <w:tcW w:w="464" w:type="pct"/>
            <w:noWrap w:val="0"/>
            <w:vAlign w:val="center"/>
          </w:tcPr>
          <w:p>
            <w:pPr>
              <w:pStyle w:val="41"/>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594" w:type="pct"/>
            <w:noWrap w:val="0"/>
            <w:vAlign w:val="center"/>
          </w:tcPr>
          <w:p>
            <w:pPr>
              <w:pStyle w:val="41"/>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u w:val="none"/>
                <w:lang w:val="en-US" w:eastAsia="zh-CN"/>
              </w:rPr>
            </w:pPr>
            <w:r>
              <w:rPr>
                <w:rFonts w:hint="eastAsia" w:cs="Times New Roman"/>
                <w:i w:val="0"/>
                <w:iCs w:val="0"/>
                <w:color w:val="000000"/>
                <w:kern w:val="0"/>
                <w:sz w:val="21"/>
                <w:szCs w:val="21"/>
                <w:u w:val="none"/>
                <w:lang w:val="en-US" w:eastAsia="zh-CN" w:bidi="ar"/>
              </w:rPr>
              <w:t>1.595</w:t>
            </w:r>
          </w:p>
        </w:tc>
        <w:tc>
          <w:tcPr>
            <w:tcW w:w="546" w:type="pct"/>
            <w:noWrap w:val="0"/>
            <w:vAlign w:val="center"/>
          </w:tcPr>
          <w:p>
            <w:pPr>
              <w:pStyle w:val="41"/>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-0.772</w:t>
            </w:r>
          </w:p>
        </w:tc>
        <w:tc>
          <w:tcPr>
            <w:tcW w:w="690"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1.595</w:t>
            </w:r>
          </w:p>
        </w:tc>
        <w:tc>
          <w:tcPr>
            <w:tcW w:w="416"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Cs w:val="21"/>
                <w:u w:val="none"/>
                <w:lang w:val="en-US" w:eastAsia="zh-CN"/>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0.823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default" w:ascii="Times New Roman" w:hAnsi="Times New Roman" w:eastAsia="宋体" w:cs="Times New Roman"/>
                <w:i w:val="0"/>
                <w:color w:val="auto"/>
                <w:kern w:val="0"/>
                <w:sz w:val="22"/>
                <w:szCs w:val="22"/>
                <w:u w:val="none"/>
                <w:lang w:val="en-US" w:eastAsia="zh-CN" w:bidi="ar"/>
              </w:rPr>
              <w:t>TVOC</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0.162</w:t>
            </w:r>
          </w:p>
        </w:tc>
        <w:tc>
          <w:tcPr>
            <w:tcW w:w="46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59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u w:val="none"/>
                <w:lang w:val="en-US" w:eastAsia="zh-CN"/>
              </w:rPr>
            </w:pPr>
            <w:r>
              <w:rPr>
                <w:rFonts w:hint="eastAsia" w:cs="Times New Roman"/>
                <w:i w:val="0"/>
                <w:iCs w:val="0"/>
                <w:color w:val="000000"/>
                <w:kern w:val="0"/>
                <w:sz w:val="21"/>
                <w:szCs w:val="21"/>
                <w:u w:val="none"/>
                <w:lang w:val="en-US" w:eastAsia="zh-CN" w:bidi="ar"/>
              </w:rPr>
              <w:t>6.579</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-0.162</w:t>
            </w:r>
          </w:p>
        </w:tc>
        <w:tc>
          <w:tcPr>
            <w:tcW w:w="690"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Cs w:val="21"/>
                <w:u w:val="none"/>
                <w:lang w:eastAsia="zh-CN"/>
              </w:rPr>
            </w:pPr>
            <w:r>
              <w:rPr>
                <w:rFonts w:hint="default" w:ascii="Times New Roman" w:hAnsi="Times New Roman" w:eastAsia="宋体" w:cs="Times New Roman"/>
                <w:i w:val="0"/>
                <w:iCs w:val="0"/>
                <w:color w:val="000000"/>
                <w:kern w:val="0"/>
                <w:sz w:val="21"/>
                <w:szCs w:val="21"/>
                <w:u w:val="none"/>
                <w:lang w:val="en-US" w:eastAsia="zh-CN" w:bidi="ar"/>
              </w:rPr>
              <w:t>6.579</w:t>
            </w:r>
          </w:p>
        </w:tc>
        <w:tc>
          <w:tcPr>
            <w:tcW w:w="416"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6.417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default" w:ascii="Times New Roman" w:hAnsi="Times New Roman" w:eastAsia="宋体" w:cs="Times New Roman"/>
                <w:i w:val="0"/>
                <w:color w:val="auto"/>
                <w:kern w:val="0"/>
                <w:sz w:val="22"/>
                <w:szCs w:val="22"/>
                <w:u w:val="none"/>
                <w:lang w:val="en-US" w:eastAsia="zh-CN" w:bidi="ar"/>
              </w:rPr>
              <w:t>漆雾</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0.067</w:t>
            </w:r>
          </w:p>
        </w:tc>
        <w:tc>
          <w:tcPr>
            <w:tcW w:w="464" w:type="pct"/>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594" w:type="pct"/>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u w:val="none"/>
                <w:lang w:val="en-US" w:eastAsia="zh-CN"/>
              </w:rPr>
            </w:pPr>
            <w:r>
              <w:rPr>
                <w:rFonts w:hint="eastAsia" w:cs="Times New Roman"/>
                <w:i w:val="0"/>
                <w:iCs w:val="0"/>
                <w:color w:val="000000"/>
                <w:kern w:val="0"/>
                <w:sz w:val="21"/>
                <w:szCs w:val="21"/>
                <w:u w:val="none"/>
                <w:lang w:val="en-US" w:eastAsia="zh-CN" w:bidi="ar"/>
              </w:rPr>
              <w:t>4.06</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-0.067</w:t>
            </w:r>
          </w:p>
        </w:tc>
        <w:tc>
          <w:tcPr>
            <w:tcW w:w="690"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Cs w:val="21"/>
                <w:u w:val="none"/>
                <w:lang w:eastAsia="zh-CN"/>
              </w:rPr>
            </w:pPr>
            <w:r>
              <w:rPr>
                <w:rFonts w:hint="default" w:ascii="Times New Roman" w:hAnsi="Times New Roman" w:eastAsia="宋体" w:cs="Times New Roman"/>
                <w:i w:val="0"/>
                <w:iCs w:val="0"/>
                <w:color w:val="000000"/>
                <w:kern w:val="0"/>
                <w:sz w:val="21"/>
                <w:szCs w:val="21"/>
                <w:u w:val="none"/>
                <w:lang w:val="en-US" w:eastAsia="zh-CN" w:bidi="ar"/>
              </w:rPr>
              <w:t>4.06</w:t>
            </w:r>
          </w:p>
        </w:tc>
        <w:tc>
          <w:tcPr>
            <w:tcW w:w="416"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3.993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cs="Times New Roman"/>
                <w:i w:val="0"/>
                <w:color w:val="auto"/>
                <w:kern w:val="0"/>
                <w:sz w:val="22"/>
                <w:szCs w:val="22"/>
                <w:u w:val="none"/>
                <w:lang w:val="en-US" w:eastAsia="zh-CN" w:bidi="ar"/>
              </w:rPr>
              <w:t>食堂油烟</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6.48kg/a</w:t>
            </w:r>
          </w:p>
        </w:tc>
        <w:tc>
          <w:tcPr>
            <w:tcW w:w="464" w:type="pct"/>
            <w:noWrap w:val="0"/>
            <w:vAlign w:val="center"/>
          </w:tcPr>
          <w:p>
            <w:pPr>
              <w:pStyle w:val="41"/>
              <w:rPr>
                <w:rFonts w:hint="default" w:ascii="Times New Roman" w:hAnsi="Times New Roman" w:cs="Times New Roman"/>
                <w:color w:val="auto"/>
                <w:u w:val="none"/>
              </w:rPr>
            </w:pPr>
            <w:r>
              <w:rPr>
                <w:rFonts w:hint="eastAsia"/>
              </w:rPr>
              <w:t>/</w:t>
            </w:r>
          </w:p>
        </w:tc>
        <w:tc>
          <w:tcPr>
            <w:tcW w:w="594" w:type="pct"/>
            <w:noWrap w:val="0"/>
            <w:vAlign w:val="center"/>
          </w:tcPr>
          <w:p>
            <w:pPr>
              <w:pStyle w:val="41"/>
              <w:rPr>
                <w:rFonts w:hint="default" w:ascii="Times New Roman" w:hAnsi="Times New Roman" w:cs="Times New Roman"/>
                <w:color w:val="auto"/>
                <w:u w:val="none"/>
              </w:rPr>
            </w:pPr>
            <w:r>
              <w:rPr>
                <w:rFonts w:hint="eastAsia"/>
              </w:rPr>
              <w:t>/</w:t>
            </w:r>
          </w:p>
        </w:tc>
        <w:tc>
          <w:tcPr>
            <w:tcW w:w="655"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546" w:type="pct"/>
            <w:noWrap w:val="0"/>
            <w:vAlign w:val="center"/>
          </w:tcPr>
          <w:p>
            <w:pPr>
              <w:pStyle w:val="41"/>
              <w:rPr>
                <w:rFonts w:hint="eastAsia" w:ascii="Times New Roman" w:hAnsi="Times New Roman" w:eastAsia="宋体" w:cs="Times New Roman"/>
                <w:color w:val="auto"/>
                <w:u w:val="none"/>
                <w:lang w:val="en-US" w:eastAsia="zh-CN"/>
              </w:rPr>
            </w:pPr>
            <w:r>
              <w:rPr>
                <w:rFonts w:hint="eastAsia" w:cs="Times New Roman"/>
                <w:color w:val="auto"/>
                <w:szCs w:val="21"/>
                <w:u w:val="none"/>
                <w:lang w:val="en-US" w:eastAsia="zh-CN"/>
              </w:rPr>
              <w:t>-6.48kg/a</w:t>
            </w:r>
          </w:p>
        </w:tc>
        <w:tc>
          <w:tcPr>
            <w:tcW w:w="690"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416" w:type="pct"/>
            <w:noWrap w:val="0"/>
            <w:vAlign w:val="center"/>
          </w:tcPr>
          <w:p>
            <w:pPr>
              <w:keepNext w:val="0"/>
              <w:keepLines w:val="0"/>
              <w:widowControl/>
              <w:suppressLineNumbers w:val="0"/>
              <w:jc w:val="center"/>
              <w:textAlignment w:val="center"/>
              <w:rPr>
                <w:rFonts w:hint="eastAsia" w:cs="Times New Roman"/>
                <w:color w:val="auto"/>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restart"/>
            <w:noWrap w:val="0"/>
            <w:vAlign w:val="center"/>
          </w:tcPr>
          <w:p>
            <w:pPr>
              <w:pStyle w:val="41"/>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废水</w:t>
            </w:r>
          </w:p>
        </w:tc>
        <w:tc>
          <w:tcPr>
            <w:tcW w:w="571"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color w:val="auto"/>
                <w:kern w:val="0"/>
                <w:sz w:val="21"/>
                <w:szCs w:val="21"/>
                <w:u w:val="none"/>
                <w:lang w:val="en-US" w:eastAsia="zh-CN" w:bidi="ar"/>
              </w:rPr>
              <w:t>COD</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0.38</w:t>
            </w:r>
          </w:p>
        </w:tc>
        <w:tc>
          <w:tcPr>
            <w:tcW w:w="46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59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655"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2"/>
                <w:szCs w:val="22"/>
                <w:u w:val="none"/>
                <w:lang w:val="en-US" w:eastAsia="zh-CN" w:bidi="ar"/>
              </w:rPr>
              <w:t>1.712</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-0.38</w:t>
            </w:r>
          </w:p>
        </w:tc>
        <w:tc>
          <w:tcPr>
            <w:tcW w:w="690"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Cs w:val="21"/>
                <w:u w:val="none"/>
                <w:lang w:eastAsia="zh-CN"/>
              </w:rPr>
            </w:pPr>
            <w:r>
              <w:rPr>
                <w:rFonts w:hint="default" w:ascii="Times New Roman" w:hAnsi="Times New Roman" w:eastAsia="宋体" w:cs="Times New Roman"/>
                <w:i w:val="0"/>
                <w:iCs w:val="0"/>
                <w:color w:val="000000"/>
                <w:kern w:val="0"/>
                <w:sz w:val="21"/>
                <w:szCs w:val="21"/>
                <w:u w:val="none"/>
                <w:lang w:val="en-US" w:eastAsia="zh-CN" w:bidi="ar"/>
              </w:rPr>
              <w:t>1.712</w:t>
            </w:r>
          </w:p>
        </w:tc>
        <w:tc>
          <w:tcPr>
            <w:tcW w:w="416"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1.332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color w:val="auto"/>
                <w:kern w:val="0"/>
                <w:sz w:val="21"/>
                <w:szCs w:val="21"/>
                <w:u w:val="none"/>
                <w:lang w:val="en-US" w:eastAsia="zh-CN" w:bidi="ar"/>
              </w:rPr>
              <w:t>BOD</w:t>
            </w:r>
            <w:r>
              <w:rPr>
                <w:rFonts w:hint="default" w:ascii="Times New Roman" w:hAnsi="Times New Roman" w:eastAsia="宋体" w:cs="Times New Roman"/>
                <w:i w:val="0"/>
                <w:color w:val="auto"/>
                <w:kern w:val="0"/>
                <w:sz w:val="21"/>
                <w:szCs w:val="21"/>
                <w:u w:val="none"/>
                <w:vertAlign w:val="subscript"/>
                <w:lang w:val="en-US" w:eastAsia="zh-CN" w:bidi="ar"/>
              </w:rPr>
              <w:t>5</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0.21</w:t>
            </w:r>
          </w:p>
        </w:tc>
        <w:tc>
          <w:tcPr>
            <w:tcW w:w="46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59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655"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cs="Times New Roman"/>
                <w:i w:val="0"/>
                <w:iCs w:val="0"/>
                <w:color w:val="000000"/>
                <w:kern w:val="0"/>
                <w:sz w:val="22"/>
                <w:szCs w:val="22"/>
                <w:u w:val="none"/>
                <w:lang w:val="en-US" w:eastAsia="zh-CN" w:bidi="ar"/>
              </w:rPr>
              <w:t>1</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-0.21</w:t>
            </w:r>
          </w:p>
        </w:tc>
        <w:tc>
          <w:tcPr>
            <w:tcW w:w="690"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Cs w:val="21"/>
                <w:u w:val="none"/>
                <w:lang w:eastAsia="zh-CN"/>
              </w:rPr>
            </w:pPr>
            <w:r>
              <w:rPr>
                <w:rFonts w:hint="default" w:ascii="Times New Roman" w:hAnsi="Times New Roman" w:eastAsia="宋体" w:cs="Times New Roman"/>
                <w:i w:val="0"/>
                <w:iCs w:val="0"/>
                <w:color w:val="000000"/>
                <w:kern w:val="0"/>
                <w:sz w:val="21"/>
                <w:szCs w:val="21"/>
                <w:u w:val="none"/>
                <w:lang w:val="en-US" w:eastAsia="zh-CN" w:bidi="ar"/>
              </w:rPr>
              <w:t>0.1</w:t>
            </w:r>
          </w:p>
        </w:tc>
        <w:tc>
          <w:tcPr>
            <w:tcW w:w="416"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1"/>
                <w:szCs w:val="21"/>
                <w:u w:val="none"/>
                <w:lang w:val="en-US" w:eastAsia="zh-CN" w:bidi="ar"/>
              </w:rPr>
              <w:t>-0.11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color w:val="auto"/>
                <w:kern w:val="0"/>
                <w:sz w:val="21"/>
                <w:szCs w:val="21"/>
                <w:u w:val="none"/>
                <w:lang w:val="en-US" w:eastAsia="zh-CN" w:bidi="ar"/>
              </w:rPr>
              <w:t>SS</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0.19</w:t>
            </w:r>
          </w:p>
        </w:tc>
        <w:tc>
          <w:tcPr>
            <w:tcW w:w="464" w:type="pct"/>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594" w:type="pct"/>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655"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2"/>
                <w:szCs w:val="22"/>
                <w:u w:val="none"/>
                <w:lang w:val="en-US" w:eastAsia="zh-CN" w:bidi="ar"/>
              </w:rPr>
              <w:t>0.5</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-0.19</w:t>
            </w:r>
          </w:p>
        </w:tc>
        <w:tc>
          <w:tcPr>
            <w:tcW w:w="690"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Cs w:val="21"/>
                <w:u w:val="none"/>
                <w:lang w:eastAsia="zh-CN"/>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lang w:val="en-US"/>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color w:val="auto"/>
                <w:kern w:val="0"/>
                <w:sz w:val="21"/>
                <w:szCs w:val="21"/>
                <w:u w:val="none"/>
                <w:lang w:val="en-US" w:eastAsia="zh-CN" w:bidi="ar"/>
              </w:rPr>
              <w:t>NH</w:t>
            </w:r>
            <w:r>
              <w:rPr>
                <w:rFonts w:hint="default" w:ascii="Times New Roman" w:hAnsi="Times New Roman" w:eastAsia="宋体" w:cs="Times New Roman"/>
                <w:i w:val="0"/>
                <w:color w:val="auto"/>
                <w:kern w:val="0"/>
                <w:sz w:val="21"/>
                <w:szCs w:val="21"/>
                <w:u w:val="none"/>
                <w:vertAlign w:val="subscript"/>
                <w:lang w:val="en-US" w:eastAsia="zh-CN" w:bidi="ar"/>
              </w:rPr>
              <w:t>3</w:t>
            </w:r>
            <w:r>
              <w:rPr>
                <w:rFonts w:hint="default" w:ascii="Times New Roman" w:hAnsi="Times New Roman" w:eastAsia="宋体" w:cs="Times New Roman"/>
                <w:i w:val="0"/>
                <w:color w:val="auto"/>
                <w:kern w:val="0"/>
                <w:sz w:val="21"/>
                <w:szCs w:val="21"/>
                <w:u w:val="none"/>
                <w:lang w:val="en-US" w:eastAsia="zh-CN" w:bidi="ar"/>
              </w:rPr>
              <w:t>-N</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0.029</w:t>
            </w:r>
          </w:p>
        </w:tc>
        <w:tc>
          <w:tcPr>
            <w:tcW w:w="464" w:type="pct"/>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594" w:type="pct"/>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655"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2"/>
                <w:szCs w:val="22"/>
                <w:u w:val="none"/>
                <w:lang w:val="en-US" w:eastAsia="zh-CN" w:bidi="ar"/>
              </w:rPr>
              <w:t>0.045</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-0.029</w:t>
            </w:r>
          </w:p>
        </w:tc>
        <w:tc>
          <w:tcPr>
            <w:tcW w:w="690"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Cs w:val="21"/>
                <w:u w:val="none"/>
                <w:lang w:eastAsia="zh-CN"/>
              </w:rPr>
            </w:pPr>
            <w:r>
              <w:rPr>
                <w:rFonts w:hint="default" w:ascii="Times New Roman" w:hAnsi="Times New Roman" w:eastAsia="宋体" w:cs="Times New Roman"/>
                <w:i w:val="0"/>
                <w:iCs w:val="0"/>
                <w:color w:val="000000"/>
                <w:kern w:val="0"/>
                <w:sz w:val="21"/>
                <w:szCs w:val="21"/>
                <w:u w:val="none"/>
                <w:lang w:val="en-US" w:eastAsia="zh-CN" w:bidi="ar"/>
              </w:rPr>
              <w:t>0.045</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lang w:val="en-US"/>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动植物油</w:t>
            </w:r>
          </w:p>
        </w:tc>
        <w:tc>
          <w:tcPr>
            <w:tcW w:w="630" w:type="pct"/>
            <w:noWrap w:val="0"/>
            <w:vAlign w:val="center"/>
          </w:tcPr>
          <w:p>
            <w:pPr>
              <w:pStyle w:val="41"/>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0.006</w:t>
            </w:r>
          </w:p>
        </w:tc>
        <w:tc>
          <w:tcPr>
            <w:tcW w:w="464" w:type="pct"/>
            <w:noWrap w:val="0"/>
            <w:vAlign w:val="center"/>
          </w:tcPr>
          <w:p>
            <w:pPr>
              <w:pStyle w:val="41"/>
              <w:rPr>
                <w:rFonts w:hint="default" w:ascii="Times New Roman" w:hAnsi="Times New Roman" w:cs="Times New Roman"/>
                <w:color w:val="auto"/>
                <w:u w:val="none"/>
              </w:rPr>
            </w:pPr>
            <w:r>
              <w:rPr>
                <w:rFonts w:hint="eastAsia"/>
                <w:color w:val="auto"/>
                <w:u w:val="none"/>
              </w:rPr>
              <w:t>/</w:t>
            </w:r>
          </w:p>
        </w:tc>
        <w:tc>
          <w:tcPr>
            <w:tcW w:w="594" w:type="pct"/>
            <w:noWrap w:val="0"/>
            <w:vAlign w:val="center"/>
          </w:tcPr>
          <w:p>
            <w:pPr>
              <w:pStyle w:val="41"/>
              <w:rPr>
                <w:rFonts w:hint="default" w:ascii="Times New Roman" w:hAnsi="Times New Roman" w:cs="Times New Roman"/>
                <w:color w:val="auto"/>
                <w:u w:val="none"/>
              </w:rPr>
            </w:pPr>
            <w:r>
              <w:rPr>
                <w:rFonts w:hint="eastAsia"/>
                <w:color w:val="auto"/>
                <w:u w:val="none"/>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0.013</w:t>
            </w:r>
          </w:p>
        </w:tc>
        <w:tc>
          <w:tcPr>
            <w:tcW w:w="546" w:type="pct"/>
            <w:noWrap w:val="0"/>
            <w:vAlign w:val="center"/>
          </w:tcPr>
          <w:p>
            <w:pPr>
              <w:pStyle w:val="41"/>
              <w:rPr>
                <w:rFonts w:hint="default" w:ascii="Times New Roman" w:hAnsi="Times New Roman" w:cs="Times New Roman"/>
                <w:color w:val="auto"/>
                <w:u w:val="none"/>
              </w:rPr>
            </w:pPr>
            <w:r>
              <w:rPr>
                <w:rFonts w:hint="eastAsia" w:cs="Times New Roman"/>
                <w:color w:val="auto"/>
                <w:u w:val="none"/>
                <w:lang w:val="en-US" w:eastAsia="zh-CN"/>
              </w:rPr>
              <w:t>-0.006</w:t>
            </w:r>
          </w:p>
        </w:tc>
        <w:tc>
          <w:tcPr>
            <w:tcW w:w="690" w:type="pct"/>
            <w:noWrap w:val="0"/>
            <w:vAlign w:val="center"/>
          </w:tcPr>
          <w:p>
            <w:pPr>
              <w:widowControl/>
              <w:spacing w:beforeLines="0" w:afterLines="0"/>
              <w:jc w:val="center"/>
              <w:textAlignment w:val="center"/>
              <w:rPr>
                <w:rFonts w:hint="eastAsia" w:ascii="Times New Roman" w:hAnsi="Times New Roman" w:eastAsia="宋体" w:cs="Times New Roman"/>
                <w:i w:val="0"/>
                <w:color w:val="auto"/>
                <w:kern w:val="0"/>
                <w:sz w:val="21"/>
                <w:szCs w:val="21"/>
                <w:u w:val="none"/>
                <w:lang w:val="en-US" w:eastAsia="zh-CN" w:bidi="ar"/>
              </w:rPr>
            </w:pPr>
            <w:r>
              <w:rPr>
                <w:rFonts w:hint="default"/>
                <w:color w:val="000000"/>
                <w:kern w:val="0"/>
                <w:sz w:val="22"/>
                <w:szCs w:val="22"/>
                <w:lang w:bidi="ar"/>
              </w:rPr>
              <w:t>0.013</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restar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一般工业</w:t>
            </w:r>
          </w:p>
          <w:p>
            <w:pPr>
              <w:pStyle w:val="41"/>
              <w:rPr>
                <w:rFonts w:ascii="Times New Roman" w:hAnsi="Times New Roman" w:cs="Times New Roman"/>
                <w:color w:val="auto"/>
                <w:szCs w:val="21"/>
                <w:u w:val="none"/>
              </w:rPr>
            </w:pPr>
            <w:r>
              <w:rPr>
                <w:rFonts w:ascii="Times New Roman" w:hAnsi="Times New Roman" w:cs="Times New Roman"/>
                <w:color w:val="auto"/>
                <w:szCs w:val="21"/>
                <w:u w:val="none"/>
              </w:rPr>
              <w:t>固体废物</w:t>
            </w:r>
          </w:p>
        </w:tc>
        <w:tc>
          <w:tcPr>
            <w:tcW w:w="571" w:type="pct"/>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szCs w:val="21"/>
                <w:u w:val="none"/>
              </w:rPr>
              <w:t>废金属边角料</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10</w:t>
            </w:r>
          </w:p>
        </w:tc>
        <w:tc>
          <w:tcPr>
            <w:tcW w:w="46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59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655"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2</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-10</w:t>
            </w:r>
          </w:p>
        </w:tc>
        <w:tc>
          <w:tcPr>
            <w:tcW w:w="690" w:type="pct"/>
            <w:noWrap w:val="0"/>
            <w:vAlign w:val="center"/>
          </w:tcPr>
          <w:p>
            <w:pPr>
              <w:widowControl/>
              <w:spacing w:beforeLines="0" w:afterLines="0"/>
              <w:jc w:val="center"/>
              <w:textAlignment w:val="center"/>
              <w:rPr>
                <w:rFonts w:hint="eastAsia" w:ascii="Times New Roman" w:hAnsi="Times New Roman" w:eastAsia="宋体" w:cs="Times New Roman"/>
                <w:color w:val="auto"/>
                <w:szCs w:val="21"/>
                <w:u w:val="none"/>
                <w:lang w:eastAsia="zh-CN"/>
              </w:rPr>
            </w:pPr>
            <w:r>
              <w:rPr>
                <w:rFonts w:hint="default"/>
                <w:color w:val="000000"/>
                <w:kern w:val="0"/>
                <w:sz w:val="21"/>
                <w:szCs w:val="21"/>
                <w:lang w:bidi="ar"/>
              </w:rPr>
              <w:t>1</w:t>
            </w:r>
            <w:r>
              <w:rPr>
                <w:rFonts w:hint="eastAsia"/>
                <w:color w:val="000000"/>
                <w:kern w:val="0"/>
                <w:sz w:val="21"/>
                <w:szCs w:val="21"/>
                <w:lang w:val="en-US" w:eastAsia="zh-CN" w:bidi="ar"/>
              </w:rPr>
              <w:t>2</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lang w:val="en-US"/>
              </w:rPr>
            </w:pPr>
            <w:r>
              <w:rPr>
                <w:rFonts w:hint="eastAsia" w:cs="Times New Roman"/>
                <w:i w:val="0"/>
                <w:iCs w:val="0"/>
                <w:color w:val="000000"/>
                <w:kern w:val="0"/>
                <w:sz w:val="21"/>
                <w:szCs w:val="21"/>
                <w:u w:val="none"/>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color w:val="auto"/>
                <w:kern w:val="0"/>
                <w:sz w:val="21"/>
                <w:szCs w:val="21"/>
                <w:u w:val="none"/>
                <w:lang w:val="en-US" w:eastAsia="zh-CN" w:bidi="ar"/>
              </w:rPr>
              <w:t>抛丸集尘灰</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0.5</w:t>
            </w:r>
          </w:p>
        </w:tc>
        <w:tc>
          <w:tcPr>
            <w:tcW w:w="464" w:type="pct"/>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594" w:type="pct"/>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655"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1"/>
                <w:szCs w:val="21"/>
                <w:u w:val="none"/>
                <w:lang w:val="en-US" w:eastAsia="zh-CN" w:bidi="ar"/>
              </w:rPr>
              <w:t>28.35</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-0.5</w:t>
            </w:r>
          </w:p>
        </w:tc>
        <w:tc>
          <w:tcPr>
            <w:tcW w:w="690" w:type="pct"/>
            <w:noWrap w:val="0"/>
            <w:vAlign w:val="center"/>
          </w:tcPr>
          <w:p>
            <w:pPr>
              <w:widowControl/>
              <w:spacing w:beforeLines="0" w:afterLines="0"/>
              <w:jc w:val="center"/>
              <w:textAlignment w:val="center"/>
              <w:rPr>
                <w:rFonts w:hint="eastAsia" w:ascii="Times New Roman" w:hAnsi="Times New Roman" w:eastAsia="宋体" w:cs="Times New Roman"/>
                <w:color w:val="auto"/>
                <w:szCs w:val="21"/>
                <w:u w:val="none"/>
                <w:lang w:eastAsia="zh-CN"/>
              </w:rPr>
            </w:pPr>
            <w:r>
              <w:rPr>
                <w:rFonts w:hint="default"/>
                <w:color w:val="000000"/>
                <w:kern w:val="0"/>
                <w:sz w:val="21"/>
                <w:szCs w:val="21"/>
                <w:lang w:bidi="ar"/>
              </w:rPr>
              <w:t>28.35</w:t>
            </w:r>
          </w:p>
        </w:tc>
        <w:tc>
          <w:tcPr>
            <w:tcW w:w="416"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1"/>
                <w:szCs w:val="21"/>
                <w:u w:val="none"/>
                <w:lang w:val="en-US" w:eastAsia="zh-CN" w:bidi="ar"/>
              </w:rPr>
              <w:t>+27.85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rPr>
            </w:pPr>
            <w:r>
              <w:rPr>
                <w:rFonts w:hint="default" w:ascii="Times New Roman" w:hAnsi="Times New Roman" w:eastAsia="宋体" w:cs="Times New Roman"/>
                <w:i w:val="0"/>
                <w:color w:val="auto"/>
                <w:kern w:val="0"/>
                <w:sz w:val="21"/>
                <w:szCs w:val="21"/>
                <w:u w:val="none"/>
                <w:lang w:val="en-US" w:eastAsia="zh-CN" w:bidi="ar"/>
              </w:rPr>
              <w:t>废焊丝、焊渣</w:t>
            </w:r>
          </w:p>
        </w:tc>
        <w:tc>
          <w:tcPr>
            <w:tcW w:w="630" w:type="pct"/>
            <w:noWrap w:val="0"/>
            <w:vAlign w:val="center"/>
          </w:tcPr>
          <w:p>
            <w:pPr>
              <w:pStyle w:val="41"/>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46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59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655"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w:t>
            </w:r>
          </w:p>
        </w:tc>
        <w:tc>
          <w:tcPr>
            <w:tcW w:w="690" w:type="pct"/>
            <w:noWrap w:val="0"/>
            <w:vAlign w:val="center"/>
          </w:tcPr>
          <w:p>
            <w:pPr>
              <w:widowControl/>
              <w:spacing w:beforeLines="0" w:afterLines="0"/>
              <w:jc w:val="center"/>
              <w:textAlignment w:val="center"/>
              <w:rPr>
                <w:rFonts w:hint="eastAsia" w:ascii="Times New Roman" w:hAnsi="Times New Roman" w:eastAsia="宋体" w:cs="Times New Roman"/>
                <w:color w:val="auto"/>
                <w:szCs w:val="21"/>
                <w:u w:val="none"/>
                <w:lang w:eastAsia="zh-CN"/>
              </w:rPr>
            </w:pPr>
            <w:r>
              <w:rPr>
                <w:rFonts w:hint="default"/>
                <w:color w:val="000000"/>
                <w:kern w:val="0"/>
                <w:sz w:val="21"/>
                <w:szCs w:val="21"/>
                <w:lang w:bidi="ar"/>
              </w:rPr>
              <w:t>1.2</w:t>
            </w:r>
          </w:p>
        </w:tc>
        <w:tc>
          <w:tcPr>
            <w:tcW w:w="416"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纯水过滤废膜</w:t>
            </w:r>
          </w:p>
        </w:tc>
        <w:tc>
          <w:tcPr>
            <w:tcW w:w="630" w:type="pct"/>
            <w:noWrap w:val="0"/>
            <w:vAlign w:val="center"/>
          </w:tcPr>
          <w:p>
            <w:pPr>
              <w:pStyle w:val="41"/>
              <w:rPr>
                <w:rFonts w:hint="eastAsia" w:cs="Times New Roman"/>
                <w:color w:val="auto"/>
                <w:szCs w:val="21"/>
                <w:u w:val="none"/>
                <w:lang w:val="en-US" w:eastAsia="zh-CN"/>
              </w:rPr>
            </w:pPr>
            <w:r>
              <w:rPr>
                <w:rFonts w:hint="eastAsia"/>
              </w:rPr>
              <w:t>/</w:t>
            </w:r>
          </w:p>
        </w:tc>
        <w:tc>
          <w:tcPr>
            <w:tcW w:w="464" w:type="pct"/>
            <w:noWrap w:val="0"/>
            <w:vAlign w:val="center"/>
          </w:tcPr>
          <w:p>
            <w:pPr>
              <w:pStyle w:val="41"/>
              <w:rPr>
                <w:rFonts w:ascii="Times New Roman" w:hAnsi="Times New Roman" w:cs="Times New Roman"/>
                <w:color w:val="auto"/>
                <w:szCs w:val="21"/>
                <w:u w:val="none"/>
              </w:rPr>
            </w:pPr>
            <w:r>
              <w:rPr>
                <w:rFonts w:hint="eastAsia"/>
              </w:rPr>
              <w:t>/</w:t>
            </w:r>
          </w:p>
        </w:tc>
        <w:tc>
          <w:tcPr>
            <w:tcW w:w="594" w:type="pct"/>
            <w:noWrap w:val="0"/>
            <w:vAlign w:val="center"/>
          </w:tcPr>
          <w:p>
            <w:pPr>
              <w:pStyle w:val="41"/>
              <w:rPr>
                <w:rFonts w:ascii="Times New Roman" w:hAnsi="Times New Roman" w:cs="Times New Roman"/>
                <w:color w:val="auto"/>
                <w:szCs w:val="21"/>
                <w:u w:val="none"/>
              </w:rPr>
            </w:pPr>
            <w:r>
              <w:rPr>
                <w:rFonts w:hint="eastAsia"/>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0.1</w:t>
            </w:r>
          </w:p>
        </w:tc>
        <w:tc>
          <w:tcPr>
            <w:tcW w:w="546" w:type="pct"/>
            <w:noWrap w:val="0"/>
            <w:vAlign w:val="center"/>
          </w:tcPr>
          <w:p>
            <w:pPr>
              <w:pStyle w:val="41"/>
              <w:rPr>
                <w:rFonts w:hint="eastAsia" w:cs="Times New Roman"/>
                <w:color w:val="auto"/>
                <w:szCs w:val="21"/>
                <w:u w:val="none"/>
                <w:lang w:val="en-US" w:eastAsia="zh-CN"/>
              </w:rPr>
            </w:pPr>
            <w:r>
              <w:rPr>
                <w:rFonts w:hint="eastAsia" w:cs="Times New Roman"/>
                <w:color w:val="auto"/>
                <w:szCs w:val="21"/>
                <w:u w:val="none"/>
                <w:lang w:val="en-US" w:eastAsia="zh-CN"/>
              </w:rPr>
              <w:t>/</w:t>
            </w:r>
          </w:p>
        </w:tc>
        <w:tc>
          <w:tcPr>
            <w:tcW w:w="690" w:type="pct"/>
            <w:noWrap w:val="0"/>
            <w:vAlign w:val="center"/>
          </w:tcPr>
          <w:p>
            <w:pPr>
              <w:widowControl/>
              <w:spacing w:beforeLines="0" w:afterLines="0"/>
              <w:jc w:val="center"/>
              <w:textAlignment w:val="center"/>
              <w:rPr>
                <w:rFonts w:hint="default" w:eastAsia="宋体"/>
                <w:color w:val="000000"/>
                <w:kern w:val="0"/>
                <w:sz w:val="21"/>
                <w:szCs w:val="21"/>
                <w:lang w:val="en-US" w:eastAsia="zh-CN" w:bidi="ar"/>
              </w:rPr>
            </w:pPr>
            <w:r>
              <w:rPr>
                <w:rFonts w:hint="eastAsia"/>
                <w:color w:val="000000"/>
                <w:kern w:val="0"/>
                <w:sz w:val="21"/>
                <w:szCs w:val="21"/>
                <w:lang w:val="en-US" w:eastAsia="zh-CN" w:bidi="ar"/>
              </w:rPr>
              <w:t>0.1</w:t>
            </w:r>
          </w:p>
        </w:tc>
        <w:tc>
          <w:tcPr>
            <w:tcW w:w="416" w:type="pct"/>
            <w:noWrap w:val="0"/>
            <w:vAlign w:val="center"/>
          </w:tcPr>
          <w:p>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pStyle w:val="41"/>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生活垃圾</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17.7</w:t>
            </w:r>
          </w:p>
        </w:tc>
        <w:tc>
          <w:tcPr>
            <w:tcW w:w="46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59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-17.7</w:t>
            </w:r>
          </w:p>
        </w:tc>
        <w:tc>
          <w:tcPr>
            <w:tcW w:w="690" w:type="pct"/>
            <w:noWrap w:val="0"/>
            <w:vAlign w:val="center"/>
          </w:tcPr>
          <w:p>
            <w:pPr>
              <w:widowControl/>
              <w:spacing w:beforeLines="0" w:afterLines="0"/>
              <w:jc w:val="center"/>
              <w:textAlignment w:val="center"/>
              <w:rPr>
                <w:rFonts w:hint="eastAsia" w:ascii="Times New Roman" w:hAnsi="Times New Roman" w:eastAsia="宋体" w:cs="Times New Roman"/>
                <w:color w:val="auto"/>
                <w:szCs w:val="21"/>
                <w:u w:val="none"/>
                <w:lang w:eastAsia="zh-CN"/>
              </w:rPr>
            </w:pPr>
            <w:r>
              <w:rPr>
                <w:rFonts w:hint="default"/>
                <w:color w:val="000000"/>
                <w:kern w:val="0"/>
                <w:sz w:val="21"/>
                <w:szCs w:val="21"/>
                <w:lang w:bidi="ar"/>
              </w:rPr>
              <w:t>16.5</w:t>
            </w:r>
          </w:p>
        </w:tc>
        <w:tc>
          <w:tcPr>
            <w:tcW w:w="416"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restart"/>
            <w:noWrap w:val="0"/>
            <w:vAlign w:val="center"/>
          </w:tcPr>
          <w:p>
            <w:pPr>
              <w:pStyle w:val="41"/>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危险废物</w:t>
            </w:r>
          </w:p>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color w:val="auto"/>
                <w:kern w:val="0"/>
                <w:sz w:val="21"/>
                <w:szCs w:val="21"/>
                <w:u w:val="none"/>
                <w:lang w:val="en-US" w:eastAsia="zh-CN" w:bidi="ar"/>
              </w:rPr>
              <w:t>废机油</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0.15</w:t>
            </w:r>
          </w:p>
        </w:tc>
        <w:tc>
          <w:tcPr>
            <w:tcW w:w="46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59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655"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1"/>
                <w:szCs w:val="21"/>
                <w:u w:val="none"/>
                <w:lang w:val="en-US" w:eastAsia="zh-CN" w:bidi="ar"/>
              </w:rPr>
              <w:t>0.1</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-0.15</w:t>
            </w:r>
          </w:p>
        </w:tc>
        <w:tc>
          <w:tcPr>
            <w:tcW w:w="690" w:type="pct"/>
            <w:noWrap w:val="0"/>
            <w:vAlign w:val="center"/>
          </w:tcPr>
          <w:p>
            <w:pPr>
              <w:widowControl/>
              <w:spacing w:beforeLines="0" w:afterLines="0"/>
              <w:jc w:val="center"/>
              <w:textAlignment w:val="center"/>
              <w:rPr>
                <w:rFonts w:hint="eastAsia" w:ascii="Times New Roman" w:hAnsi="Times New Roman" w:eastAsia="宋体" w:cs="Times New Roman"/>
                <w:color w:val="auto"/>
                <w:szCs w:val="21"/>
                <w:u w:val="none"/>
                <w:lang w:eastAsia="zh-CN"/>
              </w:rPr>
            </w:pPr>
            <w:r>
              <w:rPr>
                <w:rFonts w:hint="default"/>
                <w:color w:val="000000"/>
                <w:kern w:val="0"/>
                <w:sz w:val="21"/>
                <w:szCs w:val="21"/>
                <w:lang w:bidi="ar"/>
              </w:rPr>
              <w:t>0.1</w:t>
            </w:r>
          </w:p>
        </w:tc>
        <w:tc>
          <w:tcPr>
            <w:tcW w:w="416"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1"/>
                <w:szCs w:val="21"/>
                <w:u w:val="none"/>
                <w:lang w:val="en-US" w:eastAsia="zh-CN" w:bidi="ar"/>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rPr>
            </w:pPr>
            <w:r>
              <w:rPr>
                <w:rFonts w:hint="default" w:ascii="Times New Roman" w:hAnsi="Times New Roman" w:eastAsia="宋体" w:cs="Times New Roman"/>
                <w:i w:val="0"/>
                <w:color w:val="auto"/>
                <w:kern w:val="0"/>
                <w:sz w:val="21"/>
                <w:szCs w:val="21"/>
                <w:u w:val="none"/>
                <w:lang w:val="en-US" w:eastAsia="zh-CN" w:bidi="ar"/>
              </w:rPr>
              <w:t>废切削液</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0.8</w:t>
            </w:r>
          </w:p>
        </w:tc>
        <w:tc>
          <w:tcPr>
            <w:tcW w:w="464" w:type="pct"/>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594" w:type="pct"/>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655"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1"/>
                <w:szCs w:val="21"/>
                <w:u w:val="none"/>
                <w:lang w:val="en-US" w:eastAsia="zh-CN" w:bidi="ar"/>
              </w:rPr>
              <w:t>0.1</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-0.8</w:t>
            </w:r>
          </w:p>
        </w:tc>
        <w:tc>
          <w:tcPr>
            <w:tcW w:w="690" w:type="pct"/>
            <w:noWrap w:val="0"/>
            <w:vAlign w:val="center"/>
          </w:tcPr>
          <w:p>
            <w:pPr>
              <w:widowControl/>
              <w:spacing w:beforeLines="0" w:afterLines="0"/>
              <w:jc w:val="center"/>
              <w:textAlignment w:val="center"/>
              <w:rPr>
                <w:rFonts w:hint="eastAsia" w:ascii="Times New Roman" w:hAnsi="Times New Roman" w:eastAsia="宋体" w:cs="Times New Roman"/>
                <w:color w:val="auto"/>
                <w:szCs w:val="21"/>
                <w:u w:val="none"/>
                <w:lang w:eastAsia="zh-CN"/>
              </w:rPr>
            </w:pPr>
            <w:r>
              <w:rPr>
                <w:rFonts w:hint="default"/>
                <w:color w:val="000000"/>
                <w:kern w:val="0"/>
                <w:sz w:val="21"/>
                <w:szCs w:val="21"/>
                <w:lang w:bidi="ar"/>
              </w:rPr>
              <w:t>0.1</w:t>
            </w:r>
          </w:p>
        </w:tc>
        <w:tc>
          <w:tcPr>
            <w:tcW w:w="416"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1"/>
                <w:szCs w:val="21"/>
                <w:u w:val="none"/>
                <w:lang w:val="en-US" w:eastAsia="zh-CN" w:bidi="ar"/>
              </w:rPr>
              <w:t>-0.7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color w:val="auto"/>
                <w:kern w:val="0"/>
                <w:sz w:val="21"/>
                <w:szCs w:val="21"/>
                <w:u w:val="none"/>
                <w:lang w:val="en-US" w:eastAsia="zh-CN" w:bidi="ar"/>
              </w:rPr>
              <w:t>废活性炭</w:t>
            </w:r>
          </w:p>
        </w:tc>
        <w:tc>
          <w:tcPr>
            <w:tcW w:w="630"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38</w:t>
            </w:r>
          </w:p>
        </w:tc>
        <w:tc>
          <w:tcPr>
            <w:tcW w:w="46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59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lang w:val="en-US"/>
              </w:rPr>
            </w:pPr>
            <w:r>
              <w:rPr>
                <w:rFonts w:hint="eastAsia" w:cs="Times New Roman"/>
                <w:i w:val="0"/>
                <w:iCs w:val="0"/>
                <w:color w:val="000000"/>
                <w:kern w:val="0"/>
                <w:sz w:val="21"/>
                <w:szCs w:val="21"/>
                <w:u w:val="none"/>
                <w:lang w:val="en-US" w:eastAsia="zh-CN" w:bidi="ar"/>
              </w:rPr>
              <w:t>31.7</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-38</w:t>
            </w:r>
          </w:p>
        </w:tc>
        <w:tc>
          <w:tcPr>
            <w:tcW w:w="690" w:type="pct"/>
            <w:noWrap w:val="0"/>
            <w:vAlign w:val="center"/>
          </w:tcPr>
          <w:p>
            <w:pPr>
              <w:widowControl/>
              <w:spacing w:beforeLines="0" w:afterLines="0"/>
              <w:jc w:val="center"/>
              <w:textAlignment w:val="center"/>
              <w:rPr>
                <w:rFonts w:hint="default" w:ascii="Times New Roman" w:hAnsi="Times New Roman" w:eastAsia="宋体" w:cs="Times New Roman"/>
                <w:color w:val="auto"/>
                <w:szCs w:val="21"/>
                <w:u w:val="none"/>
                <w:lang w:val="en-US" w:eastAsia="zh-CN"/>
              </w:rPr>
            </w:pPr>
            <w:r>
              <w:rPr>
                <w:rFonts w:hint="eastAsia"/>
                <w:color w:val="000000"/>
                <w:kern w:val="0"/>
                <w:sz w:val="21"/>
                <w:szCs w:val="21"/>
                <w:lang w:val="en-US" w:eastAsia="zh-CN" w:bidi="ar"/>
              </w:rPr>
              <w:t>31.7</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废过滤棉</w:t>
            </w:r>
          </w:p>
        </w:tc>
        <w:tc>
          <w:tcPr>
            <w:tcW w:w="630" w:type="pct"/>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0.45</w:t>
            </w:r>
          </w:p>
        </w:tc>
        <w:tc>
          <w:tcPr>
            <w:tcW w:w="464" w:type="pct"/>
            <w:noWrap w:val="0"/>
            <w:vAlign w:val="center"/>
          </w:tcPr>
          <w:p>
            <w:pPr>
              <w:pStyle w:val="41"/>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594"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iCs w:val="0"/>
                <w:color w:val="000000"/>
                <w:kern w:val="0"/>
                <w:sz w:val="21"/>
                <w:szCs w:val="21"/>
                <w:u w:val="none"/>
                <w:lang w:val="en-US" w:eastAsia="zh-CN" w:bidi="ar"/>
              </w:rPr>
              <w:t>1.76</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-0.45</w:t>
            </w:r>
          </w:p>
        </w:tc>
        <w:tc>
          <w:tcPr>
            <w:tcW w:w="690" w:type="pct"/>
            <w:noWrap w:val="0"/>
            <w:vAlign w:val="center"/>
          </w:tcPr>
          <w:p>
            <w:pPr>
              <w:widowControl/>
              <w:spacing w:beforeLines="0" w:afterLine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olor w:val="000000"/>
                <w:kern w:val="0"/>
                <w:sz w:val="21"/>
                <w:szCs w:val="21"/>
                <w:lang w:val="en-US" w:eastAsia="zh-CN" w:bidi="ar"/>
              </w:rPr>
              <w:t>1.76</w:t>
            </w:r>
          </w:p>
        </w:tc>
        <w:tc>
          <w:tcPr>
            <w:tcW w:w="416" w:type="pct"/>
            <w:noWrap w:val="0"/>
            <w:vAlign w:val="center"/>
          </w:tcPr>
          <w:p>
            <w:pPr>
              <w:keepNext w:val="0"/>
              <w:keepLines w:val="0"/>
              <w:widowControl/>
              <w:suppressLineNumbers w:val="0"/>
              <w:jc w:val="center"/>
              <w:textAlignment w:val="center"/>
              <w:rPr>
                <w:rFonts w:hint="default" w:cs="Times New Roman"/>
                <w:i w:val="0"/>
                <w:color w:val="auto"/>
                <w:kern w:val="0"/>
                <w:sz w:val="21"/>
                <w:szCs w:val="21"/>
                <w:u w:val="none"/>
                <w:lang w:val="en-US" w:eastAsia="zh-CN" w:bidi="ar"/>
              </w:rPr>
            </w:pPr>
            <w:r>
              <w:rPr>
                <w:rFonts w:hint="eastAsia" w:cs="Times New Roman"/>
                <w:i w:val="0"/>
                <w:iCs w:val="0"/>
                <w:color w:val="000000"/>
                <w:kern w:val="0"/>
                <w:sz w:val="21"/>
                <w:szCs w:val="21"/>
                <w:u w:val="none"/>
                <w:lang w:val="en-US" w:eastAsia="zh-CN" w:bidi="ar"/>
              </w:rPr>
              <w:t>+1.31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keepNext w:val="0"/>
              <w:keepLines w:val="0"/>
              <w:widowControl/>
              <w:suppressLineNumbers w:val="0"/>
              <w:jc w:val="center"/>
              <w:textAlignment w:val="center"/>
              <w:rPr>
                <w:rFonts w:hint="default"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废油漆桶</w:t>
            </w:r>
          </w:p>
        </w:tc>
        <w:tc>
          <w:tcPr>
            <w:tcW w:w="630" w:type="pct"/>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300个/年</w:t>
            </w:r>
          </w:p>
        </w:tc>
        <w:tc>
          <w:tcPr>
            <w:tcW w:w="464"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594" w:type="pct"/>
            <w:noWrap w:val="0"/>
            <w:vAlign w:val="center"/>
          </w:tcPr>
          <w:p>
            <w:pPr>
              <w:pStyle w:val="41"/>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w:t>
            </w:r>
          </w:p>
        </w:tc>
        <w:tc>
          <w:tcPr>
            <w:tcW w:w="546" w:type="pct"/>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-300个/年</w:t>
            </w:r>
          </w:p>
        </w:tc>
        <w:tc>
          <w:tcPr>
            <w:tcW w:w="690" w:type="pct"/>
            <w:noWrap w:val="0"/>
            <w:vAlign w:val="center"/>
          </w:tcPr>
          <w:p>
            <w:pPr>
              <w:widowControl/>
              <w:spacing w:beforeLines="0" w:afterLines="0"/>
              <w:jc w:val="center"/>
              <w:textAlignment w:val="center"/>
              <w:rPr>
                <w:rFonts w:hint="eastAsia" w:ascii="Times New Roman" w:hAnsi="Times New Roman" w:eastAsia="宋体" w:cs="Times New Roman"/>
                <w:i w:val="0"/>
                <w:color w:val="auto"/>
                <w:kern w:val="0"/>
                <w:sz w:val="21"/>
                <w:szCs w:val="21"/>
                <w:u w:val="none"/>
                <w:lang w:val="en-US" w:eastAsia="zh-CN" w:bidi="ar"/>
              </w:rPr>
            </w:pPr>
            <w:r>
              <w:rPr>
                <w:rFonts w:hint="default"/>
                <w:color w:val="000000"/>
                <w:kern w:val="0"/>
                <w:sz w:val="21"/>
                <w:szCs w:val="21"/>
                <w:lang w:bidi="ar"/>
              </w:rPr>
              <w:t>0.1</w:t>
            </w:r>
          </w:p>
        </w:tc>
        <w:tc>
          <w:tcPr>
            <w:tcW w:w="416" w:type="pct"/>
            <w:noWrap w:val="0"/>
            <w:vAlign w:val="center"/>
          </w:tcPr>
          <w:p>
            <w:pPr>
              <w:keepNext w:val="0"/>
              <w:keepLines w:val="0"/>
              <w:widowControl/>
              <w:suppressLineNumbers w:val="0"/>
              <w:jc w:val="center"/>
              <w:textAlignment w:val="center"/>
              <w:rPr>
                <w:rFonts w:hint="default"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pStyle w:val="41"/>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漆渣</w:t>
            </w:r>
          </w:p>
        </w:tc>
        <w:tc>
          <w:tcPr>
            <w:tcW w:w="630" w:type="pct"/>
            <w:noWrap w:val="0"/>
            <w:vAlign w:val="center"/>
          </w:tcPr>
          <w:p>
            <w:pPr>
              <w:pStyle w:val="41"/>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46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594"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u w:val="none"/>
                <w:lang w:val="en-US" w:eastAsia="zh-CN"/>
              </w:rPr>
            </w:pPr>
            <w:r>
              <w:rPr>
                <w:rFonts w:hint="eastAsia" w:cs="Times New Roman"/>
                <w:i w:val="0"/>
                <w:iCs w:val="0"/>
                <w:color w:val="000000"/>
                <w:kern w:val="0"/>
                <w:sz w:val="21"/>
                <w:szCs w:val="21"/>
                <w:u w:val="none"/>
                <w:lang w:val="en-US" w:eastAsia="zh-CN" w:bidi="ar"/>
              </w:rPr>
              <w:t>18.62</w:t>
            </w:r>
          </w:p>
        </w:tc>
        <w:tc>
          <w:tcPr>
            <w:tcW w:w="546" w:type="pct"/>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690" w:type="pct"/>
            <w:noWrap w:val="0"/>
            <w:vAlign w:val="center"/>
          </w:tcPr>
          <w:p>
            <w:pPr>
              <w:widowControl/>
              <w:spacing w:beforeLines="0" w:afterLines="0"/>
              <w:jc w:val="center"/>
              <w:textAlignment w:val="center"/>
              <w:rPr>
                <w:rFonts w:hint="default" w:ascii="Times New Roman" w:hAnsi="Times New Roman" w:eastAsia="宋体" w:cs="Times New Roman"/>
                <w:color w:val="auto"/>
                <w:szCs w:val="21"/>
                <w:u w:val="none"/>
                <w:lang w:val="en-US" w:eastAsia="zh-CN"/>
              </w:rPr>
            </w:pPr>
            <w:r>
              <w:rPr>
                <w:rFonts w:hint="eastAsia"/>
                <w:color w:val="000000"/>
                <w:kern w:val="0"/>
                <w:sz w:val="21"/>
                <w:szCs w:val="21"/>
                <w:lang w:val="en-US" w:eastAsia="zh-CN" w:bidi="ar"/>
              </w:rPr>
              <w:t>18.62</w:t>
            </w:r>
          </w:p>
        </w:tc>
        <w:tc>
          <w:tcPr>
            <w:tcW w:w="416" w:type="pct"/>
            <w:noWrap w:val="0"/>
            <w:vAlign w:val="center"/>
          </w:tcPr>
          <w:p>
            <w:pPr>
              <w:pStyle w:val="41"/>
              <w:rPr>
                <w:rFonts w:hint="default" w:ascii="Times New Roman" w:hAnsi="Times New Roman" w:cs="Times New Roman"/>
                <w:color w:val="auto"/>
                <w:szCs w:val="21"/>
                <w:u w:val="none"/>
                <w:lang w:val="en-US"/>
              </w:rPr>
            </w:pPr>
            <w:r>
              <w:rPr>
                <w:rFonts w:hint="eastAsia" w:cs="Times New Roman"/>
                <w:color w:val="auto"/>
                <w:szCs w:val="21"/>
                <w:u w:val="none"/>
                <w:lang w:val="en-US" w:eastAsia="zh-CN"/>
              </w:rPr>
              <w:t>+18.62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喷淋设备废渣</w:t>
            </w:r>
          </w:p>
        </w:tc>
        <w:tc>
          <w:tcPr>
            <w:tcW w:w="630" w:type="pct"/>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w:t>
            </w:r>
          </w:p>
        </w:tc>
        <w:tc>
          <w:tcPr>
            <w:tcW w:w="464" w:type="pct"/>
            <w:noWrap w:val="0"/>
            <w:vAlign w:val="center"/>
          </w:tcPr>
          <w:p>
            <w:pPr>
              <w:pStyle w:val="41"/>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594" w:type="pct"/>
            <w:noWrap w:val="0"/>
            <w:vAlign w:val="center"/>
          </w:tcPr>
          <w:p>
            <w:pPr>
              <w:pStyle w:val="41"/>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lang w:val="en-US" w:eastAsia="zh-CN"/>
              </w:rPr>
            </w:pPr>
            <w:r>
              <w:rPr>
                <w:rFonts w:hint="eastAsia" w:cs="Times New Roman"/>
                <w:i w:val="0"/>
                <w:iCs w:val="0"/>
                <w:color w:val="000000"/>
                <w:kern w:val="0"/>
                <w:sz w:val="21"/>
                <w:szCs w:val="21"/>
                <w:u w:val="none"/>
                <w:lang w:val="en-US" w:eastAsia="zh-CN" w:bidi="ar"/>
              </w:rPr>
              <w:t>0.1</w:t>
            </w:r>
          </w:p>
        </w:tc>
        <w:tc>
          <w:tcPr>
            <w:tcW w:w="546" w:type="pct"/>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690" w:type="pct"/>
            <w:noWrap w:val="0"/>
            <w:vAlign w:val="center"/>
          </w:tcPr>
          <w:p>
            <w:pPr>
              <w:widowControl/>
              <w:spacing w:beforeLines="0" w:afterLines="0"/>
              <w:jc w:val="center"/>
              <w:textAlignment w:val="center"/>
              <w:rPr>
                <w:rFonts w:hint="eastAsia" w:ascii="Times New Roman" w:hAnsi="Times New Roman" w:eastAsia="宋体" w:cs="Times New Roman"/>
                <w:color w:val="auto"/>
                <w:szCs w:val="21"/>
                <w:u w:val="none"/>
                <w:lang w:val="en-US" w:eastAsia="zh-CN"/>
              </w:rPr>
            </w:pPr>
            <w:r>
              <w:rPr>
                <w:rFonts w:hint="eastAsia"/>
                <w:color w:val="000000"/>
                <w:kern w:val="0"/>
                <w:sz w:val="21"/>
                <w:szCs w:val="21"/>
                <w:lang w:val="en-US" w:eastAsia="zh-CN" w:bidi="ar"/>
              </w:rPr>
              <w:t>0.1</w:t>
            </w:r>
          </w:p>
        </w:tc>
        <w:tc>
          <w:tcPr>
            <w:tcW w:w="416" w:type="pct"/>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废水处理污泥</w:t>
            </w:r>
          </w:p>
        </w:tc>
        <w:tc>
          <w:tcPr>
            <w:tcW w:w="630" w:type="pct"/>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w:t>
            </w:r>
          </w:p>
        </w:tc>
        <w:tc>
          <w:tcPr>
            <w:tcW w:w="464" w:type="pct"/>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w:t>
            </w:r>
          </w:p>
        </w:tc>
        <w:tc>
          <w:tcPr>
            <w:tcW w:w="594" w:type="pct"/>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w:t>
            </w:r>
          </w:p>
        </w:tc>
        <w:tc>
          <w:tcPr>
            <w:tcW w:w="655" w:type="pct"/>
            <w:noWrap w:val="0"/>
            <w:vAlign w:val="center"/>
          </w:tcPr>
          <w:p>
            <w:pPr>
              <w:keepNext w:val="0"/>
              <w:keepLines w:val="0"/>
              <w:widowControl/>
              <w:suppressLineNumbers w:val="0"/>
              <w:jc w:val="center"/>
              <w:textAlignment w:val="center"/>
              <w:rPr>
                <w:rFonts w:hint="default" w:cs="Times New Roman"/>
                <w:color w:val="auto"/>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0.25</w:t>
            </w:r>
          </w:p>
        </w:tc>
        <w:tc>
          <w:tcPr>
            <w:tcW w:w="546" w:type="pct"/>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w:t>
            </w:r>
          </w:p>
        </w:tc>
        <w:tc>
          <w:tcPr>
            <w:tcW w:w="690" w:type="pct"/>
            <w:noWrap w:val="0"/>
            <w:vAlign w:val="center"/>
          </w:tcPr>
          <w:p>
            <w:pPr>
              <w:widowControl/>
              <w:spacing w:beforeLines="0" w:afterLines="0"/>
              <w:jc w:val="center"/>
              <w:textAlignment w:val="center"/>
              <w:rPr>
                <w:rFonts w:hint="eastAsia" w:eastAsia="宋体" w:cs="Times New Roman"/>
                <w:color w:val="auto"/>
                <w:szCs w:val="21"/>
                <w:u w:val="none"/>
                <w:lang w:val="en-US" w:eastAsia="zh-CN"/>
              </w:rPr>
            </w:pPr>
            <w:r>
              <w:rPr>
                <w:rFonts w:hint="default"/>
                <w:color w:val="000000"/>
                <w:kern w:val="0"/>
                <w:sz w:val="21"/>
                <w:szCs w:val="21"/>
                <w:lang w:bidi="ar"/>
              </w:rPr>
              <w:t>0.25</w:t>
            </w:r>
          </w:p>
        </w:tc>
        <w:tc>
          <w:tcPr>
            <w:tcW w:w="416" w:type="pct"/>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 w:type="pct"/>
            <w:vMerge w:val="continue"/>
            <w:noWrap w:val="0"/>
            <w:vAlign w:val="center"/>
          </w:tcPr>
          <w:p>
            <w:pPr>
              <w:pStyle w:val="41"/>
              <w:rPr>
                <w:rFonts w:ascii="Times New Roman" w:hAnsi="Times New Roman" w:cs="Times New Roman"/>
                <w:color w:val="auto"/>
                <w:szCs w:val="21"/>
                <w:u w:val="none"/>
              </w:rPr>
            </w:pPr>
          </w:p>
        </w:tc>
        <w:tc>
          <w:tcPr>
            <w:tcW w:w="571" w:type="pct"/>
            <w:noWrap w:val="0"/>
            <w:vAlign w:val="center"/>
          </w:tcPr>
          <w:p>
            <w:pPr>
              <w:pStyle w:val="41"/>
              <w:rPr>
                <w:rFonts w:hint="eastAsia" w:cs="Times New Roman"/>
                <w:color w:val="auto"/>
                <w:szCs w:val="21"/>
                <w:u w:val="none"/>
                <w:lang w:val="en-US" w:eastAsia="zh-CN"/>
              </w:rPr>
            </w:pPr>
            <w:r>
              <w:rPr>
                <w:rFonts w:hint="eastAsia" w:cs="Times New Roman"/>
                <w:color w:val="auto"/>
                <w:szCs w:val="21"/>
                <w:u w:val="none"/>
                <w:lang w:val="en-US" w:eastAsia="zh-CN"/>
              </w:rPr>
              <w:t>电泳槽过滤废渣</w:t>
            </w:r>
          </w:p>
        </w:tc>
        <w:tc>
          <w:tcPr>
            <w:tcW w:w="630" w:type="pct"/>
            <w:noWrap w:val="0"/>
            <w:vAlign w:val="center"/>
          </w:tcPr>
          <w:p>
            <w:pPr>
              <w:pStyle w:val="41"/>
              <w:rPr>
                <w:rFonts w:hint="eastAsia" w:cs="Times New Roman"/>
                <w:color w:val="auto"/>
                <w:szCs w:val="21"/>
                <w:u w:val="none"/>
                <w:lang w:val="en-US" w:eastAsia="zh-CN"/>
              </w:rPr>
            </w:pPr>
            <w:r>
              <w:rPr>
                <w:rFonts w:hint="eastAsia"/>
              </w:rPr>
              <w:t>/</w:t>
            </w:r>
          </w:p>
        </w:tc>
        <w:tc>
          <w:tcPr>
            <w:tcW w:w="464" w:type="pct"/>
            <w:noWrap w:val="0"/>
            <w:vAlign w:val="center"/>
          </w:tcPr>
          <w:p>
            <w:pPr>
              <w:pStyle w:val="41"/>
              <w:rPr>
                <w:rFonts w:hint="eastAsia" w:cs="Times New Roman"/>
                <w:color w:val="auto"/>
                <w:szCs w:val="21"/>
                <w:u w:val="none"/>
                <w:lang w:val="en-US" w:eastAsia="zh-CN"/>
              </w:rPr>
            </w:pPr>
            <w:r>
              <w:rPr>
                <w:rFonts w:hint="eastAsia"/>
              </w:rPr>
              <w:t>/</w:t>
            </w:r>
          </w:p>
        </w:tc>
        <w:tc>
          <w:tcPr>
            <w:tcW w:w="594" w:type="pct"/>
            <w:noWrap w:val="0"/>
            <w:vAlign w:val="center"/>
          </w:tcPr>
          <w:p>
            <w:pPr>
              <w:pStyle w:val="41"/>
              <w:rPr>
                <w:rFonts w:hint="eastAsia" w:cs="Times New Roman"/>
                <w:color w:val="auto"/>
                <w:szCs w:val="21"/>
                <w:u w:val="none"/>
                <w:lang w:val="en-US" w:eastAsia="zh-CN"/>
              </w:rPr>
            </w:pPr>
            <w:r>
              <w:rPr>
                <w:rFonts w:hint="eastAsia"/>
              </w:rPr>
              <w:t>/</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w:t>
            </w:r>
          </w:p>
        </w:tc>
        <w:tc>
          <w:tcPr>
            <w:tcW w:w="546" w:type="pct"/>
            <w:noWrap w:val="0"/>
            <w:vAlign w:val="center"/>
          </w:tcPr>
          <w:p>
            <w:pPr>
              <w:pStyle w:val="41"/>
              <w:rPr>
                <w:rFonts w:hint="eastAsia" w:cs="Times New Roman"/>
                <w:color w:val="auto"/>
                <w:szCs w:val="21"/>
                <w:u w:val="none"/>
                <w:lang w:val="en-US" w:eastAsia="zh-CN"/>
              </w:rPr>
            </w:pPr>
            <w:r>
              <w:rPr>
                <w:rFonts w:hint="eastAsia" w:cs="Times New Roman"/>
                <w:color w:val="auto"/>
                <w:szCs w:val="21"/>
                <w:u w:val="none"/>
                <w:lang w:val="en-US" w:eastAsia="zh-CN"/>
              </w:rPr>
              <w:t>/</w:t>
            </w:r>
          </w:p>
        </w:tc>
        <w:tc>
          <w:tcPr>
            <w:tcW w:w="690" w:type="pct"/>
            <w:noWrap w:val="0"/>
            <w:vAlign w:val="center"/>
          </w:tcPr>
          <w:p>
            <w:pPr>
              <w:widowControl/>
              <w:spacing w:beforeLines="0" w:afterLines="0"/>
              <w:jc w:val="center"/>
              <w:textAlignment w:val="center"/>
              <w:rPr>
                <w:rFonts w:hint="eastAsia" w:eastAsia="宋体"/>
                <w:color w:val="000000"/>
                <w:kern w:val="0"/>
                <w:sz w:val="21"/>
                <w:szCs w:val="21"/>
                <w:lang w:val="en-US" w:eastAsia="zh-CN" w:bidi="ar"/>
              </w:rPr>
            </w:pPr>
            <w:r>
              <w:rPr>
                <w:rFonts w:hint="eastAsia"/>
                <w:color w:val="000000"/>
                <w:kern w:val="0"/>
                <w:sz w:val="21"/>
                <w:szCs w:val="21"/>
                <w:lang w:val="en-US" w:eastAsia="zh-CN" w:bidi="ar"/>
              </w:rPr>
              <w:t>1</w:t>
            </w:r>
          </w:p>
        </w:tc>
        <w:tc>
          <w:tcPr>
            <w:tcW w:w="416" w:type="pct"/>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+1</w:t>
            </w:r>
          </w:p>
        </w:tc>
      </w:tr>
    </w:tbl>
    <w:p>
      <w:pPr>
        <w:pStyle w:val="49"/>
        <w:spacing w:before="192" w:beforeLines="80" w:after="24"/>
        <w:ind w:firstLine="420"/>
        <w:jc w:val="left"/>
        <w:rPr>
          <w:rFonts w:ascii="Times New Roman"/>
          <w:color w:val="auto"/>
          <w:u w:val="none"/>
        </w:rPr>
      </w:pPr>
      <w:r>
        <w:rPr>
          <w:rFonts w:ascii="Times New Roman"/>
          <w:snapToGrid w:val="0"/>
          <w:color w:val="auto"/>
          <w:szCs w:val="21"/>
          <w:u w:val="none"/>
        </w:rPr>
        <w:t>注：</w:t>
      </w:r>
      <w:r>
        <w:rPr>
          <w:rFonts w:ascii="Times New Roman"/>
          <w:snapToGrid w:val="0"/>
          <w:color w:val="auto"/>
          <w:szCs w:val="21"/>
          <w:u w:val="none"/>
        </w:rPr>
        <w:fldChar w:fldCharType="begin"/>
      </w:r>
      <w:r>
        <w:rPr>
          <w:rFonts w:ascii="Times New Roman"/>
          <w:snapToGrid w:val="0"/>
          <w:color w:val="auto"/>
          <w:szCs w:val="21"/>
          <w:u w:val="none"/>
        </w:rPr>
        <w:instrText xml:space="preserve"> = 6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⑥</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1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①</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3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③</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4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④</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5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⑤</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7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⑦</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6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⑥</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1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①</w:t>
      </w:r>
      <w:r>
        <w:rPr>
          <w:rFonts w:ascii="Times New Roman"/>
          <w:snapToGrid w:val="0"/>
          <w:color w:val="auto"/>
          <w:szCs w:val="21"/>
          <w:u w:val="none"/>
        </w:rPr>
        <w:fldChar w:fldCharType="end"/>
      </w:r>
    </w:p>
    <w:p>
      <w:pPr>
        <w:rPr>
          <w:color w:val="auto"/>
          <w:u w:val="none"/>
        </w:rPr>
      </w:pPr>
    </w:p>
    <w:p>
      <w:pPr>
        <w:widowControl w:val="0"/>
        <w:adjustRightInd/>
        <w:snapToGrid/>
        <w:spacing w:after="0" w:line="240" w:lineRule="auto"/>
        <w:jc w:val="both"/>
        <w:outlineLvl w:val="5"/>
        <w:rPr>
          <w:rFonts w:hint="default" w:eastAsia="宋体"/>
          <w:b/>
          <w:bCs/>
          <w:snapToGrid w:val="0"/>
          <w:color w:val="auto"/>
          <w:kern w:val="44"/>
          <w:sz w:val="30"/>
          <w:szCs w:val="30"/>
          <w:u w:val="single"/>
          <w:lang w:val="en-US" w:eastAsia="zh-CN"/>
        </w:rPr>
      </w:pPr>
      <w:r>
        <w:br w:type="page"/>
      </w:r>
      <w:r>
        <w:rPr>
          <w:rFonts w:hint="default"/>
          <w:b/>
          <w:bCs/>
          <w:snapToGrid w:val="0"/>
          <w:color w:val="auto"/>
          <w:kern w:val="44"/>
          <w:sz w:val="30"/>
          <w:szCs w:val="30"/>
          <w:u w:val="single"/>
          <w:lang w:val="en-US" w:eastAsia="zh-CN"/>
        </w:rPr>
        <w:t>附表2</w:t>
      </w:r>
    </w:p>
    <w:p>
      <w:pPr>
        <w:widowControl w:val="0"/>
        <w:adjustRightInd/>
        <w:snapToGrid/>
        <w:spacing w:after="0" w:line="240" w:lineRule="auto"/>
        <w:jc w:val="center"/>
        <w:outlineLvl w:val="5"/>
        <w:rPr>
          <w:rFonts w:hint="eastAsia" w:ascii="方正小标宋_GBK" w:hAnsi="黑体" w:eastAsia="方正小标宋_GBK" w:cstheme="minorBidi"/>
          <w:b w:val="0"/>
          <w:snapToGrid w:val="0"/>
          <w:kern w:val="2"/>
          <w:sz w:val="32"/>
          <w:szCs w:val="38"/>
          <w:u w:val="single"/>
        </w:rPr>
      </w:pPr>
      <w:r>
        <w:rPr>
          <w:rFonts w:hint="eastAsia" w:ascii="方正小标宋_GBK" w:hAnsi="黑体" w:eastAsia="方正小标宋_GBK" w:cstheme="minorBidi"/>
          <w:snapToGrid w:val="0"/>
          <w:sz w:val="32"/>
          <w:szCs w:val="38"/>
          <w:u w:val="single"/>
        </w:rPr>
        <w:t>环境影响评价与排污许可证衔接表格</w:t>
      </w: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u w:val="single"/>
        </w:rPr>
      </w:pP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u w:val="single"/>
        </w:rPr>
      </w:pPr>
      <w:r>
        <w:rPr>
          <w:rFonts w:hint="eastAsia" w:ascii="Times New Roman" w:hAnsi="Times New Roman" w:eastAsia="宋体" w:cs="Times New Roman"/>
          <w:b/>
          <w:color w:val="000000"/>
          <w:kern w:val="2"/>
          <w:sz w:val="24"/>
          <w:szCs w:val="22"/>
          <w:u w:val="single"/>
        </w:rPr>
        <w:t>本工程</w:t>
      </w:r>
      <w:r>
        <w:rPr>
          <w:rFonts w:hint="eastAsia" w:ascii="Times New Roman" w:hAnsi="Times New Roman" w:eastAsia="宋体" w:cs="Times New Roman"/>
          <w:b/>
          <w:color w:val="000000"/>
          <w:kern w:val="2"/>
          <w:sz w:val="24"/>
          <w:szCs w:val="22"/>
          <w:u w:val="single"/>
          <w:lang w:val="en-US" w:eastAsia="zh-CN"/>
        </w:rPr>
        <w:t>大气污染物排放基本</w:t>
      </w:r>
      <w:r>
        <w:rPr>
          <w:rFonts w:hint="eastAsia" w:ascii="Times New Roman" w:hAnsi="Times New Roman" w:eastAsia="宋体" w:cs="Times New Roman"/>
          <w:b/>
          <w:color w:val="000000"/>
          <w:kern w:val="2"/>
          <w:sz w:val="24"/>
          <w:szCs w:val="22"/>
          <w:u w:val="single"/>
        </w:rPr>
        <w:t>情况一览表</w:t>
      </w: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rPr>
      </w:pPr>
    </w:p>
    <w:tbl>
      <w:tblPr>
        <w:tblStyle w:val="23"/>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5"/>
        <w:gridCol w:w="986"/>
        <w:gridCol w:w="1803"/>
        <w:gridCol w:w="660"/>
        <w:gridCol w:w="913"/>
        <w:gridCol w:w="1636"/>
        <w:gridCol w:w="916"/>
        <w:gridCol w:w="950"/>
        <w:gridCol w:w="1134"/>
        <w:gridCol w:w="1116"/>
        <w:gridCol w:w="3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71" w:type="pct"/>
            <w:gridSpan w:val="2"/>
            <w:vAlign w:val="center"/>
          </w:tcPr>
          <w:p>
            <w:pPr>
              <w:widowControl w:val="0"/>
              <w:adjustRightInd w:val="0"/>
              <w:snapToGrid w:val="0"/>
              <w:spacing w:after="0" w:line="240" w:lineRule="auto"/>
              <w:jc w:val="center"/>
              <w:rPr>
                <w:rFonts w:ascii="Times New Roman" w:hAnsi="Times New Roman" w:eastAsia="宋体" w:cs="Times New Roman"/>
                <w:b/>
                <w:color w:val="000000"/>
                <w:kern w:val="2"/>
                <w:sz w:val="21"/>
                <w:szCs w:val="21"/>
              </w:rPr>
            </w:pPr>
            <w:r>
              <w:rPr>
                <w:rFonts w:ascii="Times New Roman" w:hAnsi="Times New Roman" w:eastAsia="宋体" w:cs="Times New Roman"/>
                <w:b/>
                <w:color w:val="000000"/>
                <w:kern w:val="2"/>
                <w:sz w:val="21"/>
                <w:szCs w:val="21"/>
              </w:rPr>
              <w:t>污染源项</w:t>
            </w:r>
          </w:p>
        </w:tc>
        <w:tc>
          <w:tcPr>
            <w:tcW w:w="636" w:type="pct"/>
            <w:vMerge w:val="restart"/>
            <w:vAlign w:val="center"/>
          </w:tcPr>
          <w:p>
            <w:pPr>
              <w:widowControl w:val="0"/>
              <w:adjustRightInd w:val="0"/>
              <w:snapToGrid w:val="0"/>
              <w:spacing w:after="0" w:line="240" w:lineRule="auto"/>
              <w:jc w:val="center"/>
              <w:rPr>
                <w:rFonts w:ascii="Times New Roman" w:hAnsi="Times New Roman" w:eastAsia="宋体" w:cs="Times New Roman"/>
                <w:b/>
                <w:color w:val="000000"/>
                <w:kern w:val="2"/>
                <w:sz w:val="21"/>
                <w:szCs w:val="21"/>
              </w:rPr>
            </w:pPr>
            <w:r>
              <w:rPr>
                <w:rFonts w:ascii="Times New Roman" w:hAnsi="Times New Roman" w:eastAsia="宋体" w:cs="Times New Roman"/>
                <w:b/>
                <w:color w:val="000000"/>
                <w:kern w:val="2"/>
                <w:sz w:val="21"/>
                <w:szCs w:val="21"/>
              </w:rPr>
              <w:t>治理措施</w:t>
            </w:r>
          </w:p>
        </w:tc>
        <w:tc>
          <w:tcPr>
            <w:tcW w:w="233"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b/>
                <w:color w:val="000000"/>
                <w:kern w:val="2"/>
                <w:sz w:val="21"/>
                <w:szCs w:val="21"/>
                <w:lang w:val="en-US" w:eastAsia="zh-CN"/>
              </w:rPr>
            </w:pPr>
            <w:r>
              <w:rPr>
                <w:rFonts w:hint="eastAsia" w:ascii="Times New Roman" w:hAnsi="Times New Roman" w:eastAsia="宋体" w:cs="Times New Roman"/>
                <w:b/>
                <w:color w:val="000000"/>
                <w:kern w:val="2"/>
                <w:sz w:val="21"/>
                <w:szCs w:val="21"/>
                <w:lang w:val="en-US" w:eastAsia="zh-CN"/>
              </w:rPr>
              <w:t>排放</w:t>
            </w:r>
          </w:p>
          <w:p>
            <w:pPr>
              <w:widowControl w:val="0"/>
              <w:adjustRightInd w:val="0"/>
              <w:snapToGrid w:val="0"/>
              <w:spacing w:after="0" w:line="240" w:lineRule="auto"/>
              <w:jc w:val="center"/>
              <w:rPr>
                <w:rFonts w:hint="default" w:ascii="Times New Roman" w:hAnsi="Times New Roman" w:eastAsia="宋体" w:cs="Times New Roman"/>
                <w:b/>
                <w:color w:val="000000"/>
                <w:kern w:val="2"/>
                <w:sz w:val="21"/>
                <w:szCs w:val="21"/>
                <w:lang w:val="en-US" w:eastAsia="zh-CN"/>
              </w:rPr>
            </w:pPr>
            <w:r>
              <w:rPr>
                <w:rFonts w:hint="eastAsia" w:ascii="Times New Roman" w:hAnsi="Times New Roman" w:eastAsia="宋体" w:cs="Times New Roman"/>
                <w:b/>
                <w:color w:val="000000"/>
                <w:kern w:val="2"/>
                <w:sz w:val="21"/>
                <w:szCs w:val="21"/>
                <w:lang w:val="en-US" w:eastAsia="zh-CN"/>
              </w:rPr>
              <w:t>形式</w:t>
            </w:r>
          </w:p>
        </w:tc>
        <w:tc>
          <w:tcPr>
            <w:tcW w:w="322" w:type="pct"/>
            <w:vMerge w:val="restart"/>
            <w:vAlign w:val="center"/>
          </w:tcPr>
          <w:p>
            <w:pPr>
              <w:widowControl w:val="0"/>
              <w:adjustRightInd w:val="0"/>
              <w:snapToGrid w:val="0"/>
              <w:spacing w:after="0" w:line="240" w:lineRule="auto"/>
              <w:jc w:val="center"/>
              <w:rPr>
                <w:rFonts w:hint="default" w:ascii="Times New Roman" w:hAnsi="Times New Roman" w:eastAsia="宋体" w:cs="Times New Roman"/>
                <w:b/>
                <w:color w:val="000000"/>
                <w:kern w:val="2"/>
                <w:sz w:val="21"/>
                <w:szCs w:val="21"/>
                <w:lang w:val="en-US" w:eastAsia="zh-CN"/>
              </w:rPr>
            </w:pPr>
            <w:r>
              <w:rPr>
                <w:rFonts w:hint="eastAsia" w:ascii="Times New Roman" w:hAnsi="Times New Roman" w:eastAsia="宋体" w:cs="Times New Roman"/>
                <w:b/>
                <w:color w:val="000000"/>
                <w:kern w:val="2"/>
                <w:sz w:val="21"/>
                <w:szCs w:val="21"/>
              </w:rPr>
              <w:t>排放口编号</w:t>
            </w:r>
          </w:p>
        </w:tc>
        <w:tc>
          <w:tcPr>
            <w:tcW w:w="577"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b/>
                <w:color w:val="000000"/>
                <w:kern w:val="2"/>
                <w:sz w:val="21"/>
                <w:szCs w:val="21"/>
                <w:lang w:val="en-US" w:eastAsia="zh-CN"/>
              </w:rPr>
            </w:pPr>
            <w:r>
              <w:rPr>
                <w:rFonts w:hint="eastAsia" w:ascii="Times New Roman" w:hAnsi="Times New Roman" w:eastAsia="宋体" w:cs="Times New Roman"/>
                <w:b/>
                <w:color w:val="000000"/>
                <w:kern w:val="2"/>
                <w:sz w:val="21"/>
                <w:szCs w:val="21"/>
                <w:lang w:val="en-US" w:eastAsia="zh-CN"/>
              </w:rPr>
              <w:t>排放口坐标</w:t>
            </w:r>
          </w:p>
        </w:tc>
        <w:tc>
          <w:tcPr>
            <w:tcW w:w="323" w:type="pct"/>
            <w:vMerge w:val="restart"/>
            <w:vAlign w:val="center"/>
          </w:tcPr>
          <w:p>
            <w:pPr>
              <w:widowControl w:val="0"/>
              <w:adjustRightInd w:val="0"/>
              <w:snapToGrid w:val="0"/>
              <w:spacing w:after="0" w:line="240" w:lineRule="auto"/>
              <w:jc w:val="center"/>
              <w:rPr>
                <w:rFonts w:ascii="Times New Roman" w:hAnsi="Times New Roman" w:eastAsia="宋体" w:cs="Times New Roman"/>
                <w:b/>
                <w:color w:val="000000"/>
                <w:kern w:val="2"/>
                <w:sz w:val="21"/>
                <w:szCs w:val="21"/>
              </w:rPr>
            </w:pPr>
            <w:r>
              <w:rPr>
                <w:rFonts w:hint="eastAsia" w:ascii="Times New Roman" w:hAnsi="Times New Roman" w:eastAsia="宋体" w:cs="Times New Roman"/>
                <w:b/>
                <w:color w:val="000000"/>
                <w:kern w:val="2"/>
                <w:sz w:val="21"/>
                <w:szCs w:val="21"/>
              </w:rPr>
              <w:t>排放口类型</w:t>
            </w:r>
          </w:p>
        </w:tc>
        <w:tc>
          <w:tcPr>
            <w:tcW w:w="335"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b/>
                <w:color w:val="000000"/>
                <w:kern w:val="2"/>
                <w:sz w:val="21"/>
                <w:szCs w:val="21"/>
              </w:rPr>
            </w:pPr>
            <w:r>
              <w:rPr>
                <w:rFonts w:hint="eastAsia" w:ascii="Times New Roman" w:hAnsi="Times New Roman" w:eastAsia="宋体" w:cs="Times New Roman"/>
                <w:b/>
                <w:color w:val="000000"/>
                <w:kern w:val="2"/>
                <w:sz w:val="21"/>
                <w:szCs w:val="21"/>
              </w:rPr>
              <w:t>污染</w:t>
            </w:r>
          </w:p>
          <w:p>
            <w:pPr>
              <w:widowControl w:val="0"/>
              <w:adjustRightInd w:val="0"/>
              <w:snapToGrid w:val="0"/>
              <w:spacing w:after="0" w:line="240" w:lineRule="auto"/>
              <w:jc w:val="center"/>
              <w:rPr>
                <w:rFonts w:ascii="Times New Roman" w:hAnsi="Times New Roman" w:eastAsia="宋体" w:cs="Times New Roman"/>
                <w:b/>
                <w:color w:val="000000"/>
                <w:kern w:val="2"/>
                <w:sz w:val="21"/>
                <w:szCs w:val="21"/>
              </w:rPr>
            </w:pPr>
            <w:r>
              <w:rPr>
                <w:rFonts w:hint="eastAsia" w:ascii="Times New Roman" w:hAnsi="Times New Roman" w:eastAsia="宋体" w:cs="Times New Roman"/>
                <w:b/>
                <w:color w:val="000000"/>
                <w:kern w:val="2"/>
                <w:sz w:val="21"/>
                <w:szCs w:val="21"/>
              </w:rPr>
              <w:t>因子</w:t>
            </w:r>
          </w:p>
        </w:tc>
        <w:tc>
          <w:tcPr>
            <w:tcW w:w="794" w:type="pct"/>
            <w:gridSpan w:val="2"/>
            <w:vAlign w:val="center"/>
          </w:tcPr>
          <w:p>
            <w:pPr>
              <w:widowControl w:val="0"/>
              <w:adjustRightInd w:val="0"/>
              <w:snapToGrid w:val="0"/>
              <w:spacing w:after="0" w:line="240" w:lineRule="auto"/>
              <w:jc w:val="center"/>
              <w:rPr>
                <w:rFonts w:ascii="Times New Roman" w:hAnsi="Times New Roman" w:eastAsia="宋体" w:cs="Times New Roman"/>
                <w:b/>
                <w:color w:val="000000"/>
                <w:kern w:val="2"/>
                <w:sz w:val="21"/>
                <w:szCs w:val="21"/>
              </w:rPr>
            </w:pPr>
            <w:r>
              <w:rPr>
                <w:rFonts w:hint="eastAsia" w:ascii="Times New Roman" w:hAnsi="Times New Roman" w:eastAsia="宋体" w:cs="Times New Roman"/>
                <w:b/>
                <w:color w:val="000000"/>
                <w:kern w:val="2"/>
                <w:sz w:val="21"/>
                <w:szCs w:val="21"/>
              </w:rPr>
              <w:t>标准值</w:t>
            </w:r>
          </w:p>
        </w:tc>
        <w:tc>
          <w:tcPr>
            <w:tcW w:w="1106" w:type="pct"/>
            <w:vMerge w:val="restart"/>
            <w:vAlign w:val="center"/>
          </w:tcPr>
          <w:p>
            <w:pPr>
              <w:widowControl w:val="0"/>
              <w:adjustRightInd w:val="0"/>
              <w:snapToGrid w:val="0"/>
              <w:spacing w:after="0" w:line="240" w:lineRule="auto"/>
              <w:jc w:val="center"/>
              <w:rPr>
                <w:rFonts w:ascii="Times New Roman" w:hAnsi="Times New Roman" w:eastAsia="宋体" w:cs="Times New Roman"/>
                <w:b/>
                <w:color w:val="000000"/>
                <w:kern w:val="2"/>
                <w:sz w:val="21"/>
                <w:szCs w:val="21"/>
              </w:rPr>
            </w:pPr>
            <w:r>
              <w:rPr>
                <w:rFonts w:ascii="Times New Roman" w:hAnsi="Times New Roman" w:eastAsia="宋体" w:cs="Times New Roman"/>
                <w:b/>
                <w:color w:val="000000"/>
                <w:kern w:val="2"/>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23" w:type="pct"/>
            <w:vAlign w:val="center"/>
          </w:tcPr>
          <w:p>
            <w:pPr>
              <w:widowControl w:val="0"/>
              <w:adjustRightInd w:val="0"/>
              <w:snapToGrid w:val="0"/>
              <w:spacing w:after="0" w:line="240" w:lineRule="auto"/>
              <w:jc w:val="center"/>
              <w:rPr>
                <w:rFonts w:hint="default" w:ascii="Times New Roman" w:hAnsi="Times New Roman" w:eastAsia="宋体" w:cs="Times New Roman"/>
                <w:b/>
                <w:bCs/>
                <w:color w:val="000000"/>
                <w:kern w:val="2"/>
                <w:sz w:val="21"/>
                <w:szCs w:val="21"/>
                <w:lang w:val="en-US" w:eastAsia="zh-CN"/>
              </w:rPr>
            </w:pPr>
            <w:r>
              <w:rPr>
                <w:rFonts w:hint="eastAsia" w:ascii="Times New Roman" w:hAnsi="Times New Roman" w:eastAsia="宋体" w:cs="Times New Roman"/>
                <w:b/>
                <w:bCs/>
                <w:color w:val="000000"/>
                <w:kern w:val="2"/>
                <w:sz w:val="21"/>
                <w:szCs w:val="21"/>
                <w:lang w:val="en-US" w:eastAsia="zh-CN"/>
              </w:rPr>
              <w:t>生产工艺</w:t>
            </w:r>
          </w:p>
        </w:tc>
        <w:tc>
          <w:tcPr>
            <w:tcW w:w="348" w:type="pct"/>
            <w:vAlign w:val="center"/>
          </w:tcPr>
          <w:p>
            <w:pPr>
              <w:widowControl w:val="0"/>
              <w:adjustRightInd w:val="0"/>
              <w:snapToGrid w:val="0"/>
              <w:spacing w:after="0" w:line="240" w:lineRule="auto"/>
              <w:jc w:val="center"/>
              <w:rPr>
                <w:rFonts w:hint="default" w:ascii="Times New Roman" w:hAnsi="Times New Roman" w:eastAsia="宋体" w:cs="Times New Roman"/>
                <w:b/>
                <w:bCs/>
                <w:color w:val="000000"/>
                <w:kern w:val="2"/>
                <w:sz w:val="21"/>
                <w:szCs w:val="21"/>
                <w:lang w:val="en-US" w:eastAsia="zh-CN"/>
              </w:rPr>
            </w:pPr>
            <w:r>
              <w:rPr>
                <w:rFonts w:hint="eastAsia" w:ascii="Times New Roman" w:hAnsi="Times New Roman" w:eastAsia="宋体" w:cs="Times New Roman"/>
                <w:b/>
                <w:bCs/>
                <w:color w:val="000000"/>
                <w:kern w:val="2"/>
                <w:sz w:val="21"/>
                <w:szCs w:val="21"/>
                <w:lang w:val="en-US" w:eastAsia="zh-CN"/>
              </w:rPr>
              <w:t>产污设备</w:t>
            </w:r>
          </w:p>
        </w:tc>
        <w:tc>
          <w:tcPr>
            <w:tcW w:w="636"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23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2"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577"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35"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400" w:type="pct"/>
            <w:vAlign w:val="center"/>
          </w:tcPr>
          <w:p>
            <w:pPr>
              <w:widowControl w:val="0"/>
              <w:adjustRightInd/>
              <w:snapToGrid/>
              <w:spacing w:after="0" w:line="240" w:lineRule="auto"/>
              <w:jc w:val="center"/>
              <w:rPr>
                <w:rFonts w:ascii="Times New Roman" w:hAnsi="Times New Roman" w:eastAsia="宋体" w:cs="Times New Roman"/>
                <w:b/>
                <w:color w:val="000000"/>
                <w:kern w:val="2"/>
                <w:sz w:val="21"/>
                <w:szCs w:val="21"/>
                <w:lang w:val="en-US" w:eastAsia="zh-CN" w:bidi="ar-SA"/>
              </w:rPr>
            </w:pPr>
            <w:r>
              <w:rPr>
                <w:rFonts w:hint="eastAsia" w:ascii="Times New Roman" w:hAnsi="Times New Roman" w:eastAsia="宋体" w:cs="Times New Roman"/>
                <w:b/>
                <w:color w:val="000000"/>
                <w:kern w:val="2"/>
                <w:sz w:val="21"/>
                <w:szCs w:val="21"/>
                <w:lang w:val="en-US" w:eastAsia="zh-CN" w:bidi="ar-SA"/>
              </w:rPr>
              <w:t>浓度</w:t>
            </w:r>
            <w:r>
              <w:rPr>
                <w:rFonts w:ascii="Times New Roman" w:hAnsi="Times New Roman" w:eastAsia="宋体" w:cs="Times New Roman"/>
                <w:b/>
                <w:color w:val="000000"/>
                <w:kern w:val="2"/>
                <w:sz w:val="21"/>
                <w:szCs w:val="21"/>
                <w:lang w:val="en-US" w:eastAsia="zh-CN" w:bidi="ar-SA"/>
              </w:rPr>
              <w:t>限值（mg/m</w:t>
            </w:r>
            <w:r>
              <w:rPr>
                <w:rFonts w:ascii="Times New Roman" w:hAnsi="Times New Roman" w:eastAsia="宋体" w:cs="Times New Roman"/>
                <w:b/>
                <w:color w:val="000000"/>
                <w:kern w:val="2"/>
                <w:sz w:val="21"/>
                <w:szCs w:val="21"/>
                <w:vertAlign w:val="superscript"/>
                <w:lang w:val="en-US" w:eastAsia="zh-CN" w:bidi="ar-SA"/>
              </w:rPr>
              <w:t>3</w:t>
            </w:r>
            <w:r>
              <w:rPr>
                <w:rFonts w:ascii="Times New Roman" w:hAnsi="Times New Roman" w:eastAsia="宋体" w:cs="Times New Roman"/>
                <w:b/>
                <w:color w:val="000000"/>
                <w:kern w:val="2"/>
                <w:sz w:val="21"/>
                <w:szCs w:val="21"/>
                <w:lang w:val="en-US" w:eastAsia="zh-CN" w:bidi="ar-SA"/>
              </w:rPr>
              <w:t>）</w:t>
            </w:r>
          </w:p>
        </w:tc>
        <w:tc>
          <w:tcPr>
            <w:tcW w:w="393" w:type="pct"/>
            <w:vAlign w:val="center"/>
          </w:tcPr>
          <w:p>
            <w:pPr>
              <w:widowControl w:val="0"/>
              <w:adjustRightInd/>
              <w:snapToGrid/>
              <w:spacing w:after="0" w:line="240" w:lineRule="auto"/>
              <w:jc w:val="center"/>
              <w:rPr>
                <w:rFonts w:hint="eastAsia" w:ascii="Times New Roman" w:hAnsi="Times New Roman" w:eastAsia="宋体" w:cs="Times New Roman"/>
                <w:b/>
                <w:color w:val="000000"/>
                <w:kern w:val="2"/>
                <w:sz w:val="21"/>
                <w:szCs w:val="21"/>
                <w:lang w:val="en-US" w:eastAsia="zh-CN" w:bidi="ar-SA"/>
              </w:rPr>
            </w:pPr>
            <w:r>
              <w:rPr>
                <w:rFonts w:ascii="Times New Roman" w:hAnsi="Times New Roman" w:eastAsia="宋体" w:cs="Times New Roman"/>
                <w:b/>
                <w:color w:val="000000"/>
                <w:kern w:val="2"/>
                <w:sz w:val="21"/>
                <w:szCs w:val="21"/>
                <w:lang w:val="en-US" w:eastAsia="zh-CN" w:bidi="ar-SA"/>
              </w:rPr>
              <w:t>速率</w:t>
            </w:r>
            <w:r>
              <w:rPr>
                <w:rFonts w:hint="eastAsia" w:ascii="Times New Roman" w:hAnsi="Times New Roman" w:eastAsia="宋体" w:cs="Times New Roman"/>
                <w:b/>
                <w:color w:val="000000"/>
                <w:kern w:val="2"/>
                <w:sz w:val="21"/>
                <w:szCs w:val="21"/>
                <w:lang w:val="en-US" w:eastAsia="zh-CN" w:bidi="ar-SA"/>
              </w:rPr>
              <w:t>限值</w:t>
            </w:r>
          </w:p>
          <w:p>
            <w:pPr>
              <w:widowControl w:val="0"/>
              <w:adjustRightInd/>
              <w:snapToGrid/>
              <w:spacing w:after="0" w:line="240" w:lineRule="auto"/>
              <w:jc w:val="center"/>
              <w:rPr>
                <w:rFonts w:ascii="Times New Roman" w:hAnsi="Times New Roman" w:eastAsia="宋体" w:cs="Times New Roman"/>
                <w:b/>
                <w:color w:val="000000"/>
                <w:kern w:val="2"/>
                <w:sz w:val="21"/>
                <w:szCs w:val="21"/>
                <w:lang w:val="en-US" w:eastAsia="zh-CN" w:bidi="ar-SA"/>
              </w:rPr>
            </w:pPr>
            <w:r>
              <w:rPr>
                <w:rFonts w:ascii="Times New Roman" w:hAnsi="Times New Roman" w:eastAsia="宋体" w:cs="Times New Roman"/>
                <w:b/>
                <w:color w:val="000000"/>
                <w:kern w:val="2"/>
                <w:sz w:val="21"/>
                <w:szCs w:val="21"/>
                <w:lang w:val="en-US" w:eastAsia="zh-CN" w:bidi="ar-SA"/>
              </w:rPr>
              <w:t>（kg/h）</w:t>
            </w:r>
          </w:p>
        </w:tc>
        <w:tc>
          <w:tcPr>
            <w:tcW w:w="1106"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323" w:type="pct"/>
            <w:tcBorders>
              <w:bottom w:val="single" w:color="auto" w:sz="4" w:space="0"/>
            </w:tcBorders>
            <w:vAlign w:val="center"/>
          </w:tcPr>
          <w:p>
            <w:pPr>
              <w:widowControl w:val="0"/>
              <w:adjustRightInd w:val="0"/>
              <w:snapToGrid w:val="0"/>
              <w:spacing w:after="0" w:line="240" w:lineRule="auto"/>
              <w:jc w:val="center"/>
              <w:rPr>
                <w:rFonts w:hint="default" w:ascii="Times New Roman" w:hAnsi="Times New Roman" w:eastAsia="宋体" w:cs="Times New Roman"/>
                <w:bCs/>
                <w:color w:val="000000"/>
                <w:kern w:val="2"/>
                <w:sz w:val="21"/>
                <w:szCs w:val="21"/>
                <w:lang w:val="en-US" w:eastAsia="zh-CN"/>
              </w:rPr>
            </w:pPr>
            <w:r>
              <w:rPr>
                <w:rFonts w:hint="eastAsia" w:ascii="Times New Roman" w:hAnsi="Times New Roman" w:eastAsia="宋体" w:cs="Times New Roman"/>
                <w:bCs/>
                <w:color w:val="000000"/>
                <w:kern w:val="2"/>
                <w:sz w:val="21"/>
                <w:szCs w:val="21"/>
                <w:lang w:val="en-US" w:eastAsia="zh-CN"/>
              </w:rPr>
              <w:t>抛丸工艺</w:t>
            </w:r>
          </w:p>
        </w:tc>
        <w:tc>
          <w:tcPr>
            <w:tcW w:w="348" w:type="pct"/>
            <w:tcBorders>
              <w:bottom w:val="single" w:color="auto" w:sz="4" w:space="0"/>
            </w:tcBorders>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抛丸机</w:t>
            </w:r>
          </w:p>
        </w:tc>
        <w:tc>
          <w:tcPr>
            <w:tcW w:w="636" w:type="pct"/>
            <w:tcBorders>
              <w:bottom w:val="single" w:color="auto" w:sz="4" w:space="0"/>
            </w:tcBorders>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设备封闭收集+布袋除尘器+15.3m排气筒（内径0.7m）</w:t>
            </w:r>
          </w:p>
        </w:tc>
        <w:tc>
          <w:tcPr>
            <w:tcW w:w="233" w:type="pct"/>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有</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组</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织</w:t>
            </w:r>
          </w:p>
        </w:tc>
        <w:tc>
          <w:tcPr>
            <w:tcW w:w="322" w:type="pct"/>
            <w:tcBorders>
              <w:bottom w:val="single" w:color="auto" w:sz="4" w:space="0"/>
            </w:tcBorders>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rPr>
            </w:pPr>
            <w:r>
              <w:rPr>
                <w:rFonts w:hint="eastAsia" w:ascii="Times New Roman" w:hAnsi="Times New Roman" w:eastAsia="宋体" w:cs="Times New Roman"/>
                <w:color w:val="000000"/>
                <w:kern w:val="2"/>
                <w:sz w:val="21"/>
                <w:szCs w:val="21"/>
                <w:lang w:val="en-US" w:eastAsia="zh-CN"/>
              </w:rPr>
              <w:t>DA001</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排气筒</w:t>
            </w:r>
          </w:p>
        </w:tc>
        <w:tc>
          <w:tcPr>
            <w:tcW w:w="577" w:type="pct"/>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经度：111°50′34.166″</w:t>
            </w:r>
          </w:p>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 xml:space="preserve">纬度：29°34′9.530″ </w:t>
            </w:r>
          </w:p>
        </w:tc>
        <w:tc>
          <w:tcPr>
            <w:tcW w:w="323" w:type="pct"/>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一般</w:t>
            </w:r>
            <w:r>
              <w:rPr>
                <w:rFonts w:hint="eastAsia" w:ascii="Times New Roman" w:hAnsi="Times New Roman" w:eastAsia="宋体" w:cs="Times New Roman"/>
                <w:color w:val="000000"/>
                <w:kern w:val="2"/>
                <w:sz w:val="21"/>
                <w:szCs w:val="21"/>
              </w:rPr>
              <w:t>排放口</w:t>
            </w:r>
          </w:p>
        </w:tc>
        <w:tc>
          <w:tcPr>
            <w:tcW w:w="335" w:type="pct"/>
            <w:tcBorders>
              <w:bottom w:val="single" w:color="auto" w:sz="4" w:space="0"/>
            </w:tcBorders>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颗粒物</w:t>
            </w:r>
          </w:p>
        </w:tc>
        <w:tc>
          <w:tcPr>
            <w:tcW w:w="400" w:type="pct"/>
            <w:tcBorders>
              <w:bottom w:val="single" w:color="auto" w:sz="4" w:space="0"/>
            </w:tcBorders>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rPr>
            </w:pPr>
            <w:r>
              <w:rPr>
                <w:rFonts w:hint="eastAsia" w:ascii="Times New Roman" w:hAnsi="Times New Roman" w:eastAsia="宋体" w:cs="Times New Roman"/>
                <w:color w:val="000000"/>
                <w:kern w:val="2"/>
                <w:sz w:val="21"/>
                <w:szCs w:val="21"/>
                <w:lang w:val="en-US" w:eastAsia="zh-CN"/>
              </w:rPr>
              <w:t>120</w:t>
            </w:r>
          </w:p>
        </w:tc>
        <w:tc>
          <w:tcPr>
            <w:tcW w:w="393" w:type="pct"/>
            <w:tcBorders>
              <w:bottom w:val="single" w:color="auto" w:sz="4" w:space="0"/>
            </w:tcBorders>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rPr>
            </w:pPr>
            <w:r>
              <w:rPr>
                <w:rFonts w:hint="eastAsia" w:ascii="Times New Roman" w:hAnsi="Times New Roman" w:eastAsia="宋体" w:cs="Times New Roman"/>
                <w:color w:val="000000"/>
                <w:kern w:val="2"/>
                <w:sz w:val="21"/>
                <w:szCs w:val="21"/>
                <w:lang w:val="en-US" w:eastAsia="zh-CN"/>
              </w:rPr>
              <w:t>3.5</w:t>
            </w:r>
          </w:p>
        </w:tc>
        <w:tc>
          <w:tcPr>
            <w:tcW w:w="1106" w:type="pct"/>
            <w:tcBorders>
              <w:bottom w:val="single" w:color="auto" w:sz="4" w:space="0"/>
            </w:tcBorders>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r>
              <w:rPr>
                <w:rFonts w:hint="eastAsia"/>
              </w:rPr>
              <w:t>《大气污染物综合排放标准》（GB16297-1996）表2二级标准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23" w:type="pct"/>
            <w:vMerge w:val="restart"/>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lang w:val="en-US" w:eastAsia="zh-CN"/>
              </w:rPr>
              <w:t>喷漆工艺</w:t>
            </w:r>
          </w:p>
        </w:tc>
        <w:tc>
          <w:tcPr>
            <w:tcW w:w="348" w:type="pct"/>
            <w:vMerge w:val="restart"/>
            <w:vAlign w:val="center"/>
          </w:tcPr>
          <w:p>
            <w:pPr>
              <w:pStyle w:val="82"/>
              <w:rPr>
                <w:rFonts w:ascii="Times New Roman" w:hAnsi="Times New Roman" w:eastAsia="宋体" w:cs="Times New Roman"/>
                <w:color w:val="000000"/>
                <w:kern w:val="2"/>
                <w:sz w:val="21"/>
                <w:szCs w:val="21"/>
              </w:rPr>
            </w:pPr>
            <w:r>
              <w:t>A栋西侧喷漆</w:t>
            </w:r>
            <w:r>
              <w:rPr>
                <w:rFonts w:hint="eastAsia"/>
              </w:rPr>
              <w:t>房</w:t>
            </w:r>
          </w:p>
        </w:tc>
        <w:tc>
          <w:tcPr>
            <w:tcW w:w="636" w:type="pct"/>
            <w:vMerge w:val="restart"/>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喷漆房封闭收集+水喷淋+过滤棉吸附+活性炭吸附工艺处理+15.3m排气筒（内径0.5m）</w:t>
            </w:r>
          </w:p>
        </w:tc>
        <w:tc>
          <w:tcPr>
            <w:tcW w:w="233"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有</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组</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织</w:t>
            </w:r>
          </w:p>
        </w:tc>
        <w:tc>
          <w:tcPr>
            <w:tcW w:w="322"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DA002</w:t>
            </w:r>
            <w:r>
              <w:rPr>
                <w:rFonts w:hint="eastAsia" w:ascii="Times New Roman" w:hAnsi="Times New Roman" w:eastAsia="宋体" w:cs="Times New Roman"/>
                <w:color w:val="000000"/>
                <w:kern w:val="2"/>
                <w:sz w:val="21"/>
                <w:szCs w:val="21"/>
              </w:rPr>
              <w:t>排气筒</w:t>
            </w:r>
          </w:p>
        </w:tc>
        <w:tc>
          <w:tcPr>
            <w:tcW w:w="577"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经度：111°50′30.796″</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纬度：29°34′9.539″</w:t>
            </w:r>
          </w:p>
        </w:tc>
        <w:tc>
          <w:tcPr>
            <w:tcW w:w="323"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一般</w:t>
            </w:r>
            <w:r>
              <w:rPr>
                <w:rFonts w:hint="eastAsia" w:ascii="Times New Roman" w:hAnsi="Times New Roman" w:eastAsia="宋体" w:cs="Times New Roman"/>
                <w:color w:val="000000"/>
                <w:kern w:val="2"/>
                <w:sz w:val="21"/>
                <w:szCs w:val="21"/>
              </w:rPr>
              <w:t>排放口</w:t>
            </w:r>
          </w:p>
        </w:tc>
        <w:tc>
          <w:tcPr>
            <w:tcW w:w="335" w:type="pct"/>
            <w:vAlign w:val="center"/>
          </w:tcPr>
          <w:p>
            <w:pPr>
              <w:keepNext w:val="0"/>
              <w:keepLines w:val="0"/>
              <w:widowControl/>
              <w:suppressLineNumbers w:val="0"/>
              <w:jc w:val="center"/>
              <w:textAlignment w:val="center"/>
              <w:rPr>
                <w:rFonts w:ascii="Times New Roman" w:hAnsi="Times New Roman" w:eastAsia="宋体" w:cs="Times New Roman"/>
                <w:color w:val="000000"/>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TVOC</w:t>
            </w:r>
          </w:p>
        </w:tc>
        <w:tc>
          <w:tcPr>
            <w:tcW w:w="400" w:type="pct"/>
            <w:vAlign w:val="center"/>
          </w:tcPr>
          <w:p>
            <w:pPr>
              <w:keepNext w:val="0"/>
              <w:keepLines w:val="0"/>
              <w:widowControl/>
              <w:suppressLineNumbers w:val="0"/>
              <w:jc w:val="center"/>
              <w:textAlignment w:val="center"/>
              <w:rPr>
                <w:rFonts w:ascii="Times New Roman" w:hAnsi="Times New Roman" w:eastAsia="宋体" w:cs="Times New Roman"/>
                <w:color w:val="000000"/>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93" w:type="pct"/>
            <w:vAlign w:val="center"/>
          </w:tcPr>
          <w:p>
            <w:pPr>
              <w:keepNext w:val="0"/>
              <w:keepLines w:val="0"/>
              <w:widowControl/>
              <w:suppressLineNumbers w:val="0"/>
              <w:jc w:val="center"/>
              <w:textAlignment w:val="center"/>
              <w:rPr>
                <w:rFonts w:ascii="Times New Roman" w:hAnsi="Times New Roman" w:eastAsia="宋体" w:cs="Times New Roman"/>
                <w:color w:val="000000"/>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06" w:type="pct"/>
            <w:vMerge w:val="restar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TVOC、二甲苯执行</w:t>
            </w:r>
            <w:r>
              <w:rPr>
                <w:rFonts w:hint="eastAsia" w:ascii="Times New Roman" w:hAnsi="Times New Roman" w:eastAsia="宋体" w:cs="Times New Roman"/>
                <w:color w:val="000000"/>
                <w:kern w:val="2"/>
                <w:sz w:val="21"/>
                <w:szCs w:val="21"/>
              </w:rPr>
              <w:t>《表面涂装（汽车制造及维修）挥发性有机物、镍排放标准》（DB43/1356-2017）汽车制造排放限值</w:t>
            </w:r>
            <w:r>
              <w:rPr>
                <w:rFonts w:hint="eastAsia" w:ascii="Times New Roman" w:hAnsi="Times New Roman" w:eastAsia="宋体" w:cs="Times New Roman"/>
                <w:color w:val="000000"/>
                <w:kern w:val="2"/>
                <w:sz w:val="21"/>
                <w:szCs w:val="21"/>
                <w:lang w:eastAsia="zh-CN"/>
              </w:rPr>
              <w:t>；</w:t>
            </w:r>
            <w:r>
              <w:rPr>
                <w:rFonts w:hint="eastAsia" w:ascii="Times New Roman" w:hAnsi="Times New Roman" w:eastAsia="宋体" w:cs="Times New Roman"/>
                <w:color w:val="000000"/>
                <w:kern w:val="2"/>
                <w:sz w:val="21"/>
                <w:szCs w:val="21"/>
                <w:lang w:val="en-US" w:eastAsia="zh-CN"/>
              </w:rPr>
              <w:t>漆雾执行</w:t>
            </w:r>
          </w:p>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p>
        </w:tc>
        <w:tc>
          <w:tcPr>
            <w:tcW w:w="34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c>
          <w:tcPr>
            <w:tcW w:w="63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23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2"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577"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35"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bidi="ar"/>
              </w:rPr>
              <w:t>二甲苯</w:t>
            </w:r>
          </w:p>
        </w:tc>
        <w:tc>
          <w:tcPr>
            <w:tcW w:w="400"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393"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0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p>
        </w:tc>
        <w:tc>
          <w:tcPr>
            <w:tcW w:w="34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c>
          <w:tcPr>
            <w:tcW w:w="63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23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2"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577"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35" w:type="pct"/>
            <w:vAlign w:val="center"/>
          </w:tcPr>
          <w:p>
            <w:pPr>
              <w:keepNext w:val="0"/>
              <w:keepLines w:val="0"/>
              <w:widowControl/>
              <w:suppressLineNumbers w:val="0"/>
              <w:jc w:val="center"/>
              <w:textAlignment w:val="center"/>
              <w:rPr>
                <w:rFonts w:ascii="Times New Roman" w:hAnsi="Times New Roman" w:eastAsia="宋体" w:cs="Times New Roman"/>
                <w:color w:val="000000"/>
                <w:kern w:val="2"/>
                <w:sz w:val="21"/>
                <w:szCs w:val="21"/>
              </w:rPr>
            </w:pPr>
            <w:r>
              <w:rPr>
                <w:rFonts w:hint="eastAsia" w:ascii="宋体" w:hAnsi="宋体" w:eastAsia="宋体" w:cs="宋体"/>
                <w:i w:val="0"/>
                <w:iCs w:val="0"/>
                <w:color w:val="000000"/>
                <w:kern w:val="0"/>
                <w:sz w:val="21"/>
                <w:szCs w:val="21"/>
                <w:u w:val="none"/>
                <w:lang w:val="en-US" w:eastAsia="zh-CN" w:bidi="ar"/>
              </w:rPr>
              <w:t>漆雾</w:t>
            </w:r>
          </w:p>
        </w:tc>
        <w:tc>
          <w:tcPr>
            <w:tcW w:w="400" w:type="pct"/>
            <w:vAlign w:val="center"/>
          </w:tcPr>
          <w:p>
            <w:pPr>
              <w:keepNext w:val="0"/>
              <w:keepLines w:val="0"/>
              <w:widowControl/>
              <w:suppressLineNumbers w:val="0"/>
              <w:jc w:val="center"/>
              <w:textAlignment w:val="center"/>
              <w:rPr>
                <w:rFonts w:ascii="Times New Roman" w:hAnsi="Times New Roman" w:eastAsia="宋体" w:cs="Times New Roman"/>
                <w:color w:val="000000"/>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393" w:type="pct"/>
            <w:vAlign w:val="center"/>
          </w:tcPr>
          <w:p>
            <w:pPr>
              <w:keepNext w:val="0"/>
              <w:keepLines w:val="0"/>
              <w:widowControl/>
              <w:suppressLineNumbers w:val="0"/>
              <w:jc w:val="center"/>
              <w:textAlignment w:val="center"/>
              <w:rPr>
                <w:rFonts w:ascii="Times New Roman" w:hAnsi="Times New Roman" w:eastAsia="宋体" w:cs="Times New Roman"/>
                <w:color w:val="000000"/>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10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323" w:type="pct"/>
            <w:vMerge w:val="restart"/>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lang w:val="en-US" w:eastAsia="zh-CN"/>
              </w:rPr>
              <w:t>喷漆工艺</w:t>
            </w:r>
          </w:p>
        </w:tc>
        <w:tc>
          <w:tcPr>
            <w:tcW w:w="348" w:type="pct"/>
            <w:vMerge w:val="restart"/>
            <w:vAlign w:val="center"/>
          </w:tcPr>
          <w:p>
            <w:pPr>
              <w:pStyle w:val="82"/>
              <w:rPr>
                <w:rFonts w:hint="eastAsia" w:ascii="Times New Roman" w:hAnsi="Times New Roman" w:eastAsia="宋体" w:cs="Times New Roman"/>
                <w:bCs/>
                <w:color w:val="000000"/>
                <w:kern w:val="2"/>
                <w:sz w:val="21"/>
                <w:szCs w:val="21"/>
              </w:rPr>
            </w:pPr>
            <w:r>
              <w:t>A栋东侧喷漆</w:t>
            </w:r>
            <w:r>
              <w:rPr>
                <w:rFonts w:hint="eastAsia"/>
              </w:rPr>
              <w:t>房</w:t>
            </w:r>
          </w:p>
        </w:tc>
        <w:tc>
          <w:tcPr>
            <w:tcW w:w="636"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喷漆房封闭收集+水喷淋+过滤棉吸附+活性炭吸附工艺处理+15.3m排气筒（内径0.5m）</w:t>
            </w:r>
          </w:p>
        </w:tc>
        <w:tc>
          <w:tcPr>
            <w:tcW w:w="233"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有</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组</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织</w:t>
            </w:r>
          </w:p>
        </w:tc>
        <w:tc>
          <w:tcPr>
            <w:tcW w:w="322"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DA00</w:t>
            </w:r>
            <w:r>
              <w:rPr>
                <w:rFonts w:hint="eastAsia"/>
                <w:lang w:val="en-US" w:eastAsia="zh-CN"/>
              </w:rPr>
              <w:t>3</w:t>
            </w:r>
            <w:r>
              <w:rPr>
                <w:rFonts w:hint="eastAsia"/>
              </w:rPr>
              <w:t>排气筒</w:t>
            </w:r>
          </w:p>
        </w:tc>
        <w:tc>
          <w:tcPr>
            <w:tcW w:w="577" w:type="pct"/>
            <w:vMerge w:val="restart"/>
            <w:vAlign w:val="center"/>
          </w:tcPr>
          <w:p>
            <w:pPr>
              <w:widowControl w:val="0"/>
              <w:adjustRightInd w:val="0"/>
              <w:snapToGrid w:val="0"/>
              <w:spacing w:after="0" w:line="240" w:lineRule="auto"/>
              <w:jc w:val="center"/>
              <w:rPr>
                <w:rFonts w:hint="eastAsia"/>
              </w:rPr>
            </w:pPr>
            <w:r>
              <w:rPr>
                <w:rFonts w:hint="eastAsia"/>
              </w:rPr>
              <w:t>经度：111°50′31.888″</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纬度：29°34′9.549″</w:t>
            </w:r>
          </w:p>
        </w:tc>
        <w:tc>
          <w:tcPr>
            <w:tcW w:w="323"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一般排放口</w:t>
            </w:r>
          </w:p>
        </w:tc>
        <w:tc>
          <w:tcPr>
            <w:tcW w:w="335"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TVOC</w:t>
            </w:r>
          </w:p>
        </w:tc>
        <w:tc>
          <w:tcPr>
            <w:tcW w:w="400"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93"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06" w:type="pct"/>
            <w:vMerge w:val="restar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TVOC、二甲苯执行</w:t>
            </w:r>
            <w:r>
              <w:rPr>
                <w:rFonts w:hint="eastAsia" w:ascii="Times New Roman" w:hAnsi="Times New Roman" w:eastAsia="宋体" w:cs="Times New Roman"/>
                <w:color w:val="000000"/>
                <w:kern w:val="2"/>
                <w:sz w:val="21"/>
                <w:szCs w:val="21"/>
              </w:rPr>
              <w:t>《表面涂装（汽车制造及维修）挥发性有机物、镍排放标准》（DB43/1356-2017）汽车制造排放限值</w:t>
            </w:r>
            <w:r>
              <w:rPr>
                <w:rFonts w:hint="eastAsia" w:ascii="Times New Roman" w:hAnsi="Times New Roman" w:eastAsia="宋体" w:cs="Times New Roman"/>
                <w:color w:val="000000"/>
                <w:kern w:val="2"/>
                <w:sz w:val="21"/>
                <w:szCs w:val="21"/>
                <w:lang w:eastAsia="zh-CN"/>
              </w:rPr>
              <w:t>；</w:t>
            </w:r>
            <w:r>
              <w:rPr>
                <w:rFonts w:hint="eastAsia" w:ascii="Times New Roman" w:hAnsi="Times New Roman" w:eastAsia="宋体" w:cs="Times New Roman"/>
                <w:color w:val="000000"/>
                <w:kern w:val="2"/>
                <w:sz w:val="21"/>
                <w:szCs w:val="21"/>
                <w:lang w:val="en-US" w:eastAsia="zh-CN"/>
              </w:rPr>
              <w:t>漆雾执行</w:t>
            </w:r>
          </w:p>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p>
        </w:tc>
        <w:tc>
          <w:tcPr>
            <w:tcW w:w="34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c>
          <w:tcPr>
            <w:tcW w:w="63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23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2"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DA002排气筒</w:t>
            </w:r>
          </w:p>
        </w:tc>
        <w:tc>
          <w:tcPr>
            <w:tcW w:w="577" w:type="pct"/>
            <w:vMerge w:val="continue"/>
            <w:vAlign w:val="center"/>
          </w:tcPr>
          <w:p>
            <w:pPr>
              <w:widowControl w:val="0"/>
              <w:adjustRightInd w:val="0"/>
              <w:snapToGrid w:val="0"/>
              <w:spacing w:after="0" w:line="240" w:lineRule="auto"/>
              <w:jc w:val="center"/>
              <w:rPr>
                <w:rFonts w:hint="eastAsia"/>
              </w:rPr>
            </w:pPr>
            <w:r>
              <w:rPr>
                <w:rFonts w:hint="eastAsia"/>
              </w:rPr>
              <w:t>经度：</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纬度：</w:t>
            </w:r>
          </w:p>
        </w:tc>
        <w:tc>
          <w:tcPr>
            <w:tcW w:w="32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一般排放口</w:t>
            </w:r>
          </w:p>
        </w:tc>
        <w:tc>
          <w:tcPr>
            <w:tcW w:w="335"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bidi="ar"/>
              </w:rPr>
              <w:t>二甲苯</w:t>
            </w:r>
          </w:p>
        </w:tc>
        <w:tc>
          <w:tcPr>
            <w:tcW w:w="400"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393"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0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p>
        </w:tc>
        <w:tc>
          <w:tcPr>
            <w:tcW w:w="34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c>
          <w:tcPr>
            <w:tcW w:w="63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23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2"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DA002排气筒</w:t>
            </w:r>
          </w:p>
        </w:tc>
        <w:tc>
          <w:tcPr>
            <w:tcW w:w="577" w:type="pct"/>
            <w:vMerge w:val="continue"/>
            <w:vAlign w:val="center"/>
          </w:tcPr>
          <w:p>
            <w:pPr>
              <w:widowControl w:val="0"/>
              <w:adjustRightInd w:val="0"/>
              <w:snapToGrid w:val="0"/>
              <w:spacing w:after="0" w:line="240" w:lineRule="auto"/>
              <w:jc w:val="center"/>
              <w:rPr>
                <w:rFonts w:hint="eastAsia"/>
              </w:rPr>
            </w:pPr>
            <w:r>
              <w:rPr>
                <w:rFonts w:hint="eastAsia"/>
              </w:rPr>
              <w:t>经度：</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纬度：</w:t>
            </w:r>
          </w:p>
        </w:tc>
        <w:tc>
          <w:tcPr>
            <w:tcW w:w="32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一般排放口</w:t>
            </w:r>
          </w:p>
        </w:tc>
        <w:tc>
          <w:tcPr>
            <w:tcW w:w="335"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bidi="ar"/>
              </w:rPr>
              <w:t>漆雾</w:t>
            </w:r>
          </w:p>
        </w:tc>
        <w:tc>
          <w:tcPr>
            <w:tcW w:w="400"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393"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10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323" w:type="pct"/>
            <w:vMerge w:val="restart"/>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lang w:val="en-US" w:eastAsia="zh-CN"/>
              </w:rPr>
              <w:t>喷漆工艺</w:t>
            </w:r>
          </w:p>
        </w:tc>
        <w:tc>
          <w:tcPr>
            <w:tcW w:w="348" w:type="pct"/>
            <w:vMerge w:val="restart"/>
            <w:vAlign w:val="center"/>
          </w:tcPr>
          <w:p>
            <w:pPr>
              <w:pStyle w:val="82"/>
              <w:rPr>
                <w:rFonts w:hint="eastAsia" w:ascii="Times New Roman" w:hAnsi="Times New Roman" w:eastAsia="宋体" w:cs="Times New Roman"/>
                <w:bCs/>
                <w:color w:val="000000"/>
                <w:kern w:val="2"/>
                <w:sz w:val="21"/>
                <w:szCs w:val="21"/>
              </w:rPr>
            </w:pPr>
            <w:r>
              <w:t>B栋西侧喷漆房</w:t>
            </w:r>
          </w:p>
        </w:tc>
        <w:tc>
          <w:tcPr>
            <w:tcW w:w="636"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喷漆房封闭收集+水喷淋+过滤棉吸附+活性炭吸附工艺处理+15.3m排气筒（内径</w:t>
            </w:r>
            <w:r>
              <w:rPr>
                <w:rFonts w:hint="eastAsia" w:cs="Times New Roman"/>
                <w:color w:val="000000"/>
                <w:kern w:val="2"/>
                <w:sz w:val="21"/>
                <w:szCs w:val="21"/>
                <w:lang w:val="en-US" w:eastAsia="zh-CN"/>
              </w:rPr>
              <w:t>1</w:t>
            </w:r>
            <w:r>
              <w:rPr>
                <w:rFonts w:hint="eastAsia" w:ascii="Times New Roman" w:hAnsi="Times New Roman" w:eastAsia="宋体" w:cs="Times New Roman"/>
                <w:color w:val="000000"/>
                <w:kern w:val="2"/>
                <w:sz w:val="21"/>
                <w:szCs w:val="21"/>
                <w:lang w:val="en-US" w:eastAsia="zh-CN"/>
              </w:rPr>
              <w:t>m）</w:t>
            </w:r>
          </w:p>
        </w:tc>
        <w:tc>
          <w:tcPr>
            <w:tcW w:w="233"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有</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组</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织</w:t>
            </w:r>
          </w:p>
        </w:tc>
        <w:tc>
          <w:tcPr>
            <w:tcW w:w="322"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DA00</w:t>
            </w:r>
            <w:r>
              <w:rPr>
                <w:rFonts w:hint="eastAsia"/>
                <w:lang w:val="en-US" w:eastAsia="zh-CN"/>
              </w:rPr>
              <w:t>4</w:t>
            </w:r>
            <w:r>
              <w:rPr>
                <w:rFonts w:hint="eastAsia"/>
              </w:rPr>
              <w:t>排气筒</w:t>
            </w:r>
          </w:p>
        </w:tc>
        <w:tc>
          <w:tcPr>
            <w:tcW w:w="577" w:type="pct"/>
            <w:vMerge w:val="restart"/>
            <w:vAlign w:val="center"/>
          </w:tcPr>
          <w:p>
            <w:pPr>
              <w:widowControl w:val="0"/>
              <w:adjustRightInd w:val="0"/>
              <w:snapToGrid w:val="0"/>
              <w:spacing w:after="0" w:line="240" w:lineRule="auto"/>
              <w:jc w:val="center"/>
              <w:rPr>
                <w:rFonts w:hint="eastAsia"/>
              </w:rPr>
            </w:pPr>
            <w:r>
              <w:rPr>
                <w:rFonts w:hint="eastAsia"/>
              </w:rPr>
              <w:t>经度：111°50′30.690″</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纬度：29°34′11.818″</w:t>
            </w:r>
          </w:p>
        </w:tc>
        <w:tc>
          <w:tcPr>
            <w:tcW w:w="323"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一般排放口</w:t>
            </w:r>
          </w:p>
        </w:tc>
        <w:tc>
          <w:tcPr>
            <w:tcW w:w="335"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TVOC</w:t>
            </w:r>
          </w:p>
        </w:tc>
        <w:tc>
          <w:tcPr>
            <w:tcW w:w="400"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93"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06" w:type="pct"/>
            <w:vMerge w:val="restar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TVOC、二甲苯执行</w:t>
            </w:r>
            <w:r>
              <w:rPr>
                <w:rFonts w:hint="eastAsia" w:ascii="Times New Roman" w:hAnsi="Times New Roman" w:eastAsia="宋体" w:cs="Times New Roman"/>
                <w:color w:val="000000"/>
                <w:kern w:val="2"/>
                <w:sz w:val="21"/>
                <w:szCs w:val="21"/>
              </w:rPr>
              <w:t>《表面涂装（汽车制造及维修）挥发性有机物、镍排放标准》（DB43/1356-2017）汽车制造排放限值</w:t>
            </w:r>
            <w:r>
              <w:rPr>
                <w:rFonts w:hint="eastAsia" w:ascii="Times New Roman" w:hAnsi="Times New Roman" w:eastAsia="宋体" w:cs="Times New Roman"/>
                <w:color w:val="000000"/>
                <w:kern w:val="2"/>
                <w:sz w:val="21"/>
                <w:szCs w:val="21"/>
                <w:lang w:eastAsia="zh-CN"/>
              </w:rPr>
              <w:t>；</w:t>
            </w:r>
            <w:r>
              <w:rPr>
                <w:rFonts w:hint="eastAsia" w:ascii="Times New Roman" w:hAnsi="Times New Roman" w:eastAsia="宋体" w:cs="Times New Roman"/>
                <w:color w:val="000000"/>
                <w:kern w:val="2"/>
                <w:sz w:val="21"/>
                <w:szCs w:val="21"/>
                <w:lang w:val="en-US" w:eastAsia="zh-CN"/>
              </w:rPr>
              <w:t>漆雾执行</w:t>
            </w:r>
          </w:p>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p>
        </w:tc>
        <w:tc>
          <w:tcPr>
            <w:tcW w:w="34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c>
          <w:tcPr>
            <w:tcW w:w="63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23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2"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DA002排气筒</w:t>
            </w:r>
          </w:p>
        </w:tc>
        <w:tc>
          <w:tcPr>
            <w:tcW w:w="577" w:type="pct"/>
            <w:vMerge w:val="continue"/>
            <w:vAlign w:val="center"/>
          </w:tcPr>
          <w:p>
            <w:pPr>
              <w:widowControl w:val="0"/>
              <w:adjustRightInd w:val="0"/>
              <w:snapToGrid w:val="0"/>
              <w:spacing w:after="0" w:line="240" w:lineRule="auto"/>
              <w:jc w:val="center"/>
              <w:rPr>
                <w:rFonts w:hint="eastAsia"/>
              </w:rPr>
            </w:pPr>
            <w:r>
              <w:rPr>
                <w:rFonts w:hint="eastAsia"/>
              </w:rPr>
              <w:t>经度：</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纬度：</w:t>
            </w:r>
          </w:p>
        </w:tc>
        <w:tc>
          <w:tcPr>
            <w:tcW w:w="32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一般排放口</w:t>
            </w:r>
          </w:p>
        </w:tc>
        <w:tc>
          <w:tcPr>
            <w:tcW w:w="335"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bidi="ar"/>
              </w:rPr>
              <w:t>二甲苯</w:t>
            </w:r>
          </w:p>
        </w:tc>
        <w:tc>
          <w:tcPr>
            <w:tcW w:w="400"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393"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0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p>
        </w:tc>
        <w:tc>
          <w:tcPr>
            <w:tcW w:w="34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c>
          <w:tcPr>
            <w:tcW w:w="63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23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2"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DA002排气筒</w:t>
            </w:r>
          </w:p>
        </w:tc>
        <w:tc>
          <w:tcPr>
            <w:tcW w:w="577" w:type="pct"/>
            <w:vAlign w:val="center"/>
          </w:tcPr>
          <w:p>
            <w:pPr>
              <w:widowControl w:val="0"/>
              <w:adjustRightInd w:val="0"/>
              <w:snapToGrid w:val="0"/>
              <w:spacing w:after="0" w:line="240" w:lineRule="auto"/>
              <w:jc w:val="center"/>
              <w:rPr>
                <w:rFonts w:hint="eastAsia"/>
              </w:rPr>
            </w:pPr>
            <w:r>
              <w:rPr>
                <w:rFonts w:hint="eastAsia"/>
              </w:rPr>
              <w:t>经度：</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纬度：</w:t>
            </w:r>
          </w:p>
        </w:tc>
        <w:tc>
          <w:tcPr>
            <w:tcW w:w="323" w:type="pc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一般排放口</w:t>
            </w:r>
          </w:p>
        </w:tc>
        <w:tc>
          <w:tcPr>
            <w:tcW w:w="335"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bidi="ar"/>
              </w:rPr>
              <w:t>漆雾</w:t>
            </w:r>
          </w:p>
        </w:tc>
        <w:tc>
          <w:tcPr>
            <w:tcW w:w="400"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393"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106" w:type="pct"/>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323" w:type="pct"/>
            <w:vMerge w:val="restart"/>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lang w:val="en-US" w:eastAsia="zh-CN"/>
              </w:rPr>
              <w:t>喷漆工艺</w:t>
            </w:r>
          </w:p>
        </w:tc>
        <w:tc>
          <w:tcPr>
            <w:tcW w:w="348" w:type="pct"/>
            <w:vMerge w:val="restart"/>
            <w:vAlign w:val="center"/>
          </w:tcPr>
          <w:p>
            <w:pPr>
              <w:pStyle w:val="82"/>
              <w:rPr>
                <w:rFonts w:hint="eastAsia" w:ascii="Times New Roman" w:hAnsi="Times New Roman" w:eastAsia="宋体" w:cs="Times New Roman"/>
                <w:bCs/>
                <w:color w:val="000000"/>
                <w:kern w:val="2"/>
                <w:sz w:val="21"/>
                <w:szCs w:val="21"/>
              </w:rPr>
            </w:pPr>
            <w:r>
              <w:t>B栋东侧喷漆房</w:t>
            </w:r>
          </w:p>
        </w:tc>
        <w:tc>
          <w:tcPr>
            <w:tcW w:w="636"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喷漆房封闭收集+水喷淋+过滤棉吸附+活性炭吸附工艺处理+15.3m排气筒（内径</w:t>
            </w:r>
            <w:r>
              <w:rPr>
                <w:rFonts w:hint="eastAsia" w:cs="Times New Roman"/>
                <w:color w:val="000000"/>
                <w:kern w:val="2"/>
                <w:sz w:val="21"/>
                <w:szCs w:val="21"/>
                <w:lang w:val="en-US" w:eastAsia="zh-CN"/>
              </w:rPr>
              <w:t>1</w:t>
            </w:r>
            <w:r>
              <w:rPr>
                <w:rFonts w:hint="eastAsia" w:ascii="Times New Roman" w:hAnsi="Times New Roman" w:eastAsia="宋体" w:cs="Times New Roman"/>
                <w:color w:val="000000"/>
                <w:kern w:val="2"/>
                <w:sz w:val="21"/>
                <w:szCs w:val="21"/>
                <w:lang w:val="en-US" w:eastAsia="zh-CN"/>
              </w:rPr>
              <w:t>m）</w:t>
            </w:r>
          </w:p>
        </w:tc>
        <w:tc>
          <w:tcPr>
            <w:tcW w:w="233"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有</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组</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织</w:t>
            </w:r>
          </w:p>
        </w:tc>
        <w:tc>
          <w:tcPr>
            <w:tcW w:w="322"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DA00</w:t>
            </w:r>
            <w:r>
              <w:rPr>
                <w:rFonts w:hint="eastAsia"/>
                <w:lang w:val="en-US" w:eastAsia="zh-CN"/>
              </w:rPr>
              <w:t>5</w:t>
            </w:r>
            <w:r>
              <w:rPr>
                <w:rFonts w:hint="eastAsia"/>
              </w:rPr>
              <w:t>排气筒</w:t>
            </w:r>
          </w:p>
        </w:tc>
        <w:tc>
          <w:tcPr>
            <w:tcW w:w="577" w:type="pct"/>
            <w:vMerge w:val="restart"/>
            <w:vAlign w:val="center"/>
          </w:tcPr>
          <w:p>
            <w:pPr>
              <w:widowControl w:val="0"/>
              <w:adjustRightInd w:val="0"/>
              <w:snapToGrid w:val="0"/>
              <w:spacing w:after="0" w:line="240" w:lineRule="auto"/>
              <w:jc w:val="center"/>
              <w:rPr>
                <w:rFonts w:hint="eastAsia"/>
              </w:rPr>
            </w:pPr>
            <w:r>
              <w:rPr>
                <w:rFonts w:hint="eastAsia"/>
              </w:rPr>
              <w:t>经度：111°50′31.868″</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纬度：29°34′11.741″</w:t>
            </w:r>
          </w:p>
        </w:tc>
        <w:tc>
          <w:tcPr>
            <w:tcW w:w="323"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rPr>
              <w:t>一般排放口</w:t>
            </w:r>
          </w:p>
        </w:tc>
        <w:tc>
          <w:tcPr>
            <w:tcW w:w="335"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TVOC</w:t>
            </w:r>
          </w:p>
        </w:tc>
        <w:tc>
          <w:tcPr>
            <w:tcW w:w="400"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93"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06" w:type="pct"/>
            <w:vMerge w:val="restar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TVOC、二甲苯执行</w:t>
            </w:r>
            <w:r>
              <w:rPr>
                <w:rFonts w:hint="eastAsia" w:ascii="Times New Roman" w:hAnsi="Times New Roman" w:eastAsia="宋体" w:cs="Times New Roman"/>
                <w:color w:val="000000"/>
                <w:kern w:val="2"/>
                <w:sz w:val="21"/>
                <w:szCs w:val="21"/>
              </w:rPr>
              <w:t>《表面涂装（汽车制造及维修）挥发性有机物、镍排放标准》（DB43/1356-2017）汽车制造排放限值</w:t>
            </w:r>
            <w:r>
              <w:rPr>
                <w:rFonts w:hint="eastAsia" w:ascii="Times New Roman" w:hAnsi="Times New Roman" w:eastAsia="宋体" w:cs="Times New Roman"/>
                <w:color w:val="000000"/>
                <w:kern w:val="2"/>
                <w:sz w:val="21"/>
                <w:szCs w:val="21"/>
                <w:lang w:eastAsia="zh-CN"/>
              </w:rPr>
              <w:t>；</w:t>
            </w:r>
            <w:r>
              <w:rPr>
                <w:rFonts w:hint="eastAsia" w:ascii="Times New Roman" w:hAnsi="Times New Roman" w:eastAsia="宋体" w:cs="Times New Roman"/>
                <w:color w:val="000000"/>
                <w:kern w:val="2"/>
                <w:sz w:val="21"/>
                <w:szCs w:val="21"/>
                <w:lang w:val="en-US" w:eastAsia="zh-CN"/>
              </w:rPr>
              <w:t>漆雾执行</w:t>
            </w:r>
          </w:p>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p>
        </w:tc>
        <w:tc>
          <w:tcPr>
            <w:tcW w:w="34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c>
          <w:tcPr>
            <w:tcW w:w="63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23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2"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577"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35"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bidi="ar"/>
              </w:rPr>
              <w:t>二甲苯</w:t>
            </w:r>
          </w:p>
        </w:tc>
        <w:tc>
          <w:tcPr>
            <w:tcW w:w="400"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393"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0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p>
        </w:tc>
        <w:tc>
          <w:tcPr>
            <w:tcW w:w="34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c>
          <w:tcPr>
            <w:tcW w:w="63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23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2"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577"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2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p>
        </w:tc>
        <w:tc>
          <w:tcPr>
            <w:tcW w:w="335"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bidi="ar"/>
              </w:rPr>
              <w:t>漆雾</w:t>
            </w:r>
          </w:p>
        </w:tc>
        <w:tc>
          <w:tcPr>
            <w:tcW w:w="400"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393"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106"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bCs/>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323" w:type="pct"/>
            <w:vMerge w:val="restart"/>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lang w:val="en-US" w:eastAsia="zh-CN"/>
              </w:rPr>
              <w:t>电泳工艺</w:t>
            </w:r>
          </w:p>
        </w:tc>
        <w:tc>
          <w:tcPr>
            <w:tcW w:w="348" w:type="pct"/>
            <w:vMerge w:val="restart"/>
            <w:vAlign w:val="center"/>
          </w:tcPr>
          <w:p>
            <w:pPr>
              <w:widowControl w:val="0"/>
              <w:adjustRightInd w:val="0"/>
              <w:snapToGrid w:val="0"/>
              <w:spacing w:after="0" w:line="240" w:lineRule="auto"/>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lang w:val="en-US" w:eastAsia="zh-CN"/>
              </w:rPr>
              <w:t>电泳设备</w:t>
            </w:r>
          </w:p>
        </w:tc>
        <w:tc>
          <w:tcPr>
            <w:tcW w:w="636" w:type="pct"/>
            <w:vMerge w:val="restar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电泳烘干房封闭收集+活性炭吸附处理工艺+15.3m排气筒（内径0.4m）</w:t>
            </w:r>
          </w:p>
        </w:tc>
        <w:tc>
          <w:tcPr>
            <w:tcW w:w="233"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val="en-US" w:eastAsia="zh-CN"/>
              </w:rPr>
              <w:t>有组织</w:t>
            </w:r>
          </w:p>
        </w:tc>
        <w:tc>
          <w:tcPr>
            <w:tcW w:w="322" w:type="pct"/>
            <w:vMerge w:val="restar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rPr>
            </w:pPr>
            <w:r>
              <w:rPr>
                <w:rFonts w:hint="eastAsia" w:ascii="Times New Roman" w:hAnsi="Times New Roman" w:eastAsia="宋体" w:cs="Times New Roman"/>
                <w:color w:val="000000"/>
                <w:kern w:val="2"/>
                <w:sz w:val="21"/>
                <w:szCs w:val="21"/>
                <w:lang w:val="en-US" w:eastAsia="zh-CN"/>
              </w:rPr>
              <w:t>DA006</w:t>
            </w:r>
          </w:p>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排气筒</w:t>
            </w:r>
          </w:p>
        </w:tc>
        <w:tc>
          <w:tcPr>
            <w:tcW w:w="577"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经度：111°50′34.214″</w:t>
            </w:r>
          </w:p>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纬度：29°34′11.422″</w:t>
            </w:r>
          </w:p>
        </w:tc>
        <w:tc>
          <w:tcPr>
            <w:tcW w:w="323" w:type="pct"/>
            <w:vMerge w:val="restart"/>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一般</w:t>
            </w:r>
            <w:r>
              <w:rPr>
                <w:rFonts w:hint="eastAsia" w:ascii="Times New Roman" w:hAnsi="Times New Roman" w:eastAsia="宋体" w:cs="Times New Roman"/>
                <w:color w:val="000000"/>
                <w:kern w:val="2"/>
                <w:sz w:val="21"/>
                <w:szCs w:val="21"/>
              </w:rPr>
              <w:t>排放口</w:t>
            </w:r>
          </w:p>
        </w:tc>
        <w:tc>
          <w:tcPr>
            <w:tcW w:w="335" w:type="pct"/>
            <w:vAlign w:val="center"/>
          </w:tcPr>
          <w:p>
            <w:pPr>
              <w:keepNext w:val="0"/>
              <w:keepLines w:val="0"/>
              <w:widowControl/>
              <w:suppressLineNumbers w:val="0"/>
              <w:jc w:val="center"/>
              <w:textAlignment w:val="center"/>
              <w:rPr>
                <w:rFonts w:ascii="Times New Roman" w:hAnsi="Times New Roman" w:eastAsia="宋体" w:cs="Times New Roman"/>
                <w:color w:val="000000"/>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TVOC</w:t>
            </w:r>
          </w:p>
        </w:tc>
        <w:tc>
          <w:tcPr>
            <w:tcW w:w="400" w:type="pct"/>
            <w:vAlign w:val="center"/>
          </w:tcPr>
          <w:p>
            <w:pPr>
              <w:keepNext w:val="0"/>
              <w:keepLines w:val="0"/>
              <w:widowControl/>
              <w:suppressLineNumbers w:val="0"/>
              <w:jc w:val="center"/>
              <w:textAlignment w:val="center"/>
              <w:rPr>
                <w:rFonts w:ascii="Times New Roman" w:hAnsi="Times New Roman" w:eastAsia="宋体" w:cs="Times New Roman"/>
                <w:b w:val="0"/>
                <w:color w:val="000000"/>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393" w:type="pct"/>
            <w:vAlign w:val="center"/>
          </w:tcPr>
          <w:p>
            <w:pPr>
              <w:widowControl w:val="0"/>
              <w:adjustRightInd w:val="0"/>
              <w:snapToGrid w:val="0"/>
              <w:spacing w:after="0" w:line="240" w:lineRule="auto"/>
              <w:jc w:val="center"/>
              <w:rPr>
                <w:rFonts w:ascii="Times New Roman" w:hAnsi="Times New Roman" w:eastAsia="宋体" w:cs="Times New Roman"/>
                <w:b w:val="0"/>
                <w:color w:val="000000"/>
                <w:kern w:val="2"/>
                <w:sz w:val="21"/>
                <w:szCs w:val="21"/>
              </w:rPr>
            </w:pPr>
            <w:r>
              <w:rPr>
                <w:rFonts w:hint="eastAsia"/>
              </w:rPr>
              <w:t>/</w:t>
            </w:r>
          </w:p>
        </w:tc>
        <w:tc>
          <w:tcPr>
            <w:tcW w:w="1106"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val="en-US" w:eastAsia="zh-CN"/>
              </w:rPr>
              <w:t>TVOC执行</w:t>
            </w:r>
            <w:r>
              <w:rPr>
                <w:rFonts w:hint="eastAsia" w:ascii="Times New Roman" w:hAnsi="Times New Roman" w:eastAsia="宋体" w:cs="Times New Roman"/>
                <w:color w:val="000000"/>
                <w:kern w:val="2"/>
                <w:sz w:val="21"/>
                <w:szCs w:val="21"/>
              </w:rPr>
              <w:t>《表面涂装（汽车制造及维修）挥发性有机物、镍排放标准》（DB43/1356-2017）汽车制造排放限值</w:t>
            </w:r>
            <w:r>
              <w:rPr>
                <w:rFonts w:hint="eastAsia" w:ascii="Times New Roman" w:hAnsi="Times New Roman" w:eastAsia="宋体" w:cs="Times New Roman"/>
                <w:color w:val="000000"/>
                <w:kern w:val="2"/>
                <w:sz w:val="21"/>
                <w:szCs w:val="21"/>
                <w:lang w:eastAsia="zh-CN"/>
              </w:rPr>
              <w:t>；</w:t>
            </w:r>
          </w:p>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eastAsia="zh-CN"/>
              </w:rPr>
            </w:pPr>
            <w:r>
              <w:rPr>
                <w:rFonts w:hint="eastAsia" w:ascii="Times New Roman" w:hAnsi="Times New Roman" w:eastAsia="宋体" w:cs="Times New Roman"/>
                <w:color w:val="000000"/>
                <w:kern w:val="2"/>
                <w:sz w:val="21"/>
                <w:szCs w:val="21"/>
                <w:lang w:val="en-US" w:eastAsia="zh-CN"/>
              </w:rPr>
              <w:t>二氧化硫、氮氧化物、颗粒物执行</w:t>
            </w:r>
            <w:r>
              <w:rPr>
                <w:rFonts w:hint="eastAsia" w:cs="Times New Roman"/>
                <w:color w:val="000000"/>
                <w:kern w:val="2"/>
                <w:sz w:val="21"/>
                <w:szCs w:val="21"/>
                <w:lang w:eastAsia="zh-CN"/>
              </w:rPr>
              <w:t>《锅炉大气污染物排放标准》（GB13271-2014）表3中大气污染物特别排放限值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323"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48"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636"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233"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22"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577"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23"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35" w:type="pct"/>
            <w:vAlign w:val="center"/>
          </w:tcPr>
          <w:p>
            <w:pPr>
              <w:keepNext w:val="0"/>
              <w:keepLines w:val="0"/>
              <w:widowControl/>
              <w:suppressLineNumbers w:val="0"/>
              <w:jc w:val="center"/>
              <w:textAlignment w:val="center"/>
              <w:rPr>
                <w:rFonts w:ascii="Times New Roman" w:hAnsi="Times New Roman" w:eastAsia="宋体" w:cs="Times New Roman"/>
                <w:color w:val="000000"/>
                <w:kern w:val="2"/>
                <w:sz w:val="21"/>
                <w:szCs w:val="21"/>
              </w:rPr>
            </w:pPr>
            <w:r>
              <w:rPr>
                <w:rFonts w:hint="eastAsia" w:ascii="宋体" w:hAnsi="宋体" w:eastAsia="宋体" w:cs="宋体"/>
                <w:i w:val="0"/>
                <w:iCs w:val="0"/>
                <w:color w:val="000000"/>
                <w:kern w:val="0"/>
                <w:sz w:val="21"/>
                <w:szCs w:val="21"/>
                <w:u w:val="none"/>
                <w:lang w:val="en-US" w:eastAsia="zh-CN" w:bidi="ar"/>
              </w:rPr>
              <w:t>二氧化硫</w:t>
            </w:r>
          </w:p>
        </w:tc>
        <w:tc>
          <w:tcPr>
            <w:tcW w:w="400" w:type="pct"/>
            <w:vAlign w:val="center"/>
          </w:tcPr>
          <w:p>
            <w:pPr>
              <w:keepNext w:val="0"/>
              <w:keepLines w:val="0"/>
              <w:widowControl/>
              <w:suppressLineNumbers w:val="0"/>
              <w:jc w:val="center"/>
              <w:textAlignment w:val="center"/>
              <w:rPr>
                <w:rFonts w:ascii="Times New Roman" w:hAnsi="Times New Roman" w:eastAsia="宋体" w:cs="Times New Roman"/>
                <w:color w:val="000000"/>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393" w:type="pct"/>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r>
              <w:rPr>
                <w:rFonts w:hint="eastAsia"/>
              </w:rPr>
              <w:t>/</w:t>
            </w:r>
          </w:p>
        </w:tc>
        <w:tc>
          <w:tcPr>
            <w:tcW w:w="1106"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348"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636"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233"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322"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577"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335" w:type="pct"/>
            <w:vAlign w:val="center"/>
          </w:tcPr>
          <w:p>
            <w:pPr>
              <w:keepNext w:val="0"/>
              <w:keepLines w:val="0"/>
              <w:widowControl/>
              <w:suppressLineNumbers w:val="0"/>
              <w:jc w:val="center"/>
              <w:textAlignment w:val="center"/>
              <w:rPr>
                <w:rFonts w:ascii="Times New Roman" w:hAnsi="Times New Roman" w:eastAsia="宋体" w:cs="Times New Roman"/>
                <w:color w:val="000000"/>
                <w:kern w:val="2"/>
                <w:sz w:val="21"/>
                <w:szCs w:val="21"/>
              </w:rPr>
            </w:pPr>
            <w:r>
              <w:rPr>
                <w:rFonts w:hint="eastAsia" w:ascii="宋体" w:hAnsi="宋体" w:eastAsia="宋体" w:cs="宋体"/>
                <w:i w:val="0"/>
                <w:iCs w:val="0"/>
                <w:color w:val="000000"/>
                <w:kern w:val="0"/>
                <w:sz w:val="21"/>
                <w:szCs w:val="21"/>
                <w:u w:val="none"/>
                <w:lang w:val="en-US" w:eastAsia="zh-CN" w:bidi="ar"/>
              </w:rPr>
              <w:t>氮氧化物</w:t>
            </w:r>
          </w:p>
        </w:tc>
        <w:tc>
          <w:tcPr>
            <w:tcW w:w="400" w:type="pct"/>
            <w:vAlign w:val="center"/>
          </w:tcPr>
          <w:p>
            <w:pPr>
              <w:keepNext w:val="0"/>
              <w:keepLines w:val="0"/>
              <w:widowControl/>
              <w:suppressLineNumbers w:val="0"/>
              <w:jc w:val="center"/>
              <w:textAlignment w:val="center"/>
              <w:rPr>
                <w:rFonts w:ascii="Times New Roman" w:hAnsi="Times New Roman" w:eastAsia="宋体" w:cs="Times New Roman"/>
                <w:color w:val="000000"/>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393" w:type="pct"/>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r>
              <w:rPr>
                <w:rFonts w:hint="eastAsia"/>
              </w:rPr>
              <w:t>/</w:t>
            </w:r>
          </w:p>
        </w:tc>
        <w:tc>
          <w:tcPr>
            <w:tcW w:w="1106"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348"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636"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233"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322"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577"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323"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335"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bidi="ar"/>
              </w:rPr>
              <w:t>颗粒物</w:t>
            </w:r>
          </w:p>
        </w:tc>
        <w:tc>
          <w:tcPr>
            <w:tcW w:w="400"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393" w:type="pc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rPr>
              <w:t>/</w:t>
            </w:r>
          </w:p>
        </w:tc>
        <w:tc>
          <w:tcPr>
            <w:tcW w:w="1106"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671" w:type="pct"/>
            <w:gridSpan w:val="2"/>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厂界</w:t>
            </w:r>
          </w:p>
        </w:tc>
        <w:tc>
          <w:tcPr>
            <w:tcW w:w="636"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移动式焊接烟气净化器</w:t>
            </w:r>
          </w:p>
        </w:tc>
        <w:tc>
          <w:tcPr>
            <w:tcW w:w="233"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无组织</w:t>
            </w:r>
          </w:p>
        </w:tc>
        <w:tc>
          <w:tcPr>
            <w:tcW w:w="1223" w:type="pct"/>
            <w:gridSpan w:val="3"/>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w:t>
            </w:r>
          </w:p>
        </w:tc>
        <w:tc>
          <w:tcPr>
            <w:tcW w:w="335" w:type="pc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rPr>
              <w:t>颗粒物</w:t>
            </w:r>
          </w:p>
        </w:tc>
        <w:tc>
          <w:tcPr>
            <w:tcW w:w="400" w:type="pc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rPr>
              <w:t>120</w:t>
            </w:r>
          </w:p>
        </w:tc>
        <w:tc>
          <w:tcPr>
            <w:tcW w:w="393"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3.5</w:t>
            </w:r>
          </w:p>
        </w:tc>
        <w:tc>
          <w:tcPr>
            <w:tcW w:w="1106"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rPr>
              <w:t>颗粒物</w:t>
            </w:r>
            <w:r>
              <w:rPr>
                <w:rFonts w:hint="eastAsia" w:ascii="Times New Roman" w:hAnsi="Times New Roman" w:eastAsia="宋体" w:cs="Times New Roman"/>
                <w:color w:val="000000"/>
                <w:kern w:val="2"/>
                <w:sz w:val="21"/>
                <w:szCs w:val="21"/>
              </w:rPr>
              <w:t>执行</w:t>
            </w:r>
          </w:p>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671" w:type="pct"/>
            <w:gridSpan w:val="2"/>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636"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自然沉降</w:t>
            </w:r>
          </w:p>
        </w:tc>
        <w:tc>
          <w:tcPr>
            <w:tcW w:w="233"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1223" w:type="pct"/>
            <w:gridSpan w:val="3"/>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335" w:type="pc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rPr>
              <w:t>颗粒物</w:t>
            </w:r>
          </w:p>
        </w:tc>
        <w:tc>
          <w:tcPr>
            <w:tcW w:w="400" w:type="pc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rPr>
              <w:t>120</w:t>
            </w:r>
          </w:p>
        </w:tc>
        <w:tc>
          <w:tcPr>
            <w:tcW w:w="393"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3.5</w:t>
            </w:r>
          </w:p>
        </w:tc>
        <w:tc>
          <w:tcPr>
            <w:tcW w:w="1106"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671" w:type="pct"/>
            <w:gridSpan w:val="2"/>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636"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自然沉降</w:t>
            </w:r>
          </w:p>
        </w:tc>
        <w:tc>
          <w:tcPr>
            <w:tcW w:w="233"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1223" w:type="pct"/>
            <w:gridSpan w:val="3"/>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c>
          <w:tcPr>
            <w:tcW w:w="335" w:type="pc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rPr>
              <w:t>颗粒物</w:t>
            </w:r>
          </w:p>
        </w:tc>
        <w:tc>
          <w:tcPr>
            <w:tcW w:w="400" w:type="pc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rPr>
              <w:t>120</w:t>
            </w:r>
          </w:p>
        </w:tc>
        <w:tc>
          <w:tcPr>
            <w:tcW w:w="393"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3.5</w:t>
            </w:r>
          </w:p>
        </w:tc>
        <w:tc>
          <w:tcPr>
            <w:tcW w:w="1106" w:type="pct"/>
            <w:vMerge w:val="continue"/>
            <w:vAlign w:val="center"/>
          </w:tcPr>
          <w:p>
            <w:pPr>
              <w:widowControl w:val="0"/>
              <w:adjustRightInd w:val="0"/>
              <w:snapToGrid w:val="0"/>
              <w:spacing w:after="0" w:line="240" w:lineRule="auto"/>
              <w:jc w:val="center"/>
              <w:rPr>
                <w:rFonts w:ascii="Times New Roman" w:hAnsi="Times New Roman" w:eastAsia="宋体" w:cs="Times New Roman"/>
                <w:color w:val="000000"/>
                <w:kern w:val="2"/>
                <w:sz w:val="21"/>
                <w:szCs w:val="21"/>
              </w:rPr>
            </w:pPr>
          </w:p>
        </w:tc>
      </w:tr>
    </w:tbl>
    <w:p>
      <w:pPr>
        <w:widowControl/>
        <w:adjustRightInd w:val="0"/>
        <w:snapToGrid w:val="0"/>
        <w:spacing w:after="200" w:line="220" w:lineRule="atLeast"/>
        <w:jc w:val="left"/>
        <w:rPr>
          <w:rFonts w:hint="eastAsia" w:ascii="Tahoma" w:hAnsi="Tahoma" w:eastAsia="微软雅黑" w:cs="Times New Roman"/>
          <w:kern w:val="0"/>
          <w:sz w:val="22"/>
          <w:szCs w:val="22"/>
        </w:rPr>
      </w:pPr>
    </w:p>
    <w:p>
      <w:pPr>
        <w:spacing w:line="220" w:lineRule="atLeast"/>
        <w:sectPr>
          <w:pgSz w:w="16838" w:h="11906" w:orient="landscape"/>
          <w:pgMar w:top="1080" w:right="1440" w:bottom="1080" w:left="1440" w:header="708" w:footer="708" w:gutter="0"/>
          <w:cols w:space="708" w:num="1"/>
          <w:docGrid w:linePitch="360" w:charSpace="0"/>
        </w:sectPr>
      </w:pP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rPr>
      </w:pPr>
      <w:r>
        <w:rPr>
          <w:rFonts w:hint="eastAsia" w:ascii="Times New Roman" w:hAnsi="Times New Roman" w:eastAsia="宋体" w:cs="Times New Roman"/>
          <w:b/>
          <w:color w:val="000000"/>
          <w:kern w:val="2"/>
          <w:sz w:val="24"/>
          <w:szCs w:val="22"/>
        </w:rPr>
        <w:t xml:space="preserve"> </w:t>
      </w: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rPr>
      </w:pP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u w:val="single"/>
        </w:rPr>
      </w:pPr>
      <w:r>
        <w:rPr>
          <w:rFonts w:hint="eastAsia" w:ascii="Times New Roman" w:hAnsi="Times New Roman" w:eastAsia="宋体" w:cs="Times New Roman"/>
          <w:b/>
          <w:color w:val="000000"/>
          <w:kern w:val="2"/>
          <w:sz w:val="24"/>
          <w:szCs w:val="22"/>
          <w:u w:val="single"/>
        </w:rPr>
        <w:t>本工程废水</w:t>
      </w:r>
      <w:r>
        <w:rPr>
          <w:rFonts w:hint="eastAsia" w:ascii="Times New Roman" w:hAnsi="Times New Roman" w:eastAsia="宋体" w:cs="Times New Roman"/>
          <w:b/>
          <w:color w:val="000000"/>
          <w:kern w:val="2"/>
          <w:sz w:val="24"/>
          <w:szCs w:val="22"/>
          <w:u w:val="single"/>
          <w:lang w:val="en-US" w:eastAsia="zh-CN"/>
        </w:rPr>
        <w:t>污染物</w:t>
      </w:r>
      <w:r>
        <w:rPr>
          <w:rFonts w:hint="eastAsia" w:ascii="Times New Roman" w:hAnsi="Times New Roman" w:eastAsia="宋体" w:cs="Times New Roman"/>
          <w:b/>
          <w:color w:val="000000"/>
          <w:kern w:val="2"/>
          <w:sz w:val="24"/>
          <w:szCs w:val="22"/>
          <w:u w:val="single"/>
        </w:rPr>
        <w:t>排放</w:t>
      </w:r>
      <w:r>
        <w:rPr>
          <w:rFonts w:hint="eastAsia" w:ascii="Times New Roman" w:hAnsi="Times New Roman" w:eastAsia="宋体" w:cs="Times New Roman"/>
          <w:b/>
          <w:color w:val="000000"/>
          <w:kern w:val="2"/>
          <w:sz w:val="24"/>
          <w:szCs w:val="22"/>
          <w:u w:val="single"/>
          <w:lang w:val="en-US" w:eastAsia="zh-CN"/>
        </w:rPr>
        <w:t>基本</w:t>
      </w:r>
      <w:r>
        <w:rPr>
          <w:rFonts w:hint="eastAsia" w:ascii="Times New Roman" w:hAnsi="Times New Roman" w:eastAsia="宋体" w:cs="Times New Roman"/>
          <w:b/>
          <w:color w:val="000000"/>
          <w:kern w:val="2"/>
          <w:sz w:val="24"/>
          <w:szCs w:val="22"/>
          <w:u w:val="single"/>
        </w:rPr>
        <w:t>情况一览表</w:t>
      </w: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rPr>
      </w:pPr>
    </w:p>
    <w:tbl>
      <w:tblPr>
        <w:tblStyle w:val="23"/>
        <w:tblW w:w="4998" w:type="pct"/>
        <w:tblInd w:w="0" w:type="dxa"/>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
      <w:tblGrid>
        <w:gridCol w:w="770"/>
        <w:gridCol w:w="1349"/>
        <w:gridCol w:w="938"/>
        <w:gridCol w:w="1282"/>
        <w:gridCol w:w="890"/>
        <w:gridCol w:w="1727"/>
        <w:gridCol w:w="999"/>
        <w:gridCol w:w="1103"/>
        <w:gridCol w:w="904"/>
        <w:gridCol w:w="887"/>
        <w:gridCol w:w="1192"/>
        <w:gridCol w:w="1941"/>
      </w:tblGrid>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75"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b/>
                <w:color w:val="000000"/>
                <w:kern w:val="0"/>
                <w:sz w:val="21"/>
                <w:szCs w:val="18"/>
                <w:lang w:val="en-US" w:eastAsia="zh-CN" w:bidi="ar-SA"/>
              </w:rPr>
            </w:pPr>
            <w:r>
              <w:rPr>
                <w:rFonts w:ascii="Times New Roman" w:hAnsi="Times New Roman" w:eastAsia="宋体" w:cs="Times New Roman"/>
                <w:b/>
                <w:color w:val="000000"/>
                <w:kern w:val="0"/>
                <w:sz w:val="21"/>
                <w:szCs w:val="18"/>
                <w:lang w:val="en-US" w:eastAsia="zh-CN" w:bidi="ar-SA"/>
              </w:rPr>
              <w:t>废水类别</w:t>
            </w:r>
          </w:p>
        </w:tc>
        <w:tc>
          <w:tcPr>
            <w:tcW w:w="482" w:type="pct"/>
            <w:vMerge w:val="restart"/>
            <w:vAlign w:val="center"/>
          </w:tcPr>
          <w:p>
            <w:pPr>
              <w:widowControl w:val="0"/>
              <w:adjustRightInd w:val="0"/>
              <w:snapToGrid w:val="0"/>
              <w:spacing w:after="0" w:line="240" w:lineRule="auto"/>
              <w:ind w:firstLine="0" w:firstLineChars="0"/>
              <w:jc w:val="center"/>
              <w:rPr>
                <w:rFonts w:hint="default" w:ascii="Times New Roman" w:hAnsi="Times New Roman" w:eastAsia="宋体" w:cs="Times New Roman"/>
                <w:b/>
                <w:color w:val="000000"/>
                <w:kern w:val="0"/>
                <w:sz w:val="21"/>
                <w:szCs w:val="18"/>
                <w:lang w:val="en-US" w:eastAsia="zh-CN" w:bidi="ar-SA"/>
              </w:rPr>
            </w:pPr>
            <w:r>
              <w:rPr>
                <w:rFonts w:hint="eastAsia" w:ascii="Times New Roman" w:hAnsi="Times New Roman" w:eastAsia="宋体" w:cs="Times New Roman"/>
                <w:b/>
                <w:color w:val="000000"/>
                <w:kern w:val="0"/>
                <w:sz w:val="21"/>
                <w:szCs w:val="18"/>
                <w:lang w:val="en-US" w:eastAsia="zh-CN" w:bidi="ar-SA"/>
              </w:rPr>
              <w:t>产生环节</w:t>
            </w:r>
          </w:p>
        </w:tc>
        <w:tc>
          <w:tcPr>
            <w:tcW w:w="793" w:type="pct"/>
            <w:gridSpan w:val="2"/>
            <w:vAlign w:val="center"/>
          </w:tcPr>
          <w:p>
            <w:pPr>
              <w:widowControl w:val="0"/>
              <w:adjustRightInd w:val="0"/>
              <w:snapToGrid w:val="0"/>
              <w:spacing w:after="0" w:line="240" w:lineRule="auto"/>
              <w:ind w:firstLine="0" w:firstLineChars="0"/>
              <w:jc w:val="center"/>
              <w:rPr>
                <w:rFonts w:ascii="Times New Roman" w:hAnsi="Times New Roman" w:eastAsia="宋体" w:cs="Times New Roman"/>
                <w:b/>
                <w:color w:val="000000"/>
                <w:kern w:val="0"/>
                <w:sz w:val="21"/>
                <w:szCs w:val="18"/>
                <w:lang w:val="en-US" w:eastAsia="zh-CN" w:bidi="ar-SA"/>
              </w:rPr>
            </w:pPr>
            <w:r>
              <w:rPr>
                <w:rFonts w:ascii="Times New Roman" w:hAnsi="Times New Roman" w:eastAsia="宋体" w:cs="Times New Roman"/>
                <w:b/>
                <w:color w:val="000000"/>
                <w:kern w:val="0"/>
                <w:sz w:val="21"/>
                <w:szCs w:val="18"/>
                <w:lang w:val="en-US" w:eastAsia="zh-CN" w:bidi="ar-SA"/>
              </w:rPr>
              <w:t>污染治理设施</w:t>
            </w:r>
          </w:p>
        </w:tc>
        <w:tc>
          <w:tcPr>
            <w:tcW w:w="318" w:type="pct"/>
            <w:vMerge w:val="restart"/>
            <w:vAlign w:val="center"/>
          </w:tcPr>
          <w:p>
            <w:pPr>
              <w:widowControl w:val="0"/>
              <w:adjustRightInd w:val="0"/>
              <w:snapToGrid w:val="0"/>
              <w:spacing w:after="0" w:line="240" w:lineRule="auto"/>
              <w:ind w:firstLine="0" w:firstLineChars="0"/>
              <w:jc w:val="center"/>
              <w:rPr>
                <w:rFonts w:hint="eastAsia" w:ascii="Times New Roman" w:hAnsi="Times New Roman" w:eastAsia="宋体" w:cs="Times New Roman"/>
                <w:b/>
                <w:color w:val="000000"/>
                <w:kern w:val="0"/>
                <w:sz w:val="21"/>
                <w:szCs w:val="18"/>
                <w:lang w:val="en-US" w:eastAsia="zh-CN" w:bidi="ar-SA"/>
              </w:rPr>
            </w:pPr>
            <w:r>
              <w:rPr>
                <w:rFonts w:ascii="Times New Roman" w:hAnsi="Times New Roman" w:eastAsia="宋体" w:cs="Times New Roman"/>
                <w:b/>
                <w:color w:val="000000"/>
                <w:kern w:val="0"/>
                <w:sz w:val="21"/>
                <w:szCs w:val="18"/>
                <w:lang w:val="en-US" w:eastAsia="zh-CN" w:bidi="ar-SA"/>
              </w:rPr>
              <w:t>排放口</w:t>
            </w:r>
          </w:p>
          <w:p>
            <w:pPr>
              <w:widowControl w:val="0"/>
              <w:adjustRightInd w:val="0"/>
              <w:snapToGrid w:val="0"/>
              <w:spacing w:after="0" w:line="240" w:lineRule="auto"/>
              <w:ind w:firstLine="0" w:firstLineChars="0"/>
              <w:jc w:val="center"/>
              <w:rPr>
                <w:rFonts w:ascii="Times New Roman" w:hAnsi="Times New Roman" w:eastAsia="宋体" w:cs="Times New Roman"/>
                <w:b/>
                <w:color w:val="000000"/>
                <w:kern w:val="0"/>
                <w:sz w:val="21"/>
                <w:szCs w:val="18"/>
                <w:lang w:val="en-US" w:eastAsia="zh-CN" w:bidi="ar-SA"/>
              </w:rPr>
            </w:pPr>
            <w:r>
              <w:rPr>
                <w:rFonts w:ascii="Times New Roman" w:hAnsi="Times New Roman" w:eastAsia="宋体" w:cs="Times New Roman"/>
                <w:b/>
                <w:color w:val="000000"/>
                <w:kern w:val="0"/>
                <w:sz w:val="21"/>
                <w:szCs w:val="18"/>
                <w:lang w:val="en-US" w:eastAsia="zh-CN" w:bidi="ar-SA"/>
              </w:rPr>
              <w:t>编号</w:t>
            </w:r>
          </w:p>
        </w:tc>
        <w:tc>
          <w:tcPr>
            <w:tcW w:w="617" w:type="pct"/>
            <w:vMerge w:val="restart"/>
            <w:vAlign w:val="center"/>
          </w:tcPr>
          <w:p>
            <w:pPr>
              <w:widowControl w:val="0"/>
              <w:adjustRightInd w:val="0"/>
              <w:snapToGrid w:val="0"/>
              <w:spacing w:after="0" w:line="240" w:lineRule="auto"/>
              <w:ind w:firstLine="0" w:firstLineChars="0"/>
              <w:jc w:val="center"/>
              <w:rPr>
                <w:rFonts w:hint="default" w:ascii="Times New Roman" w:hAnsi="Times New Roman" w:eastAsia="宋体" w:cs="Times New Roman"/>
                <w:b/>
                <w:color w:val="000000"/>
                <w:kern w:val="0"/>
                <w:sz w:val="21"/>
                <w:szCs w:val="18"/>
                <w:lang w:val="en-US" w:eastAsia="zh-CN" w:bidi="ar-SA"/>
              </w:rPr>
            </w:pPr>
            <w:r>
              <w:rPr>
                <w:rFonts w:hint="eastAsia" w:ascii="Times New Roman" w:hAnsi="Times New Roman" w:eastAsia="宋体" w:cs="Times New Roman"/>
                <w:b/>
                <w:color w:val="000000"/>
                <w:kern w:val="0"/>
                <w:sz w:val="21"/>
                <w:szCs w:val="18"/>
                <w:lang w:val="en-US" w:eastAsia="zh-CN" w:bidi="ar-SA"/>
              </w:rPr>
              <w:t>排放口坐标</w:t>
            </w:r>
          </w:p>
        </w:tc>
        <w:tc>
          <w:tcPr>
            <w:tcW w:w="357"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b/>
                <w:color w:val="000000"/>
                <w:kern w:val="0"/>
                <w:sz w:val="21"/>
                <w:szCs w:val="18"/>
                <w:lang w:val="en-US" w:eastAsia="zh-CN" w:bidi="ar-SA"/>
              </w:rPr>
            </w:pPr>
            <w:r>
              <w:rPr>
                <w:rFonts w:ascii="Times New Roman" w:hAnsi="Times New Roman" w:eastAsia="宋体" w:cs="Times New Roman"/>
                <w:b/>
                <w:color w:val="000000"/>
                <w:kern w:val="0"/>
                <w:sz w:val="21"/>
                <w:szCs w:val="18"/>
                <w:lang w:val="en-US" w:eastAsia="zh-CN" w:bidi="ar-SA"/>
              </w:rPr>
              <w:t>排放</w:t>
            </w:r>
            <w:r>
              <w:rPr>
                <w:rFonts w:hint="eastAsia" w:ascii="Times New Roman" w:hAnsi="Times New Roman" w:eastAsia="宋体" w:cs="Times New Roman"/>
                <w:b/>
                <w:color w:val="000000"/>
                <w:kern w:val="0"/>
                <w:sz w:val="21"/>
                <w:szCs w:val="18"/>
                <w:lang w:val="en-US" w:eastAsia="zh-CN" w:bidi="ar-SA"/>
              </w:rPr>
              <w:t>方式</w:t>
            </w:r>
          </w:p>
        </w:tc>
        <w:tc>
          <w:tcPr>
            <w:tcW w:w="394"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b/>
                <w:color w:val="000000"/>
                <w:kern w:val="0"/>
                <w:sz w:val="21"/>
                <w:szCs w:val="18"/>
                <w:lang w:val="en-US" w:eastAsia="zh-CN" w:bidi="ar-SA"/>
              </w:rPr>
            </w:pPr>
            <w:r>
              <w:rPr>
                <w:rFonts w:ascii="Times New Roman" w:hAnsi="Times New Roman" w:eastAsia="宋体" w:cs="Times New Roman"/>
                <w:b/>
                <w:color w:val="000000"/>
                <w:kern w:val="0"/>
                <w:sz w:val="21"/>
                <w:szCs w:val="18"/>
                <w:lang w:val="en-US" w:eastAsia="zh-CN" w:bidi="ar-SA"/>
              </w:rPr>
              <w:t>排放去向</w:t>
            </w:r>
          </w:p>
        </w:tc>
        <w:tc>
          <w:tcPr>
            <w:tcW w:w="323" w:type="pct"/>
            <w:vMerge w:val="restart"/>
            <w:vAlign w:val="center"/>
          </w:tcPr>
          <w:p>
            <w:pPr>
              <w:widowControl w:val="0"/>
              <w:adjustRightInd w:val="0"/>
              <w:snapToGrid w:val="0"/>
              <w:spacing w:after="0" w:line="240" w:lineRule="auto"/>
              <w:ind w:firstLine="0" w:firstLineChars="0"/>
              <w:jc w:val="center"/>
              <w:rPr>
                <w:rFonts w:hint="eastAsia" w:ascii="Times New Roman" w:hAnsi="Times New Roman" w:eastAsia="宋体" w:cs="Times New Roman"/>
                <w:b/>
                <w:color w:val="000000"/>
                <w:kern w:val="0"/>
                <w:sz w:val="21"/>
                <w:szCs w:val="18"/>
                <w:lang w:val="en-US" w:eastAsia="zh-CN" w:bidi="ar-SA"/>
              </w:rPr>
            </w:pPr>
            <w:r>
              <w:rPr>
                <w:rFonts w:hint="eastAsia" w:ascii="Times New Roman" w:hAnsi="Times New Roman" w:eastAsia="宋体" w:cs="Times New Roman"/>
                <w:b/>
                <w:color w:val="000000"/>
                <w:kern w:val="0"/>
                <w:sz w:val="21"/>
                <w:szCs w:val="18"/>
                <w:lang w:val="en-US" w:eastAsia="zh-CN" w:bidi="ar-SA"/>
              </w:rPr>
              <w:t>排放口</w:t>
            </w:r>
          </w:p>
          <w:p>
            <w:pPr>
              <w:widowControl w:val="0"/>
              <w:adjustRightInd w:val="0"/>
              <w:snapToGrid w:val="0"/>
              <w:spacing w:after="0" w:line="240" w:lineRule="auto"/>
              <w:ind w:firstLine="0" w:firstLineChars="0"/>
              <w:jc w:val="center"/>
              <w:rPr>
                <w:rFonts w:ascii="Times New Roman" w:hAnsi="Times New Roman" w:eastAsia="宋体" w:cs="Times New Roman"/>
                <w:b/>
                <w:color w:val="000000"/>
                <w:kern w:val="0"/>
                <w:sz w:val="21"/>
                <w:szCs w:val="18"/>
                <w:lang w:val="en-US" w:eastAsia="zh-CN" w:bidi="ar-SA"/>
              </w:rPr>
            </w:pPr>
            <w:r>
              <w:rPr>
                <w:rFonts w:hint="eastAsia" w:ascii="Times New Roman" w:hAnsi="Times New Roman" w:eastAsia="宋体" w:cs="Times New Roman"/>
                <w:b/>
                <w:color w:val="000000"/>
                <w:kern w:val="0"/>
                <w:sz w:val="21"/>
                <w:szCs w:val="18"/>
                <w:lang w:val="en-US" w:eastAsia="zh-CN" w:bidi="ar-SA"/>
              </w:rPr>
              <w:t>类型</w:t>
            </w:r>
          </w:p>
        </w:tc>
        <w:tc>
          <w:tcPr>
            <w:tcW w:w="317"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b/>
                <w:color w:val="000000"/>
                <w:kern w:val="0"/>
                <w:sz w:val="21"/>
                <w:szCs w:val="18"/>
                <w:lang w:val="en-US" w:eastAsia="zh-CN" w:bidi="ar-SA"/>
              </w:rPr>
            </w:pPr>
            <w:r>
              <w:rPr>
                <w:rFonts w:ascii="Times New Roman" w:hAnsi="Times New Roman" w:eastAsia="宋体" w:cs="Times New Roman"/>
                <w:b/>
                <w:color w:val="000000"/>
                <w:kern w:val="0"/>
                <w:sz w:val="21"/>
                <w:szCs w:val="18"/>
                <w:lang w:val="en-US" w:eastAsia="zh-CN" w:bidi="ar-SA"/>
              </w:rPr>
              <w:t>污染物种类</w:t>
            </w:r>
          </w:p>
        </w:tc>
        <w:tc>
          <w:tcPr>
            <w:tcW w:w="426" w:type="pct"/>
            <w:vMerge w:val="restart"/>
            <w:vAlign w:val="center"/>
          </w:tcPr>
          <w:p>
            <w:pPr>
              <w:widowControl w:val="0"/>
              <w:adjustRightInd/>
              <w:snapToGrid/>
              <w:spacing w:after="0" w:line="240" w:lineRule="auto"/>
              <w:jc w:val="center"/>
              <w:rPr>
                <w:rFonts w:hint="eastAsia" w:ascii="Times New Roman" w:hAnsi="Times New Roman" w:eastAsia="微软雅黑" w:cs="Times New Roman"/>
                <w:b/>
                <w:color w:val="000000"/>
                <w:sz w:val="21"/>
                <w:szCs w:val="21"/>
                <w:lang w:val="en-US" w:eastAsia="zh-CN" w:bidi="ar-SA"/>
              </w:rPr>
            </w:pPr>
            <w:r>
              <w:rPr>
                <w:rFonts w:ascii="Times New Roman" w:hAnsi="Times New Roman" w:eastAsia="宋体" w:cs="Times New Roman"/>
                <w:b/>
                <w:color w:val="000000"/>
                <w:kern w:val="2"/>
                <w:sz w:val="21"/>
                <w:szCs w:val="21"/>
                <w:lang w:val="en-US" w:eastAsia="zh-CN" w:bidi="ar-SA"/>
              </w:rPr>
              <w:t>排放</w:t>
            </w:r>
            <w:r>
              <w:rPr>
                <w:rFonts w:hint="eastAsia" w:ascii="Times New Roman" w:hAnsi="Times New Roman" w:eastAsia="宋体" w:cs="Times New Roman"/>
                <w:b/>
                <w:color w:val="000000"/>
                <w:kern w:val="2"/>
                <w:sz w:val="21"/>
                <w:szCs w:val="21"/>
                <w:lang w:val="en-US" w:eastAsia="zh-CN" w:bidi="ar-SA"/>
              </w:rPr>
              <w:t>浓度</w:t>
            </w:r>
            <w:r>
              <w:rPr>
                <w:rFonts w:hint="eastAsia" w:ascii="宋体" w:hAnsi="宋体" w:eastAsia="宋体" w:cs="宋体"/>
                <w:b/>
                <w:color w:val="000000"/>
                <w:sz w:val="21"/>
                <w:szCs w:val="21"/>
                <w:lang w:val="en-US" w:eastAsia="zh-CN" w:bidi="ar-SA"/>
              </w:rPr>
              <w:t>限值</w:t>
            </w:r>
          </w:p>
          <w:p>
            <w:pPr>
              <w:widowControl w:val="0"/>
              <w:adjustRightInd w:val="0"/>
              <w:snapToGrid w:val="0"/>
              <w:spacing w:after="0" w:line="240" w:lineRule="auto"/>
              <w:ind w:firstLine="0" w:firstLineChars="0"/>
              <w:jc w:val="center"/>
              <w:rPr>
                <w:rFonts w:ascii="Times New Roman" w:hAnsi="Times New Roman" w:eastAsia="宋体" w:cs="Times New Roman"/>
                <w:b/>
                <w:color w:val="000000"/>
                <w:kern w:val="0"/>
                <w:sz w:val="21"/>
                <w:szCs w:val="18"/>
                <w:lang w:val="en-US" w:eastAsia="zh-CN" w:bidi="ar-SA"/>
              </w:rPr>
            </w:pPr>
            <w:r>
              <w:rPr>
                <w:rFonts w:ascii="Times New Roman" w:hAnsi="Times New Roman" w:eastAsia="宋体" w:cs="Times New Roman"/>
                <w:b/>
                <w:color w:val="000000"/>
                <w:kern w:val="2"/>
                <w:sz w:val="21"/>
                <w:szCs w:val="21"/>
                <w:lang w:val="en-US" w:eastAsia="zh-CN" w:bidi="ar-SA"/>
              </w:rPr>
              <w:t>（mg/</w:t>
            </w:r>
            <w:r>
              <w:rPr>
                <w:rFonts w:hint="eastAsia" w:ascii="Times New Roman" w:hAnsi="Times New Roman" w:eastAsia="宋体" w:cs="Times New Roman"/>
                <w:b/>
                <w:color w:val="000000"/>
                <w:kern w:val="2"/>
                <w:sz w:val="21"/>
                <w:szCs w:val="21"/>
                <w:lang w:val="en-US" w:eastAsia="zh-CN" w:bidi="ar-SA"/>
              </w:rPr>
              <w:t>L</w:t>
            </w:r>
            <w:r>
              <w:rPr>
                <w:rFonts w:ascii="Times New Roman" w:hAnsi="Times New Roman" w:eastAsia="宋体" w:cs="Times New Roman"/>
                <w:b/>
                <w:color w:val="000000"/>
                <w:kern w:val="2"/>
                <w:sz w:val="21"/>
                <w:szCs w:val="21"/>
                <w:lang w:val="en-US" w:eastAsia="zh-CN" w:bidi="ar-SA"/>
              </w:rPr>
              <w:t>）</w:t>
            </w:r>
          </w:p>
        </w:tc>
        <w:tc>
          <w:tcPr>
            <w:tcW w:w="693" w:type="pct"/>
            <w:vMerge w:val="restart"/>
            <w:vAlign w:val="center"/>
          </w:tcPr>
          <w:p>
            <w:pPr>
              <w:widowControl w:val="0"/>
              <w:adjustRightInd/>
              <w:snapToGrid/>
              <w:spacing w:after="0" w:line="240" w:lineRule="auto"/>
              <w:jc w:val="center"/>
              <w:rPr>
                <w:rFonts w:ascii="Times New Roman" w:hAnsi="Times New Roman" w:eastAsia="宋体" w:cs="Times New Roman"/>
                <w:b/>
                <w:color w:val="000000"/>
                <w:kern w:val="2"/>
                <w:sz w:val="21"/>
                <w:szCs w:val="21"/>
                <w:lang w:val="en-US" w:eastAsia="zh-CN" w:bidi="ar-SA"/>
              </w:rPr>
            </w:pPr>
            <w:r>
              <w:rPr>
                <w:rFonts w:hint="eastAsia" w:ascii="Times New Roman" w:hAnsi="Times New Roman" w:eastAsia="宋体" w:cs="Times New Roman"/>
                <w:b/>
                <w:color w:val="000000"/>
                <w:kern w:val="2"/>
                <w:sz w:val="21"/>
                <w:szCs w:val="21"/>
                <w:lang w:val="en-US" w:eastAsia="zh-CN" w:bidi="ar-SA"/>
              </w:rPr>
              <w:t>执行标准</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75" w:type="pct"/>
            <w:vMerge w:val="continue"/>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p>
        </w:tc>
        <w:tc>
          <w:tcPr>
            <w:tcW w:w="482" w:type="pct"/>
            <w:vMerge w:val="continue"/>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p>
        </w:tc>
        <w:tc>
          <w:tcPr>
            <w:tcW w:w="335" w:type="pct"/>
            <w:vAlign w:val="center"/>
          </w:tcPr>
          <w:p>
            <w:pPr>
              <w:widowControl w:val="0"/>
              <w:adjustRightInd w:val="0"/>
              <w:snapToGrid w:val="0"/>
              <w:spacing w:after="0" w:line="240" w:lineRule="auto"/>
              <w:ind w:firstLine="0" w:firstLineChars="0"/>
              <w:jc w:val="center"/>
              <w:rPr>
                <w:rFonts w:ascii="Times New Roman" w:hAnsi="Times New Roman" w:eastAsia="宋体" w:cs="Times New Roman"/>
                <w:b/>
                <w:color w:val="000000"/>
                <w:kern w:val="0"/>
                <w:sz w:val="21"/>
                <w:szCs w:val="18"/>
                <w:lang w:val="en-US" w:eastAsia="zh-CN" w:bidi="ar-SA"/>
              </w:rPr>
            </w:pPr>
            <w:r>
              <w:rPr>
                <w:rFonts w:ascii="Times New Roman" w:hAnsi="Times New Roman" w:eastAsia="宋体" w:cs="Times New Roman"/>
                <w:b/>
                <w:color w:val="000000"/>
                <w:kern w:val="0"/>
                <w:sz w:val="21"/>
                <w:szCs w:val="18"/>
                <w:lang w:val="en-US" w:eastAsia="zh-CN" w:bidi="ar-SA"/>
              </w:rPr>
              <w:t>污染治理设施名称</w:t>
            </w:r>
          </w:p>
        </w:tc>
        <w:tc>
          <w:tcPr>
            <w:tcW w:w="458" w:type="pct"/>
            <w:vAlign w:val="center"/>
          </w:tcPr>
          <w:p>
            <w:pPr>
              <w:widowControl w:val="0"/>
              <w:adjustRightInd w:val="0"/>
              <w:snapToGrid w:val="0"/>
              <w:spacing w:after="0" w:line="240" w:lineRule="auto"/>
              <w:ind w:firstLine="0" w:firstLineChars="0"/>
              <w:jc w:val="center"/>
              <w:rPr>
                <w:rFonts w:ascii="Times New Roman" w:hAnsi="Times New Roman" w:eastAsia="宋体" w:cs="Times New Roman"/>
                <w:b/>
                <w:color w:val="000000"/>
                <w:kern w:val="0"/>
                <w:sz w:val="21"/>
                <w:szCs w:val="18"/>
                <w:lang w:val="en-US" w:eastAsia="zh-CN" w:bidi="ar-SA"/>
              </w:rPr>
            </w:pPr>
            <w:r>
              <w:rPr>
                <w:rFonts w:ascii="Times New Roman" w:hAnsi="Times New Roman" w:eastAsia="宋体" w:cs="Times New Roman"/>
                <w:b/>
                <w:color w:val="000000"/>
                <w:kern w:val="0"/>
                <w:sz w:val="21"/>
                <w:szCs w:val="18"/>
                <w:lang w:val="en-US" w:eastAsia="zh-CN" w:bidi="ar-SA"/>
              </w:rPr>
              <w:t>污染治理设施</w:t>
            </w:r>
          </w:p>
          <w:p>
            <w:pPr>
              <w:widowControl w:val="0"/>
              <w:adjustRightInd w:val="0"/>
              <w:snapToGrid w:val="0"/>
              <w:spacing w:after="0" w:line="240" w:lineRule="auto"/>
              <w:ind w:firstLine="0" w:firstLineChars="0"/>
              <w:jc w:val="center"/>
              <w:rPr>
                <w:rFonts w:ascii="Times New Roman" w:hAnsi="Times New Roman" w:eastAsia="宋体" w:cs="Times New Roman"/>
                <w:b/>
                <w:color w:val="000000"/>
                <w:kern w:val="0"/>
                <w:sz w:val="21"/>
                <w:szCs w:val="18"/>
                <w:lang w:val="en-US" w:eastAsia="zh-CN" w:bidi="ar-SA"/>
              </w:rPr>
            </w:pPr>
            <w:r>
              <w:rPr>
                <w:rFonts w:ascii="Times New Roman" w:hAnsi="Times New Roman" w:eastAsia="宋体" w:cs="Times New Roman"/>
                <w:b/>
                <w:color w:val="000000"/>
                <w:kern w:val="0"/>
                <w:sz w:val="21"/>
                <w:szCs w:val="18"/>
                <w:lang w:val="en-US" w:eastAsia="zh-CN" w:bidi="ar-SA"/>
              </w:rPr>
              <w:t>工艺</w:t>
            </w:r>
          </w:p>
        </w:tc>
        <w:tc>
          <w:tcPr>
            <w:tcW w:w="318" w:type="pct"/>
            <w:vMerge w:val="continue"/>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p>
        </w:tc>
        <w:tc>
          <w:tcPr>
            <w:tcW w:w="617" w:type="pct"/>
            <w:vMerge w:val="continue"/>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p>
        </w:tc>
        <w:tc>
          <w:tcPr>
            <w:tcW w:w="357" w:type="pct"/>
            <w:vMerge w:val="continue"/>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p>
        </w:tc>
        <w:tc>
          <w:tcPr>
            <w:tcW w:w="394" w:type="pct"/>
            <w:vMerge w:val="continue"/>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p>
        </w:tc>
        <w:tc>
          <w:tcPr>
            <w:tcW w:w="323" w:type="pct"/>
            <w:vMerge w:val="continue"/>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p>
        </w:tc>
        <w:tc>
          <w:tcPr>
            <w:tcW w:w="317" w:type="pct"/>
            <w:vMerge w:val="continue"/>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p>
        </w:tc>
        <w:tc>
          <w:tcPr>
            <w:tcW w:w="426" w:type="pct"/>
            <w:vMerge w:val="continue"/>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p>
        </w:tc>
        <w:tc>
          <w:tcPr>
            <w:tcW w:w="693" w:type="pct"/>
            <w:vMerge w:val="continue"/>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75"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r>
              <w:rPr>
                <w:rFonts w:hint="eastAsia" w:ascii="Times New Roman" w:hAnsi="Times New Roman" w:eastAsia="宋体" w:cs="Times New Roman"/>
                <w:color w:val="000000"/>
                <w:kern w:val="0"/>
                <w:sz w:val="21"/>
                <w:szCs w:val="18"/>
                <w:lang w:val="en-US" w:eastAsia="zh-CN" w:bidi="ar-SA"/>
              </w:rPr>
              <w:t>生产</w:t>
            </w:r>
            <w:r>
              <w:rPr>
                <w:rFonts w:ascii="Times New Roman" w:hAnsi="Times New Roman" w:eastAsia="宋体" w:cs="Times New Roman"/>
                <w:color w:val="000000"/>
                <w:kern w:val="0"/>
                <w:sz w:val="21"/>
                <w:szCs w:val="18"/>
                <w:lang w:val="en-US" w:eastAsia="zh-CN" w:bidi="ar-SA"/>
              </w:rPr>
              <w:t>废水</w:t>
            </w:r>
          </w:p>
        </w:tc>
        <w:tc>
          <w:tcPr>
            <w:tcW w:w="482" w:type="pct"/>
            <w:vMerge w:val="restart"/>
            <w:vAlign w:val="center"/>
          </w:tcPr>
          <w:p>
            <w:pPr>
              <w:widowControl w:val="0"/>
              <w:adjustRightInd w:val="0"/>
              <w:snapToGrid w:val="0"/>
              <w:spacing w:after="0" w:line="240" w:lineRule="auto"/>
              <w:ind w:firstLine="0" w:firstLineChars="0"/>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bCs/>
                <w:color w:val="000000"/>
                <w:kern w:val="2"/>
                <w:sz w:val="21"/>
                <w:szCs w:val="21"/>
                <w:lang w:val="en-US" w:eastAsia="zh-CN" w:bidi="ar-SA"/>
              </w:rPr>
              <w:t>喷淋设备</w:t>
            </w:r>
            <w:r>
              <w:rPr>
                <w:rFonts w:hint="eastAsia" w:ascii="Times New Roman" w:hAnsi="Times New Roman" w:eastAsia="宋体" w:cs="Times New Roman"/>
                <w:color w:val="000000"/>
                <w:kern w:val="2"/>
                <w:sz w:val="21"/>
                <w:szCs w:val="21"/>
                <w:lang w:val="en-US" w:eastAsia="zh-CN"/>
              </w:rPr>
              <w:t>、电泳清洗工序、纯水制备工序</w:t>
            </w:r>
          </w:p>
        </w:tc>
        <w:tc>
          <w:tcPr>
            <w:tcW w:w="335" w:type="pct"/>
            <w:vMerge w:val="restart"/>
            <w:vAlign w:val="center"/>
          </w:tcPr>
          <w:p>
            <w:pPr>
              <w:widowControl w:val="0"/>
              <w:adjustRightInd w:val="0"/>
              <w:snapToGrid w:val="0"/>
              <w:spacing w:after="0" w:line="240" w:lineRule="auto"/>
              <w:jc w:val="center"/>
              <w:rPr>
                <w:rFonts w:ascii="Times New Roman" w:hAnsi="Times New Roman" w:eastAsia="微软雅黑" w:cs="Times New Roman"/>
                <w:color w:val="000000"/>
                <w:kern w:val="0"/>
                <w:sz w:val="21"/>
                <w:szCs w:val="18"/>
              </w:rPr>
            </w:pPr>
            <w:r>
              <w:rPr>
                <w:rFonts w:hint="eastAsia" w:ascii="Times New Roman" w:hAnsi="Times New Roman" w:eastAsia="宋体" w:cs="Times New Roman"/>
                <w:color w:val="000000"/>
                <w:kern w:val="2"/>
                <w:sz w:val="21"/>
                <w:szCs w:val="21"/>
                <w:lang w:val="en-US" w:eastAsia="zh-CN"/>
              </w:rPr>
              <w:t>厂区自建污水处理站</w:t>
            </w:r>
          </w:p>
        </w:tc>
        <w:tc>
          <w:tcPr>
            <w:tcW w:w="458" w:type="pct"/>
            <w:vMerge w:val="restart"/>
            <w:vAlign w:val="center"/>
          </w:tcPr>
          <w:p>
            <w:pPr>
              <w:widowControl w:val="0"/>
              <w:adjustRightInd w:val="0"/>
              <w:snapToGrid w:val="0"/>
              <w:spacing w:after="0" w:line="240" w:lineRule="auto"/>
              <w:jc w:val="center"/>
              <w:rPr>
                <w:rFonts w:ascii="Times New Roman" w:hAnsi="Times New Roman" w:eastAsia="微软雅黑" w:cs="Times New Roman"/>
                <w:color w:val="000000"/>
                <w:kern w:val="0"/>
                <w:sz w:val="21"/>
                <w:szCs w:val="18"/>
              </w:rPr>
            </w:pPr>
            <w:r>
              <w:rPr>
                <w:rFonts w:hint="eastAsia" w:ascii="Times New Roman" w:hAnsi="Times New Roman" w:eastAsia="宋体" w:cs="Times New Roman"/>
                <w:color w:val="000000"/>
                <w:kern w:val="2"/>
                <w:sz w:val="21"/>
                <w:szCs w:val="21"/>
                <w:lang w:val="en-US" w:eastAsia="zh-CN"/>
              </w:rPr>
              <w:t>化学混凝法+气浮分离法</w:t>
            </w:r>
          </w:p>
        </w:tc>
        <w:tc>
          <w:tcPr>
            <w:tcW w:w="318" w:type="pct"/>
            <w:vMerge w:val="restart"/>
            <w:vAlign w:val="center"/>
          </w:tcPr>
          <w:p>
            <w:pPr>
              <w:widowControl w:val="0"/>
              <w:adjustRightInd w:val="0"/>
              <w:snapToGrid w:val="0"/>
              <w:spacing w:after="0" w:line="240" w:lineRule="auto"/>
              <w:jc w:val="center"/>
              <w:rPr>
                <w:rFonts w:ascii="Times New Roman" w:hAnsi="Times New Roman" w:eastAsia="微软雅黑" w:cs="Times New Roman"/>
                <w:color w:val="000000"/>
                <w:kern w:val="0"/>
                <w:sz w:val="21"/>
                <w:szCs w:val="18"/>
              </w:rPr>
            </w:pPr>
            <w:r>
              <w:rPr>
                <w:rFonts w:hint="eastAsia" w:ascii="Times New Roman" w:hAnsi="Times New Roman" w:eastAsia="宋体" w:cs="Times New Roman"/>
                <w:color w:val="000000"/>
                <w:kern w:val="2"/>
                <w:sz w:val="21"/>
                <w:szCs w:val="21"/>
                <w:lang w:val="en-US" w:eastAsia="zh-CN"/>
              </w:rPr>
              <w:t>DW00</w:t>
            </w:r>
            <w:r>
              <w:rPr>
                <w:rFonts w:hint="eastAsia" w:cs="Times New Roman"/>
                <w:color w:val="000000"/>
                <w:kern w:val="2"/>
                <w:sz w:val="21"/>
                <w:szCs w:val="21"/>
                <w:lang w:val="en-US" w:eastAsia="zh-CN"/>
              </w:rPr>
              <w:t>1</w:t>
            </w:r>
          </w:p>
        </w:tc>
        <w:tc>
          <w:tcPr>
            <w:tcW w:w="617"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经度：111°50′34.503″</w:t>
            </w:r>
          </w:p>
          <w:p>
            <w:pPr>
              <w:widowControl w:val="0"/>
              <w:adjustRightInd w:val="0"/>
              <w:snapToGrid w:val="0"/>
              <w:spacing w:after="0" w:line="240" w:lineRule="auto"/>
              <w:jc w:val="center"/>
              <w:rPr>
                <w:rFonts w:ascii="Times New Roman" w:hAnsi="Times New Roman" w:eastAsia="微软雅黑" w:cs="Times New Roman"/>
                <w:color w:val="000000"/>
                <w:kern w:val="0"/>
                <w:sz w:val="21"/>
                <w:szCs w:val="18"/>
              </w:rPr>
            </w:pPr>
            <w:r>
              <w:rPr>
                <w:rFonts w:hint="eastAsia" w:ascii="Times New Roman" w:hAnsi="Times New Roman" w:eastAsia="宋体" w:cs="Times New Roman"/>
                <w:color w:val="000000"/>
                <w:kern w:val="2"/>
                <w:sz w:val="21"/>
                <w:szCs w:val="21"/>
                <w:lang w:val="en-US" w:eastAsia="zh-CN"/>
              </w:rPr>
              <w:t>纬度：29°34′11.306″</w:t>
            </w:r>
          </w:p>
        </w:tc>
        <w:tc>
          <w:tcPr>
            <w:tcW w:w="357"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r>
              <w:rPr>
                <w:rFonts w:hint="eastAsia" w:ascii="Times New Roman" w:hAnsi="Times New Roman" w:eastAsia="宋体" w:cs="Times New Roman"/>
                <w:color w:val="000000"/>
                <w:kern w:val="0"/>
                <w:sz w:val="21"/>
                <w:szCs w:val="18"/>
                <w:lang w:val="en-US" w:eastAsia="zh-CN" w:bidi="ar-SA"/>
              </w:rPr>
              <w:t>间接排放</w:t>
            </w:r>
          </w:p>
        </w:tc>
        <w:tc>
          <w:tcPr>
            <w:tcW w:w="394" w:type="pct"/>
            <w:vMerge w:val="restart"/>
            <w:vAlign w:val="center"/>
          </w:tcPr>
          <w:p>
            <w:pPr>
              <w:widowControl w:val="0"/>
              <w:adjustRightInd w:val="0"/>
              <w:snapToGrid w:val="0"/>
              <w:spacing w:after="0" w:line="240" w:lineRule="auto"/>
              <w:ind w:firstLine="0" w:firstLineChars="0"/>
              <w:jc w:val="center"/>
              <w:rPr>
                <w:rFonts w:hint="default" w:ascii="Times New Roman" w:hAnsi="Times New Roman" w:eastAsia="宋体" w:cs="Times New Roman"/>
                <w:color w:val="000000"/>
                <w:kern w:val="0"/>
                <w:sz w:val="21"/>
                <w:szCs w:val="18"/>
                <w:lang w:val="en-US" w:eastAsia="zh-CN" w:bidi="ar-SA"/>
              </w:rPr>
            </w:pPr>
            <w:r>
              <w:rPr>
                <w:rFonts w:hint="eastAsia" w:ascii="Times New Roman" w:hAnsi="Times New Roman" w:eastAsia="宋体" w:cs="Times New Roman"/>
                <w:color w:val="000000"/>
                <w:kern w:val="0"/>
                <w:sz w:val="21"/>
                <w:szCs w:val="18"/>
                <w:lang w:val="en-US" w:eastAsia="zh-CN" w:bidi="ar-SA"/>
              </w:rPr>
              <w:t>津市工业污水处理厂</w:t>
            </w:r>
          </w:p>
        </w:tc>
        <w:tc>
          <w:tcPr>
            <w:tcW w:w="323"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r>
              <w:rPr>
                <w:rFonts w:hint="eastAsia" w:ascii="Times New Roman" w:hAnsi="Times New Roman" w:eastAsia="宋体" w:cs="Times New Roman"/>
                <w:color w:val="000000"/>
                <w:kern w:val="0"/>
                <w:sz w:val="21"/>
                <w:szCs w:val="18"/>
                <w:lang w:val="en-US" w:eastAsia="zh-CN" w:bidi="ar-SA"/>
              </w:rPr>
              <w:t>一般排放口</w:t>
            </w:r>
          </w:p>
        </w:tc>
        <w:tc>
          <w:tcPr>
            <w:tcW w:w="317" w:type="pct"/>
            <w:vAlign w:val="center"/>
          </w:tcPr>
          <w:p>
            <w:pPr>
              <w:keepNext w:val="0"/>
              <w:keepLines w:val="0"/>
              <w:widowControl/>
              <w:suppressLineNumbers w:val="0"/>
              <w:jc w:val="center"/>
              <w:textAlignment w:val="center"/>
              <w:rPr>
                <w:rFonts w:ascii="Times New Roman" w:hAnsi="Times New Roman" w:eastAsia="微软雅黑" w:cs="Times New Roman"/>
                <w:color w:val="000000"/>
                <w:kern w:val="0"/>
                <w:sz w:val="21"/>
                <w:szCs w:val="18"/>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426" w:type="pct"/>
            <w:vAlign w:val="center"/>
          </w:tcPr>
          <w:p>
            <w:pPr>
              <w:widowControl w:val="0"/>
              <w:adjustRightInd w:val="0"/>
              <w:snapToGrid w:val="0"/>
              <w:spacing w:after="0" w:line="240" w:lineRule="auto"/>
              <w:jc w:val="center"/>
              <w:rPr>
                <w:rFonts w:hint="default" w:ascii="Times New Roman" w:hAnsi="Times New Roman" w:eastAsia="微软雅黑" w:cs="Times New Roman"/>
                <w:color w:val="000000"/>
                <w:kern w:val="0"/>
                <w:sz w:val="21"/>
                <w:szCs w:val="21"/>
                <w:lang w:val="en-US" w:eastAsia="zh-CN"/>
              </w:rPr>
            </w:pPr>
            <w:r>
              <w:rPr>
                <w:rFonts w:hint="eastAsia" w:ascii="Times New Roman" w:hAnsi="Times New Roman" w:eastAsia="微软雅黑" w:cs="Times New Roman"/>
                <w:color w:val="000000"/>
                <w:kern w:val="0"/>
                <w:sz w:val="21"/>
                <w:szCs w:val="21"/>
                <w:lang w:val="en-US" w:eastAsia="zh-CN"/>
              </w:rPr>
              <w:t>450</w:t>
            </w:r>
          </w:p>
        </w:tc>
        <w:tc>
          <w:tcPr>
            <w:tcW w:w="693"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r>
              <w:rPr>
                <w:rFonts w:hint="eastAsia" w:ascii="Times New Roman" w:hAnsi="Times New Roman" w:eastAsia="宋体" w:cs="Times New Roman"/>
                <w:color w:val="000000"/>
                <w:kern w:val="2"/>
                <w:sz w:val="21"/>
                <w:szCs w:val="21"/>
                <w:lang w:val="en-US" w:eastAsia="zh-CN" w:bidi="ar-SA"/>
              </w:rPr>
              <w:t>《污水综合排放标准》（GB8978-1996）三级排放标准及津市市工业污水处理厂进水水质标准</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75"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482"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35"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458"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18"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617"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57"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94"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23"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17"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宋体"/>
                <w:i w:val="0"/>
                <w:iCs w:val="0"/>
                <w:color w:val="000000"/>
                <w:kern w:val="0"/>
                <w:sz w:val="20"/>
                <w:szCs w:val="20"/>
                <w:u w:val="none"/>
                <w:lang w:val="en-US" w:eastAsia="zh-CN" w:bidi="ar"/>
              </w:rPr>
              <w:t>氨氮</w:t>
            </w:r>
          </w:p>
        </w:tc>
        <w:tc>
          <w:tcPr>
            <w:tcW w:w="426"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35</w:t>
            </w:r>
          </w:p>
        </w:tc>
        <w:tc>
          <w:tcPr>
            <w:tcW w:w="69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75" w:type="pct"/>
            <w:vMerge w:val="continue"/>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482" w:type="pct"/>
            <w:vMerge w:val="continue"/>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35" w:type="pct"/>
            <w:vMerge w:val="continue"/>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458" w:type="pct"/>
            <w:vMerge w:val="continue"/>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18" w:type="pct"/>
            <w:vMerge w:val="continue"/>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617" w:type="pct"/>
            <w:vMerge w:val="continue"/>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57" w:type="pct"/>
            <w:vMerge w:val="continue"/>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94" w:type="pct"/>
            <w:vMerge w:val="continue"/>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23" w:type="pct"/>
            <w:vMerge w:val="continue"/>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17" w:type="pct"/>
            <w:tcBorders>
              <w:bottom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SS</w:t>
            </w:r>
          </w:p>
        </w:tc>
        <w:tc>
          <w:tcPr>
            <w:tcW w:w="426" w:type="pct"/>
            <w:tcBorders>
              <w:bottom w:val="single" w:color="auto" w:sz="4" w:space="0"/>
            </w:tcBorders>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300</w:t>
            </w:r>
          </w:p>
        </w:tc>
        <w:tc>
          <w:tcPr>
            <w:tcW w:w="693" w:type="pct"/>
            <w:vMerge w:val="continue"/>
            <w:tcBorders>
              <w:bottom w:val="single" w:color="auto" w:sz="4" w:space="0"/>
            </w:tcBorders>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275"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r>
              <w:rPr>
                <w:rFonts w:ascii="Times New Roman" w:hAnsi="Times New Roman" w:eastAsia="宋体" w:cs="Times New Roman"/>
                <w:color w:val="000000"/>
                <w:kern w:val="0"/>
                <w:sz w:val="21"/>
                <w:szCs w:val="18"/>
                <w:lang w:val="en-US" w:eastAsia="zh-CN" w:bidi="ar-SA"/>
              </w:rPr>
              <w:t>生活污水</w:t>
            </w:r>
          </w:p>
        </w:tc>
        <w:tc>
          <w:tcPr>
            <w:tcW w:w="482" w:type="pct"/>
            <w:vMerge w:val="restart"/>
            <w:vAlign w:val="center"/>
          </w:tcPr>
          <w:p>
            <w:pPr>
              <w:widowControl w:val="0"/>
              <w:adjustRightInd w:val="0"/>
              <w:snapToGrid w:val="0"/>
              <w:spacing w:after="0" w:line="240" w:lineRule="auto"/>
              <w:ind w:firstLine="0" w:firstLineChars="0"/>
              <w:jc w:val="center"/>
              <w:rPr>
                <w:rFonts w:hint="default" w:ascii="Times New Roman" w:hAnsi="Times New Roman" w:eastAsia="宋体" w:cs="Times New Roman"/>
                <w:color w:val="000000"/>
                <w:kern w:val="0"/>
                <w:sz w:val="21"/>
                <w:szCs w:val="18"/>
                <w:lang w:val="en-US" w:eastAsia="zh-CN" w:bidi="ar-SA"/>
              </w:rPr>
            </w:pPr>
            <w:r>
              <w:rPr>
                <w:rFonts w:hint="eastAsia" w:ascii="Times New Roman" w:hAnsi="Times New Roman" w:eastAsia="宋体" w:cs="Times New Roman"/>
                <w:color w:val="000000"/>
                <w:kern w:val="0"/>
                <w:sz w:val="21"/>
                <w:szCs w:val="18"/>
                <w:lang w:val="en-US" w:eastAsia="zh-CN" w:bidi="ar-SA"/>
              </w:rPr>
              <w:t>员工生活</w:t>
            </w:r>
          </w:p>
        </w:tc>
        <w:tc>
          <w:tcPr>
            <w:tcW w:w="335" w:type="pct"/>
            <w:vMerge w:val="restart"/>
            <w:vAlign w:val="center"/>
          </w:tcPr>
          <w:p>
            <w:pPr>
              <w:widowControl w:val="0"/>
              <w:adjustRightInd w:val="0"/>
              <w:snapToGrid w:val="0"/>
              <w:spacing w:after="0" w:line="240" w:lineRule="auto"/>
              <w:jc w:val="center"/>
              <w:rPr>
                <w:rFonts w:ascii="Times New Roman" w:hAnsi="Times New Roman" w:eastAsia="微软雅黑" w:cs="Times New Roman"/>
                <w:color w:val="000000"/>
                <w:kern w:val="0"/>
                <w:sz w:val="21"/>
                <w:szCs w:val="18"/>
              </w:rPr>
            </w:pPr>
            <w:r>
              <w:rPr>
                <w:rFonts w:hint="eastAsia" w:ascii="Times New Roman" w:hAnsi="Times New Roman" w:eastAsia="宋体" w:cs="Times New Roman"/>
                <w:color w:val="000000"/>
                <w:kern w:val="2"/>
                <w:sz w:val="21"/>
                <w:szCs w:val="21"/>
                <w:lang w:val="en-US" w:eastAsia="zh-CN"/>
              </w:rPr>
              <w:t>化粪池（依托园区）</w:t>
            </w:r>
          </w:p>
        </w:tc>
        <w:tc>
          <w:tcPr>
            <w:tcW w:w="458" w:type="pct"/>
            <w:vMerge w:val="restart"/>
            <w:vAlign w:val="center"/>
          </w:tcPr>
          <w:p>
            <w:pPr>
              <w:widowControl w:val="0"/>
              <w:adjustRightInd w:val="0"/>
              <w:snapToGrid w:val="0"/>
              <w:spacing w:after="0" w:line="240" w:lineRule="auto"/>
              <w:jc w:val="center"/>
              <w:rPr>
                <w:rFonts w:ascii="Times New Roman" w:hAnsi="Times New Roman" w:eastAsia="微软雅黑" w:cs="Times New Roman"/>
                <w:color w:val="000000"/>
                <w:kern w:val="0"/>
                <w:sz w:val="21"/>
                <w:szCs w:val="18"/>
              </w:rPr>
            </w:pPr>
            <w:r>
              <w:rPr>
                <w:rFonts w:hint="eastAsia" w:ascii="Times New Roman" w:hAnsi="Times New Roman" w:eastAsia="宋体" w:cs="Times New Roman"/>
                <w:color w:val="000000"/>
                <w:kern w:val="2"/>
                <w:sz w:val="21"/>
                <w:szCs w:val="21"/>
                <w:lang w:val="en-US" w:eastAsia="zh-CN"/>
              </w:rPr>
              <w:t>厌氧</w:t>
            </w:r>
          </w:p>
        </w:tc>
        <w:tc>
          <w:tcPr>
            <w:tcW w:w="318" w:type="pct"/>
            <w:vMerge w:val="restart"/>
            <w:vAlign w:val="center"/>
          </w:tcPr>
          <w:p>
            <w:pPr>
              <w:widowControl w:val="0"/>
              <w:adjustRightInd w:val="0"/>
              <w:snapToGrid w:val="0"/>
              <w:spacing w:after="0" w:line="240" w:lineRule="auto"/>
              <w:jc w:val="center"/>
              <w:rPr>
                <w:rFonts w:ascii="Times New Roman" w:hAnsi="Times New Roman" w:eastAsia="微软雅黑" w:cs="Times New Roman"/>
                <w:color w:val="000000"/>
                <w:kern w:val="0"/>
                <w:sz w:val="21"/>
                <w:szCs w:val="18"/>
              </w:rPr>
            </w:pPr>
            <w:r>
              <w:rPr>
                <w:rFonts w:hint="eastAsia" w:ascii="Times New Roman" w:hAnsi="Times New Roman" w:eastAsia="宋体" w:cs="Times New Roman"/>
                <w:color w:val="000000"/>
                <w:kern w:val="2"/>
                <w:sz w:val="21"/>
                <w:szCs w:val="21"/>
                <w:lang w:val="en-US" w:eastAsia="zh-CN"/>
              </w:rPr>
              <w:t>DW00</w:t>
            </w:r>
            <w:r>
              <w:rPr>
                <w:rFonts w:hint="eastAsia" w:cs="Times New Roman"/>
                <w:color w:val="000000"/>
                <w:kern w:val="2"/>
                <w:sz w:val="21"/>
                <w:szCs w:val="21"/>
                <w:lang w:val="en-US" w:eastAsia="zh-CN"/>
              </w:rPr>
              <w:t>2</w:t>
            </w:r>
          </w:p>
        </w:tc>
        <w:tc>
          <w:tcPr>
            <w:tcW w:w="617" w:type="pct"/>
            <w:vMerge w:val="restar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经度：111°50′29.705″</w:t>
            </w:r>
          </w:p>
          <w:p>
            <w:pPr>
              <w:widowControl w:val="0"/>
              <w:adjustRightInd w:val="0"/>
              <w:snapToGrid w:val="0"/>
              <w:spacing w:after="0" w:line="240" w:lineRule="auto"/>
              <w:jc w:val="center"/>
              <w:rPr>
                <w:rFonts w:ascii="Times New Roman" w:hAnsi="Times New Roman" w:eastAsia="微软雅黑" w:cs="Times New Roman"/>
                <w:color w:val="000000"/>
                <w:kern w:val="0"/>
                <w:sz w:val="21"/>
                <w:szCs w:val="18"/>
              </w:rPr>
            </w:pPr>
            <w:r>
              <w:rPr>
                <w:rFonts w:hint="eastAsia" w:ascii="Times New Roman" w:hAnsi="Times New Roman" w:eastAsia="宋体" w:cs="Times New Roman"/>
                <w:color w:val="000000"/>
                <w:kern w:val="2"/>
                <w:sz w:val="21"/>
                <w:szCs w:val="21"/>
                <w:lang w:val="en-US" w:eastAsia="zh-CN"/>
              </w:rPr>
              <w:t>纬度：29°34′9.704″</w:t>
            </w:r>
          </w:p>
        </w:tc>
        <w:tc>
          <w:tcPr>
            <w:tcW w:w="357"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r>
              <w:rPr>
                <w:rFonts w:hint="eastAsia" w:ascii="Times New Roman" w:hAnsi="Times New Roman" w:eastAsia="宋体" w:cs="Times New Roman"/>
                <w:color w:val="000000"/>
                <w:kern w:val="0"/>
                <w:sz w:val="21"/>
                <w:szCs w:val="18"/>
                <w:lang w:val="en-US" w:eastAsia="zh-CN" w:bidi="ar-SA"/>
              </w:rPr>
              <w:t>间接排放</w:t>
            </w:r>
          </w:p>
        </w:tc>
        <w:tc>
          <w:tcPr>
            <w:tcW w:w="394"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r>
              <w:rPr>
                <w:rFonts w:hint="eastAsia" w:ascii="Times New Roman" w:hAnsi="Times New Roman" w:eastAsia="宋体" w:cs="Times New Roman"/>
                <w:color w:val="000000"/>
                <w:kern w:val="0"/>
                <w:sz w:val="21"/>
                <w:szCs w:val="18"/>
                <w:lang w:val="en-US" w:eastAsia="zh-CN" w:bidi="ar-SA"/>
              </w:rPr>
              <w:t>津市工业污水处理厂</w:t>
            </w:r>
          </w:p>
        </w:tc>
        <w:tc>
          <w:tcPr>
            <w:tcW w:w="323"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r>
              <w:rPr>
                <w:rFonts w:hint="eastAsia" w:ascii="Times New Roman" w:hAnsi="Times New Roman" w:eastAsia="宋体" w:cs="Times New Roman"/>
                <w:color w:val="000000"/>
                <w:kern w:val="0"/>
                <w:sz w:val="21"/>
                <w:szCs w:val="18"/>
                <w:lang w:val="en-US" w:eastAsia="zh-CN" w:bidi="ar-SA"/>
              </w:rPr>
              <w:t>一般排放口</w:t>
            </w:r>
          </w:p>
        </w:tc>
        <w:tc>
          <w:tcPr>
            <w:tcW w:w="317" w:type="pct"/>
            <w:vAlign w:val="center"/>
          </w:tcPr>
          <w:p>
            <w:pPr>
              <w:keepNext w:val="0"/>
              <w:keepLines w:val="0"/>
              <w:widowControl/>
              <w:suppressLineNumbers w:val="0"/>
              <w:jc w:val="center"/>
              <w:textAlignment w:val="center"/>
              <w:rPr>
                <w:rFonts w:ascii="Times New Roman" w:hAnsi="Times New Roman" w:eastAsia="微软雅黑" w:cs="Times New Roman"/>
                <w:color w:val="000000"/>
                <w:kern w:val="0"/>
                <w:sz w:val="21"/>
                <w:szCs w:val="18"/>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426" w:type="pct"/>
            <w:vAlign w:val="center"/>
          </w:tcPr>
          <w:p>
            <w:pPr>
              <w:widowControl w:val="0"/>
              <w:adjustRightInd w:val="0"/>
              <w:snapToGrid w:val="0"/>
              <w:spacing w:after="0" w:line="240" w:lineRule="auto"/>
              <w:jc w:val="center"/>
              <w:rPr>
                <w:rFonts w:hint="default" w:ascii="Times New Roman" w:hAnsi="Times New Roman" w:eastAsia="微软雅黑" w:cs="Times New Roman"/>
                <w:color w:val="000000"/>
                <w:kern w:val="0"/>
                <w:sz w:val="21"/>
                <w:szCs w:val="21"/>
                <w:lang w:val="en-US" w:eastAsia="zh-CN"/>
              </w:rPr>
            </w:pPr>
            <w:r>
              <w:rPr>
                <w:rFonts w:hint="eastAsia" w:eastAsia="微软雅黑" w:cs="Times New Roman"/>
                <w:color w:val="000000"/>
                <w:kern w:val="0"/>
                <w:sz w:val="21"/>
                <w:szCs w:val="21"/>
                <w:lang w:val="en-US" w:eastAsia="zh-CN"/>
              </w:rPr>
              <w:t>450</w:t>
            </w:r>
          </w:p>
        </w:tc>
        <w:tc>
          <w:tcPr>
            <w:tcW w:w="693" w:type="pct"/>
            <w:vMerge w:val="restart"/>
            <w:vAlign w:val="center"/>
          </w:tcPr>
          <w:p>
            <w:pPr>
              <w:widowControl w:val="0"/>
              <w:adjustRightInd w:val="0"/>
              <w:snapToGrid w:val="0"/>
              <w:spacing w:after="0" w:line="240" w:lineRule="auto"/>
              <w:ind w:firstLine="0" w:firstLineChars="0"/>
              <w:jc w:val="center"/>
              <w:rPr>
                <w:rFonts w:ascii="Times New Roman" w:hAnsi="Times New Roman" w:eastAsia="宋体" w:cs="Times New Roman"/>
                <w:color w:val="000000"/>
                <w:kern w:val="0"/>
                <w:sz w:val="21"/>
                <w:szCs w:val="18"/>
                <w:lang w:val="en-US" w:eastAsia="zh-CN" w:bidi="ar-SA"/>
              </w:rPr>
            </w:pPr>
            <w:r>
              <w:rPr>
                <w:rFonts w:hint="eastAsia" w:ascii="Times New Roman" w:hAnsi="Times New Roman" w:eastAsia="宋体" w:cs="Times New Roman"/>
                <w:color w:val="000000"/>
                <w:kern w:val="0"/>
                <w:sz w:val="21"/>
                <w:szCs w:val="18"/>
                <w:lang w:val="en-US" w:eastAsia="zh-CN" w:bidi="ar-SA"/>
              </w:rPr>
              <w:t>《污水综合排放标准》（GB8978-1996）三级排放标准及津市市工业污水处理厂进水水质标准</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275"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482"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35"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458"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18"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617"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57"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94"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23"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17"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426"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cs="Times New Roman"/>
                <w:color w:val="000000"/>
                <w:kern w:val="2"/>
                <w:sz w:val="21"/>
                <w:szCs w:val="21"/>
                <w:lang w:val="en-US" w:eastAsia="zh-CN"/>
              </w:rPr>
              <w:t>70</w:t>
            </w:r>
          </w:p>
        </w:tc>
        <w:tc>
          <w:tcPr>
            <w:tcW w:w="69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275"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482"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35"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45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1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617"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57"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94"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2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17"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426"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cs="Times New Roman"/>
                <w:color w:val="000000"/>
                <w:kern w:val="2"/>
                <w:sz w:val="21"/>
                <w:szCs w:val="21"/>
                <w:lang w:val="en-US" w:eastAsia="zh-CN"/>
              </w:rPr>
              <w:t>300</w:t>
            </w:r>
          </w:p>
        </w:tc>
        <w:tc>
          <w:tcPr>
            <w:tcW w:w="69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275"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482"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35"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458"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18"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617"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57"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94"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23" w:type="pct"/>
            <w:vMerge w:val="continue"/>
            <w:vAlign w:val="center"/>
          </w:tcPr>
          <w:p>
            <w:pPr>
              <w:widowControl w:val="0"/>
              <w:adjustRightInd w:val="0"/>
              <w:snapToGrid w:val="0"/>
              <w:spacing w:after="0" w:line="240" w:lineRule="auto"/>
              <w:jc w:val="center"/>
              <w:rPr>
                <w:rFonts w:ascii="Tahoma" w:hAnsi="Tahoma" w:eastAsia="微软雅黑" w:cs="Times New Roman"/>
                <w:kern w:val="0"/>
                <w:sz w:val="22"/>
                <w:szCs w:val="22"/>
              </w:rPr>
            </w:pPr>
          </w:p>
        </w:tc>
        <w:tc>
          <w:tcPr>
            <w:tcW w:w="317"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bidi="ar"/>
              </w:rPr>
              <w:t>氨氮</w:t>
            </w:r>
          </w:p>
        </w:tc>
        <w:tc>
          <w:tcPr>
            <w:tcW w:w="426"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cs="Times New Roman"/>
                <w:color w:val="000000"/>
                <w:kern w:val="2"/>
                <w:sz w:val="21"/>
                <w:szCs w:val="21"/>
                <w:lang w:val="en-US" w:eastAsia="zh-CN"/>
              </w:rPr>
              <w:t>35</w:t>
            </w:r>
          </w:p>
        </w:tc>
        <w:tc>
          <w:tcPr>
            <w:tcW w:w="69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275"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482"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35"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45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18"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617"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57"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94"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2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c>
          <w:tcPr>
            <w:tcW w:w="317"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bidi="ar"/>
              </w:rPr>
              <w:t>动植物油</w:t>
            </w:r>
          </w:p>
        </w:tc>
        <w:tc>
          <w:tcPr>
            <w:tcW w:w="426"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lang w:val="en-US" w:eastAsia="zh-CN"/>
              </w:rPr>
            </w:pPr>
            <w:r>
              <w:rPr>
                <w:rFonts w:hint="eastAsia" w:cs="Times New Roman"/>
                <w:color w:val="000000"/>
                <w:kern w:val="2"/>
                <w:sz w:val="21"/>
                <w:szCs w:val="21"/>
                <w:lang w:val="en-US" w:eastAsia="zh-CN"/>
              </w:rPr>
              <w:t>100</w:t>
            </w:r>
          </w:p>
        </w:tc>
        <w:tc>
          <w:tcPr>
            <w:tcW w:w="693" w:type="pct"/>
            <w:vMerge w:val="continue"/>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lang w:val="en-US" w:eastAsia="zh-CN"/>
              </w:rPr>
            </w:pPr>
          </w:p>
        </w:tc>
      </w:tr>
    </w:tbl>
    <w:p>
      <w:pPr>
        <w:widowControl/>
        <w:adjustRightInd w:val="0"/>
        <w:snapToGrid w:val="0"/>
        <w:spacing w:after="200" w:line="220" w:lineRule="atLeast"/>
        <w:jc w:val="left"/>
        <w:rPr>
          <w:rFonts w:ascii="Tahoma" w:hAnsi="Tahoma" w:eastAsia="微软雅黑" w:cs="Times New Roman"/>
          <w:kern w:val="0"/>
          <w:sz w:val="22"/>
          <w:szCs w:val="22"/>
        </w:rPr>
      </w:pPr>
    </w:p>
    <w:p>
      <w:pPr>
        <w:rPr>
          <w:rFonts w:hint="eastAsia" w:eastAsia="宋体"/>
          <w:lang w:val="en-US" w:eastAsia="zh-CN"/>
        </w:rPr>
      </w:pPr>
    </w:p>
    <w:p/>
    <w:p/>
    <w:p/>
    <w:p/>
    <w:p/>
    <w:p/>
    <w:p/>
    <w:p/>
    <w:p/>
    <w:p/>
    <w:p/>
    <w:p/>
    <w:p/>
    <w:sectPr>
      <w:footerReference r:id="rId6" w:type="default"/>
      <w:pgSz w:w="16838" w:h="11906" w:orient="landscape"/>
      <w:pgMar w:top="1531" w:right="1440" w:bottom="1531" w:left="144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2020703060505090304"/>
    <w:charset w:val="00"/>
    <w:family w:val="roman"/>
    <w:pitch w:val="default"/>
    <w:sig w:usb0="00000000" w:usb1="00000000" w:usb2="00000001" w:usb3="00000000" w:csb0="400001BF" w:csb1="DFF7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360"/>
      <w:rPr>
        <w:rStyle w:val="28"/>
      </w:rPr>
    </w:pPr>
    <w:r>
      <w:fldChar w:fldCharType="begin"/>
    </w:r>
    <w:r>
      <w:rPr>
        <w:rStyle w:val="28"/>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rPr>
        <w:sz w:val="24"/>
        <w:szCs w:val="28"/>
      </w:rPr>
    </w:pPr>
    <w:r>
      <w:rPr>
        <w:sz w:val="24"/>
        <w:szCs w:val="28"/>
      </w:rPr>
      <w:fldChar w:fldCharType="begin"/>
    </w:r>
    <w:r>
      <w:rPr>
        <w:sz w:val="24"/>
        <w:szCs w:val="28"/>
      </w:rPr>
      <w:instrText xml:space="preserve">PAGE   \* MERGEFORMAT</w:instrText>
    </w:r>
    <w:r>
      <w:rPr>
        <w:sz w:val="24"/>
        <w:szCs w:val="28"/>
      </w:rPr>
      <w:fldChar w:fldCharType="separate"/>
    </w:r>
    <w:r>
      <w:rPr>
        <w:sz w:val="24"/>
        <w:szCs w:val="28"/>
        <w:lang w:val="zh-CN"/>
      </w:rPr>
      <w:t>24</w:t>
    </w:r>
    <w:r>
      <w:rPr>
        <w:sz w:val="24"/>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rPr>
        <w:sz w:val="24"/>
        <w:szCs w:val="28"/>
      </w:rPr>
    </w:pPr>
    <w:r>
      <w:rPr>
        <w:sz w:val="24"/>
        <w:szCs w:val="28"/>
      </w:rPr>
      <w:fldChar w:fldCharType="begin"/>
    </w:r>
    <w:r>
      <w:rPr>
        <w:sz w:val="24"/>
        <w:szCs w:val="28"/>
      </w:rPr>
      <w:instrText xml:space="preserve">PAGE   \* MERGEFORMAT</w:instrText>
    </w:r>
    <w:r>
      <w:rPr>
        <w:sz w:val="24"/>
        <w:szCs w:val="28"/>
      </w:rPr>
      <w:fldChar w:fldCharType="separate"/>
    </w:r>
    <w:r>
      <w:rPr>
        <w:sz w:val="24"/>
        <w:szCs w:val="28"/>
        <w:lang w:val="zh-CN"/>
      </w:rPr>
      <w:t>33</w:t>
    </w:r>
    <w:r>
      <w:rPr>
        <w:sz w:val="24"/>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538B2"/>
    <w:multiLevelType w:val="singleLevel"/>
    <w:tmpl w:val="C21538B2"/>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1">
    <w:nsid w:val="00000001"/>
    <w:multiLevelType w:val="multilevel"/>
    <w:tmpl w:val="00000001"/>
    <w:lvl w:ilvl="0" w:tentative="0">
      <w:start w:val="1"/>
      <w:numFmt w:val="decimal"/>
      <w:pStyle w:val="102"/>
      <w:lvlText w:val="表%1 "/>
      <w:lvlJc w:val="left"/>
      <w:pPr>
        <w:ind w:left="4105" w:hanging="420"/>
      </w:pPr>
      <w:rPr>
        <w:rFonts w:hint="default" w:ascii="Times New Roman" w:hAnsi="Times New Roman" w:cs="Times New Roman"/>
        <w:b w:val="0"/>
        <w:bCs w:val="0"/>
        <w:i w:val="0"/>
        <w:iCs w:val="0"/>
        <w:caps w:val="0"/>
        <w:smallCaps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195293"/>
    <w:multiLevelType w:val="singleLevel"/>
    <w:tmpl w:val="7D195293"/>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M0ODYxYzI1NzI3NzUzODU1YWE1OWZlZGRhZWYxMzMifQ=="/>
  </w:docVars>
  <w:rsids>
    <w:rsidRoot w:val="00172A27"/>
    <w:rsid w:val="00000CF9"/>
    <w:rsid w:val="00002804"/>
    <w:rsid w:val="000037C6"/>
    <w:rsid w:val="000060B3"/>
    <w:rsid w:val="000062F7"/>
    <w:rsid w:val="00007F2A"/>
    <w:rsid w:val="0001501E"/>
    <w:rsid w:val="00017538"/>
    <w:rsid w:val="000179AB"/>
    <w:rsid w:val="00023931"/>
    <w:rsid w:val="00024ADD"/>
    <w:rsid w:val="00025724"/>
    <w:rsid w:val="000308C2"/>
    <w:rsid w:val="00031406"/>
    <w:rsid w:val="00035FC7"/>
    <w:rsid w:val="00040114"/>
    <w:rsid w:val="00043647"/>
    <w:rsid w:val="0004364B"/>
    <w:rsid w:val="00044E76"/>
    <w:rsid w:val="00045FC6"/>
    <w:rsid w:val="000468F8"/>
    <w:rsid w:val="00046A4E"/>
    <w:rsid w:val="00047466"/>
    <w:rsid w:val="00051CA3"/>
    <w:rsid w:val="0005398E"/>
    <w:rsid w:val="00056818"/>
    <w:rsid w:val="000571E1"/>
    <w:rsid w:val="00060FDC"/>
    <w:rsid w:val="0006186A"/>
    <w:rsid w:val="00061B1F"/>
    <w:rsid w:val="00067095"/>
    <w:rsid w:val="00071037"/>
    <w:rsid w:val="00071E8F"/>
    <w:rsid w:val="000733C4"/>
    <w:rsid w:val="00074783"/>
    <w:rsid w:val="00074F64"/>
    <w:rsid w:val="00077376"/>
    <w:rsid w:val="0007751C"/>
    <w:rsid w:val="000776DF"/>
    <w:rsid w:val="00077987"/>
    <w:rsid w:val="0008070B"/>
    <w:rsid w:val="000810AC"/>
    <w:rsid w:val="00081A02"/>
    <w:rsid w:val="00082231"/>
    <w:rsid w:val="000831EC"/>
    <w:rsid w:val="000843A2"/>
    <w:rsid w:val="0008542C"/>
    <w:rsid w:val="00092D38"/>
    <w:rsid w:val="0009377B"/>
    <w:rsid w:val="00097E3E"/>
    <w:rsid w:val="000A20C9"/>
    <w:rsid w:val="000A2BA3"/>
    <w:rsid w:val="000A7548"/>
    <w:rsid w:val="000B058F"/>
    <w:rsid w:val="000B07E5"/>
    <w:rsid w:val="000B121A"/>
    <w:rsid w:val="000B1B3C"/>
    <w:rsid w:val="000B4467"/>
    <w:rsid w:val="000B4DB9"/>
    <w:rsid w:val="000B5284"/>
    <w:rsid w:val="000C09AC"/>
    <w:rsid w:val="000C135A"/>
    <w:rsid w:val="000C3ECA"/>
    <w:rsid w:val="000C5EA1"/>
    <w:rsid w:val="000C767F"/>
    <w:rsid w:val="000D02E5"/>
    <w:rsid w:val="000D0B92"/>
    <w:rsid w:val="000D38B0"/>
    <w:rsid w:val="000D5A44"/>
    <w:rsid w:val="000D6C3F"/>
    <w:rsid w:val="000D7409"/>
    <w:rsid w:val="000D75AB"/>
    <w:rsid w:val="000E3ED2"/>
    <w:rsid w:val="000E6428"/>
    <w:rsid w:val="000E69C0"/>
    <w:rsid w:val="000F10F7"/>
    <w:rsid w:val="000F1B92"/>
    <w:rsid w:val="000F47C1"/>
    <w:rsid w:val="000F7425"/>
    <w:rsid w:val="000F7B20"/>
    <w:rsid w:val="001001BA"/>
    <w:rsid w:val="00104633"/>
    <w:rsid w:val="00105C60"/>
    <w:rsid w:val="0010724D"/>
    <w:rsid w:val="001123F1"/>
    <w:rsid w:val="0011732E"/>
    <w:rsid w:val="00120BA2"/>
    <w:rsid w:val="0012260A"/>
    <w:rsid w:val="00124271"/>
    <w:rsid w:val="0012440C"/>
    <w:rsid w:val="001277F0"/>
    <w:rsid w:val="00131F32"/>
    <w:rsid w:val="00131F42"/>
    <w:rsid w:val="001329A9"/>
    <w:rsid w:val="00134C54"/>
    <w:rsid w:val="001357F1"/>
    <w:rsid w:val="00135EAF"/>
    <w:rsid w:val="001364A9"/>
    <w:rsid w:val="00140FA8"/>
    <w:rsid w:val="00142FEB"/>
    <w:rsid w:val="00143A2D"/>
    <w:rsid w:val="00145A41"/>
    <w:rsid w:val="001478D5"/>
    <w:rsid w:val="00151675"/>
    <w:rsid w:val="00152198"/>
    <w:rsid w:val="00153268"/>
    <w:rsid w:val="00153788"/>
    <w:rsid w:val="0015417A"/>
    <w:rsid w:val="00155419"/>
    <w:rsid w:val="00157435"/>
    <w:rsid w:val="001578BA"/>
    <w:rsid w:val="00161088"/>
    <w:rsid w:val="001622B6"/>
    <w:rsid w:val="00173B23"/>
    <w:rsid w:val="0017504D"/>
    <w:rsid w:val="00175D05"/>
    <w:rsid w:val="0017650F"/>
    <w:rsid w:val="0017671A"/>
    <w:rsid w:val="00177422"/>
    <w:rsid w:val="00177878"/>
    <w:rsid w:val="0018139C"/>
    <w:rsid w:val="001814BA"/>
    <w:rsid w:val="00181814"/>
    <w:rsid w:val="00181992"/>
    <w:rsid w:val="0018337F"/>
    <w:rsid w:val="00184590"/>
    <w:rsid w:val="00184694"/>
    <w:rsid w:val="00184B78"/>
    <w:rsid w:val="00184DAC"/>
    <w:rsid w:val="001850EE"/>
    <w:rsid w:val="001855B6"/>
    <w:rsid w:val="001870D1"/>
    <w:rsid w:val="0018781E"/>
    <w:rsid w:val="0019015C"/>
    <w:rsid w:val="0019262D"/>
    <w:rsid w:val="00193728"/>
    <w:rsid w:val="00195620"/>
    <w:rsid w:val="001961FA"/>
    <w:rsid w:val="001977F2"/>
    <w:rsid w:val="001A1B35"/>
    <w:rsid w:val="001A30CE"/>
    <w:rsid w:val="001A48A2"/>
    <w:rsid w:val="001A6906"/>
    <w:rsid w:val="001A6F61"/>
    <w:rsid w:val="001A769D"/>
    <w:rsid w:val="001B72B8"/>
    <w:rsid w:val="001C0A16"/>
    <w:rsid w:val="001C62C5"/>
    <w:rsid w:val="001C69B3"/>
    <w:rsid w:val="001C6D59"/>
    <w:rsid w:val="001C7DC4"/>
    <w:rsid w:val="001D5595"/>
    <w:rsid w:val="001D6E93"/>
    <w:rsid w:val="001D7874"/>
    <w:rsid w:val="001D7F22"/>
    <w:rsid w:val="001E4699"/>
    <w:rsid w:val="001E6E2A"/>
    <w:rsid w:val="001F00D3"/>
    <w:rsid w:val="001F0F17"/>
    <w:rsid w:val="001F24E3"/>
    <w:rsid w:val="001F2AB0"/>
    <w:rsid w:val="001F3347"/>
    <w:rsid w:val="001F43CD"/>
    <w:rsid w:val="001F6146"/>
    <w:rsid w:val="001F69E4"/>
    <w:rsid w:val="001F765A"/>
    <w:rsid w:val="002002C6"/>
    <w:rsid w:val="00201943"/>
    <w:rsid w:val="0020387A"/>
    <w:rsid w:val="00206D2C"/>
    <w:rsid w:val="00210076"/>
    <w:rsid w:val="00212312"/>
    <w:rsid w:val="002125B4"/>
    <w:rsid w:val="002155B8"/>
    <w:rsid w:val="00217829"/>
    <w:rsid w:val="0022021E"/>
    <w:rsid w:val="00220AA6"/>
    <w:rsid w:val="00224839"/>
    <w:rsid w:val="002249B2"/>
    <w:rsid w:val="0022562D"/>
    <w:rsid w:val="002259A0"/>
    <w:rsid w:val="00225A36"/>
    <w:rsid w:val="00226574"/>
    <w:rsid w:val="002278EC"/>
    <w:rsid w:val="0023280E"/>
    <w:rsid w:val="002336DD"/>
    <w:rsid w:val="00233A88"/>
    <w:rsid w:val="00234E06"/>
    <w:rsid w:val="0023644C"/>
    <w:rsid w:val="00236EE4"/>
    <w:rsid w:val="002377D1"/>
    <w:rsid w:val="00242D65"/>
    <w:rsid w:val="00243F87"/>
    <w:rsid w:val="0024773A"/>
    <w:rsid w:val="002506BC"/>
    <w:rsid w:val="002506E3"/>
    <w:rsid w:val="00251137"/>
    <w:rsid w:val="00254345"/>
    <w:rsid w:val="00256E10"/>
    <w:rsid w:val="00261284"/>
    <w:rsid w:val="00262404"/>
    <w:rsid w:val="002633DF"/>
    <w:rsid w:val="002633F8"/>
    <w:rsid w:val="00264557"/>
    <w:rsid w:val="00264698"/>
    <w:rsid w:val="00266E9B"/>
    <w:rsid w:val="002701B2"/>
    <w:rsid w:val="00271501"/>
    <w:rsid w:val="00271B4A"/>
    <w:rsid w:val="0027311B"/>
    <w:rsid w:val="00273A0E"/>
    <w:rsid w:val="002805AB"/>
    <w:rsid w:val="00282A66"/>
    <w:rsid w:val="00282FB2"/>
    <w:rsid w:val="00283BD3"/>
    <w:rsid w:val="00284204"/>
    <w:rsid w:val="00285BD0"/>
    <w:rsid w:val="002875F8"/>
    <w:rsid w:val="00287846"/>
    <w:rsid w:val="00291773"/>
    <w:rsid w:val="00293A4A"/>
    <w:rsid w:val="00294040"/>
    <w:rsid w:val="00294D6C"/>
    <w:rsid w:val="002A168C"/>
    <w:rsid w:val="002A2179"/>
    <w:rsid w:val="002A3DC7"/>
    <w:rsid w:val="002A4667"/>
    <w:rsid w:val="002A4F1F"/>
    <w:rsid w:val="002A72A5"/>
    <w:rsid w:val="002B2EFC"/>
    <w:rsid w:val="002B448D"/>
    <w:rsid w:val="002B49E2"/>
    <w:rsid w:val="002B6215"/>
    <w:rsid w:val="002B78FA"/>
    <w:rsid w:val="002B7B00"/>
    <w:rsid w:val="002B7C44"/>
    <w:rsid w:val="002C04E9"/>
    <w:rsid w:val="002C0F51"/>
    <w:rsid w:val="002C2B17"/>
    <w:rsid w:val="002C427A"/>
    <w:rsid w:val="002C67A5"/>
    <w:rsid w:val="002C7BBC"/>
    <w:rsid w:val="002D3356"/>
    <w:rsid w:val="002D3B2C"/>
    <w:rsid w:val="002D3DD0"/>
    <w:rsid w:val="002D50D2"/>
    <w:rsid w:val="002E173F"/>
    <w:rsid w:val="002E1F3A"/>
    <w:rsid w:val="002E298A"/>
    <w:rsid w:val="002E38EA"/>
    <w:rsid w:val="002E4494"/>
    <w:rsid w:val="002E72A1"/>
    <w:rsid w:val="002E7468"/>
    <w:rsid w:val="002E79FD"/>
    <w:rsid w:val="002F1FDB"/>
    <w:rsid w:val="002F313A"/>
    <w:rsid w:val="00300F48"/>
    <w:rsid w:val="00301978"/>
    <w:rsid w:val="0030332C"/>
    <w:rsid w:val="003051C2"/>
    <w:rsid w:val="0031127E"/>
    <w:rsid w:val="00312296"/>
    <w:rsid w:val="00312C99"/>
    <w:rsid w:val="00312D3C"/>
    <w:rsid w:val="003139ED"/>
    <w:rsid w:val="003148AA"/>
    <w:rsid w:val="00314D2D"/>
    <w:rsid w:val="00314F0E"/>
    <w:rsid w:val="003154D0"/>
    <w:rsid w:val="0031607A"/>
    <w:rsid w:val="00320FF6"/>
    <w:rsid w:val="00321D8E"/>
    <w:rsid w:val="00324488"/>
    <w:rsid w:val="00325928"/>
    <w:rsid w:val="00327BE6"/>
    <w:rsid w:val="00331728"/>
    <w:rsid w:val="00332863"/>
    <w:rsid w:val="00333CF2"/>
    <w:rsid w:val="003344F1"/>
    <w:rsid w:val="00335523"/>
    <w:rsid w:val="0033684D"/>
    <w:rsid w:val="00337B42"/>
    <w:rsid w:val="00341B42"/>
    <w:rsid w:val="0034348F"/>
    <w:rsid w:val="00343A4B"/>
    <w:rsid w:val="00343D5A"/>
    <w:rsid w:val="003449C2"/>
    <w:rsid w:val="0035537F"/>
    <w:rsid w:val="00356653"/>
    <w:rsid w:val="0035690E"/>
    <w:rsid w:val="0035743F"/>
    <w:rsid w:val="0035787E"/>
    <w:rsid w:val="00357BE2"/>
    <w:rsid w:val="0036170C"/>
    <w:rsid w:val="00366229"/>
    <w:rsid w:val="0036654B"/>
    <w:rsid w:val="00366E0F"/>
    <w:rsid w:val="003678AD"/>
    <w:rsid w:val="00367BE5"/>
    <w:rsid w:val="00367E04"/>
    <w:rsid w:val="0037405C"/>
    <w:rsid w:val="00374324"/>
    <w:rsid w:val="00381014"/>
    <w:rsid w:val="00381A72"/>
    <w:rsid w:val="003824D7"/>
    <w:rsid w:val="00384676"/>
    <w:rsid w:val="00385483"/>
    <w:rsid w:val="00386345"/>
    <w:rsid w:val="00386B75"/>
    <w:rsid w:val="0039042E"/>
    <w:rsid w:val="00390857"/>
    <w:rsid w:val="003916DB"/>
    <w:rsid w:val="00391A77"/>
    <w:rsid w:val="00397077"/>
    <w:rsid w:val="003A0305"/>
    <w:rsid w:val="003A3994"/>
    <w:rsid w:val="003A4BF3"/>
    <w:rsid w:val="003A4C18"/>
    <w:rsid w:val="003A5807"/>
    <w:rsid w:val="003B420D"/>
    <w:rsid w:val="003B5E70"/>
    <w:rsid w:val="003B624A"/>
    <w:rsid w:val="003B76EC"/>
    <w:rsid w:val="003C0C21"/>
    <w:rsid w:val="003C372C"/>
    <w:rsid w:val="003C3E93"/>
    <w:rsid w:val="003C5B6B"/>
    <w:rsid w:val="003C6C16"/>
    <w:rsid w:val="003D359D"/>
    <w:rsid w:val="003D4FF8"/>
    <w:rsid w:val="003D794D"/>
    <w:rsid w:val="003E1954"/>
    <w:rsid w:val="003E2438"/>
    <w:rsid w:val="003E2F03"/>
    <w:rsid w:val="003E3058"/>
    <w:rsid w:val="003E3C88"/>
    <w:rsid w:val="003E5FC4"/>
    <w:rsid w:val="003E650C"/>
    <w:rsid w:val="003E76A9"/>
    <w:rsid w:val="003F0809"/>
    <w:rsid w:val="003F2DFB"/>
    <w:rsid w:val="003F3326"/>
    <w:rsid w:val="003F50BE"/>
    <w:rsid w:val="003F5DE8"/>
    <w:rsid w:val="003F6A8C"/>
    <w:rsid w:val="003F755C"/>
    <w:rsid w:val="00400A5F"/>
    <w:rsid w:val="00400AEC"/>
    <w:rsid w:val="00401D41"/>
    <w:rsid w:val="00406F01"/>
    <w:rsid w:val="00411CA3"/>
    <w:rsid w:val="00416C4B"/>
    <w:rsid w:val="00416D50"/>
    <w:rsid w:val="00416FD5"/>
    <w:rsid w:val="00417772"/>
    <w:rsid w:val="00417F7D"/>
    <w:rsid w:val="00420415"/>
    <w:rsid w:val="00420E6A"/>
    <w:rsid w:val="00421906"/>
    <w:rsid w:val="00422573"/>
    <w:rsid w:val="00425A9E"/>
    <w:rsid w:val="00426D6B"/>
    <w:rsid w:val="0043000B"/>
    <w:rsid w:val="00431E6C"/>
    <w:rsid w:val="00433CE7"/>
    <w:rsid w:val="004429D5"/>
    <w:rsid w:val="0045230D"/>
    <w:rsid w:val="00452738"/>
    <w:rsid w:val="00453DBD"/>
    <w:rsid w:val="00456091"/>
    <w:rsid w:val="00456EF8"/>
    <w:rsid w:val="004641AE"/>
    <w:rsid w:val="00464544"/>
    <w:rsid w:val="004654C0"/>
    <w:rsid w:val="004656C7"/>
    <w:rsid w:val="00466321"/>
    <w:rsid w:val="00466CA7"/>
    <w:rsid w:val="0047091A"/>
    <w:rsid w:val="004710E9"/>
    <w:rsid w:val="004764DC"/>
    <w:rsid w:val="00484498"/>
    <w:rsid w:val="00484AF9"/>
    <w:rsid w:val="00484B9B"/>
    <w:rsid w:val="004855F6"/>
    <w:rsid w:val="0048661E"/>
    <w:rsid w:val="00491588"/>
    <w:rsid w:val="00494670"/>
    <w:rsid w:val="004A080B"/>
    <w:rsid w:val="004A3823"/>
    <w:rsid w:val="004A5860"/>
    <w:rsid w:val="004A683D"/>
    <w:rsid w:val="004A696A"/>
    <w:rsid w:val="004B4EF7"/>
    <w:rsid w:val="004B78A5"/>
    <w:rsid w:val="004C2ACF"/>
    <w:rsid w:val="004C3CE4"/>
    <w:rsid w:val="004C5878"/>
    <w:rsid w:val="004D0369"/>
    <w:rsid w:val="004D0F46"/>
    <w:rsid w:val="004D15EF"/>
    <w:rsid w:val="004D27EA"/>
    <w:rsid w:val="004D37F3"/>
    <w:rsid w:val="004E044E"/>
    <w:rsid w:val="004E1CEC"/>
    <w:rsid w:val="004E23CE"/>
    <w:rsid w:val="004E6946"/>
    <w:rsid w:val="004E7D03"/>
    <w:rsid w:val="004F1AD8"/>
    <w:rsid w:val="004F20C3"/>
    <w:rsid w:val="004F2916"/>
    <w:rsid w:val="004F3A75"/>
    <w:rsid w:val="004F71F3"/>
    <w:rsid w:val="004F73C4"/>
    <w:rsid w:val="005039CB"/>
    <w:rsid w:val="0050558F"/>
    <w:rsid w:val="00506286"/>
    <w:rsid w:val="00507BBC"/>
    <w:rsid w:val="00510813"/>
    <w:rsid w:val="00510EF8"/>
    <w:rsid w:val="00511359"/>
    <w:rsid w:val="00511990"/>
    <w:rsid w:val="00511BA0"/>
    <w:rsid w:val="00511DE0"/>
    <w:rsid w:val="0051209D"/>
    <w:rsid w:val="0051255C"/>
    <w:rsid w:val="00514186"/>
    <w:rsid w:val="00514870"/>
    <w:rsid w:val="00514B9B"/>
    <w:rsid w:val="00517F02"/>
    <w:rsid w:val="00523126"/>
    <w:rsid w:val="00524166"/>
    <w:rsid w:val="00524303"/>
    <w:rsid w:val="005258A2"/>
    <w:rsid w:val="00525C7D"/>
    <w:rsid w:val="00530BAD"/>
    <w:rsid w:val="00532D25"/>
    <w:rsid w:val="005401AE"/>
    <w:rsid w:val="00540C41"/>
    <w:rsid w:val="00542E07"/>
    <w:rsid w:val="00545424"/>
    <w:rsid w:val="00547C02"/>
    <w:rsid w:val="00553EF4"/>
    <w:rsid w:val="00554A7B"/>
    <w:rsid w:val="0055572C"/>
    <w:rsid w:val="0056031A"/>
    <w:rsid w:val="0056106A"/>
    <w:rsid w:val="00563B50"/>
    <w:rsid w:val="00564AEA"/>
    <w:rsid w:val="005669A7"/>
    <w:rsid w:val="0057168F"/>
    <w:rsid w:val="005720AE"/>
    <w:rsid w:val="005720CF"/>
    <w:rsid w:val="0057215B"/>
    <w:rsid w:val="00572245"/>
    <w:rsid w:val="0057427F"/>
    <w:rsid w:val="00581E3E"/>
    <w:rsid w:val="00584424"/>
    <w:rsid w:val="00586868"/>
    <w:rsid w:val="00586DBD"/>
    <w:rsid w:val="00594D77"/>
    <w:rsid w:val="00594F5D"/>
    <w:rsid w:val="005963D2"/>
    <w:rsid w:val="005969E4"/>
    <w:rsid w:val="005A05D4"/>
    <w:rsid w:val="005A06B7"/>
    <w:rsid w:val="005A1759"/>
    <w:rsid w:val="005A35EF"/>
    <w:rsid w:val="005A55D0"/>
    <w:rsid w:val="005A68A7"/>
    <w:rsid w:val="005A70D0"/>
    <w:rsid w:val="005B480D"/>
    <w:rsid w:val="005B4A23"/>
    <w:rsid w:val="005B59C1"/>
    <w:rsid w:val="005C2E23"/>
    <w:rsid w:val="005C3DC1"/>
    <w:rsid w:val="005C436B"/>
    <w:rsid w:val="005C7D6F"/>
    <w:rsid w:val="005D36AB"/>
    <w:rsid w:val="005D3702"/>
    <w:rsid w:val="005D7491"/>
    <w:rsid w:val="005E17E5"/>
    <w:rsid w:val="005E230A"/>
    <w:rsid w:val="005E2DBC"/>
    <w:rsid w:val="005E2FD2"/>
    <w:rsid w:val="005E5F07"/>
    <w:rsid w:val="005E794D"/>
    <w:rsid w:val="005F0259"/>
    <w:rsid w:val="005F5760"/>
    <w:rsid w:val="005F7CD7"/>
    <w:rsid w:val="0060046E"/>
    <w:rsid w:val="00605035"/>
    <w:rsid w:val="0060572B"/>
    <w:rsid w:val="00606CDE"/>
    <w:rsid w:val="006070B9"/>
    <w:rsid w:val="00610C9C"/>
    <w:rsid w:val="00611D30"/>
    <w:rsid w:val="006127D9"/>
    <w:rsid w:val="00613C59"/>
    <w:rsid w:val="00616E16"/>
    <w:rsid w:val="00617CC3"/>
    <w:rsid w:val="006215C4"/>
    <w:rsid w:val="00621615"/>
    <w:rsid w:val="00621EBD"/>
    <w:rsid w:val="00627510"/>
    <w:rsid w:val="00627F33"/>
    <w:rsid w:val="00632C1C"/>
    <w:rsid w:val="00633104"/>
    <w:rsid w:val="00633606"/>
    <w:rsid w:val="00635BB1"/>
    <w:rsid w:val="006377A6"/>
    <w:rsid w:val="00637A3D"/>
    <w:rsid w:val="006411EF"/>
    <w:rsid w:val="0064231D"/>
    <w:rsid w:val="00643228"/>
    <w:rsid w:val="00643AD7"/>
    <w:rsid w:val="00643E2A"/>
    <w:rsid w:val="006442C3"/>
    <w:rsid w:val="0064498D"/>
    <w:rsid w:val="006458AE"/>
    <w:rsid w:val="00647B82"/>
    <w:rsid w:val="006505DF"/>
    <w:rsid w:val="00651488"/>
    <w:rsid w:val="006538E1"/>
    <w:rsid w:val="006557BB"/>
    <w:rsid w:val="006601F1"/>
    <w:rsid w:val="006606C1"/>
    <w:rsid w:val="006619C1"/>
    <w:rsid w:val="00662686"/>
    <w:rsid w:val="00662DA8"/>
    <w:rsid w:val="00663B7C"/>
    <w:rsid w:val="00670E84"/>
    <w:rsid w:val="006746B1"/>
    <w:rsid w:val="006748B8"/>
    <w:rsid w:val="006763E1"/>
    <w:rsid w:val="0067684E"/>
    <w:rsid w:val="006775C3"/>
    <w:rsid w:val="00680AA8"/>
    <w:rsid w:val="0068161C"/>
    <w:rsid w:val="006836DD"/>
    <w:rsid w:val="00685A45"/>
    <w:rsid w:val="00686FB3"/>
    <w:rsid w:val="0068762A"/>
    <w:rsid w:val="00687808"/>
    <w:rsid w:val="006920F8"/>
    <w:rsid w:val="0069290A"/>
    <w:rsid w:val="0069409E"/>
    <w:rsid w:val="006942CD"/>
    <w:rsid w:val="0069775A"/>
    <w:rsid w:val="00697813"/>
    <w:rsid w:val="0069784E"/>
    <w:rsid w:val="006A3EE8"/>
    <w:rsid w:val="006A6093"/>
    <w:rsid w:val="006A64AA"/>
    <w:rsid w:val="006A72BF"/>
    <w:rsid w:val="006A74B2"/>
    <w:rsid w:val="006B03F2"/>
    <w:rsid w:val="006B25B1"/>
    <w:rsid w:val="006B2E39"/>
    <w:rsid w:val="006B37DC"/>
    <w:rsid w:val="006B43E2"/>
    <w:rsid w:val="006B4F68"/>
    <w:rsid w:val="006B79D4"/>
    <w:rsid w:val="006B7A6C"/>
    <w:rsid w:val="006C0592"/>
    <w:rsid w:val="006C1378"/>
    <w:rsid w:val="006C272E"/>
    <w:rsid w:val="006C5479"/>
    <w:rsid w:val="006C7272"/>
    <w:rsid w:val="006D13B5"/>
    <w:rsid w:val="006E00C7"/>
    <w:rsid w:val="006E12FF"/>
    <w:rsid w:val="006E1B3B"/>
    <w:rsid w:val="006E3B47"/>
    <w:rsid w:val="006E607E"/>
    <w:rsid w:val="006F037F"/>
    <w:rsid w:val="006F04A4"/>
    <w:rsid w:val="006F1EFA"/>
    <w:rsid w:val="006F23FC"/>
    <w:rsid w:val="006F2DB0"/>
    <w:rsid w:val="006F7075"/>
    <w:rsid w:val="00700DCE"/>
    <w:rsid w:val="00704EE4"/>
    <w:rsid w:val="007050E3"/>
    <w:rsid w:val="0070662F"/>
    <w:rsid w:val="00706C5D"/>
    <w:rsid w:val="00707A5B"/>
    <w:rsid w:val="00712F5C"/>
    <w:rsid w:val="0071390B"/>
    <w:rsid w:val="00726A16"/>
    <w:rsid w:val="00732922"/>
    <w:rsid w:val="0074105C"/>
    <w:rsid w:val="007458E3"/>
    <w:rsid w:val="00747BB8"/>
    <w:rsid w:val="00750506"/>
    <w:rsid w:val="0075162E"/>
    <w:rsid w:val="00754034"/>
    <w:rsid w:val="007552E5"/>
    <w:rsid w:val="00756556"/>
    <w:rsid w:val="007618C4"/>
    <w:rsid w:val="00764C55"/>
    <w:rsid w:val="00767980"/>
    <w:rsid w:val="00770B19"/>
    <w:rsid w:val="00773E1C"/>
    <w:rsid w:val="0077463F"/>
    <w:rsid w:val="007754A9"/>
    <w:rsid w:val="007809F8"/>
    <w:rsid w:val="00782DC5"/>
    <w:rsid w:val="00783429"/>
    <w:rsid w:val="007836EA"/>
    <w:rsid w:val="00783F6C"/>
    <w:rsid w:val="00784CDA"/>
    <w:rsid w:val="007906C4"/>
    <w:rsid w:val="00791A43"/>
    <w:rsid w:val="00792A1F"/>
    <w:rsid w:val="007940DC"/>
    <w:rsid w:val="007940EA"/>
    <w:rsid w:val="007964D3"/>
    <w:rsid w:val="007967E8"/>
    <w:rsid w:val="00797C6E"/>
    <w:rsid w:val="007A0713"/>
    <w:rsid w:val="007A2170"/>
    <w:rsid w:val="007A22BF"/>
    <w:rsid w:val="007A2B9B"/>
    <w:rsid w:val="007A2EA1"/>
    <w:rsid w:val="007A3323"/>
    <w:rsid w:val="007A3A35"/>
    <w:rsid w:val="007A51CC"/>
    <w:rsid w:val="007A5E6F"/>
    <w:rsid w:val="007A6868"/>
    <w:rsid w:val="007A6B09"/>
    <w:rsid w:val="007B434F"/>
    <w:rsid w:val="007B4E52"/>
    <w:rsid w:val="007B61A7"/>
    <w:rsid w:val="007B72B8"/>
    <w:rsid w:val="007B7A58"/>
    <w:rsid w:val="007C21B5"/>
    <w:rsid w:val="007C604F"/>
    <w:rsid w:val="007C716D"/>
    <w:rsid w:val="007D26DB"/>
    <w:rsid w:val="007D70C1"/>
    <w:rsid w:val="007D7AD8"/>
    <w:rsid w:val="007E2032"/>
    <w:rsid w:val="007E2097"/>
    <w:rsid w:val="007E2608"/>
    <w:rsid w:val="007E4BD2"/>
    <w:rsid w:val="007E4D05"/>
    <w:rsid w:val="007E55B0"/>
    <w:rsid w:val="007E6CDF"/>
    <w:rsid w:val="007F0B00"/>
    <w:rsid w:val="007F1226"/>
    <w:rsid w:val="007F37B2"/>
    <w:rsid w:val="007F621F"/>
    <w:rsid w:val="007F7988"/>
    <w:rsid w:val="0080016B"/>
    <w:rsid w:val="00801393"/>
    <w:rsid w:val="00802F88"/>
    <w:rsid w:val="008068C3"/>
    <w:rsid w:val="0080691C"/>
    <w:rsid w:val="00807310"/>
    <w:rsid w:val="00807AE8"/>
    <w:rsid w:val="0081293E"/>
    <w:rsid w:val="0081367F"/>
    <w:rsid w:val="00815465"/>
    <w:rsid w:val="0081737C"/>
    <w:rsid w:val="00817E9A"/>
    <w:rsid w:val="00821757"/>
    <w:rsid w:val="00823F0A"/>
    <w:rsid w:val="00824965"/>
    <w:rsid w:val="00824F3E"/>
    <w:rsid w:val="00826FE3"/>
    <w:rsid w:val="008300D8"/>
    <w:rsid w:val="008306BD"/>
    <w:rsid w:val="00831A80"/>
    <w:rsid w:val="008334E9"/>
    <w:rsid w:val="00833743"/>
    <w:rsid w:val="008340A4"/>
    <w:rsid w:val="00834FD8"/>
    <w:rsid w:val="008379C0"/>
    <w:rsid w:val="00840F15"/>
    <w:rsid w:val="0084288B"/>
    <w:rsid w:val="008463AB"/>
    <w:rsid w:val="00846A87"/>
    <w:rsid w:val="00854241"/>
    <w:rsid w:val="00856B3E"/>
    <w:rsid w:val="00860A4E"/>
    <w:rsid w:val="00862BD6"/>
    <w:rsid w:val="00867017"/>
    <w:rsid w:val="00867DD1"/>
    <w:rsid w:val="00870614"/>
    <w:rsid w:val="0087135F"/>
    <w:rsid w:val="00872D94"/>
    <w:rsid w:val="00873165"/>
    <w:rsid w:val="00874419"/>
    <w:rsid w:val="00876FBE"/>
    <w:rsid w:val="00880364"/>
    <w:rsid w:val="00891592"/>
    <w:rsid w:val="00891E9E"/>
    <w:rsid w:val="00892609"/>
    <w:rsid w:val="00897A8A"/>
    <w:rsid w:val="008A2F68"/>
    <w:rsid w:val="008A3132"/>
    <w:rsid w:val="008B0A99"/>
    <w:rsid w:val="008B24AD"/>
    <w:rsid w:val="008B2B88"/>
    <w:rsid w:val="008B3EBC"/>
    <w:rsid w:val="008B4FA6"/>
    <w:rsid w:val="008B5282"/>
    <w:rsid w:val="008B7C17"/>
    <w:rsid w:val="008C1A23"/>
    <w:rsid w:val="008C1DD6"/>
    <w:rsid w:val="008C2D01"/>
    <w:rsid w:val="008C40C7"/>
    <w:rsid w:val="008C40E6"/>
    <w:rsid w:val="008C4887"/>
    <w:rsid w:val="008D0F7A"/>
    <w:rsid w:val="008D1652"/>
    <w:rsid w:val="008D4DB2"/>
    <w:rsid w:val="008D5F4C"/>
    <w:rsid w:val="008D68E4"/>
    <w:rsid w:val="008E0506"/>
    <w:rsid w:val="008E0CFF"/>
    <w:rsid w:val="008E3923"/>
    <w:rsid w:val="008E3B48"/>
    <w:rsid w:val="008E3C43"/>
    <w:rsid w:val="008E3EB1"/>
    <w:rsid w:val="008E5D6B"/>
    <w:rsid w:val="008E76F0"/>
    <w:rsid w:val="008E7CC7"/>
    <w:rsid w:val="008F04AB"/>
    <w:rsid w:val="008F15FE"/>
    <w:rsid w:val="008F2D29"/>
    <w:rsid w:val="008F3EC3"/>
    <w:rsid w:val="008F5187"/>
    <w:rsid w:val="008F5331"/>
    <w:rsid w:val="008F60D8"/>
    <w:rsid w:val="00902727"/>
    <w:rsid w:val="0090312B"/>
    <w:rsid w:val="00904995"/>
    <w:rsid w:val="00907450"/>
    <w:rsid w:val="00910BCB"/>
    <w:rsid w:val="00910C2D"/>
    <w:rsid w:val="009156F7"/>
    <w:rsid w:val="00916BDA"/>
    <w:rsid w:val="0091736D"/>
    <w:rsid w:val="00924183"/>
    <w:rsid w:val="0092605A"/>
    <w:rsid w:val="0093037A"/>
    <w:rsid w:val="009314A7"/>
    <w:rsid w:val="00937FF4"/>
    <w:rsid w:val="0094154D"/>
    <w:rsid w:val="00941DBA"/>
    <w:rsid w:val="00941DFA"/>
    <w:rsid w:val="009448CB"/>
    <w:rsid w:val="00946313"/>
    <w:rsid w:val="0095155F"/>
    <w:rsid w:val="00951C9D"/>
    <w:rsid w:val="00954429"/>
    <w:rsid w:val="00955A73"/>
    <w:rsid w:val="009563CE"/>
    <w:rsid w:val="00957A91"/>
    <w:rsid w:val="00964CD0"/>
    <w:rsid w:val="009652DE"/>
    <w:rsid w:val="00970C39"/>
    <w:rsid w:val="00973079"/>
    <w:rsid w:val="0097322E"/>
    <w:rsid w:val="00975506"/>
    <w:rsid w:val="009757F9"/>
    <w:rsid w:val="00976328"/>
    <w:rsid w:val="0097680D"/>
    <w:rsid w:val="00976865"/>
    <w:rsid w:val="00980B4C"/>
    <w:rsid w:val="00982438"/>
    <w:rsid w:val="0098404C"/>
    <w:rsid w:val="0098437E"/>
    <w:rsid w:val="00985283"/>
    <w:rsid w:val="00986B65"/>
    <w:rsid w:val="00992618"/>
    <w:rsid w:val="00995992"/>
    <w:rsid w:val="00996EA3"/>
    <w:rsid w:val="009A03E5"/>
    <w:rsid w:val="009A0F3B"/>
    <w:rsid w:val="009A1BB4"/>
    <w:rsid w:val="009A2628"/>
    <w:rsid w:val="009A2630"/>
    <w:rsid w:val="009A3200"/>
    <w:rsid w:val="009A6252"/>
    <w:rsid w:val="009A7503"/>
    <w:rsid w:val="009A7E5F"/>
    <w:rsid w:val="009B0885"/>
    <w:rsid w:val="009B0897"/>
    <w:rsid w:val="009B19AC"/>
    <w:rsid w:val="009B2C13"/>
    <w:rsid w:val="009B3920"/>
    <w:rsid w:val="009B5EA9"/>
    <w:rsid w:val="009B798C"/>
    <w:rsid w:val="009B7BD9"/>
    <w:rsid w:val="009C6F8A"/>
    <w:rsid w:val="009C7DD5"/>
    <w:rsid w:val="009D3AC1"/>
    <w:rsid w:val="009D4FB0"/>
    <w:rsid w:val="009E0D63"/>
    <w:rsid w:val="009E227D"/>
    <w:rsid w:val="009E477E"/>
    <w:rsid w:val="009E5019"/>
    <w:rsid w:val="009E79A0"/>
    <w:rsid w:val="009F0705"/>
    <w:rsid w:val="009F1485"/>
    <w:rsid w:val="009F5E9D"/>
    <w:rsid w:val="009F74C7"/>
    <w:rsid w:val="009F759D"/>
    <w:rsid w:val="00A04F1B"/>
    <w:rsid w:val="00A0501B"/>
    <w:rsid w:val="00A058D3"/>
    <w:rsid w:val="00A05C73"/>
    <w:rsid w:val="00A0771B"/>
    <w:rsid w:val="00A10A70"/>
    <w:rsid w:val="00A11C45"/>
    <w:rsid w:val="00A14947"/>
    <w:rsid w:val="00A15E8B"/>
    <w:rsid w:val="00A167C8"/>
    <w:rsid w:val="00A22552"/>
    <w:rsid w:val="00A25BCC"/>
    <w:rsid w:val="00A26EE6"/>
    <w:rsid w:val="00A32A83"/>
    <w:rsid w:val="00A34AD9"/>
    <w:rsid w:val="00A35BF2"/>
    <w:rsid w:val="00A3666C"/>
    <w:rsid w:val="00A368DB"/>
    <w:rsid w:val="00A369A4"/>
    <w:rsid w:val="00A41254"/>
    <w:rsid w:val="00A423AA"/>
    <w:rsid w:val="00A4368E"/>
    <w:rsid w:val="00A44EE6"/>
    <w:rsid w:val="00A47014"/>
    <w:rsid w:val="00A532BA"/>
    <w:rsid w:val="00A53DC2"/>
    <w:rsid w:val="00A53EC6"/>
    <w:rsid w:val="00A54CF4"/>
    <w:rsid w:val="00A55C0F"/>
    <w:rsid w:val="00A56821"/>
    <w:rsid w:val="00A57163"/>
    <w:rsid w:val="00A64722"/>
    <w:rsid w:val="00A650DF"/>
    <w:rsid w:val="00A6552F"/>
    <w:rsid w:val="00A671FC"/>
    <w:rsid w:val="00A70F79"/>
    <w:rsid w:val="00A762AD"/>
    <w:rsid w:val="00A81EC1"/>
    <w:rsid w:val="00A82A47"/>
    <w:rsid w:val="00A82D13"/>
    <w:rsid w:val="00A840C5"/>
    <w:rsid w:val="00A8556A"/>
    <w:rsid w:val="00A8713F"/>
    <w:rsid w:val="00A90BA1"/>
    <w:rsid w:val="00A91596"/>
    <w:rsid w:val="00A92B65"/>
    <w:rsid w:val="00A97A9A"/>
    <w:rsid w:val="00A97AF0"/>
    <w:rsid w:val="00AA0671"/>
    <w:rsid w:val="00AA0856"/>
    <w:rsid w:val="00AA2531"/>
    <w:rsid w:val="00AA6BED"/>
    <w:rsid w:val="00AB0056"/>
    <w:rsid w:val="00AB0BA9"/>
    <w:rsid w:val="00AB1E09"/>
    <w:rsid w:val="00AB5330"/>
    <w:rsid w:val="00AB622C"/>
    <w:rsid w:val="00AB7398"/>
    <w:rsid w:val="00AB7747"/>
    <w:rsid w:val="00AC14CE"/>
    <w:rsid w:val="00AC2A56"/>
    <w:rsid w:val="00AD01A1"/>
    <w:rsid w:val="00AD055E"/>
    <w:rsid w:val="00AD14E8"/>
    <w:rsid w:val="00AD2681"/>
    <w:rsid w:val="00AD2CDD"/>
    <w:rsid w:val="00AD333E"/>
    <w:rsid w:val="00AD47A7"/>
    <w:rsid w:val="00AD4E66"/>
    <w:rsid w:val="00AE3274"/>
    <w:rsid w:val="00AE34C7"/>
    <w:rsid w:val="00AE4828"/>
    <w:rsid w:val="00AE74BD"/>
    <w:rsid w:val="00AF076F"/>
    <w:rsid w:val="00AF0AD0"/>
    <w:rsid w:val="00AF0CBF"/>
    <w:rsid w:val="00AF1A85"/>
    <w:rsid w:val="00AF257F"/>
    <w:rsid w:val="00AF33CF"/>
    <w:rsid w:val="00AF38F1"/>
    <w:rsid w:val="00AF49AA"/>
    <w:rsid w:val="00AF4D50"/>
    <w:rsid w:val="00AF6179"/>
    <w:rsid w:val="00AF720C"/>
    <w:rsid w:val="00B044D9"/>
    <w:rsid w:val="00B055C5"/>
    <w:rsid w:val="00B061C8"/>
    <w:rsid w:val="00B0745C"/>
    <w:rsid w:val="00B11667"/>
    <w:rsid w:val="00B1295A"/>
    <w:rsid w:val="00B12B60"/>
    <w:rsid w:val="00B13F97"/>
    <w:rsid w:val="00B15C37"/>
    <w:rsid w:val="00B1636E"/>
    <w:rsid w:val="00B20A45"/>
    <w:rsid w:val="00B20FA6"/>
    <w:rsid w:val="00B22C5C"/>
    <w:rsid w:val="00B23809"/>
    <w:rsid w:val="00B24F30"/>
    <w:rsid w:val="00B27041"/>
    <w:rsid w:val="00B279FC"/>
    <w:rsid w:val="00B300CC"/>
    <w:rsid w:val="00B3096A"/>
    <w:rsid w:val="00B31ABF"/>
    <w:rsid w:val="00B33BE3"/>
    <w:rsid w:val="00B33CDB"/>
    <w:rsid w:val="00B35E55"/>
    <w:rsid w:val="00B50B67"/>
    <w:rsid w:val="00B50BF2"/>
    <w:rsid w:val="00B53268"/>
    <w:rsid w:val="00B53B5D"/>
    <w:rsid w:val="00B55DCF"/>
    <w:rsid w:val="00B56553"/>
    <w:rsid w:val="00B5738F"/>
    <w:rsid w:val="00B57580"/>
    <w:rsid w:val="00B6055E"/>
    <w:rsid w:val="00B60600"/>
    <w:rsid w:val="00B619A0"/>
    <w:rsid w:val="00B6317D"/>
    <w:rsid w:val="00B65F70"/>
    <w:rsid w:val="00B75DF2"/>
    <w:rsid w:val="00B7723F"/>
    <w:rsid w:val="00B80534"/>
    <w:rsid w:val="00B807F2"/>
    <w:rsid w:val="00B80FED"/>
    <w:rsid w:val="00B8433C"/>
    <w:rsid w:val="00B87491"/>
    <w:rsid w:val="00B91ED5"/>
    <w:rsid w:val="00B92349"/>
    <w:rsid w:val="00B96064"/>
    <w:rsid w:val="00B96B20"/>
    <w:rsid w:val="00B97657"/>
    <w:rsid w:val="00BA29E9"/>
    <w:rsid w:val="00BA4CBE"/>
    <w:rsid w:val="00BA5143"/>
    <w:rsid w:val="00BA54B8"/>
    <w:rsid w:val="00BA7142"/>
    <w:rsid w:val="00BB0E91"/>
    <w:rsid w:val="00BB237C"/>
    <w:rsid w:val="00BB2753"/>
    <w:rsid w:val="00BB2F8D"/>
    <w:rsid w:val="00BB41A3"/>
    <w:rsid w:val="00BB692F"/>
    <w:rsid w:val="00BB74AC"/>
    <w:rsid w:val="00BC32DC"/>
    <w:rsid w:val="00BC35AB"/>
    <w:rsid w:val="00BC35B6"/>
    <w:rsid w:val="00BC449E"/>
    <w:rsid w:val="00BD1B51"/>
    <w:rsid w:val="00BD4596"/>
    <w:rsid w:val="00BE1405"/>
    <w:rsid w:val="00BE312D"/>
    <w:rsid w:val="00BE5F74"/>
    <w:rsid w:val="00BF1C20"/>
    <w:rsid w:val="00BF29A6"/>
    <w:rsid w:val="00BF2C2F"/>
    <w:rsid w:val="00BF2E14"/>
    <w:rsid w:val="00C00440"/>
    <w:rsid w:val="00C052E8"/>
    <w:rsid w:val="00C054BE"/>
    <w:rsid w:val="00C06154"/>
    <w:rsid w:val="00C06B44"/>
    <w:rsid w:val="00C06EFF"/>
    <w:rsid w:val="00C10578"/>
    <w:rsid w:val="00C11535"/>
    <w:rsid w:val="00C127D0"/>
    <w:rsid w:val="00C135BC"/>
    <w:rsid w:val="00C13F5A"/>
    <w:rsid w:val="00C157E3"/>
    <w:rsid w:val="00C15C95"/>
    <w:rsid w:val="00C15E62"/>
    <w:rsid w:val="00C165FD"/>
    <w:rsid w:val="00C166DC"/>
    <w:rsid w:val="00C20605"/>
    <w:rsid w:val="00C22B9F"/>
    <w:rsid w:val="00C24EBF"/>
    <w:rsid w:val="00C2596A"/>
    <w:rsid w:val="00C27537"/>
    <w:rsid w:val="00C300E1"/>
    <w:rsid w:val="00C3206C"/>
    <w:rsid w:val="00C328FE"/>
    <w:rsid w:val="00C33507"/>
    <w:rsid w:val="00C403EE"/>
    <w:rsid w:val="00C4175F"/>
    <w:rsid w:val="00C43E17"/>
    <w:rsid w:val="00C4409D"/>
    <w:rsid w:val="00C44E72"/>
    <w:rsid w:val="00C45A06"/>
    <w:rsid w:val="00C4682A"/>
    <w:rsid w:val="00C47E5B"/>
    <w:rsid w:val="00C52D43"/>
    <w:rsid w:val="00C532A8"/>
    <w:rsid w:val="00C61E4B"/>
    <w:rsid w:val="00C64BFF"/>
    <w:rsid w:val="00C67417"/>
    <w:rsid w:val="00C67D9C"/>
    <w:rsid w:val="00C67EC4"/>
    <w:rsid w:val="00C704E9"/>
    <w:rsid w:val="00C734EF"/>
    <w:rsid w:val="00C74CA4"/>
    <w:rsid w:val="00C763C9"/>
    <w:rsid w:val="00C80057"/>
    <w:rsid w:val="00C82232"/>
    <w:rsid w:val="00C82913"/>
    <w:rsid w:val="00C838E5"/>
    <w:rsid w:val="00C83CA4"/>
    <w:rsid w:val="00C849BE"/>
    <w:rsid w:val="00C8748D"/>
    <w:rsid w:val="00C93613"/>
    <w:rsid w:val="00C93BA2"/>
    <w:rsid w:val="00C93C13"/>
    <w:rsid w:val="00C93ECA"/>
    <w:rsid w:val="00C958EF"/>
    <w:rsid w:val="00C961FB"/>
    <w:rsid w:val="00C96271"/>
    <w:rsid w:val="00C972B1"/>
    <w:rsid w:val="00C97834"/>
    <w:rsid w:val="00CA0209"/>
    <w:rsid w:val="00CA065E"/>
    <w:rsid w:val="00CA1E5B"/>
    <w:rsid w:val="00CA1F86"/>
    <w:rsid w:val="00CA2B54"/>
    <w:rsid w:val="00CA2CCE"/>
    <w:rsid w:val="00CA396E"/>
    <w:rsid w:val="00CA4149"/>
    <w:rsid w:val="00CA43FD"/>
    <w:rsid w:val="00CA49E3"/>
    <w:rsid w:val="00CA6575"/>
    <w:rsid w:val="00CA7EF8"/>
    <w:rsid w:val="00CB055A"/>
    <w:rsid w:val="00CB10D7"/>
    <w:rsid w:val="00CC3CBF"/>
    <w:rsid w:val="00CC489B"/>
    <w:rsid w:val="00CC65A7"/>
    <w:rsid w:val="00CD2BCD"/>
    <w:rsid w:val="00CD3A4C"/>
    <w:rsid w:val="00CD694B"/>
    <w:rsid w:val="00CD6E25"/>
    <w:rsid w:val="00CD7892"/>
    <w:rsid w:val="00CE10E9"/>
    <w:rsid w:val="00CE1F13"/>
    <w:rsid w:val="00CE2910"/>
    <w:rsid w:val="00CE402A"/>
    <w:rsid w:val="00CE5393"/>
    <w:rsid w:val="00CE5EE7"/>
    <w:rsid w:val="00CF17A7"/>
    <w:rsid w:val="00CF2B02"/>
    <w:rsid w:val="00CF35B7"/>
    <w:rsid w:val="00CF36BE"/>
    <w:rsid w:val="00CF5825"/>
    <w:rsid w:val="00CF6000"/>
    <w:rsid w:val="00CF6F09"/>
    <w:rsid w:val="00D003F3"/>
    <w:rsid w:val="00D013F4"/>
    <w:rsid w:val="00D0364F"/>
    <w:rsid w:val="00D0636A"/>
    <w:rsid w:val="00D06834"/>
    <w:rsid w:val="00D07EF9"/>
    <w:rsid w:val="00D10C08"/>
    <w:rsid w:val="00D158A1"/>
    <w:rsid w:val="00D2611D"/>
    <w:rsid w:val="00D26732"/>
    <w:rsid w:val="00D308ED"/>
    <w:rsid w:val="00D3379D"/>
    <w:rsid w:val="00D34048"/>
    <w:rsid w:val="00D34C3E"/>
    <w:rsid w:val="00D3544A"/>
    <w:rsid w:val="00D3695F"/>
    <w:rsid w:val="00D36D86"/>
    <w:rsid w:val="00D37659"/>
    <w:rsid w:val="00D403BE"/>
    <w:rsid w:val="00D428AA"/>
    <w:rsid w:val="00D4376A"/>
    <w:rsid w:val="00D50A34"/>
    <w:rsid w:val="00D5226E"/>
    <w:rsid w:val="00D52343"/>
    <w:rsid w:val="00D52A37"/>
    <w:rsid w:val="00D53EFA"/>
    <w:rsid w:val="00D552A7"/>
    <w:rsid w:val="00D57C71"/>
    <w:rsid w:val="00D603F8"/>
    <w:rsid w:val="00D620B1"/>
    <w:rsid w:val="00D622F3"/>
    <w:rsid w:val="00D63E4D"/>
    <w:rsid w:val="00D64C09"/>
    <w:rsid w:val="00D674D7"/>
    <w:rsid w:val="00D7179F"/>
    <w:rsid w:val="00D717F5"/>
    <w:rsid w:val="00D71C6B"/>
    <w:rsid w:val="00D80F43"/>
    <w:rsid w:val="00D94A7C"/>
    <w:rsid w:val="00D95896"/>
    <w:rsid w:val="00D96C50"/>
    <w:rsid w:val="00DA0311"/>
    <w:rsid w:val="00DA17FE"/>
    <w:rsid w:val="00DA26D4"/>
    <w:rsid w:val="00DA3966"/>
    <w:rsid w:val="00DA7292"/>
    <w:rsid w:val="00DA73C0"/>
    <w:rsid w:val="00DB0768"/>
    <w:rsid w:val="00DB1ECF"/>
    <w:rsid w:val="00DB2983"/>
    <w:rsid w:val="00DB3B40"/>
    <w:rsid w:val="00DB66A7"/>
    <w:rsid w:val="00DB70B1"/>
    <w:rsid w:val="00DC1257"/>
    <w:rsid w:val="00DC196A"/>
    <w:rsid w:val="00DC2DDC"/>
    <w:rsid w:val="00DC3DC0"/>
    <w:rsid w:val="00DC510F"/>
    <w:rsid w:val="00DC5B2B"/>
    <w:rsid w:val="00DC693B"/>
    <w:rsid w:val="00DC6DE3"/>
    <w:rsid w:val="00DC77BF"/>
    <w:rsid w:val="00DD07CC"/>
    <w:rsid w:val="00DD2172"/>
    <w:rsid w:val="00DD318D"/>
    <w:rsid w:val="00DD43D5"/>
    <w:rsid w:val="00DD533D"/>
    <w:rsid w:val="00DD540D"/>
    <w:rsid w:val="00DD5ECB"/>
    <w:rsid w:val="00DD6E69"/>
    <w:rsid w:val="00DE11C1"/>
    <w:rsid w:val="00DE225C"/>
    <w:rsid w:val="00DE2F31"/>
    <w:rsid w:val="00DE3386"/>
    <w:rsid w:val="00DE4286"/>
    <w:rsid w:val="00DE56ED"/>
    <w:rsid w:val="00DE601A"/>
    <w:rsid w:val="00DE7001"/>
    <w:rsid w:val="00DE7157"/>
    <w:rsid w:val="00DF0EDD"/>
    <w:rsid w:val="00DF2E12"/>
    <w:rsid w:val="00DF514A"/>
    <w:rsid w:val="00DF6690"/>
    <w:rsid w:val="00DF6804"/>
    <w:rsid w:val="00E014D9"/>
    <w:rsid w:val="00E016D2"/>
    <w:rsid w:val="00E01C7E"/>
    <w:rsid w:val="00E01CD2"/>
    <w:rsid w:val="00E02713"/>
    <w:rsid w:val="00E0358D"/>
    <w:rsid w:val="00E04323"/>
    <w:rsid w:val="00E0691F"/>
    <w:rsid w:val="00E070A2"/>
    <w:rsid w:val="00E16FF1"/>
    <w:rsid w:val="00E171AE"/>
    <w:rsid w:val="00E20370"/>
    <w:rsid w:val="00E2281A"/>
    <w:rsid w:val="00E25A05"/>
    <w:rsid w:val="00E2656A"/>
    <w:rsid w:val="00E26878"/>
    <w:rsid w:val="00E26A16"/>
    <w:rsid w:val="00E2773B"/>
    <w:rsid w:val="00E30D23"/>
    <w:rsid w:val="00E311BA"/>
    <w:rsid w:val="00E317CC"/>
    <w:rsid w:val="00E37C80"/>
    <w:rsid w:val="00E412D0"/>
    <w:rsid w:val="00E43C53"/>
    <w:rsid w:val="00E56322"/>
    <w:rsid w:val="00E60166"/>
    <w:rsid w:val="00E60982"/>
    <w:rsid w:val="00E628FB"/>
    <w:rsid w:val="00E62AD1"/>
    <w:rsid w:val="00E62B97"/>
    <w:rsid w:val="00E62C62"/>
    <w:rsid w:val="00E63469"/>
    <w:rsid w:val="00E654C1"/>
    <w:rsid w:val="00E65D97"/>
    <w:rsid w:val="00E67968"/>
    <w:rsid w:val="00E72A09"/>
    <w:rsid w:val="00E72A5A"/>
    <w:rsid w:val="00E73354"/>
    <w:rsid w:val="00E741A7"/>
    <w:rsid w:val="00E74CEE"/>
    <w:rsid w:val="00E83D0F"/>
    <w:rsid w:val="00E87B03"/>
    <w:rsid w:val="00E906D3"/>
    <w:rsid w:val="00E9242D"/>
    <w:rsid w:val="00E97912"/>
    <w:rsid w:val="00EA03F0"/>
    <w:rsid w:val="00EA511E"/>
    <w:rsid w:val="00EA5CF4"/>
    <w:rsid w:val="00EA7E31"/>
    <w:rsid w:val="00EB5255"/>
    <w:rsid w:val="00EB5C47"/>
    <w:rsid w:val="00EB6F77"/>
    <w:rsid w:val="00EB77CE"/>
    <w:rsid w:val="00EC2E5F"/>
    <w:rsid w:val="00EC6B89"/>
    <w:rsid w:val="00ED0639"/>
    <w:rsid w:val="00ED3B61"/>
    <w:rsid w:val="00ED595A"/>
    <w:rsid w:val="00ED6772"/>
    <w:rsid w:val="00ED74CF"/>
    <w:rsid w:val="00EE2ADE"/>
    <w:rsid w:val="00EE3522"/>
    <w:rsid w:val="00EE64A8"/>
    <w:rsid w:val="00EE6A76"/>
    <w:rsid w:val="00EE6B03"/>
    <w:rsid w:val="00EF1089"/>
    <w:rsid w:val="00EF4755"/>
    <w:rsid w:val="00EF5B27"/>
    <w:rsid w:val="00EF6EF9"/>
    <w:rsid w:val="00EF7135"/>
    <w:rsid w:val="00EF79CB"/>
    <w:rsid w:val="00F027DB"/>
    <w:rsid w:val="00F02E3F"/>
    <w:rsid w:val="00F0512F"/>
    <w:rsid w:val="00F065DC"/>
    <w:rsid w:val="00F10D17"/>
    <w:rsid w:val="00F14A7A"/>
    <w:rsid w:val="00F15964"/>
    <w:rsid w:val="00F16407"/>
    <w:rsid w:val="00F207A3"/>
    <w:rsid w:val="00F22985"/>
    <w:rsid w:val="00F3245A"/>
    <w:rsid w:val="00F328B5"/>
    <w:rsid w:val="00F3345A"/>
    <w:rsid w:val="00F3383E"/>
    <w:rsid w:val="00F339BF"/>
    <w:rsid w:val="00F36A65"/>
    <w:rsid w:val="00F37E1A"/>
    <w:rsid w:val="00F40919"/>
    <w:rsid w:val="00F41417"/>
    <w:rsid w:val="00F42ADD"/>
    <w:rsid w:val="00F44D52"/>
    <w:rsid w:val="00F465A7"/>
    <w:rsid w:val="00F46BB5"/>
    <w:rsid w:val="00F47869"/>
    <w:rsid w:val="00F479FC"/>
    <w:rsid w:val="00F47EB6"/>
    <w:rsid w:val="00F47FC5"/>
    <w:rsid w:val="00F50B7C"/>
    <w:rsid w:val="00F550E6"/>
    <w:rsid w:val="00F55BAB"/>
    <w:rsid w:val="00F60360"/>
    <w:rsid w:val="00F71576"/>
    <w:rsid w:val="00F72CE0"/>
    <w:rsid w:val="00F74345"/>
    <w:rsid w:val="00F772D2"/>
    <w:rsid w:val="00F80865"/>
    <w:rsid w:val="00F80A0A"/>
    <w:rsid w:val="00F80DF4"/>
    <w:rsid w:val="00F82B19"/>
    <w:rsid w:val="00F83D92"/>
    <w:rsid w:val="00F85332"/>
    <w:rsid w:val="00F8713F"/>
    <w:rsid w:val="00F87593"/>
    <w:rsid w:val="00F9203E"/>
    <w:rsid w:val="00F9212D"/>
    <w:rsid w:val="00F92A35"/>
    <w:rsid w:val="00F92E47"/>
    <w:rsid w:val="00F9585E"/>
    <w:rsid w:val="00F965DA"/>
    <w:rsid w:val="00FA05E0"/>
    <w:rsid w:val="00FA406A"/>
    <w:rsid w:val="00FA618B"/>
    <w:rsid w:val="00FB503A"/>
    <w:rsid w:val="00FB516C"/>
    <w:rsid w:val="00FB60D9"/>
    <w:rsid w:val="00FB74DE"/>
    <w:rsid w:val="00FB7B6B"/>
    <w:rsid w:val="00FC2CB6"/>
    <w:rsid w:val="00FD0236"/>
    <w:rsid w:val="00FD0AFF"/>
    <w:rsid w:val="00FD18F4"/>
    <w:rsid w:val="00FD49F0"/>
    <w:rsid w:val="00FD4B79"/>
    <w:rsid w:val="00FD54DB"/>
    <w:rsid w:val="00FD619F"/>
    <w:rsid w:val="00FD6960"/>
    <w:rsid w:val="00FE14F7"/>
    <w:rsid w:val="00FE2D37"/>
    <w:rsid w:val="00FE6607"/>
    <w:rsid w:val="00FE73C3"/>
    <w:rsid w:val="00FF12D2"/>
    <w:rsid w:val="00FF20F2"/>
    <w:rsid w:val="00FF6D54"/>
    <w:rsid w:val="011604AB"/>
    <w:rsid w:val="01170EAC"/>
    <w:rsid w:val="01290F7E"/>
    <w:rsid w:val="01395374"/>
    <w:rsid w:val="015D1E09"/>
    <w:rsid w:val="019978BC"/>
    <w:rsid w:val="019B3E10"/>
    <w:rsid w:val="01F57C8E"/>
    <w:rsid w:val="02186A33"/>
    <w:rsid w:val="02225B04"/>
    <w:rsid w:val="0227131E"/>
    <w:rsid w:val="022A774F"/>
    <w:rsid w:val="023E35EA"/>
    <w:rsid w:val="02697903"/>
    <w:rsid w:val="02781BC8"/>
    <w:rsid w:val="02BA4A6F"/>
    <w:rsid w:val="02F96569"/>
    <w:rsid w:val="02FA0872"/>
    <w:rsid w:val="030B2A3C"/>
    <w:rsid w:val="0388408C"/>
    <w:rsid w:val="03C2759E"/>
    <w:rsid w:val="03EA03D6"/>
    <w:rsid w:val="03EA7B21"/>
    <w:rsid w:val="03F01A3C"/>
    <w:rsid w:val="03F14851"/>
    <w:rsid w:val="0410030A"/>
    <w:rsid w:val="041200A1"/>
    <w:rsid w:val="04134741"/>
    <w:rsid w:val="04387860"/>
    <w:rsid w:val="044E0E32"/>
    <w:rsid w:val="04817DA8"/>
    <w:rsid w:val="04AC17FA"/>
    <w:rsid w:val="04BA7143"/>
    <w:rsid w:val="050D042B"/>
    <w:rsid w:val="053B4BE5"/>
    <w:rsid w:val="05F83EAE"/>
    <w:rsid w:val="063E7D85"/>
    <w:rsid w:val="06400A0E"/>
    <w:rsid w:val="064D2E31"/>
    <w:rsid w:val="06587AB2"/>
    <w:rsid w:val="0669117F"/>
    <w:rsid w:val="069B420C"/>
    <w:rsid w:val="06B55789"/>
    <w:rsid w:val="06F12855"/>
    <w:rsid w:val="07293586"/>
    <w:rsid w:val="07295285"/>
    <w:rsid w:val="07530F5E"/>
    <w:rsid w:val="07636392"/>
    <w:rsid w:val="07770C56"/>
    <w:rsid w:val="07B9004D"/>
    <w:rsid w:val="07C44253"/>
    <w:rsid w:val="07C55B54"/>
    <w:rsid w:val="07CC09C0"/>
    <w:rsid w:val="07F1118D"/>
    <w:rsid w:val="08F6435F"/>
    <w:rsid w:val="091306C6"/>
    <w:rsid w:val="0915378D"/>
    <w:rsid w:val="091D7025"/>
    <w:rsid w:val="092217DD"/>
    <w:rsid w:val="0930266D"/>
    <w:rsid w:val="093A3420"/>
    <w:rsid w:val="093A7294"/>
    <w:rsid w:val="093C394F"/>
    <w:rsid w:val="096A04B3"/>
    <w:rsid w:val="0979795F"/>
    <w:rsid w:val="09C623CE"/>
    <w:rsid w:val="09CB275C"/>
    <w:rsid w:val="09DA7580"/>
    <w:rsid w:val="0A033055"/>
    <w:rsid w:val="0A07227D"/>
    <w:rsid w:val="0A263993"/>
    <w:rsid w:val="0A2D3AC2"/>
    <w:rsid w:val="0A606243"/>
    <w:rsid w:val="0A68580C"/>
    <w:rsid w:val="0A9357F1"/>
    <w:rsid w:val="0AA755DF"/>
    <w:rsid w:val="0AFF3FBE"/>
    <w:rsid w:val="0B120D44"/>
    <w:rsid w:val="0B3D6181"/>
    <w:rsid w:val="0B970E43"/>
    <w:rsid w:val="0BB719E5"/>
    <w:rsid w:val="0BB7572E"/>
    <w:rsid w:val="0BD27BF6"/>
    <w:rsid w:val="0C12186B"/>
    <w:rsid w:val="0C335C1D"/>
    <w:rsid w:val="0C3B3C7D"/>
    <w:rsid w:val="0C69213E"/>
    <w:rsid w:val="0C7734F2"/>
    <w:rsid w:val="0C776643"/>
    <w:rsid w:val="0C7D7800"/>
    <w:rsid w:val="0CAB2EAE"/>
    <w:rsid w:val="0D322D3B"/>
    <w:rsid w:val="0D5663E8"/>
    <w:rsid w:val="0D621C7D"/>
    <w:rsid w:val="0D647EB5"/>
    <w:rsid w:val="0D9462BC"/>
    <w:rsid w:val="0D995476"/>
    <w:rsid w:val="0DA508B3"/>
    <w:rsid w:val="0DCF025F"/>
    <w:rsid w:val="0E0D1416"/>
    <w:rsid w:val="0E4F5B98"/>
    <w:rsid w:val="0E722D1A"/>
    <w:rsid w:val="0E73034D"/>
    <w:rsid w:val="0EA31D7A"/>
    <w:rsid w:val="0EE470E4"/>
    <w:rsid w:val="0F0D6E97"/>
    <w:rsid w:val="0F13775A"/>
    <w:rsid w:val="0F256C33"/>
    <w:rsid w:val="0F31382A"/>
    <w:rsid w:val="0F5F45FE"/>
    <w:rsid w:val="0F7A7415"/>
    <w:rsid w:val="0F8B55B5"/>
    <w:rsid w:val="0F9A112B"/>
    <w:rsid w:val="10432995"/>
    <w:rsid w:val="105862A5"/>
    <w:rsid w:val="106D2F64"/>
    <w:rsid w:val="109658E9"/>
    <w:rsid w:val="10B42C8F"/>
    <w:rsid w:val="10B63710"/>
    <w:rsid w:val="10CC347C"/>
    <w:rsid w:val="10F10820"/>
    <w:rsid w:val="10FA04DE"/>
    <w:rsid w:val="111C2F7A"/>
    <w:rsid w:val="111E7AE3"/>
    <w:rsid w:val="114F2B50"/>
    <w:rsid w:val="11665CA1"/>
    <w:rsid w:val="11915970"/>
    <w:rsid w:val="11A24898"/>
    <w:rsid w:val="11AE4B56"/>
    <w:rsid w:val="11C623A9"/>
    <w:rsid w:val="11C94043"/>
    <w:rsid w:val="11FB649E"/>
    <w:rsid w:val="124F1B0A"/>
    <w:rsid w:val="125A7749"/>
    <w:rsid w:val="127E28BB"/>
    <w:rsid w:val="12C25E2E"/>
    <w:rsid w:val="12F71682"/>
    <w:rsid w:val="132578F5"/>
    <w:rsid w:val="1350428E"/>
    <w:rsid w:val="1354785E"/>
    <w:rsid w:val="13951726"/>
    <w:rsid w:val="13B32BBD"/>
    <w:rsid w:val="13B67FBA"/>
    <w:rsid w:val="13BE34D1"/>
    <w:rsid w:val="13CA5D74"/>
    <w:rsid w:val="13F2530E"/>
    <w:rsid w:val="14396509"/>
    <w:rsid w:val="14DD2C3C"/>
    <w:rsid w:val="151B0AA1"/>
    <w:rsid w:val="15853F88"/>
    <w:rsid w:val="15921E9C"/>
    <w:rsid w:val="15BA647F"/>
    <w:rsid w:val="15C24D00"/>
    <w:rsid w:val="15CD1A82"/>
    <w:rsid w:val="15D41ECE"/>
    <w:rsid w:val="15D96BDF"/>
    <w:rsid w:val="16070E41"/>
    <w:rsid w:val="16087E1D"/>
    <w:rsid w:val="16485448"/>
    <w:rsid w:val="169F66BE"/>
    <w:rsid w:val="16CB6789"/>
    <w:rsid w:val="16ED0036"/>
    <w:rsid w:val="1703497A"/>
    <w:rsid w:val="17263548"/>
    <w:rsid w:val="17701D14"/>
    <w:rsid w:val="17735226"/>
    <w:rsid w:val="17A16314"/>
    <w:rsid w:val="17CC3D3A"/>
    <w:rsid w:val="18316A29"/>
    <w:rsid w:val="18362417"/>
    <w:rsid w:val="1844637C"/>
    <w:rsid w:val="184904D0"/>
    <w:rsid w:val="18603563"/>
    <w:rsid w:val="186C142F"/>
    <w:rsid w:val="189F624C"/>
    <w:rsid w:val="18B75247"/>
    <w:rsid w:val="18FA70F0"/>
    <w:rsid w:val="199D315D"/>
    <w:rsid w:val="19D45CAE"/>
    <w:rsid w:val="1A07140F"/>
    <w:rsid w:val="1A1C66C0"/>
    <w:rsid w:val="1A42393B"/>
    <w:rsid w:val="1A495EAA"/>
    <w:rsid w:val="1A676352"/>
    <w:rsid w:val="1A685E35"/>
    <w:rsid w:val="1AAD45DE"/>
    <w:rsid w:val="1AB07CF9"/>
    <w:rsid w:val="1ABA58D0"/>
    <w:rsid w:val="1AC6589A"/>
    <w:rsid w:val="1AF60BC2"/>
    <w:rsid w:val="1B046F80"/>
    <w:rsid w:val="1B261D69"/>
    <w:rsid w:val="1B3267B5"/>
    <w:rsid w:val="1B40161D"/>
    <w:rsid w:val="1B441859"/>
    <w:rsid w:val="1B64315C"/>
    <w:rsid w:val="1B6606B1"/>
    <w:rsid w:val="1B6A7281"/>
    <w:rsid w:val="1B897F89"/>
    <w:rsid w:val="1B9610D4"/>
    <w:rsid w:val="1BA54D07"/>
    <w:rsid w:val="1BD816E4"/>
    <w:rsid w:val="1BF81957"/>
    <w:rsid w:val="1C53298D"/>
    <w:rsid w:val="1C5E7925"/>
    <w:rsid w:val="1C727269"/>
    <w:rsid w:val="1C80194D"/>
    <w:rsid w:val="1C9F54C9"/>
    <w:rsid w:val="1CDD28FB"/>
    <w:rsid w:val="1CFD070F"/>
    <w:rsid w:val="1D0306BB"/>
    <w:rsid w:val="1D5F6196"/>
    <w:rsid w:val="1D6132A5"/>
    <w:rsid w:val="1D864D41"/>
    <w:rsid w:val="1D8D7CB8"/>
    <w:rsid w:val="1D8E56D5"/>
    <w:rsid w:val="1DAD4E26"/>
    <w:rsid w:val="1DAE630A"/>
    <w:rsid w:val="1DB07728"/>
    <w:rsid w:val="1DCD65D7"/>
    <w:rsid w:val="1DCE22F6"/>
    <w:rsid w:val="1DF2772F"/>
    <w:rsid w:val="1DFE6FCD"/>
    <w:rsid w:val="1E114F2B"/>
    <w:rsid w:val="1E543091"/>
    <w:rsid w:val="1E7A43DA"/>
    <w:rsid w:val="1E865FB4"/>
    <w:rsid w:val="1EA93820"/>
    <w:rsid w:val="1F0A5D4D"/>
    <w:rsid w:val="1F233516"/>
    <w:rsid w:val="1F641F5A"/>
    <w:rsid w:val="1F782000"/>
    <w:rsid w:val="1F9005EF"/>
    <w:rsid w:val="1FE7539E"/>
    <w:rsid w:val="1FFC0079"/>
    <w:rsid w:val="201B3431"/>
    <w:rsid w:val="20266C07"/>
    <w:rsid w:val="204D65D0"/>
    <w:rsid w:val="205F6F35"/>
    <w:rsid w:val="20671BE0"/>
    <w:rsid w:val="206E5B2D"/>
    <w:rsid w:val="20821A8D"/>
    <w:rsid w:val="20837719"/>
    <w:rsid w:val="20963CB8"/>
    <w:rsid w:val="20970B66"/>
    <w:rsid w:val="20A81A1B"/>
    <w:rsid w:val="20B07FB6"/>
    <w:rsid w:val="20B646FB"/>
    <w:rsid w:val="20C772B6"/>
    <w:rsid w:val="20E76A43"/>
    <w:rsid w:val="20FB1683"/>
    <w:rsid w:val="213B74B1"/>
    <w:rsid w:val="215A2310"/>
    <w:rsid w:val="21B00053"/>
    <w:rsid w:val="21DE318A"/>
    <w:rsid w:val="21E34975"/>
    <w:rsid w:val="21EF5B80"/>
    <w:rsid w:val="22183279"/>
    <w:rsid w:val="22576990"/>
    <w:rsid w:val="22CB3850"/>
    <w:rsid w:val="22F47480"/>
    <w:rsid w:val="22FB5169"/>
    <w:rsid w:val="231E7C3C"/>
    <w:rsid w:val="23333AFE"/>
    <w:rsid w:val="233429F5"/>
    <w:rsid w:val="23566F63"/>
    <w:rsid w:val="236B5EE6"/>
    <w:rsid w:val="23796B64"/>
    <w:rsid w:val="23DA3960"/>
    <w:rsid w:val="23DE1C48"/>
    <w:rsid w:val="23E03A87"/>
    <w:rsid w:val="240210CD"/>
    <w:rsid w:val="2413673F"/>
    <w:rsid w:val="24212B65"/>
    <w:rsid w:val="242C5599"/>
    <w:rsid w:val="243A61A2"/>
    <w:rsid w:val="248C245F"/>
    <w:rsid w:val="24AB10D9"/>
    <w:rsid w:val="24BF09F7"/>
    <w:rsid w:val="24BF7B17"/>
    <w:rsid w:val="24C7367F"/>
    <w:rsid w:val="24E06352"/>
    <w:rsid w:val="24FF3450"/>
    <w:rsid w:val="25045113"/>
    <w:rsid w:val="251A253D"/>
    <w:rsid w:val="252D53FE"/>
    <w:rsid w:val="25402FF6"/>
    <w:rsid w:val="25652D29"/>
    <w:rsid w:val="258D000F"/>
    <w:rsid w:val="259565E6"/>
    <w:rsid w:val="25A6252E"/>
    <w:rsid w:val="25EC2D81"/>
    <w:rsid w:val="25F56B61"/>
    <w:rsid w:val="261C0633"/>
    <w:rsid w:val="26527F8E"/>
    <w:rsid w:val="26600825"/>
    <w:rsid w:val="268A7650"/>
    <w:rsid w:val="268D5392"/>
    <w:rsid w:val="26BB07E9"/>
    <w:rsid w:val="26C43479"/>
    <w:rsid w:val="26F31252"/>
    <w:rsid w:val="27194E78"/>
    <w:rsid w:val="271B1257"/>
    <w:rsid w:val="272F1B2A"/>
    <w:rsid w:val="27541561"/>
    <w:rsid w:val="276B6B5A"/>
    <w:rsid w:val="276D122E"/>
    <w:rsid w:val="277057A2"/>
    <w:rsid w:val="27B03C2F"/>
    <w:rsid w:val="27FF21DC"/>
    <w:rsid w:val="280817DB"/>
    <w:rsid w:val="282F7411"/>
    <w:rsid w:val="285074E1"/>
    <w:rsid w:val="285E6FE6"/>
    <w:rsid w:val="287F6379"/>
    <w:rsid w:val="28DE4128"/>
    <w:rsid w:val="28ED7A7D"/>
    <w:rsid w:val="28F37266"/>
    <w:rsid w:val="28FE4325"/>
    <w:rsid w:val="29206EB8"/>
    <w:rsid w:val="29595666"/>
    <w:rsid w:val="29874881"/>
    <w:rsid w:val="29AE1297"/>
    <w:rsid w:val="29E325E0"/>
    <w:rsid w:val="29F81685"/>
    <w:rsid w:val="2A097250"/>
    <w:rsid w:val="2A44220C"/>
    <w:rsid w:val="2A452503"/>
    <w:rsid w:val="2B4B239A"/>
    <w:rsid w:val="2B575A48"/>
    <w:rsid w:val="2B6E5A29"/>
    <w:rsid w:val="2BA936A8"/>
    <w:rsid w:val="2BCD3501"/>
    <w:rsid w:val="2BE062EC"/>
    <w:rsid w:val="2C077995"/>
    <w:rsid w:val="2C2E26D9"/>
    <w:rsid w:val="2C315A5A"/>
    <w:rsid w:val="2C4B1C25"/>
    <w:rsid w:val="2C7A0FAA"/>
    <w:rsid w:val="2CB5119F"/>
    <w:rsid w:val="2CB7498F"/>
    <w:rsid w:val="2D1A71B9"/>
    <w:rsid w:val="2D9E56F5"/>
    <w:rsid w:val="2DAF6D0B"/>
    <w:rsid w:val="2DD51A60"/>
    <w:rsid w:val="2DF07504"/>
    <w:rsid w:val="2E100D83"/>
    <w:rsid w:val="2E5729BD"/>
    <w:rsid w:val="2E667F96"/>
    <w:rsid w:val="2E747462"/>
    <w:rsid w:val="2E8226AB"/>
    <w:rsid w:val="2E8279AB"/>
    <w:rsid w:val="2EA006DE"/>
    <w:rsid w:val="2ECA18B0"/>
    <w:rsid w:val="2EEE21FE"/>
    <w:rsid w:val="2EF20488"/>
    <w:rsid w:val="2EF274DC"/>
    <w:rsid w:val="2F5B427F"/>
    <w:rsid w:val="2FAA7EAA"/>
    <w:rsid w:val="2FC313C2"/>
    <w:rsid w:val="2FCD0413"/>
    <w:rsid w:val="2FD065E6"/>
    <w:rsid w:val="2FD23E16"/>
    <w:rsid w:val="2FD96870"/>
    <w:rsid w:val="2FFF2170"/>
    <w:rsid w:val="3009189D"/>
    <w:rsid w:val="302B3FBA"/>
    <w:rsid w:val="30580BC9"/>
    <w:rsid w:val="309F019C"/>
    <w:rsid w:val="30A77718"/>
    <w:rsid w:val="30E97669"/>
    <w:rsid w:val="311E2ED7"/>
    <w:rsid w:val="31442564"/>
    <w:rsid w:val="31463ECF"/>
    <w:rsid w:val="314847DE"/>
    <w:rsid w:val="315619EE"/>
    <w:rsid w:val="315C449C"/>
    <w:rsid w:val="319346EE"/>
    <w:rsid w:val="319B3BEC"/>
    <w:rsid w:val="31A13F60"/>
    <w:rsid w:val="31A86B9A"/>
    <w:rsid w:val="31B82709"/>
    <w:rsid w:val="31D05482"/>
    <w:rsid w:val="32225867"/>
    <w:rsid w:val="32400B34"/>
    <w:rsid w:val="3294021E"/>
    <w:rsid w:val="329E6876"/>
    <w:rsid w:val="32C96E3B"/>
    <w:rsid w:val="32E12CEE"/>
    <w:rsid w:val="333015F2"/>
    <w:rsid w:val="334B6320"/>
    <w:rsid w:val="33606DB7"/>
    <w:rsid w:val="33613D21"/>
    <w:rsid w:val="33700637"/>
    <w:rsid w:val="337275F1"/>
    <w:rsid w:val="33753700"/>
    <w:rsid w:val="33802506"/>
    <w:rsid w:val="338101AF"/>
    <w:rsid w:val="3393097F"/>
    <w:rsid w:val="33B8366C"/>
    <w:rsid w:val="33D934D4"/>
    <w:rsid w:val="33DE5960"/>
    <w:rsid w:val="33FE2F6A"/>
    <w:rsid w:val="34083F24"/>
    <w:rsid w:val="340E07E5"/>
    <w:rsid w:val="34235BF7"/>
    <w:rsid w:val="342660FB"/>
    <w:rsid w:val="34272B55"/>
    <w:rsid w:val="34817D6F"/>
    <w:rsid w:val="351A531B"/>
    <w:rsid w:val="35435173"/>
    <w:rsid w:val="358C5FA8"/>
    <w:rsid w:val="35A97830"/>
    <w:rsid w:val="35C15DF1"/>
    <w:rsid w:val="35E15D33"/>
    <w:rsid w:val="35E92759"/>
    <w:rsid w:val="35F908FB"/>
    <w:rsid w:val="36040522"/>
    <w:rsid w:val="36074A7F"/>
    <w:rsid w:val="36757F2F"/>
    <w:rsid w:val="368A544A"/>
    <w:rsid w:val="36923549"/>
    <w:rsid w:val="36A419AC"/>
    <w:rsid w:val="36B75FBF"/>
    <w:rsid w:val="36BD0C45"/>
    <w:rsid w:val="36C90339"/>
    <w:rsid w:val="36DB1B34"/>
    <w:rsid w:val="36DB26BF"/>
    <w:rsid w:val="36EC7EB3"/>
    <w:rsid w:val="36F92790"/>
    <w:rsid w:val="379C5435"/>
    <w:rsid w:val="37E00298"/>
    <w:rsid w:val="37FA1742"/>
    <w:rsid w:val="380F20B5"/>
    <w:rsid w:val="385B7112"/>
    <w:rsid w:val="38B302F9"/>
    <w:rsid w:val="38BE7C6B"/>
    <w:rsid w:val="38C56B7A"/>
    <w:rsid w:val="38E3543E"/>
    <w:rsid w:val="38EB4B70"/>
    <w:rsid w:val="38F12CD3"/>
    <w:rsid w:val="38F94775"/>
    <w:rsid w:val="390306B2"/>
    <w:rsid w:val="392971ED"/>
    <w:rsid w:val="39325651"/>
    <w:rsid w:val="3980776C"/>
    <w:rsid w:val="39AA5154"/>
    <w:rsid w:val="39C4497E"/>
    <w:rsid w:val="39FC70A9"/>
    <w:rsid w:val="3A0648DF"/>
    <w:rsid w:val="3A350210"/>
    <w:rsid w:val="3A3C2EFF"/>
    <w:rsid w:val="3A4C3A5A"/>
    <w:rsid w:val="3A872856"/>
    <w:rsid w:val="3AB07A17"/>
    <w:rsid w:val="3ABA2179"/>
    <w:rsid w:val="3ADE7CE5"/>
    <w:rsid w:val="3AF14B44"/>
    <w:rsid w:val="3B013183"/>
    <w:rsid w:val="3B3763D1"/>
    <w:rsid w:val="3B3D0CDD"/>
    <w:rsid w:val="3BC2593D"/>
    <w:rsid w:val="3C025045"/>
    <w:rsid w:val="3C2F6E1E"/>
    <w:rsid w:val="3C336278"/>
    <w:rsid w:val="3C33728F"/>
    <w:rsid w:val="3C441F4A"/>
    <w:rsid w:val="3C4F64BA"/>
    <w:rsid w:val="3C6D55F2"/>
    <w:rsid w:val="3CAE5253"/>
    <w:rsid w:val="3CD609A5"/>
    <w:rsid w:val="3CDA245A"/>
    <w:rsid w:val="3CF34D71"/>
    <w:rsid w:val="3D0C0967"/>
    <w:rsid w:val="3D0D5B9D"/>
    <w:rsid w:val="3D1E06B7"/>
    <w:rsid w:val="3D2044AB"/>
    <w:rsid w:val="3D3F477C"/>
    <w:rsid w:val="3D424AF1"/>
    <w:rsid w:val="3DA97D84"/>
    <w:rsid w:val="3DCB0822"/>
    <w:rsid w:val="3E0B4907"/>
    <w:rsid w:val="3E1D33F0"/>
    <w:rsid w:val="3E4D72C6"/>
    <w:rsid w:val="3E520859"/>
    <w:rsid w:val="3EDA0523"/>
    <w:rsid w:val="3F92537F"/>
    <w:rsid w:val="3FD5487C"/>
    <w:rsid w:val="3FDB0EDA"/>
    <w:rsid w:val="404B7EAC"/>
    <w:rsid w:val="40662CCE"/>
    <w:rsid w:val="407A6407"/>
    <w:rsid w:val="416A40EB"/>
    <w:rsid w:val="418B0A4C"/>
    <w:rsid w:val="419B482E"/>
    <w:rsid w:val="4200449D"/>
    <w:rsid w:val="42173F2F"/>
    <w:rsid w:val="423A3BCC"/>
    <w:rsid w:val="424B1BAD"/>
    <w:rsid w:val="424D3FFB"/>
    <w:rsid w:val="424E57D2"/>
    <w:rsid w:val="428405B1"/>
    <w:rsid w:val="42A775CE"/>
    <w:rsid w:val="42B26C49"/>
    <w:rsid w:val="42B5384F"/>
    <w:rsid w:val="42CA554C"/>
    <w:rsid w:val="42EA609E"/>
    <w:rsid w:val="433A6FE6"/>
    <w:rsid w:val="43405034"/>
    <w:rsid w:val="43454BD3"/>
    <w:rsid w:val="43480868"/>
    <w:rsid w:val="4350713C"/>
    <w:rsid w:val="435232C8"/>
    <w:rsid w:val="436653E0"/>
    <w:rsid w:val="43812DE9"/>
    <w:rsid w:val="43980AC3"/>
    <w:rsid w:val="439B0C97"/>
    <w:rsid w:val="43A51B15"/>
    <w:rsid w:val="43A81C29"/>
    <w:rsid w:val="43C4431A"/>
    <w:rsid w:val="43D87A64"/>
    <w:rsid w:val="43DC2035"/>
    <w:rsid w:val="43F76536"/>
    <w:rsid w:val="44046A4D"/>
    <w:rsid w:val="44140F9C"/>
    <w:rsid w:val="442E58DB"/>
    <w:rsid w:val="44485E97"/>
    <w:rsid w:val="447506F3"/>
    <w:rsid w:val="44911594"/>
    <w:rsid w:val="44AE0556"/>
    <w:rsid w:val="44B26C00"/>
    <w:rsid w:val="44B951CC"/>
    <w:rsid w:val="44C21BA5"/>
    <w:rsid w:val="44CD14E0"/>
    <w:rsid w:val="44EC157A"/>
    <w:rsid w:val="44F07714"/>
    <w:rsid w:val="44F20B0B"/>
    <w:rsid w:val="45205A82"/>
    <w:rsid w:val="452B604A"/>
    <w:rsid w:val="452E5F4C"/>
    <w:rsid w:val="45612018"/>
    <w:rsid w:val="456C5FA8"/>
    <w:rsid w:val="458946E9"/>
    <w:rsid w:val="458D0AB3"/>
    <w:rsid w:val="45991206"/>
    <w:rsid w:val="45A47C0E"/>
    <w:rsid w:val="45CD7101"/>
    <w:rsid w:val="46136371"/>
    <w:rsid w:val="462B337C"/>
    <w:rsid w:val="46577FD6"/>
    <w:rsid w:val="465C5800"/>
    <w:rsid w:val="4674649A"/>
    <w:rsid w:val="468E4409"/>
    <w:rsid w:val="46A4547A"/>
    <w:rsid w:val="46AD3EE1"/>
    <w:rsid w:val="46BB7057"/>
    <w:rsid w:val="46D44B82"/>
    <w:rsid w:val="46D955A7"/>
    <w:rsid w:val="46F34946"/>
    <w:rsid w:val="46F44F80"/>
    <w:rsid w:val="46FA72D2"/>
    <w:rsid w:val="47133957"/>
    <w:rsid w:val="471C5485"/>
    <w:rsid w:val="477517FF"/>
    <w:rsid w:val="477A73A1"/>
    <w:rsid w:val="479E48BC"/>
    <w:rsid w:val="47A07E0C"/>
    <w:rsid w:val="47C33873"/>
    <w:rsid w:val="47D77DC3"/>
    <w:rsid w:val="47DD23D5"/>
    <w:rsid w:val="48055ADB"/>
    <w:rsid w:val="481561A7"/>
    <w:rsid w:val="485B72D1"/>
    <w:rsid w:val="48644656"/>
    <w:rsid w:val="4870272E"/>
    <w:rsid w:val="48F6379A"/>
    <w:rsid w:val="493E430F"/>
    <w:rsid w:val="496D78BD"/>
    <w:rsid w:val="49926698"/>
    <w:rsid w:val="499A051B"/>
    <w:rsid w:val="499C7517"/>
    <w:rsid w:val="49A10689"/>
    <w:rsid w:val="49C464EF"/>
    <w:rsid w:val="49DC7715"/>
    <w:rsid w:val="49E664B4"/>
    <w:rsid w:val="49E75910"/>
    <w:rsid w:val="49FE0093"/>
    <w:rsid w:val="4A023139"/>
    <w:rsid w:val="4A3940D1"/>
    <w:rsid w:val="4A6F69D9"/>
    <w:rsid w:val="4A7B576F"/>
    <w:rsid w:val="4A804742"/>
    <w:rsid w:val="4AAE7956"/>
    <w:rsid w:val="4ABB5476"/>
    <w:rsid w:val="4ADB7BCB"/>
    <w:rsid w:val="4AE051E1"/>
    <w:rsid w:val="4AF037C3"/>
    <w:rsid w:val="4AF561A9"/>
    <w:rsid w:val="4AFB41ED"/>
    <w:rsid w:val="4B137937"/>
    <w:rsid w:val="4B99206D"/>
    <w:rsid w:val="4BB02E05"/>
    <w:rsid w:val="4BEA5E7B"/>
    <w:rsid w:val="4C2B74A2"/>
    <w:rsid w:val="4C4A0649"/>
    <w:rsid w:val="4C7E5ECA"/>
    <w:rsid w:val="4C876AA5"/>
    <w:rsid w:val="4C8D76CD"/>
    <w:rsid w:val="4C973285"/>
    <w:rsid w:val="4D0751CD"/>
    <w:rsid w:val="4D0E00FB"/>
    <w:rsid w:val="4D176606"/>
    <w:rsid w:val="4D6E4D26"/>
    <w:rsid w:val="4D861DEF"/>
    <w:rsid w:val="4D8E3B27"/>
    <w:rsid w:val="4DB07A78"/>
    <w:rsid w:val="4DCE1994"/>
    <w:rsid w:val="4DCE41E9"/>
    <w:rsid w:val="4DEC4FB0"/>
    <w:rsid w:val="4DEF70AF"/>
    <w:rsid w:val="4E050E33"/>
    <w:rsid w:val="4E075D8A"/>
    <w:rsid w:val="4E5E6A55"/>
    <w:rsid w:val="4EA50C1B"/>
    <w:rsid w:val="4EC00FAD"/>
    <w:rsid w:val="4ED92533"/>
    <w:rsid w:val="4EFB4CDF"/>
    <w:rsid w:val="4F2935FA"/>
    <w:rsid w:val="4F9843DC"/>
    <w:rsid w:val="4FAB5B7F"/>
    <w:rsid w:val="4FC62A8C"/>
    <w:rsid w:val="4FC773FC"/>
    <w:rsid w:val="4FC82E13"/>
    <w:rsid w:val="4FE20F0D"/>
    <w:rsid w:val="4FE51552"/>
    <w:rsid w:val="4FFC4DDA"/>
    <w:rsid w:val="4FFE7B48"/>
    <w:rsid w:val="50504C4B"/>
    <w:rsid w:val="505A5318"/>
    <w:rsid w:val="50621472"/>
    <w:rsid w:val="509C6E7C"/>
    <w:rsid w:val="50AC215F"/>
    <w:rsid w:val="50BD2564"/>
    <w:rsid w:val="50BE5FC4"/>
    <w:rsid w:val="5152762B"/>
    <w:rsid w:val="5162104E"/>
    <w:rsid w:val="51DC590C"/>
    <w:rsid w:val="528D3EA0"/>
    <w:rsid w:val="52934BF6"/>
    <w:rsid w:val="52EF3895"/>
    <w:rsid w:val="52F91536"/>
    <w:rsid w:val="52FE627D"/>
    <w:rsid w:val="5317516F"/>
    <w:rsid w:val="532F5E7F"/>
    <w:rsid w:val="53545F05"/>
    <w:rsid w:val="53646615"/>
    <w:rsid w:val="53A039CC"/>
    <w:rsid w:val="53A1505A"/>
    <w:rsid w:val="53B23534"/>
    <w:rsid w:val="53D869ED"/>
    <w:rsid w:val="53EC09CF"/>
    <w:rsid w:val="54063E08"/>
    <w:rsid w:val="543437E8"/>
    <w:rsid w:val="547E28E0"/>
    <w:rsid w:val="549210DF"/>
    <w:rsid w:val="54BA15F6"/>
    <w:rsid w:val="54E442F8"/>
    <w:rsid w:val="54F73313"/>
    <w:rsid w:val="54F80955"/>
    <w:rsid w:val="55317612"/>
    <w:rsid w:val="55385274"/>
    <w:rsid w:val="555170A7"/>
    <w:rsid w:val="5587536D"/>
    <w:rsid w:val="559B174B"/>
    <w:rsid w:val="55C70542"/>
    <w:rsid w:val="55CE0CF4"/>
    <w:rsid w:val="55F81B8F"/>
    <w:rsid w:val="56064695"/>
    <w:rsid w:val="560763AD"/>
    <w:rsid w:val="56242D6E"/>
    <w:rsid w:val="562E5B4E"/>
    <w:rsid w:val="564623D4"/>
    <w:rsid w:val="564A5236"/>
    <w:rsid w:val="56535B31"/>
    <w:rsid w:val="565A7547"/>
    <w:rsid w:val="56844B40"/>
    <w:rsid w:val="56B22A9C"/>
    <w:rsid w:val="56BE0ACC"/>
    <w:rsid w:val="56DF23E5"/>
    <w:rsid w:val="57643371"/>
    <w:rsid w:val="577F1656"/>
    <w:rsid w:val="57935ECB"/>
    <w:rsid w:val="57AD3169"/>
    <w:rsid w:val="57B72A76"/>
    <w:rsid w:val="57C3426C"/>
    <w:rsid w:val="57CE1F93"/>
    <w:rsid w:val="57E30F93"/>
    <w:rsid w:val="58507E4A"/>
    <w:rsid w:val="58641783"/>
    <w:rsid w:val="58797236"/>
    <w:rsid w:val="588743D1"/>
    <w:rsid w:val="5887701A"/>
    <w:rsid w:val="589532DB"/>
    <w:rsid w:val="5915580C"/>
    <w:rsid w:val="59175BCF"/>
    <w:rsid w:val="59B47E7B"/>
    <w:rsid w:val="59C0439F"/>
    <w:rsid w:val="59C451D8"/>
    <w:rsid w:val="59CB7FF4"/>
    <w:rsid w:val="59E056FC"/>
    <w:rsid w:val="59E7658C"/>
    <w:rsid w:val="5A43433F"/>
    <w:rsid w:val="5A687740"/>
    <w:rsid w:val="5A7D0393"/>
    <w:rsid w:val="5AA1425E"/>
    <w:rsid w:val="5AAF6FCE"/>
    <w:rsid w:val="5AB0741E"/>
    <w:rsid w:val="5ABE2233"/>
    <w:rsid w:val="5AD458E7"/>
    <w:rsid w:val="5AF21EF3"/>
    <w:rsid w:val="5B350EAF"/>
    <w:rsid w:val="5B80531D"/>
    <w:rsid w:val="5B9230FA"/>
    <w:rsid w:val="5BB5490E"/>
    <w:rsid w:val="5BB6AF71"/>
    <w:rsid w:val="5BCD22B8"/>
    <w:rsid w:val="5BD35166"/>
    <w:rsid w:val="5BDF5D95"/>
    <w:rsid w:val="5BE24730"/>
    <w:rsid w:val="5BE26FFD"/>
    <w:rsid w:val="5BFE7528"/>
    <w:rsid w:val="5C2E7814"/>
    <w:rsid w:val="5C3D5E8E"/>
    <w:rsid w:val="5C6F7F89"/>
    <w:rsid w:val="5CB224FD"/>
    <w:rsid w:val="5D3A4F0A"/>
    <w:rsid w:val="5D4930BA"/>
    <w:rsid w:val="5D76244A"/>
    <w:rsid w:val="5DBF4D21"/>
    <w:rsid w:val="5DF43025"/>
    <w:rsid w:val="5E055233"/>
    <w:rsid w:val="5E2467F1"/>
    <w:rsid w:val="5E593772"/>
    <w:rsid w:val="5EA2091B"/>
    <w:rsid w:val="5EA462D4"/>
    <w:rsid w:val="5EA67EDE"/>
    <w:rsid w:val="5EC31F84"/>
    <w:rsid w:val="5EC81231"/>
    <w:rsid w:val="5F1A2B43"/>
    <w:rsid w:val="5F1B1070"/>
    <w:rsid w:val="5F2C38F4"/>
    <w:rsid w:val="5F424680"/>
    <w:rsid w:val="5F6B6FFE"/>
    <w:rsid w:val="5FAA7B68"/>
    <w:rsid w:val="5FB837BB"/>
    <w:rsid w:val="5FF602F9"/>
    <w:rsid w:val="600E0407"/>
    <w:rsid w:val="60194DF8"/>
    <w:rsid w:val="603911C4"/>
    <w:rsid w:val="604863F8"/>
    <w:rsid w:val="605F4209"/>
    <w:rsid w:val="60616255"/>
    <w:rsid w:val="60922E0C"/>
    <w:rsid w:val="60CC405A"/>
    <w:rsid w:val="60D55390"/>
    <w:rsid w:val="613F1C58"/>
    <w:rsid w:val="61625B0D"/>
    <w:rsid w:val="61B62D00"/>
    <w:rsid w:val="61E215D8"/>
    <w:rsid w:val="61E23472"/>
    <w:rsid w:val="61E34560"/>
    <w:rsid w:val="620D5F76"/>
    <w:rsid w:val="621B3775"/>
    <w:rsid w:val="62364782"/>
    <w:rsid w:val="62502781"/>
    <w:rsid w:val="62626F4F"/>
    <w:rsid w:val="629752FA"/>
    <w:rsid w:val="629966AC"/>
    <w:rsid w:val="62CC24EA"/>
    <w:rsid w:val="62E775FD"/>
    <w:rsid w:val="63097573"/>
    <w:rsid w:val="634265E1"/>
    <w:rsid w:val="63644A26"/>
    <w:rsid w:val="6394356A"/>
    <w:rsid w:val="63A559A4"/>
    <w:rsid w:val="63AD7FE0"/>
    <w:rsid w:val="63BC2571"/>
    <w:rsid w:val="63BC7060"/>
    <w:rsid w:val="63C61B2C"/>
    <w:rsid w:val="63D40BE9"/>
    <w:rsid w:val="63E4055D"/>
    <w:rsid w:val="63EA0AB0"/>
    <w:rsid w:val="64102431"/>
    <w:rsid w:val="647B624F"/>
    <w:rsid w:val="64A5243A"/>
    <w:rsid w:val="64B52DD4"/>
    <w:rsid w:val="64EF431C"/>
    <w:rsid w:val="64F531DE"/>
    <w:rsid w:val="65206C7A"/>
    <w:rsid w:val="652E506F"/>
    <w:rsid w:val="65373578"/>
    <w:rsid w:val="65421005"/>
    <w:rsid w:val="654D6D4A"/>
    <w:rsid w:val="657112FA"/>
    <w:rsid w:val="65731883"/>
    <w:rsid w:val="657F3B1C"/>
    <w:rsid w:val="65967B51"/>
    <w:rsid w:val="65D74A25"/>
    <w:rsid w:val="65DF19EF"/>
    <w:rsid w:val="65E16585"/>
    <w:rsid w:val="65E329AC"/>
    <w:rsid w:val="65F24B67"/>
    <w:rsid w:val="65F53DDF"/>
    <w:rsid w:val="65F71905"/>
    <w:rsid w:val="6612673F"/>
    <w:rsid w:val="66417024"/>
    <w:rsid w:val="66666A8A"/>
    <w:rsid w:val="66855F85"/>
    <w:rsid w:val="669C4C52"/>
    <w:rsid w:val="669F792F"/>
    <w:rsid w:val="66A740EB"/>
    <w:rsid w:val="66AA71CB"/>
    <w:rsid w:val="66D4182C"/>
    <w:rsid w:val="66D954AE"/>
    <w:rsid w:val="671F124A"/>
    <w:rsid w:val="674069F1"/>
    <w:rsid w:val="67565573"/>
    <w:rsid w:val="677A33C6"/>
    <w:rsid w:val="678604E2"/>
    <w:rsid w:val="67D06FA3"/>
    <w:rsid w:val="681F6961"/>
    <w:rsid w:val="683B5903"/>
    <w:rsid w:val="68416AD2"/>
    <w:rsid w:val="686103A9"/>
    <w:rsid w:val="68610A2F"/>
    <w:rsid w:val="68805514"/>
    <w:rsid w:val="68A33FC6"/>
    <w:rsid w:val="68FB2AE0"/>
    <w:rsid w:val="690E1741"/>
    <w:rsid w:val="69316E2F"/>
    <w:rsid w:val="693E5AD3"/>
    <w:rsid w:val="694E2071"/>
    <w:rsid w:val="69507CC9"/>
    <w:rsid w:val="69513A22"/>
    <w:rsid w:val="69766163"/>
    <w:rsid w:val="697A3B33"/>
    <w:rsid w:val="69A905C5"/>
    <w:rsid w:val="69B570B9"/>
    <w:rsid w:val="69C31D70"/>
    <w:rsid w:val="69D44760"/>
    <w:rsid w:val="69DA0B16"/>
    <w:rsid w:val="69F81B92"/>
    <w:rsid w:val="6A515323"/>
    <w:rsid w:val="6A520EC7"/>
    <w:rsid w:val="6A7A0DD6"/>
    <w:rsid w:val="6A7F089D"/>
    <w:rsid w:val="6A955B90"/>
    <w:rsid w:val="6AB23FB2"/>
    <w:rsid w:val="6ABE5ACE"/>
    <w:rsid w:val="6AD87D7F"/>
    <w:rsid w:val="6AE93266"/>
    <w:rsid w:val="6AED777A"/>
    <w:rsid w:val="6AF87E20"/>
    <w:rsid w:val="6B322639"/>
    <w:rsid w:val="6B56531F"/>
    <w:rsid w:val="6B5E5C8B"/>
    <w:rsid w:val="6B6117CA"/>
    <w:rsid w:val="6B80250D"/>
    <w:rsid w:val="6B833B65"/>
    <w:rsid w:val="6BCC55E2"/>
    <w:rsid w:val="6BF3622B"/>
    <w:rsid w:val="6C3F3B3F"/>
    <w:rsid w:val="6C5672A9"/>
    <w:rsid w:val="6C636C38"/>
    <w:rsid w:val="6C6D19BF"/>
    <w:rsid w:val="6CFB3BA3"/>
    <w:rsid w:val="6D046667"/>
    <w:rsid w:val="6D433682"/>
    <w:rsid w:val="6D5662FD"/>
    <w:rsid w:val="6D646519"/>
    <w:rsid w:val="6D662FC2"/>
    <w:rsid w:val="6D6C1232"/>
    <w:rsid w:val="6D8F68C7"/>
    <w:rsid w:val="6DB34098"/>
    <w:rsid w:val="6DB545B6"/>
    <w:rsid w:val="6DB848BB"/>
    <w:rsid w:val="6DD63CBB"/>
    <w:rsid w:val="6DDD3AD6"/>
    <w:rsid w:val="6DE02FB4"/>
    <w:rsid w:val="6DEB4F32"/>
    <w:rsid w:val="6DFE4C60"/>
    <w:rsid w:val="6E0801FD"/>
    <w:rsid w:val="6E1D4FDD"/>
    <w:rsid w:val="6E41625D"/>
    <w:rsid w:val="6E4704DD"/>
    <w:rsid w:val="6E514CED"/>
    <w:rsid w:val="6E6C09B6"/>
    <w:rsid w:val="6E6C349C"/>
    <w:rsid w:val="6E9568D5"/>
    <w:rsid w:val="6EB563D5"/>
    <w:rsid w:val="6ED92677"/>
    <w:rsid w:val="6F0B6421"/>
    <w:rsid w:val="6F217C35"/>
    <w:rsid w:val="6F225983"/>
    <w:rsid w:val="6F2F2092"/>
    <w:rsid w:val="6F4D099C"/>
    <w:rsid w:val="6F5E3CE6"/>
    <w:rsid w:val="6FBE220E"/>
    <w:rsid w:val="6FEB48CC"/>
    <w:rsid w:val="6FFC5590"/>
    <w:rsid w:val="70100B90"/>
    <w:rsid w:val="706D1DD0"/>
    <w:rsid w:val="70856B87"/>
    <w:rsid w:val="70D527EE"/>
    <w:rsid w:val="70DF36C1"/>
    <w:rsid w:val="70F215E6"/>
    <w:rsid w:val="70FF2962"/>
    <w:rsid w:val="713F6856"/>
    <w:rsid w:val="714E25B3"/>
    <w:rsid w:val="71520E5C"/>
    <w:rsid w:val="715B5300"/>
    <w:rsid w:val="716F6369"/>
    <w:rsid w:val="71A05F3B"/>
    <w:rsid w:val="71B05323"/>
    <w:rsid w:val="71BC576D"/>
    <w:rsid w:val="71CD39AB"/>
    <w:rsid w:val="71D27F8A"/>
    <w:rsid w:val="71E00106"/>
    <w:rsid w:val="71E24442"/>
    <w:rsid w:val="71EE3B85"/>
    <w:rsid w:val="720D37F6"/>
    <w:rsid w:val="72260AAB"/>
    <w:rsid w:val="722A102E"/>
    <w:rsid w:val="72343EE1"/>
    <w:rsid w:val="723D7D56"/>
    <w:rsid w:val="72553024"/>
    <w:rsid w:val="727E7285"/>
    <w:rsid w:val="72F83051"/>
    <w:rsid w:val="730F7B9C"/>
    <w:rsid w:val="73122968"/>
    <w:rsid w:val="731F5D5E"/>
    <w:rsid w:val="732313BE"/>
    <w:rsid w:val="735760D9"/>
    <w:rsid w:val="73581D69"/>
    <w:rsid w:val="736E13D5"/>
    <w:rsid w:val="73C51AD5"/>
    <w:rsid w:val="73DC7258"/>
    <w:rsid w:val="740611FF"/>
    <w:rsid w:val="74197C0F"/>
    <w:rsid w:val="741E793C"/>
    <w:rsid w:val="743213E1"/>
    <w:rsid w:val="745368A0"/>
    <w:rsid w:val="745E3944"/>
    <w:rsid w:val="74977B69"/>
    <w:rsid w:val="749D1F23"/>
    <w:rsid w:val="74A27DE5"/>
    <w:rsid w:val="74AF6EA5"/>
    <w:rsid w:val="74C37012"/>
    <w:rsid w:val="74F46385"/>
    <w:rsid w:val="751F6782"/>
    <w:rsid w:val="75325134"/>
    <w:rsid w:val="755A3C5E"/>
    <w:rsid w:val="757765BE"/>
    <w:rsid w:val="75C64410"/>
    <w:rsid w:val="75E83344"/>
    <w:rsid w:val="7620508F"/>
    <w:rsid w:val="763005C4"/>
    <w:rsid w:val="7635099D"/>
    <w:rsid w:val="76926FA7"/>
    <w:rsid w:val="76C52D17"/>
    <w:rsid w:val="76D8716C"/>
    <w:rsid w:val="771774C0"/>
    <w:rsid w:val="773F4EBA"/>
    <w:rsid w:val="77762421"/>
    <w:rsid w:val="777B50E8"/>
    <w:rsid w:val="777C78AD"/>
    <w:rsid w:val="77B56B1F"/>
    <w:rsid w:val="77C6382D"/>
    <w:rsid w:val="77CB7931"/>
    <w:rsid w:val="77FC6653"/>
    <w:rsid w:val="780373A8"/>
    <w:rsid w:val="780E418F"/>
    <w:rsid w:val="780F09F4"/>
    <w:rsid w:val="781E5522"/>
    <w:rsid w:val="784167CE"/>
    <w:rsid w:val="78580459"/>
    <w:rsid w:val="78774676"/>
    <w:rsid w:val="787B056B"/>
    <w:rsid w:val="78A17D78"/>
    <w:rsid w:val="78A53B2E"/>
    <w:rsid w:val="78A90480"/>
    <w:rsid w:val="78B46978"/>
    <w:rsid w:val="78ED4756"/>
    <w:rsid w:val="78FC1E57"/>
    <w:rsid w:val="7947173B"/>
    <w:rsid w:val="79572B17"/>
    <w:rsid w:val="7A364017"/>
    <w:rsid w:val="7A375529"/>
    <w:rsid w:val="7A8265E1"/>
    <w:rsid w:val="7A8868C8"/>
    <w:rsid w:val="7AA70ABF"/>
    <w:rsid w:val="7AE70FD3"/>
    <w:rsid w:val="7AEA7832"/>
    <w:rsid w:val="7B022DCE"/>
    <w:rsid w:val="7B4A59F2"/>
    <w:rsid w:val="7B686D42"/>
    <w:rsid w:val="7B7517F2"/>
    <w:rsid w:val="7B7A0BB6"/>
    <w:rsid w:val="7B841746"/>
    <w:rsid w:val="7BB42909"/>
    <w:rsid w:val="7BE05753"/>
    <w:rsid w:val="7C227A4F"/>
    <w:rsid w:val="7C53709A"/>
    <w:rsid w:val="7C606F51"/>
    <w:rsid w:val="7C6C5AC7"/>
    <w:rsid w:val="7CA659DB"/>
    <w:rsid w:val="7CC61E6C"/>
    <w:rsid w:val="7CC6544B"/>
    <w:rsid w:val="7D0239FF"/>
    <w:rsid w:val="7D265663"/>
    <w:rsid w:val="7D5E40CD"/>
    <w:rsid w:val="7DC223A1"/>
    <w:rsid w:val="7DCD56F2"/>
    <w:rsid w:val="7DE33EC8"/>
    <w:rsid w:val="7E000DF6"/>
    <w:rsid w:val="7E5242FD"/>
    <w:rsid w:val="7E546BA2"/>
    <w:rsid w:val="7E9C27D9"/>
    <w:rsid w:val="7EB50157"/>
    <w:rsid w:val="7EEC778E"/>
    <w:rsid w:val="7F001CE7"/>
    <w:rsid w:val="7F4649C4"/>
    <w:rsid w:val="7F5D4A77"/>
    <w:rsid w:val="7FB920D7"/>
    <w:rsid w:val="7FC41301"/>
    <w:rsid w:val="7FE33FBB"/>
    <w:rsid w:val="7FE47E50"/>
    <w:rsid w:val="EFEBE596"/>
    <w:rsid w:val="FF7F86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proxy start="" idref="#_x0000_s2052" connectloc="3"/>
          <o:proxy end="" idref="#_x0000_s2065" connectloc="3"/>
        </o:r>
        <o:r id="V:Rule2" type="connector" idref="#_x0000_s2059">
          <o:proxy start="" idref="#_x0000_s2056" connectloc="3"/>
          <o:proxy end="" idref="#_x0000_s2072" connectloc="0"/>
        </o:r>
        <o:r id="V:Rule3" type="connector" idref="#_x0000_s2061">
          <o:proxy start="" idref="#文本框 84" connectloc="0"/>
          <o:proxy end="" idref="#_x0000_s2052" connectloc="1"/>
        </o:r>
        <o:r id="V:Rule4" type="connector" idref="#_x0000_s2062">
          <o:proxy start="" idref="#_x0000_s2068" connectloc="3"/>
          <o:proxy end="" idref="#_x0000_s2056" connectloc="2"/>
        </o:r>
        <o:r id="V:Rule5" type="connector" idref="#_x0000_s2075">
          <o:proxy start="" idref="#文本框 84" connectloc="2"/>
          <o:proxy end="" idref="#_x0000_s2083" connectloc="1"/>
        </o:r>
        <o:r id="V:Rule6" type="connector" idref="#_x0000_s2079">
          <o:proxy end="" idref="#_x0000_s2072" connectloc="2"/>
        </o:r>
        <o:r id="V:Rule7" type="connector" idref="#自选图形 99"/>
        <o:r id="V:Rule8" type="connector" idref="#_x0000_s2215">
          <o:proxy start="" idref="#_x0000_s2209" connectloc="3"/>
          <o:proxy end="" idref="#_x0000_s2212" connectloc="1"/>
        </o:r>
        <o:r id="V:Rule9" type="connector" idref="#_x0000_s2216"/>
        <o:r id="V:Rule10" type="connector" idref="#_x0000_s2217"/>
        <o:r id="V:Rule11" type="connector" idref="#_x0000_s2218"/>
        <o:r id="V:Rule12" type="connector" idref="#_x0000_s2219"/>
        <o:r id="V:Rule13" type="connector" idref="#_x0000_s2227"/>
        <o:r id="V:Rule14" type="connector" idref="#_x0000_s2229"/>
        <o:r id="V:Rule15" type="connector" idref="#_x0000_s2231"/>
        <o:r id="V:Rule16" type="connector" idref="#_x0000_s2233"/>
        <o:r id="V:Rule17" type="connector" idref="#_x0000_s2237">
          <o:proxy start="" idref="#_x0000_s2234" connectloc="3"/>
          <o:proxy end="" idref="#_x0000_s2236" connectloc="1"/>
        </o:r>
        <o:r id="V:Rule18" type="connector" idref="#_x0000_s2238">
          <o:proxy start="" idref="#_x0000_s2236" connectloc="2"/>
          <o:proxy end="" idref="#_x0000_s2241" connectloc="0"/>
        </o:r>
        <o:r id="V:Rule19" type="connector" idref="#_x0000_s2239"/>
        <o:r id="V:Rule20" type="connector" idref="#_x0000_s2240">
          <o:proxy start="" idref="#_x0000_s2241" connectloc="2"/>
          <o:proxy end="" idref="#_x0000_s2243" connectloc="0"/>
        </o:r>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qFormat="1"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line="360" w:lineRule="auto"/>
      <w:outlineLvl w:val="0"/>
    </w:pPr>
    <w:rPr>
      <w:b/>
      <w:bCs/>
      <w:color w:val="000000"/>
      <w:kern w:val="44"/>
      <w:sz w:val="30"/>
      <w:szCs w:val="30"/>
    </w:rPr>
  </w:style>
  <w:style w:type="character" w:default="1" w:styleId="26">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3">
    <w:name w:val="List 3"/>
    <w:basedOn w:val="1"/>
    <w:qFormat/>
    <w:locked/>
    <w:uiPriority w:val="0"/>
    <w:pPr>
      <w:ind w:left="100" w:leftChars="400" w:hanging="200" w:hangingChars="200"/>
      <w:contextualSpacing/>
    </w:pPr>
  </w:style>
  <w:style w:type="paragraph" w:styleId="4">
    <w:name w:val="Normal Indent"/>
    <w:basedOn w:val="1"/>
    <w:unhideWhenUsed/>
    <w:qFormat/>
    <w:locked/>
    <w:uiPriority w:val="99"/>
    <w:pPr>
      <w:ind w:firstLine="420" w:firstLineChars="200"/>
      <w:jc w:val="left"/>
    </w:pPr>
    <w:rPr>
      <w:rFonts w:ascii="Calibri" w:hAnsi="Calibri"/>
      <w:kern w:val="0"/>
      <w:sz w:val="22"/>
      <w:szCs w:val="22"/>
      <w:lang w:eastAsia="en-US"/>
    </w:rPr>
  </w:style>
  <w:style w:type="paragraph" w:styleId="5">
    <w:name w:val="annotation text"/>
    <w:basedOn w:val="1"/>
    <w:link w:val="58"/>
    <w:semiHidden/>
    <w:qFormat/>
    <w:uiPriority w:val="0"/>
    <w:pPr>
      <w:jc w:val="left"/>
    </w:pPr>
    <w:rPr>
      <w:kern w:val="0"/>
      <w:sz w:val="24"/>
      <w:szCs w:val="20"/>
    </w:rPr>
  </w:style>
  <w:style w:type="paragraph" w:styleId="6">
    <w:name w:val="Body Text"/>
    <w:basedOn w:val="1"/>
    <w:next w:val="1"/>
    <w:link w:val="33"/>
    <w:qFormat/>
    <w:uiPriority w:val="0"/>
    <w:pPr>
      <w:widowControl/>
      <w:snapToGrid w:val="0"/>
      <w:spacing w:before="60" w:after="160" w:line="259" w:lineRule="auto"/>
      <w:ind w:right="113"/>
    </w:pPr>
    <w:rPr>
      <w:kern w:val="0"/>
      <w:sz w:val="18"/>
      <w:szCs w:val="20"/>
    </w:rPr>
  </w:style>
  <w:style w:type="paragraph" w:styleId="7">
    <w:name w:val="Body Text Indent"/>
    <w:basedOn w:val="1"/>
    <w:link w:val="52"/>
    <w:qFormat/>
    <w:uiPriority w:val="0"/>
    <w:pPr>
      <w:spacing w:after="120"/>
      <w:ind w:left="420" w:leftChars="200"/>
    </w:pPr>
    <w:rPr>
      <w:kern w:val="0"/>
      <w:sz w:val="24"/>
      <w:szCs w:val="20"/>
    </w:rPr>
  </w:style>
  <w:style w:type="paragraph" w:styleId="8">
    <w:name w:val="Plain Text"/>
    <w:basedOn w:val="1"/>
    <w:link w:val="31"/>
    <w:qFormat/>
    <w:locked/>
    <w:uiPriority w:val="0"/>
    <w:rPr>
      <w:rFonts w:ascii="宋体" w:hAnsi="Courier New"/>
      <w:sz w:val="15"/>
      <w:szCs w:val="20"/>
    </w:rPr>
  </w:style>
  <w:style w:type="paragraph" w:styleId="9">
    <w:name w:val="List Bullet 5"/>
    <w:basedOn w:val="1"/>
    <w:qFormat/>
    <w:locked/>
    <w:uiPriority w:val="0"/>
    <w:pPr>
      <w:numPr>
        <w:ilvl w:val="0"/>
        <w:numId w:val="1"/>
      </w:numPr>
    </w:pPr>
  </w:style>
  <w:style w:type="paragraph" w:styleId="10">
    <w:name w:val="Date"/>
    <w:basedOn w:val="1"/>
    <w:next w:val="1"/>
    <w:link w:val="76"/>
    <w:qFormat/>
    <w:uiPriority w:val="0"/>
    <w:pPr>
      <w:ind w:left="100" w:leftChars="2500"/>
    </w:pPr>
    <w:rPr>
      <w:kern w:val="0"/>
      <w:sz w:val="24"/>
      <w:szCs w:val="20"/>
    </w:rPr>
  </w:style>
  <w:style w:type="paragraph" w:styleId="11">
    <w:name w:val="Body Text Indent 2"/>
    <w:basedOn w:val="1"/>
    <w:qFormat/>
    <w:locked/>
    <w:uiPriority w:val="0"/>
    <w:pPr>
      <w:spacing w:line="360" w:lineRule="auto"/>
      <w:ind w:firstLine="480" w:firstLineChars="200"/>
    </w:pPr>
    <w:rPr>
      <w:sz w:val="24"/>
    </w:rPr>
  </w:style>
  <w:style w:type="paragraph" w:styleId="12">
    <w:name w:val="Balloon Text"/>
    <w:basedOn w:val="1"/>
    <w:link w:val="51"/>
    <w:semiHidden/>
    <w:qFormat/>
    <w:uiPriority w:val="0"/>
    <w:rPr>
      <w:kern w:val="0"/>
      <w:sz w:val="18"/>
      <w:szCs w:val="20"/>
    </w:rPr>
  </w:style>
  <w:style w:type="paragraph" w:styleId="13">
    <w:name w:val="footer"/>
    <w:basedOn w:val="1"/>
    <w:link w:val="62"/>
    <w:qFormat/>
    <w:uiPriority w:val="99"/>
    <w:pPr>
      <w:tabs>
        <w:tab w:val="center" w:pos="4153"/>
        <w:tab w:val="right" w:pos="8306"/>
      </w:tabs>
      <w:snapToGrid w:val="0"/>
      <w:jc w:val="left"/>
    </w:pPr>
    <w:rPr>
      <w:kern w:val="0"/>
      <w:sz w:val="18"/>
      <w:szCs w:val="20"/>
    </w:rPr>
  </w:style>
  <w:style w:type="paragraph" w:styleId="14">
    <w:name w:val="header"/>
    <w:basedOn w:val="1"/>
    <w:link w:val="72"/>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qFormat/>
    <w:locked/>
    <w:uiPriority w:val="39"/>
  </w:style>
  <w:style w:type="paragraph" w:styleId="16">
    <w:name w:val="Body Text Indent 3"/>
    <w:basedOn w:val="1"/>
    <w:link w:val="54"/>
    <w:qFormat/>
    <w:locked/>
    <w:uiPriority w:val="0"/>
    <w:pPr>
      <w:spacing w:after="120"/>
      <w:ind w:left="420" w:leftChars="200"/>
    </w:pPr>
    <w:rPr>
      <w:sz w:val="16"/>
      <w:szCs w:val="16"/>
    </w:rPr>
  </w:style>
  <w:style w:type="paragraph" w:styleId="17">
    <w:name w:val="toc 2"/>
    <w:basedOn w:val="1"/>
    <w:next w:val="1"/>
    <w:qFormat/>
    <w:locked/>
    <w:uiPriority w:val="39"/>
    <w:pPr>
      <w:ind w:left="420" w:leftChars="200"/>
    </w:pPr>
  </w:style>
  <w:style w:type="paragraph" w:styleId="18">
    <w:name w:val="Body Text 2"/>
    <w:basedOn w:val="1"/>
    <w:link w:val="45"/>
    <w:qFormat/>
    <w:locked/>
    <w:uiPriority w:val="0"/>
    <w:pPr>
      <w:spacing w:after="120" w:line="480" w:lineRule="auto"/>
    </w:pPr>
  </w:style>
  <w:style w:type="paragraph" w:styleId="19">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5"/>
    <w:next w:val="5"/>
    <w:link w:val="77"/>
    <w:semiHidden/>
    <w:qFormat/>
    <w:uiPriority w:val="0"/>
    <w:rPr>
      <w:b/>
      <w:sz w:val="24"/>
      <w:szCs w:val="20"/>
    </w:rPr>
  </w:style>
  <w:style w:type="paragraph" w:styleId="21">
    <w:name w:val="Body Text First Indent"/>
    <w:basedOn w:val="6"/>
    <w:next w:val="1"/>
    <w:qFormat/>
    <w:locked/>
    <w:uiPriority w:val="0"/>
    <w:pPr>
      <w:spacing w:after="120"/>
      <w:ind w:left="0" w:firstLine="420" w:firstLineChars="100"/>
      <w:jc w:val="center"/>
    </w:pPr>
    <w:rPr>
      <w:rFonts w:ascii="Calibri" w:hAnsi="Calibri"/>
      <w:sz w:val="21"/>
      <w:szCs w:val="22"/>
    </w:rPr>
  </w:style>
  <w:style w:type="paragraph" w:styleId="22">
    <w:name w:val="Body Text First Indent 2"/>
    <w:basedOn w:val="7"/>
    <w:next w:val="21"/>
    <w:qFormat/>
    <w:locked/>
    <w:uiPriority w:val="0"/>
    <w:pPr>
      <w:spacing w:line="240" w:lineRule="auto"/>
      <w:ind w:left="420" w:leftChars="200" w:firstLine="420" w:firstLineChars="200"/>
    </w:pPr>
    <w:rPr>
      <w:rFonts w:eastAsia="宋体"/>
      <w:sz w:val="21"/>
    </w:r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Table Theme"/>
    <w:basedOn w:val="2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locked/>
    <w:uiPriority w:val="0"/>
    <w:rPr>
      <w:b/>
    </w:rPr>
  </w:style>
  <w:style w:type="character" w:styleId="28">
    <w:name w:val="page number"/>
    <w:basedOn w:val="26"/>
    <w:qFormat/>
    <w:locked/>
    <w:uiPriority w:val="0"/>
  </w:style>
  <w:style w:type="character" w:styleId="29">
    <w:name w:val="Hyperlink"/>
    <w:unhideWhenUsed/>
    <w:qFormat/>
    <w:locked/>
    <w:uiPriority w:val="99"/>
    <w:rPr>
      <w:color w:val="0563C1"/>
      <w:u w:val="single"/>
    </w:rPr>
  </w:style>
  <w:style w:type="character" w:styleId="30">
    <w:name w:val="annotation reference"/>
    <w:semiHidden/>
    <w:qFormat/>
    <w:uiPriority w:val="0"/>
    <w:rPr>
      <w:sz w:val="21"/>
    </w:rPr>
  </w:style>
  <w:style w:type="character" w:customStyle="1" w:styleId="31">
    <w:name w:val="纯文本 字符1"/>
    <w:link w:val="8"/>
    <w:qFormat/>
    <w:uiPriority w:val="0"/>
    <w:rPr>
      <w:rFonts w:ascii="宋体" w:hAnsi="Courier New"/>
      <w:kern w:val="2"/>
      <w:sz w:val="15"/>
    </w:rPr>
  </w:style>
  <w:style w:type="character" w:customStyle="1" w:styleId="32">
    <w:name w:val="font01"/>
    <w:basedOn w:val="26"/>
    <w:qFormat/>
    <w:uiPriority w:val="0"/>
    <w:rPr>
      <w:rFonts w:hint="default" w:ascii="Times New Roman" w:hAnsi="Times New Roman" w:cs="Times New Roman"/>
      <w:color w:val="000000"/>
      <w:sz w:val="21"/>
      <w:szCs w:val="21"/>
      <w:u w:val="none"/>
      <w:vertAlign w:val="subscript"/>
    </w:rPr>
  </w:style>
  <w:style w:type="character" w:customStyle="1" w:styleId="33">
    <w:name w:val="正文文本 字符"/>
    <w:link w:val="6"/>
    <w:qFormat/>
    <w:locked/>
    <w:uiPriority w:val="0"/>
    <w:rPr>
      <w:sz w:val="18"/>
    </w:rPr>
  </w:style>
  <w:style w:type="character" w:customStyle="1" w:styleId="34">
    <w:name w:val="表文字 Char"/>
    <w:link w:val="35"/>
    <w:qFormat/>
    <w:uiPriority w:val="0"/>
    <w:rPr>
      <w:kern w:val="2"/>
      <w:sz w:val="21"/>
    </w:rPr>
  </w:style>
  <w:style w:type="paragraph" w:customStyle="1" w:styleId="35">
    <w:name w:val="表文字"/>
    <w:basedOn w:val="1"/>
    <w:link w:val="34"/>
    <w:qFormat/>
    <w:uiPriority w:val="0"/>
    <w:pPr>
      <w:widowControl/>
      <w:jc w:val="center"/>
    </w:pPr>
    <w:rPr>
      <w:szCs w:val="20"/>
    </w:rPr>
  </w:style>
  <w:style w:type="character" w:customStyle="1" w:styleId="36">
    <w:name w:val="普通(网站) 字符"/>
    <w:link w:val="19"/>
    <w:qFormat/>
    <w:locked/>
    <w:uiPriority w:val="0"/>
    <w:rPr>
      <w:rFonts w:ascii="宋体" w:hAnsi="宋体" w:eastAsia="宋体"/>
      <w:sz w:val="24"/>
    </w:rPr>
  </w:style>
  <w:style w:type="character" w:customStyle="1" w:styleId="37">
    <w:name w:val="无间隔 字符"/>
    <w:link w:val="38"/>
    <w:qFormat/>
    <w:uiPriority w:val="1"/>
    <w:rPr>
      <w:rFonts w:ascii="Calibri" w:hAnsi="Calibri"/>
      <w:kern w:val="2"/>
      <w:sz w:val="21"/>
      <w:szCs w:val="22"/>
    </w:rPr>
  </w:style>
  <w:style w:type="paragraph" w:styleId="38">
    <w:name w:val="No Spacing"/>
    <w:link w:val="37"/>
    <w:qFormat/>
    <w:uiPriority w:val="1"/>
    <w:pPr>
      <w:widowControl w:val="0"/>
      <w:jc w:val="both"/>
    </w:pPr>
    <w:rPr>
      <w:rFonts w:ascii="Calibri" w:hAnsi="Calibri" w:eastAsia="宋体" w:cs="Times New Roman"/>
      <w:kern w:val="2"/>
      <w:sz w:val="21"/>
      <w:szCs w:val="22"/>
      <w:lang w:val="en-US" w:eastAsia="zh-CN" w:bidi="ar-SA"/>
    </w:rPr>
  </w:style>
  <w:style w:type="character" w:customStyle="1" w:styleId="39">
    <w:name w:val="表中字体 字符"/>
    <w:link w:val="40"/>
    <w:qFormat/>
    <w:uiPriority w:val="0"/>
    <w:rPr>
      <w:spacing w:val="4"/>
      <w:w w:val="90"/>
      <w:kern w:val="2"/>
      <w:sz w:val="21"/>
      <w:szCs w:val="24"/>
    </w:rPr>
  </w:style>
  <w:style w:type="paragraph" w:customStyle="1" w:styleId="40">
    <w:name w:val="表中字体"/>
    <w:basedOn w:val="41"/>
    <w:next w:val="41"/>
    <w:link w:val="39"/>
    <w:qFormat/>
    <w:uiPriority w:val="0"/>
    <w:pPr>
      <w:adjustRightInd/>
      <w:snapToGrid/>
    </w:pPr>
    <w:rPr>
      <w:bCs w:val="0"/>
      <w:spacing w:val="4"/>
      <w:w w:val="90"/>
    </w:rPr>
  </w:style>
  <w:style w:type="paragraph" w:customStyle="1" w:styleId="41">
    <w:name w:val="表中文字"/>
    <w:basedOn w:val="1"/>
    <w:link w:val="63"/>
    <w:qFormat/>
    <w:uiPriority w:val="0"/>
    <w:pPr>
      <w:adjustRightInd w:val="0"/>
      <w:snapToGrid w:val="0"/>
      <w:jc w:val="center"/>
    </w:pPr>
    <w:rPr>
      <w:bCs/>
    </w:rPr>
  </w:style>
  <w:style w:type="character" w:customStyle="1" w:styleId="42">
    <w:name w:val="表头 字符"/>
    <w:link w:val="43"/>
    <w:qFormat/>
    <w:uiPriority w:val="0"/>
    <w:rPr>
      <w:b/>
      <w:bCs/>
      <w:kern w:val="2"/>
      <w:sz w:val="24"/>
      <w:szCs w:val="24"/>
    </w:rPr>
  </w:style>
  <w:style w:type="paragraph" w:customStyle="1" w:styleId="43">
    <w:name w:val="表头"/>
    <w:basedOn w:val="41"/>
    <w:link w:val="42"/>
    <w:qFormat/>
    <w:uiPriority w:val="0"/>
    <w:rPr>
      <w:b/>
      <w:sz w:val="24"/>
    </w:rPr>
  </w:style>
  <w:style w:type="character" w:customStyle="1" w:styleId="44">
    <w:name w:val="页脚 字符"/>
    <w:qFormat/>
    <w:uiPriority w:val="99"/>
  </w:style>
  <w:style w:type="character" w:customStyle="1" w:styleId="45">
    <w:name w:val="正文文本 2 字符"/>
    <w:link w:val="18"/>
    <w:qFormat/>
    <w:uiPriority w:val="0"/>
    <w:rPr>
      <w:kern w:val="2"/>
      <w:sz w:val="21"/>
      <w:szCs w:val="24"/>
    </w:rPr>
  </w:style>
  <w:style w:type="character" w:customStyle="1" w:styleId="46">
    <w:name w:val="HJ-正文 Char"/>
    <w:link w:val="47"/>
    <w:qFormat/>
    <w:locked/>
    <w:uiPriority w:val="0"/>
    <w:rPr>
      <w:kern w:val="2"/>
      <w:sz w:val="24"/>
      <w:szCs w:val="21"/>
      <w:lang w:eastAsia="en-US"/>
    </w:rPr>
  </w:style>
  <w:style w:type="paragraph" w:customStyle="1" w:styleId="47">
    <w:name w:val="HJ-正文"/>
    <w:basedOn w:val="1"/>
    <w:link w:val="46"/>
    <w:qFormat/>
    <w:uiPriority w:val="0"/>
    <w:pPr>
      <w:spacing w:line="360" w:lineRule="auto"/>
      <w:ind w:firstLine="200" w:firstLineChars="200"/>
      <w:jc w:val="left"/>
    </w:pPr>
    <w:rPr>
      <w:sz w:val="24"/>
      <w:szCs w:val="21"/>
      <w:lang w:eastAsia="en-US"/>
    </w:rPr>
  </w:style>
  <w:style w:type="character" w:customStyle="1" w:styleId="48">
    <w:name w:val="表格 Char"/>
    <w:link w:val="49"/>
    <w:qFormat/>
    <w:locked/>
    <w:uiPriority w:val="0"/>
    <w:rPr>
      <w:rFonts w:ascii="宋体"/>
      <w:sz w:val="21"/>
    </w:rPr>
  </w:style>
  <w:style w:type="paragraph" w:customStyle="1" w:styleId="49">
    <w:name w:val="表格"/>
    <w:basedOn w:val="1"/>
    <w:next w:val="1"/>
    <w:link w:val="48"/>
    <w:qFormat/>
    <w:uiPriority w:val="0"/>
    <w:pPr>
      <w:adjustRightInd w:val="0"/>
      <w:snapToGrid w:val="0"/>
      <w:spacing w:beforeLines="10" w:afterLines="10" w:line="259" w:lineRule="auto"/>
      <w:jc w:val="center"/>
    </w:pPr>
    <w:rPr>
      <w:rFonts w:ascii="宋体"/>
      <w:kern w:val="0"/>
      <w:szCs w:val="20"/>
    </w:rPr>
  </w:style>
  <w:style w:type="character" w:customStyle="1" w:styleId="50">
    <w:name w:val="fontstyle21"/>
    <w:qFormat/>
    <w:uiPriority w:val="0"/>
    <w:rPr>
      <w:rFonts w:hint="default" w:ascii="TimesNewRomanPSMT" w:hAnsi="TimesNewRomanPSMT"/>
      <w:color w:val="000000"/>
      <w:sz w:val="22"/>
      <w:szCs w:val="22"/>
    </w:rPr>
  </w:style>
  <w:style w:type="character" w:customStyle="1" w:styleId="51">
    <w:name w:val="批注框文本 字符"/>
    <w:link w:val="12"/>
    <w:semiHidden/>
    <w:qFormat/>
    <w:locked/>
    <w:uiPriority w:val="0"/>
    <w:rPr>
      <w:rFonts w:ascii="Times New Roman" w:hAnsi="Times New Roman" w:eastAsia="宋体"/>
      <w:sz w:val="18"/>
    </w:rPr>
  </w:style>
  <w:style w:type="character" w:customStyle="1" w:styleId="52">
    <w:name w:val="正文文本缩进 字符"/>
    <w:link w:val="7"/>
    <w:semiHidden/>
    <w:qFormat/>
    <w:locked/>
    <w:uiPriority w:val="0"/>
    <w:rPr>
      <w:rFonts w:ascii="Times New Roman" w:hAnsi="Times New Roman" w:eastAsia="宋体"/>
      <w:sz w:val="24"/>
    </w:rPr>
  </w:style>
  <w:style w:type="character" w:customStyle="1" w:styleId="53">
    <w:name w:val="font21"/>
    <w:basedOn w:val="26"/>
    <w:qFormat/>
    <w:uiPriority w:val="0"/>
    <w:rPr>
      <w:rFonts w:hint="default" w:ascii="Times New Roman" w:hAnsi="Times New Roman" w:cs="Times New Roman"/>
      <w:color w:val="000000"/>
      <w:sz w:val="21"/>
      <w:szCs w:val="21"/>
      <w:u w:val="none"/>
    </w:rPr>
  </w:style>
  <w:style w:type="character" w:customStyle="1" w:styleId="54">
    <w:name w:val="正文文本缩进 3 字符"/>
    <w:link w:val="16"/>
    <w:qFormat/>
    <w:uiPriority w:val="0"/>
    <w:rPr>
      <w:kern w:val="2"/>
      <w:sz w:val="16"/>
      <w:szCs w:val="16"/>
    </w:rPr>
  </w:style>
  <w:style w:type="character" w:customStyle="1" w:styleId="55">
    <w:name w:val="正文lly Char Char"/>
    <w:link w:val="56"/>
    <w:qFormat/>
    <w:uiPriority w:val="0"/>
    <w:rPr>
      <w:color w:val="000000"/>
      <w:kern w:val="2"/>
      <w:sz w:val="24"/>
      <w:szCs w:val="24"/>
    </w:rPr>
  </w:style>
  <w:style w:type="paragraph" w:customStyle="1" w:styleId="56">
    <w:name w:val="正文lly"/>
    <w:basedOn w:val="6"/>
    <w:next w:val="1"/>
    <w:link w:val="55"/>
    <w:qFormat/>
    <w:uiPriority w:val="0"/>
    <w:pPr>
      <w:widowControl w:val="0"/>
      <w:wordWrap w:val="0"/>
      <w:snapToGrid/>
      <w:spacing w:before="0" w:after="0" w:line="360" w:lineRule="auto"/>
      <w:ind w:right="0" w:firstLine="480" w:firstLineChars="200"/>
      <w:jc w:val="left"/>
    </w:pPr>
    <w:rPr>
      <w:color w:val="000000"/>
      <w:kern w:val="2"/>
      <w:sz w:val="24"/>
      <w:szCs w:val="24"/>
    </w:rPr>
  </w:style>
  <w:style w:type="character" w:customStyle="1" w:styleId="57">
    <w:name w:val="NormalCharacter"/>
    <w:semiHidden/>
    <w:qFormat/>
    <w:uiPriority w:val="0"/>
  </w:style>
  <w:style w:type="character" w:customStyle="1" w:styleId="58">
    <w:name w:val="批注文字 字符"/>
    <w:link w:val="5"/>
    <w:qFormat/>
    <w:locked/>
    <w:uiPriority w:val="0"/>
    <w:rPr>
      <w:rFonts w:ascii="Times New Roman" w:hAnsi="Times New Roman" w:eastAsia="宋体"/>
      <w:sz w:val="24"/>
    </w:rPr>
  </w:style>
  <w:style w:type="character" w:customStyle="1" w:styleId="59">
    <w:name w:val="[正文格式] Char"/>
    <w:link w:val="60"/>
    <w:qFormat/>
    <w:locked/>
    <w:uiPriority w:val="0"/>
    <w:rPr>
      <w:rFonts w:ascii="宋体" w:hAnsi="宋体" w:cs="宋体"/>
      <w:kern w:val="2"/>
      <w:sz w:val="24"/>
    </w:rPr>
  </w:style>
  <w:style w:type="paragraph" w:customStyle="1" w:styleId="60">
    <w:name w:val="[正文格式]"/>
    <w:basedOn w:val="1"/>
    <w:link w:val="59"/>
    <w:qFormat/>
    <w:uiPriority w:val="0"/>
    <w:pPr>
      <w:spacing w:line="440" w:lineRule="exact"/>
      <w:ind w:firstLine="500" w:firstLineChars="200"/>
    </w:pPr>
    <w:rPr>
      <w:rFonts w:ascii="宋体" w:hAnsi="宋体" w:cs="宋体"/>
      <w:sz w:val="24"/>
      <w:szCs w:val="20"/>
    </w:rPr>
  </w:style>
  <w:style w:type="character" w:customStyle="1" w:styleId="61">
    <w:name w:val="纯文本 字符"/>
    <w:qFormat/>
    <w:uiPriority w:val="0"/>
    <w:rPr>
      <w:rFonts w:ascii="宋体" w:hAnsi="Courier New" w:cs="Courier New"/>
      <w:kern w:val="2"/>
      <w:sz w:val="21"/>
      <w:szCs w:val="21"/>
    </w:rPr>
  </w:style>
  <w:style w:type="character" w:customStyle="1" w:styleId="62">
    <w:name w:val="页脚 字符1"/>
    <w:link w:val="13"/>
    <w:qFormat/>
    <w:locked/>
    <w:uiPriority w:val="99"/>
    <w:rPr>
      <w:sz w:val="18"/>
    </w:rPr>
  </w:style>
  <w:style w:type="character" w:customStyle="1" w:styleId="63">
    <w:name w:val="表中文字 字符"/>
    <w:link w:val="41"/>
    <w:qFormat/>
    <w:uiPriority w:val="0"/>
    <w:rPr>
      <w:bCs/>
      <w:kern w:val="2"/>
      <w:sz w:val="21"/>
      <w:szCs w:val="24"/>
    </w:rPr>
  </w:style>
  <w:style w:type="character" w:customStyle="1" w:styleId="64">
    <w:name w:val="Default Char Char"/>
    <w:link w:val="65"/>
    <w:qFormat/>
    <w:uiPriority w:val="0"/>
    <w:rPr>
      <w:rFonts w:ascii="宋体" w:hAnsi="Courier New"/>
      <w:color w:val="000000"/>
      <w:kern w:val="2"/>
      <w:sz w:val="24"/>
      <w:szCs w:val="24"/>
    </w:rPr>
  </w:style>
  <w:style w:type="paragraph" w:customStyle="1" w:styleId="65">
    <w:name w:val="Default"/>
    <w:basedOn w:val="1"/>
    <w:next w:val="3"/>
    <w:link w:val="64"/>
    <w:qFormat/>
    <w:uiPriority w:val="0"/>
    <w:pPr>
      <w:autoSpaceDE w:val="0"/>
      <w:autoSpaceDN w:val="0"/>
      <w:adjustRightInd w:val="0"/>
    </w:pPr>
    <w:rPr>
      <w:rFonts w:ascii="宋体" w:hAnsi="Courier New"/>
      <w:color w:val="000000"/>
      <w:sz w:val="24"/>
    </w:rPr>
  </w:style>
  <w:style w:type="character" w:customStyle="1" w:styleId="66">
    <w:name w:val="正文文本 字符1"/>
    <w:semiHidden/>
    <w:qFormat/>
    <w:uiPriority w:val="0"/>
    <w:rPr>
      <w:rFonts w:ascii="Times New Roman" w:hAnsi="Times New Roman" w:eastAsia="宋体"/>
      <w:sz w:val="24"/>
    </w:rPr>
  </w:style>
  <w:style w:type="character" w:customStyle="1" w:styleId="67">
    <w:name w:val="标题2 字符"/>
    <w:link w:val="68"/>
    <w:qFormat/>
    <w:uiPriority w:val="0"/>
    <w:rPr>
      <w:rFonts w:ascii="宋体" w:hAnsi="宋体" w:eastAsia="宋体"/>
      <w:b/>
      <w:snapToGrid/>
      <w:sz w:val="24"/>
      <w:szCs w:val="38"/>
    </w:rPr>
  </w:style>
  <w:style w:type="paragraph" w:customStyle="1" w:styleId="68">
    <w:name w:val="标题2"/>
    <w:basedOn w:val="19"/>
    <w:link w:val="67"/>
    <w:qFormat/>
    <w:uiPriority w:val="0"/>
    <w:pPr>
      <w:adjustRightInd w:val="0"/>
      <w:snapToGrid w:val="0"/>
      <w:spacing w:before="0" w:beforeAutospacing="0" w:after="0" w:afterAutospacing="0" w:line="360" w:lineRule="auto"/>
      <w:jc w:val="center"/>
      <w:outlineLvl w:val="1"/>
    </w:pPr>
    <w:rPr>
      <w:rFonts w:ascii="Times New Roman" w:hAnsi="Times New Roman"/>
      <w:b/>
      <w:snapToGrid w:val="0"/>
      <w:szCs w:val="38"/>
    </w:rPr>
  </w:style>
  <w:style w:type="character" w:customStyle="1" w:styleId="69">
    <w:name w:val="fontstyle01"/>
    <w:qFormat/>
    <w:uiPriority w:val="0"/>
    <w:rPr>
      <w:rFonts w:hint="eastAsia" w:ascii="宋体" w:hAnsi="宋体" w:eastAsia="宋体"/>
      <w:color w:val="000000"/>
      <w:sz w:val="24"/>
      <w:szCs w:val="24"/>
    </w:rPr>
  </w:style>
  <w:style w:type="character" w:customStyle="1" w:styleId="70">
    <w:name w:val="表头 Char"/>
    <w:qFormat/>
    <w:uiPriority w:val="0"/>
    <w:rPr>
      <w:b/>
      <w:sz w:val="21"/>
    </w:rPr>
  </w:style>
  <w:style w:type="character" w:customStyle="1" w:styleId="71">
    <w:name w:val="日期 字符"/>
    <w:semiHidden/>
    <w:qFormat/>
    <w:uiPriority w:val="0"/>
    <w:rPr>
      <w:rFonts w:ascii="Times New Roman" w:hAnsi="Times New Roman" w:eastAsia="宋体"/>
      <w:sz w:val="24"/>
    </w:rPr>
  </w:style>
  <w:style w:type="character" w:customStyle="1" w:styleId="72">
    <w:name w:val="页眉 字符"/>
    <w:link w:val="14"/>
    <w:qFormat/>
    <w:locked/>
    <w:uiPriority w:val="0"/>
    <w:rPr>
      <w:sz w:val="18"/>
    </w:rPr>
  </w:style>
  <w:style w:type="character" w:customStyle="1" w:styleId="73">
    <w:name w:val="批注文字 字符1"/>
    <w:semiHidden/>
    <w:qFormat/>
    <w:uiPriority w:val="0"/>
    <w:rPr>
      <w:rFonts w:ascii="Times New Roman" w:hAnsi="Times New Roman" w:eastAsia="宋体"/>
      <w:sz w:val="24"/>
    </w:rPr>
  </w:style>
  <w:style w:type="character" w:customStyle="1" w:styleId="74">
    <w:name w:val="报告正文 Char"/>
    <w:link w:val="75"/>
    <w:qFormat/>
    <w:uiPriority w:val="0"/>
    <w:rPr>
      <w:rFonts w:ascii="宋体"/>
      <w:kern w:val="2"/>
      <w:sz w:val="24"/>
    </w:rPr>
  </w:style>
  <w:style w:type="paragraph" w:customStyle="1" w:styleId="75">
    <w:name w:val="报告正文"/>
    <w:basedOn w:val="1"/>
    <w:link w:val="74"/>
    <w:qFormat/>
    <w:uiPriority w:val="0"/>
    <w:pPr>
      <w:adjustRightInd w:val="0"/>
      <w:snapToGrid w:val="0"/>
      <w:spacing w:line="360" w:lineRule="auto"/>
      <w:ind w:firstLine="200" w:firstLineChars="200"/>
    </w:pPr>
    <w:rPr>
      <w:rFonts w:ascii="宋体"/>
      <w:sz w:val="24"/>
      <w:szCs w:val="20"/>
    </w:rPr>
  </w:style>
  <w:style w:type="character" w:customStyle="1" w:styleId="76">
    <w:name w:val="日期 字符1"/>
    <w:link w:val="10"/>
    <w:qFormat/>
    <w:locked/>
    <w:uiPriority w:val="0"/>
    <w:rPr>
      <w:rFonts w:ascii="Times New Roman" w:hAnsi="Times New Roman" w:eastAsia="宋体"/>
      <w:sz w:val="24"/>
    </w:rPr>
  </w:style>
  <w:style w:type="character" w:customStyle="1" w:styleId="77">
    <w:name w:val="批注主题 字符"/>
    <w:link w:val="20"/>
    <w:semiHidden/>
    <w:qFormat/>
    <w:locked/>
    <w:uiPriority w:val="0"/>
    <w:rPr>
      <w:rFonts w:ascii="Times New Roman" w:hAnsi="Times New Roman" w:eastAsia="宋体"/>
      <w:b/>
      <w:kern w:val="2"/>
      <w:sz w:val="24"/>
    </w:rPr>
  </w:style>
  <w:style w:type="character" w:customStyle="1" w:styleId="78">
    <w:name w:val="font11"/>
    <w:basedOn w:val="26"/>
    <w:qFormat/>
    <w:uiPriority w:val="0"/>
    <w:rPr>
      <w:rFonts w:hint="eastAsia" w:ascii="宋体" w:hAnsi="宋体" w:eastAsia="宋体" w:cs="宋体"/>
      <w:color w:val="000000"/>
      <w:sz w:val="21"/>
      <w:szCs w:val="21"/>
      <w:u w:val="none"/>
    </w:rPr>
  </w:style>
  <w:style w:type="character" w:customStyle="1" w:styleId="79">
    <w:name w:val="正文 首行缩进 Char1"/>
    <w:link w:val="80"/>
    <w:qFormat/>
    <w:uiPriority w:val="0"/>
    <w:rPr>
      <w:rFonts w:cs="宋体"/>
      <w:sz w:val="21"/>
    </w:rPr>
  </w:style>
  <w:style w:type="paragraph" w:customStyle="1" w:styleId="80">
    <w:name w:val="正文 首行缩进"/>
    <w:basedOn w:val="1"/>
    <w:link w:val="79"/>
    <w:qFormat/>
    <w:uiPriority w:val="0"/>
    <w:pPr>
      <w:spacing w:line="360" w:lineRule="auto"/>
      <w:ind w:firstLine="200" w:firstLineChars="200"/>
    </w:pPr>
    <w:rPr>
      <w:rFonts w:cs="宋体"/>
      <w:kern w:val="0"/>
      <w:szCs w:val="20"/>
    </w:rPr>
  </w:style>
  <w:style w:type="paragraph" w:customStyle="1" w:styleId="81">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表格内文字"/>
    <w:basedOn w:val="1"/>
    <w:next w:val="1"/>
    <w:qFormat/>
    <w:uiPriority w:val="0"/>
    <w:pPr>
      <w:jc w:val="center"/>
    </w:pPr>
    <w:rPr>
      <w:spacing w:val="1"/>
      <w:kern w:val="0"/>
      <w:sz w:val="21"/>
      <w:szCs w:val="24"/>
    </w:rPr>
  </w:style>
  <w:style w:type="paragraph" w:customStyle="1" w:styleId="83">
    <w:name w:val="1正文"/>
    <w:qFormat/>
    <w:uiPriority w:val="0"/>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84">
    <w:name w:val="表格文字啊啊"/>
    <w:basedOn w:val="1"/>
    <w:qFormat/>
    <w:uiPriority w:val="0"/>
    <w:pPr>
      <w:tabs>
        <w:tab w:val="left" w:pos="1960"/>
      </w:tabs>
      <w:adjustRightInd w:val="0"/>
      <w:snapToGrid w:val="0"/>
      <w:jc w:val="center"/>
    </w:pPr>
    <w:rPr>
      <w:kern w:val="0"/>
      <w:szCs w:val="21"/>
      <w:lang w:val="zh-CN"/>
    </w:rPr>
  </w:style>
  <w:style w:type="paragraph" w:customStyle="1" w:styleId="85">
    <w:name w:val="_Style 83"/>
    <w:basedOn w:val="2"/>
    <w:next w:val="1"/>
    <w:qFormat/>
    <w:uiPriority w:val="39"/>
    <w:pPr>
      <w:keepLines/>
      <w:widowControl/>
      <w:overflowPunct/>
      <w:snapToGrid/>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8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表头样式"/>
    <w:basedOn w:val="1"/>
    <w:next w:val="1"/>
    <w:qFormat/>
    <w:uiPriority w:val="0"/>
    <w:pPr>
      <w:snapToGrid w:val="0"/>
      <w:jc w:val="center"/>
    </w:pPr>
    <w:rPr>
      <w:rFonts w:eastAsia="楷体_GB2312"/>
      <w:b/>
      <w:sz w:val="24"/>
    </w:rPr>
  </w:style>
  <w:style w:type="paragraph" w:customStyle="1" w:styleId="88">
    <w:name w:val="xl27"/>
    <w:unhideWhenUsed/>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hint="default" w:ascii="新宋体-18030" w:hAnsi="新宋体-18030" w:eastAsia="新宋体-18030" w:cs="Times New Roman"/>
      <w:sz w:val="21"/>
      <w:lang w:val="en-US" w:eastAsia="zh-CN"/>
    </w:rPr>
  </w:style>
  <w:style w:type="paragraph" w:customStyle="1" w:styleId="89">
    <w:name w:val="lh-表格文字-报告表"/>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90">
    <w:name w:val="Table Paragraph"/>
    <w:basedOn w:val="1"/>
    <w:qFormat/>
    <w:uiPriority w:val="1"/>
  </w:style>
  <w:style w:type="paragraph" w:customStyle="1" w:styleId="91">
    <w:name w:val="1表格字体"/>
    <w:basedOn w:val="1"/>
    <w:qFormat/>
    <w:uiPriority w:val="0"/>
    <w:pPr>
      <w:adjustRightInd w:val="0"/>
      <w:jc w:val="center"/>
    </w:pPr>
  </w:style>
  <w:style w:type="paragraph" w:customStyle="1" w:styleId="92">
    <w:name w:val="表内字体"/>
    <w:basedOn w:val="1"/>
    <w:qFormat/>
    <w:uiPriority w:val="0"/>
    <w:pPr>
      <w:adjustRightInd w:val="0"/>
      <w:snapToGrid w:val="0"/>
      <w:jc w:val="center"/>
      <w:textAlignment w:val="baseline"/>
    </w:pPr>
    <w:rPr>
      <w:kern w:val="0"/>
      <w:sz w:val="18"/>
      <w:szCs w:val="18"/>
    </w:rPr>
  </w:style>
  <w:style w:type="paragraph" w:customStyle="1" w:styleId="93">
    <w:name w:val="默认段落字体 Para Char Char Char Char"/>
    <w:basedOn w:val="1"/>
    <w:qFormat/>
    <w:uiPriority w:val="0"/>
    <w:rPr>
      <w:sz w:val="24"/>
    </w:rPr>
  </w:style>
  <w:style w:type="paragraph" w:customStyle="1" w:styleId="94">
    <w:name w:val="样式 正文文本缩进 + 行距: 1.5 倍行距"/>
    <w:basedOn w:val="7"/>
    <w:qFormat/>
    <w:uiPriority w:val="0"/>
    <w:pPr>
      <w:spacing w:after="120" w:line="360" w:lineRule="auto"/>
      <w:ind w:left="90" w:leftChars="32" w:firstLine="560" w:firstLineChars="200"/>
    </w:pPr>
    <w:rPr>
      <w:rFonts w:cs="宋体"/>
    </w:rPr>
  </w:style>
  <w:style w:type="paragraph" w:customStyle="1" w:styleId="95">
    <w:name w:val="表头图注"/>
    <w:basedOn w:val="1"/>
    <w:qFormat/>
    <w:uiPriority w:val="0"/>
    <w:pPr>
      <w:spacing w:line="240" w:lineRule="auto"/>
      <w:ind w:firstLine="200" w:firstLineChars="200"/>
      <w:jc w:val="center"/>
    </w:pPr>
    <w:rPr>
      <w:rFonts w:ascii="Times New Roman" w:hAnsi="Times New Roman" w:eastAsia="宋体"/>
      <w:b/>
      <w:sz w:val="24"/>
      <w:szCs w:val="22"/>
    </w:rPr>
  </w:style>
  <w:style w:type="paragraph" w:customStyle="1" w:styleId="96">
    <w:name w:val="_Style 94"/>
    <w:unhideWhenUsed/>
    <w:qFormat/>
    <w:uiPriority w:val="99"/>
    <w:rPr>
      <w:rFonts w:ascii="Times New Roman" w:hAnsi="Times New Roman" w:eastAsia="宋体" w:cs="Times New Roman"/>
      <w:kern w:val="2"/>
      <w:sz w:val="21"/>
      <w:szCs w:val="24"/>
      <w:lang w:val="en-US" w:eastAsia="zh-CN" w:bidi="ar-SA"/>
    </w:rPr>
  </w:style>
  <w:style w:type="paragraph" w:customStyle="1" w:styleId="97">
    <w:name w:val="正文_8"/>
    <w:qFormat/>
    <w:uiPriority w:val="0"/>
    <w:pPr>
      <w:widowControl w:val="0"/>
      <w:jc w:val="both"/>
    </w:pPr>
    <w:rPr>
      <w:rFonts w:ascii="Calibri" w:hAnsi="Calibri" w:eastAsia="宋体" w:cs="Times New Roman"/>
      <w:kern w:val="2"/>
      <w:sz w:val="21"/>
      <w:lang w:val="en-US" w:eastAsia="zh-CN" w:bidi="ar-SA"/>
    </w:rPr>
  </w:style>
  <w:style w:type="paragraph" w:customStyle="1" w:styleId="98">
    <w:name w:val="正文_9"/>
    <w:qFormat/>
    <w:uiPriority w:val="0"/>
    <w:pPr>
      <w:widowControl w:val="0"/>
      <w:jc w:val="both"/>
    </w:pPr>
    <w:rPr>
      <w:rFonts w:ascii="Calibri" w:hAnsi="Calibri" w:eastAsia="宋体" w:cs="Times New Roman"/>
      <w:kern w:val="2"/>
      <w:sz w:val="21"/>
      <w:lang w:val="en-US" w:eastAsia="zh-CN" w:bidi="ar-SA"/>
    </w:rPr>
  </w:style>
  <w:style w:type="paragraph" w:customStyle="1" w:styleId="99">
    <w:name w:val="表格内容+小五"/>
    <w:basedOn w:val="38"/>
    <w:qFormat/>
    <w:uiPriority w:val="0"/>
    <w:pPr>
      <w:widowControl/>
      <w:spacing w:line="280" w:lineRule="exact"/>
      <w:jc w:val="center"/>
    </w:pPr>
    <w:rPr>
      <w:rFonts w:ascii="Times New Roman" w:hAnsi="Times New Roman"/>
      <w:kern w:val="0"/>
      <w:szCs w:val="20"/>
    </w:rPr>
  </w:style>
  <w:style w:type="paragraph" w:customStyle="1" w:styleId="100">
    <w:name w:val="0表头唐"/>
    <w:basedOn w:val="1"/>
    <w:qFormat/>
    <w:uiPriority w:val="0"/>
    <w:pPr>
      <w:jc w:val="center"/>
    </w:pPr>
    <w:rPr>
      <w:b/>
    </w:rPr>
  </w:style>
  <w:style w:type="paragraph" w:customStyle="1" w:styleId="101">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102">
    <w:name w:val="lh-表题--报告表"/>
    <w:qFormat/>
    <w:uiPriority w:val="0"/>
    <w:pPr>
      <w:keepNext/>
      <w:widowControl/>
      <w:numPr>
        <w:ilvl w:val="0"/>
        <w:numId w:val="2"/>
      </w:numPr>
      <w:spacing w:before="156" w:beforeLines="50"/>
      <w:ind w:left="0" w:firstLine="0"/>
      <w:jc w:val="center"/>
    </w:pPr>
    <w:rPr>
      <w:rFonts w:ascii="Times New Roman" w:hAnsi="Times New Roman" w:eastAsia="宋体" w:cs="Times New Roman"/>
      <w:snapToGrid w:val="0"/>
      <w:kern w:val="0"/>
      <w:sz w:val="24"/>
      <w:szCs w:val="21"/>
      <w:lang w:val="en-US" w:eastAsia="zh-CN" w:bidi="ar-SA"/>
    </w:rPr>
  </w:style>
  <w:style w:type="paragraph" w:customStyle="1" w:styleId="103">
    <w:name w:val="3"/>
    <w:basedOn w:val="1"/>
    <w:qFormat/>
    <w:uiPriority w:val="0"/>
    <w:pPr>
      <w:widowControl/>
      <w:spacing w:after="160" w:line="240" w:lineRule="exact"/>
      <w:jc w:val="left"/>
    </w:pPr>
  </w:style>
  <w:style w:type="paragraph" w:customStyle="1" w:styleId="104">
    <w:name w:val="Default1"/>
    <w:next w:val="1"/>
    <w:unhideWhenUsed/>
    <w:qFormat/>
    <w:uiPriority w:val="0"/>
    <w:pPr>
      <w:widowControl w:val="0"/>
      <w:autoSpaceDE w:val="0"/>
      <w:autoSpaceDN w:val="0"/>
    </w:pPr>
    <w:rPr>
      <w:rFonts w:hint="eastAsia" w:ascii="宋体" w:hAnsi="Calibri" w:eastAsia="宋体" w:cs="Times New Roman"/>
      <w:color w:val="000000"/>
      <w:sz w:val="24"/>
      <w:lang w:val="en-US" w:eastAsia="zh-CN" w:bidi="ar-SA"/>
    </w:rPr>
  </w:style>
  <w:style w:type="paragraph" w:customStyle="1" w:styleId="10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106">
    <w:name w:val="_cyj_正文"/>
    <w:basedOn w:val="1"/>
    <w:qFormat/>
    <w:uiPriority w:val="0"/>
    <w:pPr>
      <w:spacing w:line="360" w:lineRule="auto"/>
      <w:ind w:firstLine="200" w:firstLineChars="200"/>
    </w:pPr>
    <w:rPr>
      <w:rFonts w:hAnsi="宋体"/>
      <w:sz w:val="24"/>
    </w:rPr>
  </w:style>
  <w:style w:type="table" w:customStyle="1" w:styleId="107">
    <w:name w:val="网格型浅色1"/>
    <w:basedOn w:val="23"/>
    <w:qFormat/>
    <w:uiPriority w:val="40"/>
    <w:tblPr>
      <w:tblBorders>
        <w:top w:val="single" w:color="auto" w:sz="12" w:space="0"/>
        <w:bottom w:val="single" w:color="auto" w:sz="12" w:space="0"/>
        <w:insideH w:val="single" w:color="auto" w:sz="4" w:space="0"/>
        <w:insideV w:val="single" w:color="auto" w:sz="4" w:space="0"/>
      </w:tblBorders>
    </w:tblPr>
  </w:style>
  <w:style w:type="character" w:customStyle="1" w:styleId="108">
    <w:name w:val="font31"/>
    <w:basedOn w:val="26"/>
    <w:qFormat/>
    <w:uiPriority w:val="0"/>
    <w:rPr>
      <w:rFonts w:hint="default" w:ascii="Times New Roman" w:hAnsi="Times New Roman" w:cs="Times New Roman"/>
      <w:b/>
      <w:bCs/>
      <w:color w:val="000000"/>
      <w:sz w:val="21"/>
      <w:szCs w:val="21"/>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8"/>
    <customShpInfo spid="_x0000_s2069"/>
    <customShpInfo spid="_x0000_s2070"/>
    <customShpInfo spid="_x0000_s2071"/>
    <customShpInfo spid="_x0000_s2067"/>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97"/>
    <customShpInfo spid="_x0000_s2098"/>
    <customShpInfo spid="_x0000_s2099"/>
    <customShpInfo spid="_x0000_s2086"/>
    <customShpInfo spid="_x0000_s2103"/>
    <customShpInfo spid="_x0000_s2092"/>
    <customShpInfo spid="_x0000_s2110"/>
    <customShpInfo spid="_x0000_s2100"/>
    <customShpInfo spid="_x0000_s2087"/>
    <customShpInfo spid="_x0000_s2111"/>
    <customShpInfo spid="_x0000_s2104"/>
    <customShpInfo spid="_x0000_s2093"/>
    <customShpInfo spid="_x0000_s2101"/>
    <customShpInfo spid="_x0000_s2088"/>
    <customShpInfo spid="_x0000_s2106"/>
    <customShpInfo spid="_x0000_s2094"/>
    <customShpInfo spid="_x0000_s2118"/>
    <customShpInfo spid="_x0000_s2114"/>
    <customShpInfo spid="_x0000_s2119"/>
    <customShpInfo spid="_x0000_s2115"/>
    <customShpInfo spid="_x0000_s2120"/>
    <customShpInfo spid="_x0000_s2116"/>
    <customShpInfo spid="_x0000_s2121"/>
    <customShpInfo spid="_x0000_s2108"/>
    <customShpInfo spid="_x0000_s2117"/>
    <customShpInfo spid="_x0000_s2102"/>
    <customShpInfo spid="_x0000_s2089"/>
    <customShpInfo spid="_x0000_s2109"/>
    <customShpInfo spid="_x0000_s2105"/>
    <customShpInfo spid="_x0000_s2107"/>
    <customShpInfo spid="_x0000_s2095"/>
    <customShpInfo spid="_x0000_s2090"/>
    <customShpInfo spid="_x0000_s2096"/>
    <customShpInfo spid="_x0000_s2091"/>
    <customShpInfo spid="_x0000_s2123"/>
    <customShpInfo spid="_x0000_s2124"/>
    <customShpInfo spid="_x0000_s2125"/>
    <customShpInfo spid="_x0000_s2126"/>
    <customShpInfo spid="_x0000_s2127"/>
    <customShpInfo spid="_x0000_s2128"/>
    <customShpInfo spid="_x0000_s2129"/>
    <customShpInfo spid="_x0000_s2130"/>
    <customShpInfo spid="_x0000_s2132"/>
    <customShpInfo spid="_x0000_s2134"/>
    <customShpInfo spid="_x0000_s2135"/>
    <customShpInfo spid="_x0000_s2136"/>
    <customShpInfo spid="_x0000_s2137"/>
    <customShpInfo spid="_x0000_s2138"/>
    <customShpInfo spid="_x0000_s2141"/>
    <customShpInfo spid="_x0000_s2143"/>
    <customShpInfo spid="_x0000_s2144"/>
    <customShpInfo spid="_x0000_s2145"/>
    <customShpInfo spid="_x0000_s2146"/>
    <customShpInfo spid="_x0000_s2147"/>
    <customShpInfo spid="_x0000_s2148"/>
    <customShpInfo spid="_x0000_s2149"/>
    <customShpInfo spid="_x0000_s2142"/>
    <customShpInfo spid="_x0000_s2140"/>
    <customShpInfo spid="_x0000_s2151"/>
    <customShpInfo spid="_x0000_s2152"/>
    <customShpInfo spid="_x0000_s2153"/>
    <customShpInfo spid="_x0000_s2154"/>
    <customShpInfo spid="_x0000_s2155"/>
    <customShpInfo spid="_x0000_s2150"/>
    <customShpInfo spid="_x0000_s2139"/>
    <customShpInfo spid="_x0000_s2133"/>
    <customShpInfo spid="_x0000_s2131"/>
    <customShpInfo spid="_x0000_s2156"/>
    <customShpInfo spid="_x0000_s2157"/>
    <customShpInfo spid="_x0000_s2122"/>
    <customShpInfo spid="_x0000_s2173"/>
    <customShpInfo spid="_x0000_s2175"/>
    <customShpInfo spid="_x0000_s2174"/>
    <customShpInfo spid="_x0000_s2172"/>
    <customShpInfo spid="_x0000_s2244"/>
    <customShpInfo spid="_x0000_s2176"/>
    <customShpInfo spid="_x0000_s2245"/>
    <customShpInfo spid="_x0000_s2177"/>
    <customShpInfo spid="_x0000_s2168"/>
    <customShpInfo spid="_x0000_s2165"/>
    <customShpInfo spid="_x0000_s2161"/>
    <customShpInfo spid="_x0000_s2164"/>
    <customShpInfo spid="_x0000_s2159"/>
    <customShpInfo spid="_x0000_s2166"/>
    <customShpInfo spid="_x0000_s2163"/>
    <customShpInfo spid="_x0000_s2162"/>
    <customShpInfo spid="_x0000_s2160"/>
    <customShpInfo spid="_x0000_s2171"/>
    <customShpInfo spid="_x0000_s2181"/>
    <customShpInfo spid="_x0000_s2167"/>
    <customShpInfo spid="_x0000_s2169"/>
    <customShpInfo spid="_x0000_s2180"/>
    <customShpInfo spid="_x0000_s2183"/>
    <customShpInfo spid="_x0000_s2170"/>
    <customShpInfo spid="_x0000_s2182"/>
    <customShpInfo spid="_x0000_s2179"/>
    <customShpInfo spid="_x0000_s2178"/>
    <customShpInfo spid="_x0000_s2185"/>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2"/>
    <customShpInfo spid="_x0000_s2203"/>
    <customShpInfo spid="_x0000_s2204"/>
    <customShpInfo spid="_x0000_s2205"/>
    <customShpInfo spid="_x0000_s2206"/>
    <customShpInfo spid="_x0000_s2207"/>
    <customShpInfo spid="_x0000_s2201"/>
    <customShpInfo spid="_x0000_s2186"/>
    <customShpInfo spid="_x0000_s2184"/>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08"/>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67</Pages>
  <Words>36341</Words>
  <Characters>44536</Characters>
  <Lines>182</Lines>
  <Paragraphs>51</Paragraphs>
  <TotalTime>75</TotalTime>
  <ScaleCrop>false</ScaleCrop>
  <LinksUpToDate>false</LinksUpToDate>
  <CharactersWithSpaces>44991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2020-12-24T09:29:00Z</dcterms:created>
  <dc:creator>lhj</dc:creator>
  <cp:lastModifiedBy>琪子</cp:lastModifiedBy>
  <cp:lastPrinted>2022-05-31T16:57:00Z</cp:lastPrinted>
  <dcterms:modified xsi:type="dcterms:W3CDTF">2022-06-07T08:16:12Z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EBCE2E7C7E0F4A7D91EE4F12899D41F7</vt:lpwstr>
  </property>
</Properties>
</file>