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line="58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2021年度津市市三洲驿街道办事处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整体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line="580" w:lineRule="exact"/>
        <w:ind w:left="0"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支出绩效报告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line="580" w:lineRule="exact"/>
        <w:ind w:left="0" w:leftChars="0"/>
        <w:jc w:val="center"/>
        <w:textAlignment w:val="auto"/>
        <w:rPr>
          <w:rFonts w:eastAsia="方正小标宋_GBK"/>
          <w:sz w:val="32"/>
          <w:szCs w:val="32"/>
        </w:rPr>
      </w:pP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line="580" w:lineRule="exact"/>
        <w:ind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一、</w:t>
      </w:r>
      <w:r>
        <w:rPr>
          <w:rFonts w:ascii="Times New Roman" w:hAnsi="Times New Roman" w:eastAsia="黑体"/>
          <w:sz w:val="32"/>
          <w:szCs w:val="32"/>
        </w:rPr>
        <w:t>单位基本情况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8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1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.</w:t>
      </w:r>
      <w:r>
        <w:rPr>
          <w:rFonts w:hint="eastAsia" w:ascii="楷体" w:hAnsi="楷体" w:eastAsia="楷体" w:cs="楷体"/>
          <w:sz w:val="32"/>
          <w:szCs w:val="32"/>
        </w:rPr>
        <w:t>主要职能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三洲驿街道办事处主要负责宣传贯彻党的路线、方针、政策和国家法律法规，执行上级党委的决定和命令；负责对街道办事处实施政治、思想和方针政策的领导；负责街道的思想政治工作和精神文明建设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</w:rPr>
        <w:t>负责街道社会治安综合治理工作；负责街道党风廉政建设；负责街道干部工作；负责社区基层党组织和街道机关支部的建设；负责对社区工青妇群众组织的领导；负责街道党的统战工作；负责社区和机关党员教育管理工作；负责街道武装部工作及完成市委交办的其他工作任务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left="0" w:leftChars="0" w:firstLine="66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</w:rPr>
        <w:t>2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.</w:t>
      </w:r>
      <w:r>
        <w:rPr>
          <w:rFonts w:hint="eastAsia" w:ascii="楷体" w:hAnsi="楷体" w:eastAsia="楷体" w:cs="楷体"/>
          <w:sz w:val="32"/>
          <w:szCs w:val="32"/>
        </w:rPr>
        <w:t>机构情况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津市市三洲驿街道办事处为独立核算的行政单位，属一级预算单位。根据编委核定，本单位下辖内设机构：党政办公室、党建办公室、经济发展办公室、平安建设和应急管理办公室、自然资源和生态环境办公室、社会事务办公室；事业站所：退役军人服务站；三个服务中心：三洲驿街道政务服务中心、三洲驿街道城市综合服务中心、三洲驿街道社会事务综合服务中心；一个综合行政执法队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left="0" w:leftChars="0" w:firstLine="66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</w:t>
      </w:r>
      <w:r>
        <w:rPr>
          <w:rFonts w:hint="eastAsia" w:ascii="楷体" w:hAnsi="楷体" w:eastAsia="楷体" w:cs="楷体"/>
          <w:sz w:val="32"/>
          <w:szCs w:val="32"/>
        </w:rPr>
        <w:t>人员构成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情况：</w:t>
      </w:r>
      <w:bookmarkStart w:id="0" w:name="_Hlk44192558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2021年人员编制数34人，其中行政编制18人、事业编制16人；实有在职人数28人，其中行政编制17人、事业编制11人</w:t>
      </w:r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；另有临聘人员4人。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left="0" w:leftChars="0" w:firstLine="66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4.部门绩效总目标：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严格落实市委、市政府的重大决策和部署，加快老旧小区改造项目建设，全面实现街道社区经济和社会各项事业协调、持续、快速发展，为民办实事，不断提升辖区内居民的获得感、安全感、幸福感。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line="580" w:lineRule="exact"/>
        <w:ind w:left="0" w:leftChars="0" w:firstLine="640" w:firstLineChars="200"/>
        <w:textAlignment w:val="auto"/>
        <w:rPr>
          <w:rFonts w:hint="eastAsia" w:ascii="Times New Roman" w:hAnsi="Times New Roman" w:eastAsia="黑体"/>
          <w:sz w:val="32"/>
          <w:szCs w:val="32"/>
          <w:lang w:val="en-US" w:eastAsia="zh-CN"/>
        </w:rPr>
      </w:pPr>
      <w:r>
        <w:rPr>
          <w:rFonts w:hint="eastAsia" w:ascii="Times New Roman" w:hAnsi="Times New Roman" w:eastAsia="黑体"/>
          <w:sz w:val="32"/>
          <w:szCs w:val="32"/>
        </w:rPr>
        <w:t>二、</w:t>
      </w:r>
      <w:r>
        <w:rPr>
          <w:rFonts w:ascii="Times New Roman" w:hAnsi="Times New Roman" w:eastAsia="黑体"/>
          <w:sz w:val="32"/>
          <w:szCs w:val="32"/>
        </w:rPr>
        <w:t>一般公共预算支出情况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 xml:space="preserve"> 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line="580" w:lineRule="exact"/>
        <w:ind w:left="0"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（一）</w:t>
      </w:r>
      <w:r>
        <w:rPr>
          <w:rFonts w:ascii="Times New Roman" w:hAnsi="Times New Roman" w:eastAsia="黑体"/>
          <w:sz w:val="32"/>
          <w:szCs w:val="32"/>
        </w:rPr>
        <w:t>基本支出情况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left="0" w:leftChars="0" w:firstLine="66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一般公共预算支出591.98万元，其中基本支出325.98万元主要是为保障部门正常运转、完成日常工作任务而发生的各项支出，包括用于基本工资、津贴补贴、社会保障费、住房公积金等人员经费，以及办公费、印刷费、水电费、差旅费等公用经费。266万元主要是对附属单位补助支出。无结余。</w:t>
      </w:r>
    </w:p>
    <w:p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line="580" w:lineRule="exact"/>
        <w:ind w:left="0" w:leftChars="0" w:firstLine="640" w:firstLineChars="200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（二）</w:t>
      </w:r>
      <w:r>
        <w:rPr>
          <w:rFonts w:ascii="Times New Roman" w:hAnsi="Times New Roman" w:eastAsia="黑体"/>
          <w:sz w:val="32"/>
          <w:szCs w:val="32"/>
        </w:rPr>
        <w:t>项目支出情况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left="0" w:leftChars="0" w:firstLine="66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1" w:name="_Hlk43547929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</w:t>
      </w:r>
      <w:bookmarkEnd w:id="1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上级补助收入（一般公共预算）补助项目预算金额1032万元，主要用于老旧小区改造支出。无结余。</w:t>
      </w:r>
    </w:p>
    <w:p>
      <w:pPr>
        <w:pStyle w:val="7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beforeAutospacing="0" w:line="580" w:lineRule="exact"/>
        <w:ind w:left="0" w:leftChars="0" w:firstLine="640" w:firstLineChars="200"/>
        <w:jc w:val="left"/>
        <w:textAlignment w:val="auto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  <w:lang w:eastAsia="zh-CN"/>
        </w:rPr>
        <w:t>三、</w:t>
      </w:r>
      <w:r>
        <w:rPr>
          <w:rFonts w:ascii="Times New Roman" w:hAnsi="Times New Roman" w:eastAsia="黑体"/>
          <w:sz w:val="32"/>
          <w:szCs w:val="32"/>
        </w:rPr>
        <w:t>政府性基金预算支出情况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left="0" w:leftChars="0" w:firstLine="66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bookmarkStart w:id="2" w:name="_Hlk4355467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2021年，政府性基金</w:t>
      </w:r>
      <w:bookmarkEnd w:id="2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预算支出63万元，全部用于街道办事处办公楼租赁费支出。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Autospacing="0" w:line="580" w:lineRule="exact"/>
        <w:ind w:left="0" w:leftChars="0" w:firstLine="645"/>
        <w:jc w:val="left"/>
        <w:textAlignment w:val="auto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四</w:t>
      </w:r>
      <w:r>
        <w:rPr>
          <w:rFonts w:eastAsia="黑体"/>
          <w:sz w:val="32"/>
          <w:szCs w:val="32"/>
        </w:rPr>
        <w:t>、部门整体支出绩效情况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left="0" w:leftChars="0" w:firstLine="66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我办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从运行成本、管理效率、履职效能、社会效应、可持续发展能力和服务对象满意度等方面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，对2021年部门整体支出绩效进行了评价，具体情况如下：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left="0" w:leftChars="0" w:firstLine="66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1.党风党建。2021年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扎实开展党史学习教育，保证人手一套党史学习教育指定书籍，召开动员大会1次，专题研讨会4次，中心组理论学习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次，参观红色教育基地10次，社区巡回展播红色电影5场，党史故事微宣讲活动6次，党史学习分享会3场。创办政务下沉、新时代文明实践中心、退役军人服务站等示范点5个。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召开户主会、小区论坛20余场次，收集意见300余条。结合建党100周年，成立105街区党支部，在4大街区、53个小区成立14个“红管家工作站”，助力违建拆除、街区设计、小区管理。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left="0" w:leftChars="0" w:firstLine="66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bookmarkStart w:id="3" w:name="_Hlk43573997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平安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创建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。做实平安创建，扎实开展“创满意、促民调”工作，走访辖区门店827家、小区住户1080家，发放宣传资料6000余份。化解各类矛盾185起，连续2年获常德市“无上访社区”示范街道。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left="0" w:leftChars="0" w:firstLine="66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安全生产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。加强辖区安全生产排查及重点行业领域安全监管，出动检查980次，生产经营单位302家，排查隐患40多条，责令现场整改30余处，发出责令限期整改指令书15份。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left="0" w:leftChars="0" w:firstLine="66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生态环保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完成100余家门店及住户“煤改气”工作。落实河（湖）长制、禁捕退捕日常巡查长效机制。成立秸秆禁烧巡查组，持续抓好秸秆垃圾禁烧工作。大气污染防治成效显著，执法查处气味扰民企业2家，就噪音污染投诉件开展“回头看”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，全力做好国卫复审工作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left="0" w:leftChars="0" w:firstLine="66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5.基础项目建设。</w:t>
      </w:r>
      <w:bookmarkEnd w:id="3"/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4大街区“零补偿”拆违668处。完成落雁湖周边3家企业征收，为街区高质量发展建设拓展了空间。完成工会宿舍等5个老旧小区改造及城郊宿舍、城隍庙片区2个棚户区改扩翻项目，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line="580" w:lineRule="exact"/>
        <w:ind w:left="0" w:leftChars="0" w:firstLine="640" w:firstLineChars="200"/>
        <w:textAlignment w:val="auto"/>
        <w:rPr>
          <w:bCs/>
          <w:sz w:val="32"/>
          <w:szCs w:val="32"/>
        </w:rPr>
      </w:pPr>
      <w:r>
        <w:rPr>
          <w:rFonts w:hint="eastAsia" w:eastAsia="黑体"/>
          <w:bCs/>
          <w:sz w:val="32"/>
          <w:szCs w:val="32"/>
          <w:lang w:eastAsia="zh-CN"/>
        </w:rPr>
        <w:t>五、</w:t>
      </w:r>
      <w:r>
        <w:rPr>
          <w:rFonts w:eastAsia="黑体"/>
          <w:bCs/>
          <w:sz w:val="32"/>
          <w:szCs w:val="32"/>
        </w:rPr>
        <w:t>存在的问题</w:t>
      </w:r>
      <w:r>
        <w:rPr>
          <w:rFonts w:hint="eastAsia" w:eastAsia="黑体"/>
          <w:bCs/>
          <w:sz w:val="32"/>
          <w:szCs w:val="32"/>
        </w:rPr>
        <w:t>及原因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left="0" w:leftChars="0" w:firstLine="66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绩效目标设置不科学。2021年申报的整体绩效目标，仅设置2个具体的指标，不够细化、量化。未能完全与部门年度的任务数或计划数相对应，目标与部门预算匹配不充分。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line="580" w:lineRule="exact"/>
        <w:ind w:left="0" w:leftChars="0" w:firstLine="640" w:firstLineChars="200"/>
        <w:textAlignment w:val="auto"/>
        <w:rPr>
          <w:rFonts w:eastAsia="黑体"/>
          <w:bCs/>
          <w:sz w:val="32"/>
          <w:szCs w:val="32"/>
        </w:rPr>
      </w:pPr>
      <w:r>
        <w:rPr>
          <w:rFonts w:hint="eastAsia" w:eastAsia="黑体"/>
          <w:bCs/>
          <w:sz w:val="32"/>
          <w:szCs w:val="32"/>
          <w:lang w:eastAsia="zh-CN"/>
        </w:rPr>
        <w:t>六</w:t>
      </w:r>
      <w:r>
        <w:rPr>
          <w:rFonts w:hint="eastAsia" w:eastAsia="黑体"/>
          <w:bCs/>
          <w:sz w:val="32"/>
          <w:szCs w:val="32"/>
        </w:rPr>
        <w:t>、下一步改进措施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left="0" w:leftChars="0" w:firstLine="66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完善预算编制。单位各项收入支出全面纳入预算管理，统筹安排。根据人员编制和相关标准编制基本支出预算；将部门整体的绩效目标细化分解为具体的工作任务；通过清晰、可衡量的指标值予以体现，与部门年度的任务数或计划数相对应；与本年度部门预算资金相匹配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left="0" w:leftChars="0" w:firstLine="66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2.加强绩效管理。提高绩效认识，重视绩效目标。细化部门工作计划，根据工作计划合理设置绩效目标。专项资金应根据专项资金申报资金用途，细化量化绩效目标。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left="0" w:leftChars="0" w:firstLine="66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3.优化制度建设。全面清理单位现行管理制度，查漏补缺，整章建制，完善制度体系；对于现行制度中部分条款欠缺、过时、不适用的问题，应参照上级规定及业务工作要求修订、完善，让各项工作有</w:t>
      </w:r>
      <w:bookmarkStart w:id="4" w:name="_GoBack"/>
      <w:bookmarkEnd w:id="4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章可循，提高部门管理水平。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Autospacing="0" w:afterAutospacing="0" w:line="580" w:lineRule="exact"/>
        <w:ind w:left="0" w:leftChars="0" w:firstLine="66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4.加强财务监督。加强财务审核力度，强化财政所审核职能，对不完整、不合规的原始凭证不予受理，并要求及时更正；及时落实部门预决算公开工作要求，确保公开的部门预算、决算真实、准确与完整。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Autospacing="0" w:line="580" w:lineRule="exact"/>
        <w:ind w:left="0" w:leftChars="0" w:firstLine="640" w:firstLineChars="200"/>
        <w:textAlignment w:val="auto"/>
        <w:rPr>
          <w:rFonts w:hint="eastAsia" w:ascii="黑体" w:hAnsi="黑体" w:eastAsia="黑体" w:cs="黑体"/>
          <w:sz w:val="32"/>
          <w:szCs w:val="40"/>
          <w:lang w:eastAsia="zh-CN"/>
        </w:rPr>
      </w:pPr>
      <w:r>
        <w:rPr>
          <w:rFonts w:hint="eastAsia" w:ascii="黑体" w:hAnsi="黑体" w:eastAsia="黑体" w:cs="黑体"/>
          <w:sz w:val="32"/>
          <w:szCs w:val="40"/>
          <w:lang w:eastAsia="zh-CN"/>
        </w:rPr>
        <w:t>七、其他需要说明的情况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line="580" w:lineRule="exact"/>
        <w:ind w:left="0" w:leftChars="0"/>
        <w:textAlignment w:val="auto"/>
        <w:rPr>
          <w:rStyle w:val="8"/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</w:pPr>
      <w:r>
        <w:rPr>
          <w:rStyle w:val="8"/>
          <w:rFonts w:hint="eastAsia" w:ascii="仿宋_GB2312" w:hAnsi="仿宋_GB2312" w:eastAsia="仿宋_GB2312" w:cs="仿宋_GB2312"/>
          <w:bCs/>
          <w:kern w:val="2"/>
          <w:sz w:val="32"/>
          <w:szCs w:val="32"/>
          <w:lang w:val="en-US" w:eastAsia="zh-CN" w:bidi="ar-SA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76E09"/>
    <w:rsid w:val="07E92AA1"/>
    <w:rsid w:val="12F41305"/>
    <w:rsid w:val="156704B6"/>
    <w:rsid w:val="1DC318B3"/>
    <w:rsid w:val="37F94E9F"/>
    <w:rsid w:val="3A076E09"/>
    <w:rsid w:val="3B8F3226"/>
    <w:rsid w:val="3BCC503B"/>
    <w:rsid w:val="4B0E64A2"/>
    <w:rsid w:val="51646860"/>
    <w:rsid w:val="54CB60CA"/>
    <w:rsid w:val="5A9D5D9B"/>
    <w:rsid w:val="5AD15F37"/>
    <w:rsid w:val="5B236100"/>
    <w:rsid w:val="73AB7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before="100" w:beforeAutospacing="1" w:after="0"/>
      <w:ind w:left="0" w:firstLine="420" w:firstLineChars="200"/>
    </w:pPr>
    <w:rPr>
      <w:rFonts w:ascii="Calibri" w:hAnsi="Calibri"/>
    </w:r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  <w:rPr>
      <w:rFonts w:ascii="Times New Roman" w:hAnsi="Times New Roman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7">
    <w:name w:val="List Paragraph"/>
    <w:basedOn w:val="1"/>
    <w:qFormat/>
    <w:uiPriority w:val="99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8">
    <w:name w:val="ca-22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2143</Words>
  <Characters>2284</Characters>
  <Lines>0</Lines>
  <Paragraphs>0</Paragraphs>
  <TotalTime>14</TotalTime>
  <ScaleCrop>false</ScaleCrop>
  <LinksUpToDate>false</LinksUpToDate>
  <CharactersWithSpaces>2285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2021-03-15T06:50:00Z</dcterms:created>
  <dc:creator>Administrator</dc:creator>
  <cp:lastModifiedBy>三洲驿街道办事处</cp:lastModifiedBy>
  <dcterms:modified xsi:type="dcterms:W3CDTF">2022-03-29T06:54:21Z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7D43B314F7C24157BF42E5D065D8A65F</vt:lpwstr>
  </property>
</Properties>
</file>