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eastAsia="方正小标宋_GBK"/>
          <w:sz w:val="36"/>
          <w:szCs w:val="36"/>
        </w:rPr>
      </w:pPr>
      <w:r>
        <w:rPr>
          <w:rFonts w:hint="eastAsia" w:eastAsia="方正小标宋_GBK"/>
          <w:sz w:val="36"/>
          <w:szCs w:val="36"/>
          <w:lang w:val="en-US" w:eastAsia="zh-CN"/>
        </w:rPr>
        <w:t>津市市药山镇人民政府2021年度</w:t>
      </w:r>
      <w:r>
        <w:rPr>
          <w:rFonts w:eastAsia="方正小标宋_GBK"/>
          <w:sz w:val="36"/>
          <w:szCs w:val="36"/>
        </w:rPr>
        <w:t>部门整体支出</w:t>
      </w:r>
    </w:p>
    <w:p>
      <w:pPr>
        <w:spacing w:line="600" w:lineRule="exact"/>
        <w:jc w:val="center"/>
        <w:rPr>
          <w:rFonts w:eastAsia="方正小标宋_GBK"/>
          <w:sz w:val="32"/>
          <w:szCs w:val="32"/>
        </w:rPr>
      </w:pPr>
      <w:r>
        <w:rPr>
          <w:rFonts w:eastAsia="方正小标宋_GBK"/>
          <w:sz w:val="36"/>
          <w:szCs w:val="36"/>
        </w:rPr>
        <w:t>绩效报告</w:t>
      </w:r>
    </w:p>
    <w:p>
      <w:pPr>
        <w:spacing w:line="600" w:lineRule="exact"/>
        <w:jc w:val="center"/>
        <w:rPr>
          <w:rFonts w:eastAsia="方正小标宋_GBK"/>
          <w:sz w:val="32"/>
          <w:szCs w:val="32"/>
        </w:rPr>
      </w:pPr>
    </w:p>
    <w:p>
      <w:pPr>
        <w:pStyle w:val="6"/>
        <w:widowControl/>
        <w:numPr>
          <w:ilvl w:val="0"/>
          <w:numId w:val="1"/>
        </w:numPr>
        <w:spacing w:line="600" w:lineRule="exact"/>
        <w:ind w:left="640" w:firstLine="0" w:firstLineChars="0"/>
        <w:rPr>
          <w:rFonts w:ascii="Times New Roman" w:hAnsi="Times New Roman" w:eastAsia="黑体"/>
          <w:sz w:val="32"/>
          <w:szCs w:val="32"/>
        </w:rPr>
      </w:pPr>
      <w:r>
        <w:rPr>
          <w:rFonts w:ascii="Times New Roman" w:hAnsi="Times New Roman" w:eastAsia="黑体"/>
          <w:sz w:val="32"/>
          <w:szCs w:val="32"/>
        </w:rPr>
        <w:t>部门、单位基本情况</w:t>
      </w:r>
    </w:p>
    <w:p>
      <w:pPr>
        <w:widowControl/>
        <w:spacing w:line="600" w:lineRule="exact"/>
        <w:ind w:firstLine="627" w:firstLineChars="196"/>
        <w:jc w:val="left"/>
        <w:rPr>
          <w:rFonts w:eastAsia="楷体_GB2312"/>
          <w:b w:val="0"/>
          <w:bCs/>
          <w:color w:val="auto"/>
          <w:sz w:val="32"/>
          <w:szCs w:val="32"/>
        </w:rPr>
      </w:pPr>
      <w:r>
        <w:rPr>
          <w:rFonts w:eastAsia="楷体_GB2312"/>
          <w:b w:val="0"/>
          <w:bCs/>
          <w:color w:val="auto"/>
          <w:sz w:val="32"/>
          <w:szCs w:val="32"/>
        </w:rPr>
        <w:t>（一）职能职责。</w:t>
      </w:r>
    </w:p>
    <w:p>
      <w:pPr>
        <w:spacing w:line="580" w:lineRule="exact"/>
        <w:ind w:firstLine="643" w:firstLineChars="200"/>
        <w:rPr>
          <w:rFonts w:hint="eastAsia" w:ascii="仿宋_GB2312" w:hAnsi="仿宋_GB2312" w:eastAsia="仿宋_GB2312" w:cs="仿宋_GB2312"/>
          <w:sz w:val="32"/>
          <w:szCs w:val="32"/>
        </w:rPr>
      </w:pPr>
      <w:r>
        <w:rPr>
          <w:rFonts w:hint="eastAsia" w:eastAsia="楷体_GB2312"/>
          <w:b/>
          <w:color w:val="FF0000"/>
          <w:sz w:val="32"/>
          <w:szCs w:val="32"/>
          <w:lang w:val="en-US" w:eastAsia="zh-CN"/>
        </w:rPr>
        <w:t xml:space="preserve">    </w:t>
      </w:r>
      <w:r>
        <w:rPr>
          <w:rFonts w:hint="eastAsia" w:ascii="仿宋_GB2312" w:hAnsi="仿宋_GB2312" w:eastAsia="仿宋_GB2312" w:cs="仿宋_GB2312"/>
          <w:sz w:val="32"/>
          <w:szCs w:val="32"/>
        </w:rPr>
        <w:t>镇党委的主要职责</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镇党委是党在农村的基层组织，是全镇各种组织和各项工作的领导核心。其主要职责是：</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1.贯彻执行党的路线</w:t>
      </w:r>
      <w:bookmarkStart w:id="0" w:name="_GoBack"/>
      <w:bookmarkEnd w:id="0"/>
      <w:r>
        <w:rPr>
          <w:rFonts w:hint="eastAsia" w:ascii="仿宋_GB2312" w:hAnsi="仿宋_GB2312" w:eastAsia="仿宋_GB2312" w:cs="仿宋_GB2312"/>
          <w:sz w:val="32"/>
          <w:szCs w:val="32"/>
        </w:rPr>
        <w:t>、方针、政策和上级党组织的指示、决议。</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2.讨论决定本镇经济社会发展的重大问题。</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3.加强自身建设和以党支部为核心的村级组织建设。</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4.按照干部管理权限，搞好镇村干部的管理教育、培训、推荐、选拔、任免、考核和奖惩工作。</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5.领导本镇社会主义民主法制建设、精神文明建设、社会管理综治维稳和计划生育工作。</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6.领导本镇基层政权和群众组织，引导群众有序参与基层事务管理，切实保障公民的合法权益，培育扶持和依法管理基层社会组织，完善生活自治功能。</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7.承办市委、市政府交办的其他事项。</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镇政府的主要职责</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根据《中华人民共和国地方各级人民代表大会和地方各级人民政府组织法》规定，镇政府的主要职责是：</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1.贯彻执行党的路线、方针、政策和国家法律法规，贯彻执行上级行政机关的决议、命令及同级党委的决定，执行镇人民代表大会的决议。</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2.对镇人民代表大会及其主席团和上级行政机关负责并报告工作。</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3.编制本镇国民经济和社会发展中、长期规划和年度计划，并组织实施，加快城乡一体化发展；编制并执行财政预算。</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4.管理本行政区域经济和教育、科学、文化、卫生、体育、民政、计划生育等社会事业的行政工作。</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5.负责辖区内行政执法工作，严格按照法律规定的权限和程序履行职责，维护经济社会秩序，健全利益协调和纠纷调处机制，及时化解矛盾，维护社会公平正义，确保社会稳定。</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6.指导、支持和帮助村民委员会工作。</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7.承办市委、市政府交办的其他事项。</w:t>
      </w:r>
    </w:p>
    <w:p>
      <w:pPr>
        <w:widowControl/>
        <w:spacing w:line="600" w:lineRule="exact"/>
        <w:ind w:firstLine="627" w:firstLineChars="196"/>
        <w:jc w:val="left"/>
        <w:rPr>
          <w:rFonts w:eastAsia="楷体_GB2312"/>
          <w:b w:val="0"/>
          <w:bCs/>
          <w:color w:val="auto"/>
          <w:sz w:val="32"/>
          <w:szCs w:val="32"/>
        </w:rPr>
      </w:pPr>
      <w:r>
        <w:rPr>
          <w:rFonts w:eastAsia="楷体_GB2312"/>
          <w:b w:val="0"/>
          <w:bCs/>
          <w:color w:val="auto"/>
          <w:sz w:val="32"/>
          <w:szCs w:val="32"/>
        </w:rPr>
        <w:t>（二）机构设置。</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津市市药山镇人民政府为独立核算的行政单位，属一级预算单位，</w:t>
      </w:r>
      <w:r>
        <w:rPr>
          <w:rFonts w:hint="eastAsia" w:ascii="仿宋_GB2312" w:hAnsi="仿宋_GB2312" w:eastAsia="仿宋_GB2312" w:cs="仿宋_GB2312"/>
          <w:sz w:val="32"/>
          <w:szCs w:val="32"/>
        </w:rPr>
        <w:t>根据编委核定，我单位内设</w:t>
      </w:r>
      <w:r>
        <w:rPr>
          <w:rFonts w:hint="eastAsia" w:ascii="仿宋_GB2312" w:hAnsi="仿宋_GB2312" w:eastAsia="仿宋_GB2312" w:cs="仿宋_GB2312"/>
          <w:sz w:val="32"/>
          <w:szCs w:val="32"/>
          <w:lang w:eastAsia="zh-CN"/>
        </w:rPr>
        <w:t>机构</w:t>
      </w:r>
      <w:r>
        <w:rPr>
          <w:rFonts w:hint="eastAsia" w:ascii="仿宋_GB2312" w:hAnsi="仿宋_GB2312" w:eastAsia="仿宋_GB2312" w:cs="仿宋_GB2312"/>
          <w:sz w:val="32"/>
          <w:szCs w:val="32"/>
          <w:lang w:val="en-US" w:eastAsia="zh-CN"/>
        </w:rPr>
        <w:t>6个</w:t>
      </w:r>
      <w:r>
        <w:rPr>
          <w:rFonts w:hint="eastAsia" w:ascii="仿宋_GB2312" w:hAnsi="仿宋_GB2312" w:eastAsia="仿宋_GB2312" w:cs="仿宋_GB2312"/>
          <w:sz w:val="32"/>
          <w:szCs w:val="32"/>
        </w:rPr>
        <w:t>，所属事业单位</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个，全部纳入</w:t>
      </w: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年部门预算编制范围。</w:t>
      </w:r>
    </w:p>
    <w:p>
      <w:pPr>
        <w:spacing w:line="580" w:lineRule="exact"/>
        <w:ind w:firstLine="640" w:firstLineChars="200"/>
        <w:rPr>
          <w:rFonts w:hint="eastAsia" w:ascii="仿宋_GB2312" w:hAnsi="仿宋_GB2312" w:eastAsia="仿宋_GB2312" w:cs="仿宋_GB2312"/>
          <w:color w:val="FF0000"/>
          <w:sz w:val="32"/>
          <w:szCs w:val="32"/>
          <w:lang w:eastAsia="zh-CN"/>
        </w:rPr>
      </w:pPr>
      <w:r>
        <w:rPr>
          <w:rFonts w:hint="eastAsia" w:ascii="楷体_GB2312" w:hAnsi="楷体_GB2312" w:eastAsia="楷体_GB2312" w:cs="楷体_GB2312"/>
          <w:sz w:val="32"/>
          <w:szCs w:val="32"/>
        </w:rPr>
        <w:t>镇</w:t>
      </w:r>
      <w:r>
        <w:rPr>
          <w:rFonts w:hint="eastAsia" w:ascii="楷体_GB2312" w:hAnsi="楷体_GB2312" w:eastAsia="楷体_GB2312" w:cs="楷体_GB2312"/>
          <w:color w:val="auto"/>
          <w:sz w:val="32"/>
          <w:szCs w:val="32"/>
        </w:rPr>
        <w:t>机关内设机构设置</w:t>
      </w:r>
      <w:r>
        <w:rPr>
          <w:rFonts w:hint="eastAsia" w:ascii="楷体_GB2312" w:hAnsi="楷体_GB2312" w:eastAsia="楷体_GB2312" w:cs="楷体_GB2312"/>
          <w:color w:val="auto"/>
          <w:sz w:val="32"/>
          <w:szCs w:val="32"/>
          <w:lang w:val="en-US" w:eastAsia="zh-CN"/>
        </w:rPr>
        <w:t>6</w:t>
      </w:r>
      <w:r>
        <w:rPr>
          <w:rFonts w:hint="eastAsia" w:ascii="楷体_GB2312" w:hAnsi="楷体_GB2312" w:eastAsia="楷体_GB2312" w:cs="楷体_GB2312"/>
          <w:color w:val="auto"/>
          <w:sz w:val="32"/>
          <w:szCs w:val="32"/>
        </w:rPr>
        <w:t>个</w:t>
      </w:r>
      <w:r>
        <w:rPr>
          <w:rFonts w:hint="eastAsia" w:ascii="仿宋_GB2312" w:hAnsi="仿宋_GB2312" w:eastAsia="仿宋_GB2312" w:cs="仿宋_GB2312"/>
          <w:color w:val="auto"/>
          <w:sz w:val="32"/>
          <w:szCs w:val="32"/>
        </w:rPr>
        <w:t>：党政综合办公室</w:t>
      </w:r>
      <w:r>
        <w:rPr>
          <w:rFonts w:hint="eastAsia" w:ascii="仿宋_GB2312" w:hAnsi="仿宋_GB2312" w:eastAsia="仿宋_GB2312" w:cs="仿宋_GB2312"/>
          <w:color w:val="auto"/>
          <w:sz w:val="32"/>
          <w:szCs w:val="32"/>
          <w:lang w:eastAsia="zh-CN"/>
        </w:rPr>
        <w:t>、党建办公室、经济发展办公室、平安建设和应急管理办公室、自然资源和生态环境办公室、社会事务办公室。</w:t>
      </w:r>
    </w:p>
    <w:p>
      <w:pPr>
        <w:spacing w:line="580" w:lineRule="exact"/>
        <w:ind w:firstLine="640" w:firstLineChars="200"/>
        <w:rPr>
          <w:rFonts w:hint="eastAsia" w:ascii="仿宋_GB2312" w:hAnsi="仿宋_GB2312" w:eastAsia="仿宋_GB2312" w:cs="仿宋_GB2312"/>
          <w:sz w:val="32"/>
          <w:szCs w:val="32"/>
        </w:rPr>
      </w:pPr>
      <w:r>
        <w:rPr>
          <w:rFonts w:hint="eastAsia" w:ascii="楷体_GB2312" w:hAnsi="楷体_GB2312" w:eastAsia="楷体_GB2312" w:cs="楷体_GB2312"/>
          <w:color w:val="auto"/>
          <w:sz w:val="32"/>
          <w:szCs w:val="32"/>
        </w:rPr>
        <w:t>所属事业站所</w:t>
      </w:r>
      <w:r>
        <w:rPr>
          <w:rFonts w:hint="eastAsia" w:ascii="楷体_GB2312" w:hAnsi="楷体_GB2312" w:eastAsia="楷体_GB2312" w:cs="楷体_GB2312"/>
          <w:color w:val="auto"/>
          <w:sz w:val="32"/>
          <w:szCs w:val="32"/>
          <w:lang w:val="en-US" w:eastAsia="zh-CN"/>
        </w:rPr>
        <w:t>5</w:t>
      </w:r>
      <w:r>
        <w:rPr>
          <w:rFonts w:hint="eastAsia" w:ascii="楷体_GB2312" w:hAnsi="楷体_GB2312" w:eastAsia="楷体_GB2312" w:cs="楷体_GB2312"/>
          <w:color w:val="auto"/>
          <w:sz w:val="32"/>
          <w:szCs w:val="32"/>
        </w:rPr>
        <w:t>个</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综合行政执法队、政务服务中心、农业综合服务中心、社会事务综合服务中心、退役军人服务站、</w:t>
      </w:r>
      <w:r>
        <w:rPr>
          <w:rFonts w:hint="eastAsia" w:ascii="仿宋_GB2312" w:hAnsi="仿宋_GB2312" w:eastAsia="仿宋_GB2312" w:cs="仿宋_GB2312"/>
          <w:color w:val="auto"/>
          <w:sz w:val="32"/>
          <w:szCs w:val="32"/>
        </w:rPr>
        <w:t>机构级别均为股级。</w:t>
      </w:r>
    </w:p>
    <w:p>
      <w:pPr>
        <w:pStyle w:val="6"/>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一般公共预算支出情况</w:t>
      </w:r>
    </w:p>
    <w:p>
      <w:pPr>
        <w:pStyle w:val="6"/>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（一）</w:t>
      </w:r>
      <w:r>
        <w:rPr>
          <w:rFonts w:ascii="Times New Roman" w:hAnsi="Times New Roman" w:eastAsia="黑体"/>
          <w:sz w:val="32"/>
          <w:szCs w:val="32"/>
        </w:rPr>
        <w:t>基本支出情况</w:t>
      </w:r>
    </w:p>
    <w:p>
      <w:pPr>
        <w:widowControl/>
        <w:ind w:firstLine="640" w:firstLineChars="200"/>
        <w:rPr>
          <w:rFonts w:ascii="Times New Roman" w:hAnsi="Times New Roman" w:eastAsia="黑体"/>
          <w:sz w:val="32"/>
          <w:szCs w:val="32"/>
        </w:rPr>
      </w:pPr>
      <w:r>
        <w:rPr>
          <w:rFonts w:hint="eastAsia" w:ascii="仿宋_GB2312" w:hAnsi="仿宋_GB2312" w:eastAsia="仿宋_GB2312" w:cs="仿宋_GB2312"/>
          <w:color w:val="3D3D3D"/>
          <w:kern w:val="0"/>
          <w:sz w:val="32"/>
          <w:szCs w:val="32"/>
        </w:rPr>
        <w:t>津市市</w:t>
      </w:r>
      <w:r>
        <w:rPr>
          <w:rFonts w:hint="eastAsia" w:ascii="仿宋_GB2312" w:hAnsi="仿宋_GB2312" w:eastAsia="仿宋_GB2312" w:cs="仿宋_GB2312"/>
          <w:color w:val="3D3D3D"/>
          <w:kern w:val="0"/>
          <w:sz w:val="32"/>
          <w:szCs w:val="32"/>
          <w:lang w:eastAsia="zh-CN"/>
        </w:rPr>
        <w:t>药山</w:t>
      </w:r>
      <w:r>
        <w:rPr>
          <w:rFonts w:hint="eastAsia" w:ascii="仿宋_GB2312" w:hAnsi="仿宋_GB2312" w:eastAsia="仿宋_GB2312" w:cs="仿宋_GB2312"/>
          <w:color w:val="3D3D3D"/>
          <w:kern w:val="0"/>
          <w:sz w:val="32"/>
          <w:szCs w:val="32"/>
        </w:rPr>
        <w:t>镇人民政府20</w:t>
      </w:r>
      <w:r>
        <w:rPr>
          <w:rFonts w:hint="eastAsia" w:ascii="仿宋_GB2312" w:hAnsi="仿宋_GB2312" w:eastAsia="仿宋_GB2312" w:cs="仿宋_GB2312"/>
          <w:color w:val="3D3D3D"/>
          <w:kern w:val="0"/>
          <w:sz w:val="32"/>
          <w:szCs w:val="32"/>
          <w:lang w:val="en-US" w:eastAsia="zh-CN"/>
        </w:rPr>
        <w:t>21</w:t>
      </w:r>
      <w:r>
        <w:rPr>
          <w:rFonts w:hint="eastAsia" w:ascii="仿宋_GB2312" w:hAnsi="仿宋_GB2312" w:eastAsia="仿宋_GB2312" w:cs="仿宋_GB2312"/>
          <w:color w:val="3D3D3D"/>
          <w:kern w:val="0"/>
          <w:sz w:val="32"/>
          <w:szCs w:val="32"/>
        </w:rPr>
        <w:t>年一般公共预算基本支出</w:t>
      </w:r>
      <w:r>
        <w:rPr>
          <w:rFonts w:hint="eastAsia" w:ascii="仿宋_GB2312" w:hAnsi="仿宋_GB2312" w:eastAsia="仿宋_GB2312" w:cs="仿宋_GB2312"/>
          <w:color w:val="3D3D3D"/>
          <w:kern w:val="0"/>
          <w:sz w:val="32"/>
          <w:szCs w:val="32"/>
          <w:lang w:val="en-US" w:eastAsia="zh-CN"/>
        </w:rPr>
        <w:t>472.09</w:t>
      </w:r>
      <w:r>
        <w:rPr>
          <w:rFonts w:hint="eastAsia" w:ascii="仿宋_GB2312" w:hAnsi="仿宋_GB2312" w:eastAsia="仿宋_GB2312" w:cs="仿宋_GB2312"/>
          <w:color w:val="3D3D3D"/>
          <w:kern w:val="0"/>
          <w:sz w:val="32"/>
          <w:szCs w:val="32"/>
        </w:rPr>
        <w:t>万元，其中：工资福利支出</w:t>
      </w:r>
      <w:r>
        <w:rPr>
          <w:rFonts w:hint="eastAsia" w:ascii="仿宋_GB2312" w:hAnsi="仿宋_GB2312" w:eastAsia="仿宋_GB2312" w:cs="仿宋_GB2312"/>
          <w:color w:val="3D3D3D"/>
          <w:kern w:val="0"/>
          <w:sz w:val="32"/>
          <w:szCs w:val="32"/>
          <w:lang w:val="en-US" w:eastAsia="zh-CN"/>
        </w:rPr>
        <w:t>362.93</w:t>
      </w:r>
      <w:r>
        <w:rPr>
          <w:rFonts w:hint="eastAsia" w:ascii="仿宋_GB2312" w:hAnsi="仿宋_GB2312" w:eastAsia="仿宋_GB2312" w:cs="仿宋_GB2312"/>
          <w:color w:val="3D3D3D"/>
          <w:kern w:val="0"/>
          <w:sz w:val="32"/>
          <w:szCs w:val="32"/>
        </w:rPr>
        <w:t>万元，包括：基本工资、津贴补贴、社会保障费、绩效工资、乡镇补贴、交通补贴、住房公积金等；</w:t>
      </w:r>
      <w:r>
        <w:rPr>
          <w:rFonts w:hint="eastAsia" w:ascii="仿宋_GB2312" w:hAnsi="仿宋_GB2312" w:eastAsia="仿宋_GB2312" w:cs="仿宋_GB2312"/>
          <w:color w:val="3D3D3D"/>
          <w:kern w:val="0"/>
          <w:sz w:val="32"/>
          <w:szCs w:val="32"/>
          <w:lang w:eastAsia="zh-CN"/>
        </w:rPr>
        <w:t>公务费支出</w:t>
      </w:r>
      <w:r>
        <w:rPr>
          <w:rFonts w:hint="eastAsia" w:ascii="仿宋_GB2312" w:hAnsi="仿宋_GB2312" w:eastAsia="仿宋_GB2312" w:cs="仿宋_GB2312"/>
          <w:color w:val="3D3D3D"/>
          <w:kern w:val="0"/>
          <w:sz w:val="32"/>
          <w:szCs w:val="32"/>
          <w:lang w:val="en-US" w:eastAsia="zh-CN"/>
        </w:rPr>
        <w:t>109.16</w:t>
      </w:r>
      <w:r>
        <w:rPr>
          <w:rFonts w:hint="eastAsia" w:ascii="仿宋_GB2312" w:hAnsi="仿宋_GB2312" w:eastAsia="仿宋_GB2312" w:cs="仿宋_GB2312"/>
          <w:color w:val="3D3D3D"/>
          <w:kern w:val="0"/>
          <w:sz w:val="32"/>
          <w:szCs w:val="32"/>
        </w:rPr>
        <w:t>万元，包括：公务费、工会费、福利费、其他交通费、其他商品和服务支出等。</w:t>
      </w:r>
    </w:p>
    <w:p>
      <w:pPr>
        <w:pStyle w:val="6"/>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项目支出情况</w:t>
      </w:r>
    </w:p>
    <w:p>
      <w:pPr>
        <w:widowControl/>
        <w:spacing w:line="600" w:lineRule="exact"/>
        <w:ind w:firstLine="640" w:firstLineChars="200"/>
        <w:jc w:val="left"/>
        <w:rPr>
          <w:rFonts w:eastAsia="仿宋_GB2312"/>
          <w:sz w:val="32"/>
          <w:szCs w:val="32"/>
        </w:rPr>
      </w:pPr>
      <w:r>
        <w:rPr>
          <w:rFonts w:hint="eastAsia" w:ascii="仿宋_GB2312" w:hAnsi="仿宋_GB2312" w:eastAsia="仿宋_GB2312" w:cs="仿宋_GB2312"/>
          <w:color w:val="3D3D3D"/>
          <w:kern w:val="0"/>
          <w:sz w:val="32"/>
          <w:szCs w:val="32"/>
        </w:rPr>
        <w:t>津市市</w:t>
      </w:r>
      <w:r>
        <w:rPr>
          <w:rFonts w:hint="eastAsia" w:ascii="仿宋_GB2312" w:hAnsi="仿宋_GB2312" w:eastAsia="仿宋_GB2312" w:cs="仿宋_GB2312"/>
          <w:color w:val="3D3D3D"/>
          <w:kern w:val="0"/>
          <w:sz w:val="32"/>
          <w:szCs w:val="32"/>
          <w:lang w:eastAsia="zh-CN"/>
        </w:rPr>
        <w:t>药山</w:t>
      </w:r>
      <w:r>
        <w:rPr>
          <w:rFonts w:hint="eastAsia" w:ascii="仿宋_GB2312" w:hAnsi="仿宋_GB2312" w:eastAsia="仿宋_GB2312" w:cs="仿宋_GB2312"/>
          <w:color w:val="3D3D3D"/>
          <w:kern w:val="0"/>
          <w:sz w:val="32"/>
          <w:szCs w:val="32"/>
        </w:rPr>
        <w:t>镇人民政府</w:t>
      </w:r>
      <w:r>
        <w:rPr>
          <w:rFonts w:hint="eastAsia" w:ascii="仿宋_GB2312" w:hAnsi="仿宋_GB2312" w:eastAsia="仿宋_GB2312" w:cs="仿宋_GB2312"/>
          <w:color w:val="3D3D3D"/>
          <w:kern w:val="0"/>
          <w:sz w:val="32"/>
          <w:szCs w:val="32"/>
          <w:lang w:eastAsia="zh-CN"/>
        </w:rPr>
        <w:t>202</w:t>
      </w:r>
      <w:r>
        <w:rPr>
          <w:rFonts w:hint="eastAsia" w:ascii="仿宋_GB2312" w:hAnsi="仿宋_GB2312" w:eastAsia="仿宋_GB2312" w:cs="仿宋_GB2312"/>
          <w:color w:val="3D3D3D"/>
          <w:kern w:val="0"/>
          <w:sz w:val="32"/>
          <w:szCs w:val="32"/>
          <w:lang w:val="en-US" w:eastAsia="zh-CN"/>
        </w:rPr>
        <w:t>1</w:t>
      </w:r>
      <w:r>
        <w:rPr>
          <w:rFonts w:hint="eastAsia" w:ascii="仿宋_GB2312" w:hAnsi="仿宋_GB2312" w:eastAsia="仿宋_GB2312" w:cs="仿宋_GB2312"/>
          <w:color w:val="3D3D3D"/>
          <w:kern w:val="0"/>
          <w:sz w:val="32"/>
          <w:szCs w:val="32"/>
        </w:rPr>
        <w:t>年一般公共预算项目支出</w:t>
      </w:r>
      <w:r>
        <w:rPr>
          <w:rFonts w:hint="eastAsia" w:ascii="仿宋_GB2312" w:hAnsi="仿宋_GB2312" w:eastAsia="仿宋_GB2312" w:cs="仿宋_GB2312"/>
          <w:color w:val="3D3D3D"/>
          <w:kern w:val="0"/>
          <w:sz w:val="32"/>
          <w:szCs w:val="32"/>
          <w:lang w:val="en-US" w:eastAsia="zh-CN"/>
        </w:rPr>
        <w:t>445</w:t>
      </w:r>
      <w:r>
        <w:rPr>
          <w:rFonts w:hint="eastAsia" w:ascii="仿宋_GB2312" w:hAnsi="仿宋_GB2312" w:eastAsia="仿宋_GB2312" w:cs="仿宋_GB2312"/>
          <w:color w:val="3D3D3D"/>
          <w:kern w:val="0"/>
          <w:sz w:val="32"/>
          <w:szCs w:val="32"/>
        </w:rPr>
        <w:t>万元，其中对</w:t>
      </w:r>
      <w:r>
        <w:rPr>
          <w:rFonts w:hint="eastAsia" w:ascii="仿宋_GB2312" w:hAnsi="仿宋_GB2312" w:eastAsia="仿宋_GB2312" w:cs="仿宋_GB2312"/>
          <w:color w:val="3D3D3D"/>
          <w:kern w:val="0"/>
          <w:sz w:val="32"/>
          <w:szCs w:val="32"/>
          <w:lang w:eastAsia="zh-CN"/>
        </w:rPr>
        <w:t>附属单位补助支出</w:t>
      </w:r>
      <w:r>
        <w:rPr>
          <w:rFonts w:hint="eastAsia" w:ascii="仿宋_GB2312" w:hAnsi="仿宋_GB2312" w:eastAsia="仿宋_GB2312" w:cs="仿宋_GB2312"/>
          <w:color w:val="3D3D3D"/>
          <w:kern w:val="0"/>
          <w:sz w:val="32"/>
          <w:szCs w:val="32"/>
          <w:lang w:val="en-US" w:eastAsia="zh-CN"/>
        </w:rPr>
        <w:t>445</w:t>
      </w:r>
      <w:r>
        <w:rPr>
          <w:rFonts w:hint="eastAsia" w:ascii="仿宋_GB2312" w:hAnsi="仿宋_GB2312" w:eastAsia="仿宋_GB2312" w:cs="仿宋_GB2312"/>
          <w:color w:val="3D3D3D"/>
          <w:kern w:val="0"/>
          <w:sz w:val="32"/>
          <w:szCs w:val="32"/>
        </w:rPr>
        <w:t>万元</w:t>
      </w:r>
      <w:r>
        <w:rPr>
          <w:rFonts w:eastAsia="仿宋_GB2312"/>
          <w:sz w:val="32"/>
          <w:szCs w:val="32"/>
        </w:rPr>
        <w:t>。</w:t>
      </w:r>
    </w:p>
    <w:p>
      <w:pPr>
        <w:pStyle w:val="6"/>
        <w:widowControl/>
        <w:numPr>
          <w:ilvl w:val="0"/>
          <w:numId w:val="1"/>
        </w:numPr>
        <w:spacing w:line="600" w:lineRule="exact"/>
        <w:ind w:left="640" w:leftChars="0" w:firstLine="0" w:firstLineChars="0"/>
        <w:jc w:val="left"/>
        <w:rPr>
          <w:rFonts w:ascii="Times New Roman" w:hAnsi="Times New Roman" w:eastAsia="黑体"/>
          <w:sz w:val="32"/>
          <w:szCs w:val="32"/>
        </w:rPr>
      </w:pPr>
      <w:r>
        <w:rPr>
          <w:rFonts w:ascii="Times New Roman" w:hAnsi="Times New Roman" w:eastAsia="黑体"/>
          <w:sz w:val="32"/>
          <w:szCs w:val="32"/>
        </w:rPr>
        <w:t>政府性基金预算支出情况</w:t>
      </w:r>
    </w:p>
    <w:p>
      <w:pPr>
        <w:widowControl/>
        <w:spacing w:line="600" w:lineRule="exact"/>
        <w:ind w:firstLine="660"/>
        <w:jc w:val="left"/>
        <w:rPr>
          <w:rFonts w:ascii="Times New Roman" w:hAnsi="Times New Roman" w:eastAsia="黑体"/>
          <w:sz w:val="32"/>
          <w:szCs w:val="32"/>
        </w:rPr>
      </w:pPr>
      <w:r>
        <w:rPr>
          <w:rFonts w:eastAsia="仿宋_GB2312"/>
          <w:sz w:val="32"/>
          <w:szCs w:val="32"/>
        </w:rPr>
        <w:t>2021年本部门无政府性基金安排的支出</w:t>
      </w:r>
      <w:r>
        <w:rPr>
          <w:rFonts w:hint="eastAsia" w:eastAsia="仿宋_GB2312"/>
          <w:sz w:val="32"/>
          <w:szCs w:val="32"/>
        </w:rPr>
        <w:t>。</w:t>
      </w:r>
    </w:p>
    <w:p>
      <w:pPr>
        <w:widowControl/>
        <w:spacing w:line="600" w:lineRule="exact"/>
        <w:ind w:firstLine="645"/>
        <w:jc w:val="left"/>
        <w:rPr>
          <w:rFonts w:eastAsia="黑体"/>
          <w:sz w:val="32"/>
          <w:szCs w:val="32"/>
        </w:rPr>
      </w:pPr>
      <w:r>
        <w:rPr>
          <w:rFonts w:hint="eastAsia" w:eastAsia="黑体"/>
          <w:sz w:val="32"/>
          <w:szCs w:val="32"/>
          <w:lang w:eastAsia="zh-CN"/>
        </w:rPr>
        <w:t>四</w:t>
      </w:r>
      <w:r>
        <w:rPr>
          <w:rFonts w:eastAsia="黑体"/>
          <w:sz w:val="32"/>
          <w:szCs w:val="32"/>
        </w:rPr>
        <w:t>、部门整体支出绩效情况</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sz w:val="32"/>
          <w:szCs w:val="32"/>
          <w:lang w:eastAsia="zh-CN"/>
        </w:rPr>
      </w:pPr>
      <w:r>
        <w:rPr>
          <w:rFonts w:hint="default" w:ascii="Times New Roman" w:hAnsi="Times New Roman" w:eastAsia="仿宋_GB2312" w:cs="Times New Roman"/>
          <w:sz w:val="32"/>
          <w:szCs w:val="32"/>
        </w:rPr>
        <w:t>2021年，</w:t>
      </w:r>
      <w:r>
        <w:rPr>
          <w:rFonts w:hint="eastAsia" w:ascii="Times New Roman" w:hAnsi="Times New Roman" w:eastAsia="仿宋_GB2312" w:cs="Times New Roman"/>
          <w:sz w:val="32"/>
          <w:szCs w:val="32"/>
          <w:lang w:val="en-US" w:eastAsia="zh-CN"/>
        </w:rPr>
        <w:t>药山镇</w:t>
      </w:r>
      <w:r>
        <w:rPr>
          <w:rFonts w:hint="default" w:ascii="Times New Roman" w:hAnsi="Times New Roman" w:eastAsia="仿宋_GB2312" w:cs="Times New Roman"/>
          <w:sz w:val="32"/>
          <w:szCs w:val="32"/>
        </w:rPr>
        <w:t>按照</w:t>
      </w:r>
      <w:r>
        <w:rPr>
          <w:rFonts w:hint="eastAsia" w:ascii="Times New Roman" w:hAnsi="Times New Roman" w:eastAsia="仿宋_GB2312" w:cs="Times New Roman"/>
          <w:sz w:val="32"/>
          <w:szCs w:val="32"/>
          <w:lang w:val="en-US" w:eastAsia="zh-CN"/>
        </w:rPr>
        <w:t>市委、市政府</w:t>
      </w:r>
      <w:r>
        <w:rPr>
          <w:rFonts w:hint="default" w:ascii="Times New Roman" w:hAnsi="Times New Roman" w:eastAsia="仿宋_GB2312" w:cs="Times New Roman"/>
          <w:sz w:val="32"/>
          <w:szCs w:val="32"/>
        </w:rPr>
        <w:t>的统一部署，团结带领全镇党员干部群众，紧紧围绕“</w:t>
      </w:r>
      <w:r>
        <w:rPr>
          <w:rFonts w:hint="eastAsia" w:ascii="Times New Roman" w:hAnsi="Times New Roman" w:eastAsia="仿宋_GB2312" w:cs="Times New Roman"/>
          <w:sz w:val="32"/>
          <w:szCs w:val="32"/>
          <w:lang w:val="en-US" w:eastAsia="zh-CN"/>
        </w:rPr>
        <w:t>建设一个中心、打造三个高地、构建五个城市</w:t>
      </w:r>
      <w:r>
        <w:rPr>
          <w:rFonts w:hint="default" w:ascii="Times New Roman" w:hAnsi="Times New Roman" w:eastAsia="仿宋_GB2312" w:cs="Times New Roman"/>
          <w:sz w:val="32"/>
          <w:szCs w:val="32"/>
        </w:rPr>
        <w:t>”的</w:t>
      </w:r>
      <w:r>
        <w:rPr>
          <w:rFonts w:hint="eastAsia" w:ascii="Times New Roman" w:hAnsi="Times New Roman" w:eastAsia="仿宋_GB2312" w:cs="Times New Roman"/>
          <w:sz w:val="32"/>
          <w:szCs w:val="32"/>
          <w:lang w:val="en-US" w:eastAsia="zh-CN"/>
        </w:rPr>
        <w:t>总体目标和重点任务</w:t>
      </w:r>
      <w:r>
        <w:rPr>
          <w:rFonts w:hint="default" w:ascii="Times New Roman" w:hAnsi="Times New Roman" w:eastAsia="仿宋_GB2312" w:cs="Times New Roman"/>
          <w:sz w:val="32"/>
          <w:szCs w:val="32"/>
        </w:rPr>
        <w:t>，细化</w:t>
      </w:r>
      <w:r>
        <w:rPr>
          <w:rFonts w:hint="eastAsia" w:ascii="Times New Roman" w:hAnsi="Times New Roman" w:eastAsia="仿宋_GB2312" w:cs="Times New Roman"/>
          <w:sz w:val="32"/>
          <w:szCs w:val="32"/>
          <w:lang w:val="en-US" w:eastAsia="zh-CN"/>
        </w:rPr>
        <w:t>分解</w:t>
      </w:r>
      <w:r>
        <w:rPr>
          <w:rFonts w:hint="default" w:ascii="Times New Roman" w:hAnsi="Times New Roman" w:eastAsia="仿宋_GB2312" w:cs="Times New Roman"/>
          <w:sz w:val="32"/>
          <w:szCs w:val="32"/>
        </w:rPr>
        <w:t>，落实责任，</w:t>
      </w:r>
      <w:r>
        <w:rPr>
          <w:rFonts w:hint="eastAsia" w:ascii="仿宋_GB2312" w:hAnsi="仿宋_GB2312" w:eastAsia="仿宋_GB2312" w:cs="仿宋_GB2312"/>
          <w:b w:val="0"/>
          <w:bCs w:val="0"/>
          <w:sz w:val="32"/>
          <w:szCs w:val="32"/>
          <w:lang w:eastAsia="zh-CN"/>
        </w:rPr>
        <w:t>重点开展六大底板工作。</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Times New Roman"/>
          <w:kern w:val="0"/>
          <w:sz w:val="32"/>
          <w:szCs w:val="32"/>
          <w:lang w:val="en-US" w:eastAsia="zh-CN"/>
        </w:rPr>
      </w:pPr>
      <w:r>
        <w:rPr>
          <w:rFonts w:hint="eastAsia" w:ascii="Times New Roman" w:hAnsi="Times New Roman" w:eastAsia="楷体" w:cs="Times New Roman"/>
          <w:kern w:val="0"/>
          <w:sz w:val="32"/>
          <w:szCs w:val="32"/>
          <w:lang w:val="en-US" w:eastAsia="zh-CN"/>
        </w:rPr>
        <w:t>1.</w:t>
      </w:r>
      <w:r>
        <w:rPr>
          <w:rFonts w:hint="default" w:ascii="Times New Roman" w:hAnsi="Times New Roman" w:eastAsia="楷体" w:cs="Times New Roman"/>
          <w:kern w:val="0"/>
          <w:sz w:val="32"/>
          <w:szCs w:val="32"/>
        </w:rPr>
        <w:t>基</w:t>
      </w:r>
      <w:r>
        <w:rPr>
          <w:rFonts w:hint="eastAsia" w:ascii="Times New Roman" w:hAnsi="Times New Roman" w:eastAsia="楷体" w:cs="Times New Roman"/>
          <w:kern w:val="0"/>
          <w:sz w:val="32"/>
          <w:szCs w:val="32"/>
          <w:lang w:eastAsia="zh-CN"/>
        </w:rPr>
        <w:t>层</w:t>
      </w:r>
      <w:r>
        <w:rPr>
          <w:rFonts w:hint="default" w:ascii="Times New Roman" w:hAnsi="Times New Roman" w:eastAsia="楷体" w:cs="Times New Roman"/>
          <w:kern w:val="0"/>
          <w:sz w:val="32"/>
          <w:szCs w:val="32"/>
        </w:rPr>
        <w:t>党建</w:t>
      </w:r>
      <w:r>
        <w:rPr>
          <w:rFonts w:hint="eastAsia" w:ascii="Times New Roman" w:hAnsi="Times New Roman" w:eastAsia="楷体" w:cs="Times New Roman"/>
          <w:kern w:val="0"/>
          <w:sz w:val="32"/>
          <w:szCs w:val="32"/>
          <w:lang w:val="en-US" w:eastAsia="zh-CN"/>
        </w:rPr>
        <w:t>扎实</w:t>
      </w:r>
      <w:r>
        <w:rPr>
          <w:rFonts w:hint="default" w:ascii="Times New Roman" w:hAnsi="Times New Roman" w:eastAsia="楷体" w:cs="Times New Roman"/>
          <w:kern w:val="0"/>
          <w:sz w:val="32"/>
          <w:szCs w:val="32"/>
        </w:rPr>
        <w:t>推进。</w:t>
      </w:r>
      <w:r>
        <w:rPr>
          <w:rFonts w:hint="eastAsia" w:ascii="仿宋" w:hAnsi="仿宋" w:eastAsia="仿宋" w:cs="仿宋"/>
          <w:i w:val="0"/>
          <w:iCs w:val="0"/>
          <w:caps w:val="0"/>
          <w:color w:val="000000"/>
          <w:spacing w:val="0"/>
          <w:sz w:val="32"/>
          <w:szCs w:val="32"/>
          <w:shd w:val="clear" w:fill="FFFFFF"/>
          <w:lang w:val="en-US" w:eastAsia="zh-CN"/>
        </w:rPr>
        <w:t>圆满完成镇党委及村（社区）“两委”换届工作，</w:t>
      </w:r>
      <w:r>
        <w:rPr>
          <w:rFonts w:hint="default" w:ascii="Times New Roman" w:hAnsi="Times New Roman" w:eastAsia="仿宋_GB2312" w:cs="Times New Roman"/>
          <w:color w:val="auto"/>
          <w:sz w:val="32"/>
          <w:szCs w:val="32"/>
        </w:rPr>
        <w:t>对三会一课、主题党日</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政治建设系列活动等基</w:t>
      </w:r>
      <w:r>
        <w:rPr>
          <w:rFonts w:hint="eastAsia" w:ascii="Times New Roman" w:hAnsi="Times New Roman" w:eastAsia="仿宋_GB2312" w:cs="Times New Roman"/>
          <w:color w:val="auto"/>
          <w:sz w:val="32"/>
          <w:szCs w:val="32"/>
          <w:lang w:eastAsia="zh-CN"/>
        </w:rPr>
        <w:t>层</w:t>
      </w:r>
      <w:r>
        <w:rPr>
          <w:rFonts w:hint="default" w:ascii="Times New Roman" w:hAnsi="Times New Roman" w:eastAsia="仿宋_GB2312" w:cs="Times New Roman"/>
          <w:color w:val="auto"/>
          <w:sz w:val="32"/>
          <w:szCs w:val="32"/>
        </w:rPr>
        <w:t>党建工作</w:t>
      </w:r>
      <w:r>
        <w:rPr>
          <w:rFonts w:hint="eastAsia" w:ascii="Times New Roman" w:hAnsi="Times New Roman" w:eastAsia="仿宋_GB2312" w:cs="Times New Roman"/>
          <w:color w:val="auto"/>
          <w:sz w:val="32"/>
          <w:szCs w:val="32"/>
          <w:lang w:val="en-US" w:eastAsia="zh-CN"/>
        </w:rPr>
        <w:t>进行每月督导；充实组织力量，</w:t>
      </w:r>
      <w:r>
        <w:rPr>
          <w:rFonts w:ascii="Times New Roman" w:hAnsi="仿宋" w:eastAsia="仿宋"/>
          <w:sz w:val="32"/>
          <w:szCs w:val="32"/>
        </w:rPr>
        <w:t>新吸收积极分子</w:t>
      </w:r>
      <w:r>
        <w:rPr>
          <w:rFonts w:ascii="Times New Roman" w:hAnsi="Times New Roman" w:eastAsia="仿宋"/>
          <w:sz w:val="32"/>
          <w:szCs w:val="32"/>
        </w:rPr>
        <w:t>15</w:t>
      </w:r>
      <w:r>
        <w:rPr>
          <w:rFonts w:ascii="Times New Roman" w:hAnsi="仿宋" w:eastAsia="仿宋"/>
          <w:sz w:val="32"/>
          <w:szCs w:val="32"/>
        </w:rPr>
        <w:t>名，确定发展对象</w:t>
      </w:r>
      <w:r>
        <w:rPr>
          <w:rFonts w:ascii="Times New Roman" w:hAnsi="Times New Roman" w:eastAsia="仿宋"/>
          <w:sz w:val="32"/>
          <w:szCs w:val="32"/>
        </w:rPr>
        <w:t>29</w:t>
      </w:r>
      <w:r>
        <w:rPr>
          <w:rFonts w:ascii="Times New Roman" w:hAnsi="仿宋" w:eastAsia="仿宋"/>
          <w:sz w:val="32"/>
          <w:szCs w:val="32"/>
        </w:rPr>
        <w:t>名，接收预备党员</w:t>
      </w:r>
      <w:r>
        <w:rPr>
          <w:rFonts w:ascii="Times New Roman" w:hAnsi="Times New Roman" w:eastAsia="仿宋"/>
          <w:sz w:val="32"/>
          <w:szCs w:val="32"/>
        </w:rPr>
        <w:t>33</w:t>
      </w:r>
      <w:r>
        <w:rPr>
          <w:rFonts w:ascii="Times New Roman" w:hAnsi="仿宋" w:eastAsia="仿宋"/>
          <w:sz w:val="32"/>
          <w:szCs w:val="32"/>
        </w:rPr>
        <w:t>名，预备党员转正</w:t>
      </w:r>
      <w:r>
        <w:rPr>
          <w:rFonts w:ascii="Times New Roman" w:hAnsi="Times New Roman" w:eastAsia="仿宋"/>
          <w:sz w:val="32"/>
          <w:szCs w:val="32"/>
        </w:rPr>
        <w:t>14</w:t>
      </w:r>
      <w:r>
        <w:rPr>
          <w:rFonts w:ascii="Times New Roman" w:hAnsi="仿宋" w:eastAsia="仿宋"/>
          <w:sz w:val="32"/>
          <w:szCs w:val="32"/>
        </w:rPr>
        <w:t>名</w:t>
      </w:r>
      <w:r>
        <w:rPr>
          <w:rFonts w:hint="eastAsia" w:ascii="Times New Roman" w:hAnsi="仿宋" w:eastAsia="仿宋"/>
          <w:sz w:val="32"/>
          <w:szCs w:val="32"/>
          <w:lang w:eastAsia="zh-CN"/>
        </w:rPr>
        <w:t>；</w:t>
      </w:r>
      <w:r>
        <w:rPr>
          <w:rFonts w:hint="eastAsia" w:ascii="Times New Roman" w:hAnsi="仿宋" w:eastAsia="仿宋"/>
          <w:sz w:val="32"/>
          <w:szCs w:val="32"/>
          <w:lang w:val="en-US" w:eastAsia="zh-CN"/>
        </w:rPr>
        <w:t>加强基层干部队伍建设，录取</w:t>
      </w:r>
      <w:r>
        <w:rPr>
          <w:rFonts w:ascii="Times New Roman" w:hAnsi="仿宋" w:eastAsia="仿宋"/>
          <w:color w:val="000000"/>
          <w:sz w:val="32"/>
          <w:szCs w:val="32"/>
          <w:shd w:val="clear" w:color="auto" w:fill="FFFFFF"/>
        </w:rPr>
        <w:t>服务基层项目人员</w:t>
      </w:r>
      <w:r>
        <w:rPr>
          <w:rFonts w:hint="eastAsia" w:ascii="Times New Roman" w:hAnsi="仿宋" w:eastAsia="仿宋"/>
          <w:color w:val="000000"/>
          <w:sz w:val="32"/>
          <w:szCs w:val="32"/>
          <w:shd w:val="clear" w:color="auto" w:fill="FFFFFF"/>
          <w:lang w:val="en-US" w:eastAsia="zh-CN"/>
        </w:rPr>
        <w:t>招考的事业编2人，</w:t>
      </w:r>
      <w:r>
        <w:rPr>
          <w:rFonts w:ascii="Times New Roman" w:hAnsi="Times New Roman" w:eastAsia="仿宋"/>
          <w:color w:val="000000"/>
          <w:sz w:val="32"/>
          <w:szCs w:val="32"/>
        </w:rPr>
        <w:t>“</w:t>
      </w:r>
      <w:r>
        <w:rPr>
          <w:rFonts w:ascii="Times New Roman" w:hAnsi="仿宋" w:eastAsia="仿宋"/>
          <w:color w:val="000000"/>
          <w:sz w:val="32"/>
          <w:szCs w:val="32"/>
        </w:rPr>
        <w:t>两员</w:t>
      </w:r>
      <w:r>
        <w:rPr>
          <w:rFonts w:ascii="Times New Roman" w:hAnsi="Times New Roman" w:eastAsia="仿宋"/>
          <w:color w:val="000000"/>
          <w:sz w:val="32"/>
          <w:szCs w:val="32"/>
        </w:rPr>
        <w:t>”</w:t>
      </w:r>
      <w:r>
        <w:rPr>
          <w:rFonts w:ascii="Times New Roman" w:hAnsi="仿宋" w:eastAsia="仿宋"/>
          <w:color w:val="000000"/>
          <w:sz w:val="32"/>
          <w:szCs w:val="32"/>
        </w:rPr>
        <w:t>选拔</w:t>
      </w:r>
      <w:r>
        <w:rPr>
          <w:rFonts w:hint="eastAsia" w:ascii="Times New Roman" w:hAnsi="仿宋" w:eastAsia="仿宋"/>
          <w:color w:val="000000"/>
          <w:sz w:val="32"/>
          <w:szCs w:val="32"/>
          <w:lang w:val="en-US" w:eastAsia="zh-CN"/>
        </w:rPr>
        <w:t>招聘5人；深入推进导师帮带制，共组成8名导师，</w:t>
      </w:r>
      <w:r>
        <w:rPr>
          <w:rFonts w:ascii="Times New Roman" w:hAnsi="仿宋" w:eastAsia="仿宋"/>
          <w:sz w:val="32"/>
          <w:szCs w:val="32"/>
        </w:rPr>
        <w:t>与年轻干部、新进村（社区）</w:t>
      </w:r>
      <w:r>
        <w:rPr>
          <w:rFonts w:ascii="Times New Roman" w:hAnsi="Times New Roman" w:eastAsia="仿宋"/>
          <w:sz w:val="32"/>
          <w:szCs w:val="32"/>
        </w:rPr>
        <w:t xml:space="preserve"> “</w:t>
      </w:r>
      <w:r>
        <w:rPr>
          <w:rFonts w:ascii="Times New Roman" w:hAnsi="仿宋" w:eastAsia="仿宋"/>
          <w:sz w:val="32"/>
          <w:szCs w:val="32"/>
        </w:rPr>
        <w:t>两委</w:t>
      </w:r>
      <w:r>
        <w:rPr>
          <w:rFonts w:ascii="Times New Roman" w:hAnsi="Times New Roman" w:eastAsia="仿宋"/>
          <w:sz w:val="32"/>
          <w:szCs w:val="32"/>
        </w:rPr>
        <w:t>”</w:t>
      </w:r>
      <w:r>
        <w:rPr>
          <w:rFonts w:ascii="Times New Roman" w:hAnsi="仿宋" w:eastAsia="仿宋"/>
          <w:sz w:val="32"/>
          <w:szCs w:val="32"/>
        </w:rPr>
        <w:t>班子成员结对</w:t>
      </w:r>
      <w:r>
        <w:rPr>
          <w:rFonts w:hint="eastAsia" w:ascii="Times New Roman" w:hAnsi="仿宋" w:eastAsia="仿宋"/>
          <w:sz w:val="32"/>
          <w:szCs w:val="32"/>
          <w:lang w:val="en-US" w:eastAsia="zh-CN"/>
        </w:rPr>
        <w:t>开展日常帮带；结合建党100周年，</w:t>
      </w:r>
      <w:r>
        <w:rPr>
          <w:rFonts w:ascii="Times New Roman" w:hAnsi="Times New Roman" w:eastAsia="仿宋"/>
          <w:sz w:val="32"/>
          <w:szCs w:val="32"/>
        </w:rPr>
        <w:t>颁发“在党50年”徽章、表彰“优秀共产党员”</w:t>
      </w:r>
      <w:r>
        <w:rPr>
          <w:rFonts w:hint="eastAsia" w:ascii="Times New Roman" w:hAnsi="Times New Roman" w:eastAsia="仿宋"/>
          <w:sz w:val="32"/>
          <w:szCs w:val="32"/>
        </w:rPr>
        <w:t>60名，</w:t>
      </w:r>
      <w:r>
        <w:rPr>
          <w:rFonts w:ascii="Times New Roman" w:hAnsi="Times New Roman" w:eastAsia="仿宋"/>
          <w:sz w:val="32"/>
          <w:szCs w:val="32"/>
        </w:rPr>
        <w:t>“先进基层党组织”</w:t>
      </w:r>
      <w:r>
        <w:rPr>
          <w:rFonts w:hint="eastAsia" w:ascii="Times New Roman" w:hAnsi="Times New Roman" w:eastAsia="仿宋"/>
          <w:sz w:val="32"/>
          <w:szCs w:val="32"/>
        </w:rPr>
        <w:t>2个，</w:t>
      </w:r>
      <w:r>
        <w:rPr>
          <w:rFonts w:ascii="Times New Roman" w:hAnsi="Times New Roman" w:eastAsia="仿宋"/>
          <w:sz w:val="32"/>
          <w:szCs w:val="32"/>
        </w:rPr>
        <w:t>“优秀党务工作者”</w:t>
      </w:r>
      <w:r>
        <w:rPr>
          <w:rFonts w:hint="eastAsia" w:ascii="Times New Roman" w:hAnsi="Times New Roman" w:eastAsia="仿宋"/>
          <w:sz w:val="32"/>
          <w:szCs w:val="32"/>
        </w:rPr>
        <w:t>6名</w:t>
      </w:r>
      <w:r>
        <w:rPr>
          <w:rFonts w:hint="eastAsia" w:ascii="Times New Roman" w:hAnsi="Times New Roman" w:eastAsia="仿宋"/>
          <w:sz w:val="32"/>
          <w:szCs w:val="32"/>
          <w:lang w:eastAsia="zh-CN"/>
        </w:rPr>
        <w:t>；排查整顿农村违规违纪发展党员</w:t>
      </w:r>
      <w:r>
        <w:rPr>
          <w:rFonts w:ascii="Times New Roman" w:hAnsi="Times New Roman" w:eastAsia="仿宋_GB2312"/>
          <w:sz w:val="32"/>
          <w:szCs w:val="32"/>
        </w:rPr>
        <w:t>204名，初步认定174名党员档案存在问题，疑似“四类”问题党员38人</w:t>
      </w:r>
      <w:r>
        <w:rPr>
          <w:rFonts w:hint="eastAsia" w:ascii="Times New Roman" w:hAnsi="Times New Roman" w:eastAsia="仿宋_GB2312"/>
          <w:sz w:val="32"/>
          <w:szCs w:val="32"/>
          <w:lang w:eastAsia="zh-CN"/>
        </w:rPr>
        <w:t>；</w:t>
      </w:r>
      <w:r>
        <w:rPr>
          <w:rFonts w:hint="eastAsia" w:ascii="仿宋" w:hAnsi="仿宋" w:eastAsia="仿宋"/>
          <w:color w:val="000000"/>
          <w:spacing w:val="8"/>
          <w:sz w:val="32"/>
          <w:szCs w:val="32"/>
        </w:rPr>
        <w:t>共发动975名党员干部参与“五个到户”工作，联系群众7101户，初步形成了“户户有人联、服务送上门、有事找党员”的良好氛围。</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282828"/>
          <w:sz w:val="32"/>
          <w:szCs w:val="32"/>
          <w:shd w:val="clear" w:color="auto" w:fill="FFFFFF"/>
        </w:rPr>
      </w:pPr>
      <w:r>
        <w:rPr>
          <w:rFonts w:hint="eastAsia" w:ascii="Times New Roman" w:hAnsi="Times New Roman" w:eastAsia="楷体_GB2312" w:cs="Times New Roman"/>
          <w:kern w:val="0"/>
          <w:sz w:val="32"/>
          <w:szCs w:val="32"/>
          <w:lang w:val="en-US" w:eastAsia="zh-CN"/>
        </w:rPr>
        <w:t>2.乡村振兴重点推进</w:t>
      </w:r>
      <w:r>
        <w:rPr>
          <w:rFonts w:hint="default" w:ascii="Times New Roman" w:hAnsi="Times New Roman" w:eastAsia="楷体_GB2312" w:cs="Times New Roman"/>
          <w:kern w:val="0"/>
          <w:sz w:val="32"/>
          <w:szCs w:val="32"/>
        </w:rPr>
        <w:t>。</w:t>
      </w:r>
      <w:r>
        <w:rPr>
          <w:rStyle w:val="7"/>
          <w:rFonts w:hint="eastAsia" w:ascii="仿宋_GB2312" w:hAnsi="仿宋_GB2312" w:eastAsia="仿宋_GB2312" w:cs="仿宋_GB2312"/>
          <w:bCs/>
          <w:color w:val="000000"/>
          <w:sz w:val="32"/>
          <w:szCs w:val="32"/>
          <w:lang w:val="en-US" w:eastAsia="zh-CN"/>
        </w:rPr>
        <w:t>对我镇</w:t>
      </w:r>
      <w:r>
        <w:rPr>
          <w:rStyle w:val="7"/>
          <w:rFonts w:hint="eastAsia" w:ascii="仿宋_GB2312" w:hAnsi="仿宋_GB2312" w:eastAsia="仿宋_GB2312" w:cs="仿宋_GB2312"/>
          <w:bCs/>
          <w:color w:val="000000"/>
          <w:sz w:val="32"/>
          <w:szCs w:val="32"/>
          <w:lang w:eastAsia="zh-CN"/>
        </w:rPr>
        <w:t>所有脱贫人口、边缘人口等“五类人员”</w:t>
      </w:r>
      <w:r>
        <w:rPr>
          <w:rStyle w:val="7"/>
          <w:rFonts w:hint="eastAsia" w:ascii="仿宋_GB2312" w:hAnsi="仿宋_GB2312" w:eastAsia="仿宋_GB2312" w:cs="仿宋_GB2312"/>
          <w:bCs/>
          <w:color w:val="000000"/>
          <w:sz w:val="32"/>
          <w:szCs w:val="32"/>
          <w:lang w:val="en-US" w:eastAsia="zh-CN"/>
        </w:rPr>
        <w:t>进行全覆盖上门排查，发现37个问题，涉及37户，现已全面清零；对我镇528户已脱贫户的户档案、13个村（社区）2018至2021年的村级档案及我镇历年来的脱贫攻坚相关资料按目录进行了整理归档；落实防返贫监测与帮扶，4月、5月、9月多次开展推广、宣传、业务培训，保证了后续防返贫监测与帮扶工作的推进，所有风险均得到及时核处与消除；做好监测户纳入与帮扶，经多方核实、评议、审批，共纳入监测户19户，积极对接上级部门，实行一户一结对帮扶，针对监测户情况，共制定19套帮扶措施，切实做到了一户一策，早发现、早干预、早帮扶，创建药山村、临东村2个湖南省级乡村振兴示范村。</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Times New Roman" w:hAnsi="Times New Roman" w:eastAsia="仿宋_GB2312" w:cs="Times New Roman"/>
          <w:color w:val="282828"/>
          <w:sz w:val="32"/>
          <w:szCs w:val="32"/>
          <w:shd w:val="clear" w:color="auto" w:fill="FFFFFF"/>
          <w:lang w:val="en-US" w:eastAsia="zh-CN"/>
        </w:rPr>
      </w:pPr>
      <w:r>
        <w:rPr>
          <w:rFonts w:hint="eastAsia" w:ascii="Times New Roman" w:hAnsi="Times New Roman" w:eastAsia="楷体_GB2312" w:cs="Times New Roman"/>
          <w:kern w:val="0"/>
          <w:sz w:val="32"/>
          <w:szCs w:val="32"/>
          <w:lang w:val="en-US" w:eastAsia="zh-CN"/>
        </w:rPr>
        <w:t>3</w:t>
      </w:r>
      <w:r>
        <w:rPr>
          <w:rFonts w:hint="default" w:ascii="Times New Roman" w:hAnsi="Times New Roman" w:eastAsia="楷体_GB2312" w:cs="Times New Roman"/>
          <w:kern w:val="0"/>
          <w:sz w:val="32"/>
          <w:szCs w:val="32"/>
        </w:rPr>
        <w:t>.</w:t>
      </w:r>
      <w:r>
        <w:rPr>
          <w:rFonts w:hint="eastAsia" w:ascii="Times New Roman" w:hAnsi="Times New Roman" w:eastAsia="楷体_GB2312" w:cs="Times New Roman"/>
          <w:kern w:val="0"/>
          <w:sz w:val="32"/>
          <w:szCs w:val="32"/>
          <w:lang w:val="en-US" w:eastAsia="zh-CN"/>
        </w:rPr>
        <w:t>民生实事稳步推进</w:t>
      </w:r>
      <w:r>
        <w:rPr>
          <w:rFonts w:hint="default" w:ascii="Times New Roman" w:hAnsi="Times New Roman" w:eastAsia="楷体_GB2312" w:cs="Times New Roman"/>
          <w:kern w:val="0"/>
          <w:sz w:val="32"/>
          <w:szCs w:val="32"/>
        </w:rPr>
        <w:t>。</w:t>
      </w:r>
      <w:r>
        <w:rPr>
          <w:rFonts w:hint="eastAsia" w:ascii="仿宋" w:hAnsi="仿宋" w:eastAsia="仿宋" w:cs="仿宋"/>
          <w:color w:val="auto"/>
          <w:w w:val="95"/>
          <w:sz w:val="32"/>
          <w:szCs w:val="32"/>
          <w:lang w:val="en-US" w:eastAsia="zh-CN"/>
        </w:rPr>
        <w:t>检查各类安全生产责任主体单位432家次，排查隐患192处，开展烟花爆竹打非治违行动5次，收缴非法售卖烟花爆竹300余件。成立2支专职消防队，消防装备210余件，组织应急演练38次，消防培训6次，装备维护4次。开展联合执法25次，累计查扣违法车辆68台，拆除非法改装遮阳棚82顶；组织开展道路交通安全劝导110次，排查整改道路交通安全隐患102处。累计投入资金30万元，在临水临崖路段增设钢护栏1080米，安装警示牌46块，减速带6块。</w:t>
      </w:r>
      <w:r>
        <w:rPr>
          <w:rFonts w:hint="eastAsia" w:ascii="仿宋" w:hAnsi="仿宋" w:eastAsia="仿宋" w:cs="仿宋"/>
          <w:color w:val="auto"/>
          <w:sz w:val="32"/>
          <w:szCs w:val="32"/>
          <w:shd w:val="clear" w:color="auto" w:fill="FFFFFF"/>
        </w:rPr>
        <w:t>水系连通</w:t>
      </w:r>
      <w:r>
        <w:rPr>
          <w:rFonts w:hint="eastAsia" w:ascii="仿宋" w:hAnsi="仿宋" w:eastAsia="仿宋" w:cs="仿宋"/>
          <w:color w:val="auto"/>
          <w:sz w:val="32"/>
          <w:szCs w:val="32"/>
          <w:shd w:val="clear" w:color="auto" w:fill="FFFFFF"/>
          <w:lang w:val="en-US" w:eastAsia="zh-CN"/>
        </w:rPr>
        <w:t>工程全面启动</w:t>
      </w:r>
      <w:r>
        <w:rPr>
          <w:rFonts w:hint="eastAsia" w:ascii="仿宋" w:hAnsi="仿宋" w:eastAsia="仿宋" w:cs="仿宋"/>
          <w:color w:val="auto"/>
          <w:sz w:val="32"/>
          <w:szCs w:val="32"/>
          <w:shd w:val="clear" w:color="auto" w:fill="FFFFFF"/>
        </w:rPr>
        <w:t>，</w:t>
      </w:r>
      <w:r>
        <w:rPr>
          <w:rFonts w:hint="eastAsia" w:ascii="仿宋" w:hAnsi="仿宋" w:eastAsia="仿宋" w:cs="仿宋"/>
          <w:color w:val="auto"/>
          <w:sz w:val="32"/>
          <w:szCs w:val="32"/>
          <w:shd w:val="clear" w:color="auto" w:fill="FFFFFF"/>
          <w:lang w:eastAsia="zh-CN"/>
        </w:rPr>
        <w:t>争取</w:t>
      </w:r>
      <w:r>
        <w:rPr>
          <w:rFonts w:hint="eastAsia" w:ascii="仿宋" w:hAnsi="仿宋" w:eastAsia="仿宋" w:cs="仿宋"/>
          <w:color w:val="auto"/>
          <w:sz w:val="32"/>
          <w:szCs w:val="32"/>
          <w:shd w:val="clear" w:color="auto" w:fill="FFFFFF"/>
          <w:lang w:val="en-US" w:eastAsia="zh-CN"/>
        </w:rPr>
        <w:t>明年1月申请验收，</w:t>
      </w:r>
      <w:r>
        <w:rPr>
          <w:rFonts w:hint="eastAsia" w:ascii="仿宋" w:hAnsi="仿宋" w:eastAsia="仿宋" w:cs="仿宋"/>
          <w:color w:val="auto"/>
          <w:sz w:val="32"/>
          <w:szCs w:val="32"/>
          <w:shd w:val="clear" w:color="auto" w:fill="FFFFFF"/>
        </w:rPr>
        <w:t>堰塘清淤</w:t>
      </w:r>
      <w:r>
        <w:rPr>
          <w:rFonts w:hint="eastAsia" w:ascii="仿宋" w:hAnsi="仿宋" w:eastAsia="仿宋" w:cs="仿宋"/>
          <w:color w:val="auto"/>
          <w:sz w:val="32"/>
          <w:szCs w:val="32"/>
          <w:shd w:val="clear" w:color="auto" w:fill="FFFFFF"/>
          <w:lang w:val="en-US" w:eastAsia="zh-CN"/>
        </w:rPr>
        <w:t>47</w:t>
      </w:r>
      <w:r>
        <w:rPr>
          <w:rFonts w:hint="eastAsia" w:ascii="仿宋" w:hAnsi="仿宋" w:eastAsia="仿宋" w:cs="仿宋"/>
          <w:color w:val="auto"/>
          <w:sz w:val="32"/>
          <w:szCs w:val="32"/>
          <w:shd w:val="clear" w:color="auto" w:fill="FFFFFF"/>
        </w:rPr>
        <w:t>口，</w:t>
      </w:r>
      <w:r>
        <w:rPr>
          <w:rFonts w:hint="eastAsia" w:ascii="仿宋" w:hAnsi="仿宋" w:eastAsia="仿宋" w:cs="仿宋"/>
          <w:color w:val="auto"/>
          <w:sz w:val="32"/>
          <w:szCs w:val="32"/>
        </w:rPr>
        <w:t>改造维修机埠（排渍）</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处</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对</w:t>
      </w:r>
      <w:r>
        <w:rPr>
          <w:rFonts w:hint="eastAsia" w:ascii="仿宋" w:hAnsi="仿宋" w:eastAsia="仿宋" w:cs="仿宋"/>
          <w:b w:val="0"/>
          <w:bCs w:val="0"/>
          <w:color w:val="auto"/>
          <w:sz w:val="32"/>
          <w:szCs w:val="32"/>
          <w:lang w:val="en-US" w:eastAsia="zh-CN"/>
        </w:rPr>
        <w:t>13座水库、大型山塘以及河湖进行摸排，全力保障河势稳定、防洪安全和生态安全</w:t>
      </w:r>
      <w:r>
        <w:rPr>
          <w:rFonts w:hint="eastAsia" w:ascii="仿宋" w:hAnsi="仿宋" w:eastAsia="仿宋" w:cs="仿宋"/>
          <w:color w:val="auto"/>
          <w:sz w:val="32"/>
          <w:szCs w:val="32"/>
          <w:shd w:val="clear" w:color="auto" w:fill="FFFFFF"/>
          <w:lang w:val="en-US" w:eastAsia="zh-CN"/>
        </w:rPr>
        <w:t>。举办4次技能培训150人/次，召开4场现场招聘会，</w:t>
      </w:r>
      <w:r>
        <w:rPr>
          <w:rFonts w:hint="eastAsia" w:ascii="仿宋" w:hAnsi="仿宋" w:eastAsia="仿宋"/>
          <w:sz w:val="32"/>
          <w:szCs w:val="32"/>
        </w:rPr>
        <w:t>新增城镇就业</w:t>
      </w:r>
      <w:r>
        <w:rPr>
          <w:rFonts w:hint="eastAsia" w:ascii="仿宋" w:hAnsi="仿宋" w:eastAsia="仿宋"/>
          <w:sz w:val="32"/>
          <w:szCs w:val="32"/>
          <w:lang w:val="en-US" w:eastAsia="zh-CN"/>
        </w:rPr>
        <w:t>81</w:t>
      </w:r>
      <w:r>
        <w:rPr>
          <w:rFonts w:hint="eastAsia" w:ascii="仿宋" w:hAnsi="仿宋" w:eastAsia="仿宋"/>
          <w:sz w:val="32"/>
          <w:szCs w:val="32"/>
        </w:rPr>
        <w:t>人，失业人员再就业</w:t>
      </w:r>
      <w:r>
        <w:rPr>
          <w:rFonts w:hint="eastAsia" w:ascii="仿宋" w:hAnsi="仿宋" w:eastAsia="仿宋"/>
          <w:sz w:val="32"/>
          <w:szCs w:val="32"/>
          <w:lang w:val="en-US" w:eastAsia="zh-CN"/>
        </w:rPr>
        <w:t>17</w:t>
      </w:r>
      <w:r>
        <w:rPr>
          <w:rFonts w:hint="eastAsia" w:ascii="仿宋" w:hAnsi="仿宋" w:eastAsia="仿宋"/>
          <w:sz w:val="32"/>
          <w:szCs w:val="32"/>
        </w:rPr>
        <w:t>人，就业困难对象再就业</w:t>
      </w:r>
      <w:r>
        <w:rPr>
          <w:rFonts w:hint="eastAsia" w:ascii="仿宋" w:hAnsi="仿宋" w:eastAsia="仿宋"/>
          <w:sz w:val="32"/>
          <w:szCs w:val="32"/>
          <w:lang w:val="en-US" w:eastAsia="zh-CN"/>
        </w:rPr>
        <w:t>14</w:t>
      </w:r>
      <w:r>
        <w:rPr>
          <w:rFonts w:hint="eastAsia" w:ascii="仿宋" w:hAnsi="仿宋" w:eastAsia="仿宋"/>
          <w:sz w:val="32"/>
          <w:szCs w:val="32"/>
        </w:rPr>
        <w:t>人，新增农村劳动力转移就业</w:t>
      </w:r>
      <w:r>
        <w:rPr>
          <w:rFonts w:hint="eastAsia" w:ascii="仿宋" w:hAnsi="仿宋" w:eastAsia="仿宋"/>
          <w:sz w:val="32"/>
          <w:szCs w:val="32"/>
          <w:lang w:val="en-US" w:eastAsia="zh-CN"/>
        </w:rPr>
        <w:t>240</w:t>
      </w:r>
      <w:r>
        <w:rPr>
          <w:rFonts w:hint="eastAsia" w:ascii="仿宋" w:hAnsi="仿宋" w:eastAsia="仿宋"/>
          <w:sz w:val="32"/>
          <w:szCs w:val="32"/>
        </w:rPr>
        <w:t>人，新增创业主体25人，带动城乡就业</w:t>
      </w:r>
      <w:r>
        <w:rPr>
          <w:rFonts w:hint="eastAsia" w:ascii="仿宋" w:hAnsi="仿宋" w:eastAsia="仿宋"/>
          <w:sz w:val="32"/>
          <w:szCs w:val="32"/>
          <w:lang w:val="en-US" w:eastAsia="zh-CN"/>
        </w:rPr>
        <w:t>200</w:t>
      </w:r>
      <w:r>
        <w:rPr>
          <w:rFonts w:hint="eastAsia" w:ascii="仿宋" w:hAnsi="仿宋" w:eastAsia="仿宋"/>
          <w:sz w:val="32"/>
          <w:szCs w:val="32"/>
        </w:rPr>
        <w:t>人以上。</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282828"/>
          <w:sz w:val="32"/>
          <w:szCs w:val="32"/>
          <w:shd w:val="clear" w:color="auto" w:fill="FFFFFF"/>
        </w:rPr>
      </w:pPr>
      <w:r>
        <w:rPr>
          <w:rFonts w:hint="eastAsia" w:ascii="Times New Roman" w:hAnsi="Times New Roman" w:eastAsia="楷体_GB2312" w:cs="Times New Roman"/>
          <w:kern w:val="0"/>
          <w:sz w:val="32"/>
          <w:szCs w:val="32"/>
          <w:lang w:val="en-US" w:eastAsia="zh-CN"/>
        </w:rPr>
        <w:t>4</w:t>
      </w:r>
      <w:r>
        <w:rPr>
          <w:rFonts w:hint="default" w:ascii="Times New Roman" w:hAnsi="Times New Roman" w:eastAsia="楷体_GB2312" w:cs="Times New Roman"/>
          <w:kern w:val="0"/>
          <w:sz w:val="32"/>
          <w:szCs w:val="32"/>
        </w:rPr>
        <w:t>.</w:t>
      </w:r>
      <w:r>
        <w:rPr>
          <w:rFonts w:hint="eastAsia" w:ascii="Times New Roman" w:hAnsi="Times New Roman" w:eastAsia="楷体_GB2312" w:cs="Times New Roman"/>
          <w:kern w:val="0"/>
          <w:sz w:val="32"/>
          <w:szCs w:val="32"/>
          <w:lang w:val="en-US" w:eastAsia="zh-CN"/>
        </w:rPr>
        <w:t>农村工作有序推进</w:t>
      </w:r>
      <w:r>
        <w:rPr>
          <w:rFonts w:hint="default" w:ascii="Times New Roman" w:hAnsi="Times New Roman" w:eastAsia="楷体_GB2312" w:cs="Times New Roman"/>
          <w:kern w:val="0"/>
          <w:sz w:val="32"/>
          <w:szCs w:val="32"/>
        </w:rPr>
        <w:t>。</w:t>
      </w:r>
      <w:r>
        <w:rPr>
          <w:rFonts w:hint="eastAsia" w:ascii="仿宋" w:hAnsi="仿宋" w:eastAsia="仿宋"/>
          <w:sz w:val="32"/>
          <w:szCs w:val="32"/>
        </w:rPr>
        <w:t>完成改厕数900口，农村公厕建设4个，垃圾分类回收率达到9</w:t>
      </w:r>
      <w:r>
        <w:rPr>
          <w:rFonts w:ascii="仿宋" w:hAnsi="仿宋" w:eastAsia="仿宋"/>
          <w:sz w:val="32"/>
          <w:szCs w:val="32"/>
        </w:rPr>
        <w:t>0</w:t>
      </w:r>
      <w:r>
        <w:rPr>
          <w:rFonts w:hint="eastAsia" w:ascii="仿宋" w:hAnsi="仿宋" w:eastAsia="仿宋"/>
          <w:sz w:val="32"/>
          <w:szCs w:val="32"/>
        </w:rPr>
        <w:t>%以上，新增垃圾桶1000个，新增垃圾勾臂箱30个，新增电动垃圾清运车10辆</w:t>
      </w:r>
      <w:r>
        <w:rPr>
          <w:rFonts w:hint="eastAsia" w:ascii="仿宋" w:hAnsi="仿宋" w:eastAsia="仿宋"/>
          <w:sz w:val="32"/>
          <w:szCs w:val="32"/>
          <w:lang w:eastAsia="zh-CN"/>
        </w:rPr>
        <w:t>，</w:t>
      </w:r>
      <w:r>
        <w:rPr>
          <w:rFonts w:hint="eastAsia" w:ascii="仿宋" w:hAnsi="仿宋" w:eastAsia="仿宋"/>
          <w:sz w:val="32"/>
          <w:szCs w:val="32"/>
        </w:rPr>
        <w:t>道路沟渠植绿补绿</w:t>
      </w:r>
      <w:r>
        <w:rPr>
          <w:rFonts w:hint="eastAsia"/>
          <w:sz w:val="30"/>
          <w:szCs w:val="30"/>
        </w:rPr>
        <w:t>15.8</w:t>
      </w:r>
      <w:r>
        <w:rPr>
          <w:rFonts w:hint="eastAsia" w:ascii="仿宋" w:hAnsi="仿宋" w:eastAsia="仿宋"/>
          <w:sz w:val="32"/>
          <w:szCs w:val="32"/>
        </w:rPr>
        <w:t>公里，农户庭院提质改造520户</w:t>
      </w:r>
      <w:r>
        <w:rPr>
          <w:rFonts w:hint="eastAsia" w:ascii="仿宋" w:hAnsi="仿宋" w:eastAsia="仿宋"/>
          <w:sz w:val="32"/>
          <w:szCs w:val="32"/>
          <w:lang w:eastAsia="zh-CN"/>
        </w:rPr>
        <w:t>，</w:t>
      </w:r>
      <w:r>
        <w:rPr>
          <w:rFonts w:hint="eastAsia" w:ascii="仿宋" w:hAnsi="仿宋" w:eastAsia="仿宋"/>
          <w:sz w:val="32"/>
          <w:szCs w:val="32"/>
          <w:lang w:val="en-US" w:eastAsia="zh-CN"/>
        </w:rPr>
        <w:t>创建4个</w:t>
      </w:r>
      <w:r>
        <w:rPr>
          <w:rFonts w:hint="eastAsia" w:ascii="仿宋" w:hAnsi="仿宋" w:eastAsia="仿宋"/>
          <w:sz w:val="32"/>
          <w:szCs w:val="32"/>
        </w:rPr>
        <w:t>津市市级美丽屋场</w:t>
      </w:r>
      <w:r>
        <w:rPr>
          <w:rFonts w:hint="eastAsia" w:ascii="仿宋" w:hAnsi="仿宋" w:eastAsia="仿宋"/>
          <w:sz w:val="32"/>
          <w:szCs w:val="32"/>
          <w:lang w:eastAsia="zh-CN"/>
        </w:rPr>
        <w:t>、</w:t>
      </w:r>
      <w:r>
        <w:rPr>
          <w:rFonts w:hint="eastAsia" w:ascii="仿宋" w:hAnsi="仿宋" w:eastAsia="仿宋"/>
          <w:sz w:val="32"/>
          <w:szCs w:val="32"/>
          <w:lang w:val="en-US" w:eastAsia="zh-CN"/>
        </w:rPr>
        <w:t>1个常德市美丽乡村示范村、4个</w:t>
      </w:r>
      <w:r>
        <w:rPr>
          <w:rFonts w:hint="eastAsia" w:ascii="仿宋" w:hAnsi="仿宋" w:eastAsia="仿宋"/>
          <w:sz w:val="32"/>
          <w:szCs w:val="32"/>
        </w:rPr>
        <w:t>津市市级美丽乡村示范村。早稻生产面积1.5万亩，落实机插秧面积3000多亩，再生稻面积5000多亩，全镇油菜机播2100多亩，承办了津市市油菜机械化播种现场会，抛荒治理复耕2036.45亩，复耕1831.21亩，</w:t>
      </w:r>
      <w:r>
        <w:rPr>
          <w:rFonts w:ascii="仿宋" w:hAnsi="仿宋" w:eastAsia="仿宋"/>
          <w:sz w:val="32"/>
          <w:szCs w:val="32"/>
        </w:rPr>
        <w:t>审批了</w:t>
      </w:r>
      <w:r>
        <w:rPr>
          <w:rFonts w:hint="eastAsia" w:ascii="仿宋" w:hAnsi="仿宋" w:eastAsia="仿宋"/>
          <w:sz w:val="32"/>
          <w:szCs w:val="32"/>
        </w:rPr>
        <w:t>186</w:t>
      </w:r>
      <w:r>
        <w:rPr>
          <w:rFonts w:ascii="仿宋" w:hAnsi="仿宋" w:eastAsia="仿宋"/>
          <w:sz w:val="32"/>
          <w:szCs w:val="32"/>
        </w:rPr>
        <w:t>宗新建房屋的申请</w:t>
      </w:r>
      <w:r>
        <w:rPr>
          <w:rFonts w:hint="eastAsia" w:ascii="仿宋" w:hAnsi="仿宋" w:eastAsia="仿宋"/>
          <w:sz w:val="32"/>
          <w:szCs w:val="32"/>
        </w:rPr>
        <w:t>，颁发两证127户，联审联批办联合建房巡查</w:t>
      </w:r>
      <w:r>
        <w:rPr>
          <w:rFonts w:ascii="仿宋" w:hAnsi="仿宋" w:eastAsia="仿宋"/>
          <w:sz w:val="32"/>
          <w:szCs w:val="32"/>
        </w:rPr>
        <w:t>56次，颁发管理文件</w:t>
      </w:r>
      <w:r>
        <w:rPr>
          <w:rFonts w:hint="eastAsia" w:ascii="仿宋" w:hAnsi="仿宋" w:eastAsia="仿宋"/>
          <w:sz w:val="32"/>
          <w:szCs w:val="32"/>
        </w:rPr>
        <w:t>12</w:t>
      </w:r>
      <w:r>
        <w:rPr>
          <w:rFonts w:ascii="仿宋" w:hAnsi="仿宋" w:eastAsia="仿宋"/>
          <w:sz w:val="32"/>
          <w:szCs w:val="32"/>
        </w:rPr>
        <w:t>个。</w:t>
      </w:r>
      <w:r>
        <w:rPr>
          <w:rFonts w:hint="eastAsia" w:ascii="仿宋" w:hAnsi="仿宋" w:eastAsia="仿宋"/>
          <w:sz w:val="32"/>
          <w:szCs w:val="32"/>
        </w:rPr>
        <w:t>加强秸秆利用，7</w:t>
      </w:r>
      <w:r>
        <w:rPr>
          <w:rFonts w:ascii="仿宋" w:hAnsi="仿宋" w:eastAsia="仿宋"/>
          <w:sz w:val="32"/>
          <w:szCs w:val="32"/>
        </w:rPr>
        <w:t>0</w:t>
      </w:r>
      <w:r>
        <w:rPr>
          <w:rFonts w:hint="eastAsia" w:ascii="仿宋" w:hAnsi="仿宋" w:eastAsia="仿宋"/>
          <w:sz w:val="32"/>
          <w:szCs w:val="32"/>
        </w:rPr>
        <w:t>%的秸秆直接还田，2</w:t>
      </w:r>
      <w:r>
        <w:rPr>
          <w:rFonts w:ascii="仿宋" w:hAnsi="仿宋" w:eastAsia="仿宋"/>
          <w:sz w:val="32"/>
          <w:szCs w:val="32"/>
        </w:rPr>
        <w:t>5</w:t>
      </w:r>
      <w:r>
        <w:rPr>
          <w:rFonts w:hint="eastAsia" w:ascii="仿宋" w:hAnsi="仿宋" w:eastAsia="仿宋"/>
          <w:sz w:val="32"/>
          <w:szCs w:val="32"/>
        </w:rPr>
        <w:t>%秸秆统一打捆回收</w:t>
      </w:r>
      <w:r>
        <w:rPr>
          <w:rFonts w:hint="eastAsia" w:ascii="仿宋" w:hAnsi="仿宋" w:eastAsia="仿宋"/>
          <w:sz w:val="32"/>
          <w:szCs w:val="32"/>
          <w:lang w:eastAsia="zh-CN"/>
        </w:rPr>
        <w:t>，</w:t>
      </w:r>
      <w:r>
        <w:rPr>
          <w:rFonts w:hint="eastAsia" w:ascii="仿宋" w:hAnsi="仿宋" w:eastAsia="仿宋"/>
          <w:sz w:val="32"/>
          <w:szCs w:val="32"/>
        </w:rPr>
        <w:t>全镇秸秆利用率达9</w:t>
      </w:r>
      <w:r>
        <w:rPr>
          <w:rFonts w:ascii="仿宋" w:hAnsi="仿宋" w:eastAsia="仿宋"/>
          <w:sz w:val="32"/>
          <w:szCs w:val="32"/>
        </w:rPr>
        <w:t>5</w:t>
      </w:r>
      <w:r>
        <w:rPr>
          <w:rFonts w:hint="eastAsia" w:ascii="仿宋" w:hAnsi="仿宋" w:eastAsia="仿宋"/>
          <w:sz w:val="32"/>
          <w:szCs w:val="32"/>
        </w:rPr>
        <w:t>%以上。</w:t>
      </w:r>
    </w:p>
    <w:p>
      <w:pPr>
        <w:pStyle w:val="2"/>
        <w:keepNext w:val="0"/>
        <w:keepLines w:val="0"/>
        <w:pageBreakBefore w:val="0"/>
        <w:widowControl/>
        <w:kinsoku/>
        <w:wordWrap w:val="0"/>
        <w:overflowPunct/>
        <w:topLinePunct w:val="0"/>
        <w:autoSpaceDE/>
        <w:autoSpaceDN/>
        <w:bidi w:val="0"/>
        <w:adjustRightInd/>
        <w:snapToGrid/>
        <w:spacing w:after="0" w:line="560" w:lineRule="exact"/>
        <w:ind w:left="0" w:leftChars="0" w:firstLine="640" w:firstLineChars="200"/>
        <w:jc w:val="left"/>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楷体_GB2312" w:cs="Times New Roman"/>
          <w:kern w:val="0"/>
          <w:sz w:val="32"/>
          <w:szCs w:val="32"/>
          <w:lang w:val="en-US" w:eastAsia="zh-CN"/>
        </w:rPr>
        <w:t>5</w:t>
      </w:r>
      <w:r>
        <w:rPr>
          <w:rFonts w:hint="default" w:ascii="Times New Roman" w:hAnsi="Times New Roman" w:eastAsia="楷体_GB2312" w:cs="Times New Roman"/>
          <w:kern w:val="0"/>
          <w:sz w:val="32"/>
          <w:szCs w:val="32"/>
        </w:rPr>
        <w:t>.经济</w:t>
      </w:r>
      <w:r>
        <w:rPr>
          <w:rFonts w:hint="eastAsia" w:ascii="Times New Roman" w:hAnsi="Times New Roman" w:eastAsia="楷体_GB2312" w:cs="Times New Roman"/>
          <w:kern w:val="0"/>
          <w:sz w:val="32"/>
          <w:szCs w:val="32"/>
          <w:lang w:val="en-US" w:eastAsia="zh-CN"/>
        </w:rPr>
        <w:t>项目加快推进</w:t>
      </w:r>
      <w:r>
        <w:rPr>
          <w:rFonts w:hint="eastAsia" w:ascii="Times New Roman" w:hAnsi="Times New Roman" w:eastAsia="楷体_GB2312" w:cs="Times New Roman"/>
          <w:kern w:val="0"/>
          <w:sz w:val="32"/>
          <w:szCs w:val="32"/>
          <w:lang w:eastAsia="zh-CN"/>
        </w:rPr>
        <w:t>。</w:t>
      </w:r>
      <w:r>
        <w:rPr>
          <w:rFonts w:hint="eastAsia" w:ascii="Times New Roman" w:hAnsi="Times New Roman" w:eastAsia="仿宋_GB2312" w:cs="Times New Roman"/>
          <w:sz w:val="32"/>
          <w:szCs w:val="32"/>
          <w:lang w:val="en-US" w:eastAsia="zh-CN"/>
        </w:rPr>
        <w:t>年初计划入库项目4个，分别是药山寺改扩建工程，投资额39200万元，红九九石化加油站建设项目，投资额1500万元，2021年农村公路危桥改造工程项目，投资额1825万元，绿鑫商贸公司综合楼建设项目，投资额4177万元，入库率达100%，入库金额3亿，现已完成155.67%。</w:t>
      </w:r>
      <w:r>
        <w:rPr>
          <w:rFonts w:hint="eastAsia" w:ascii="仿宋_GB2312" w:hAnsi="仿宋_GB2312" w:eastAsia="仿宋_GB2312" w:cs="仿宋_GB2312"/>
          <w:b w:val="0"/>
          <w:bCs w:val="0"/>
          <w:sz w:val="32"/>
          <w:szCs w:val="32"/>
          <w:lang w:val="en-US" w:eastAsia="zh-CN"/>
        </w:rPr>
        <w:t>正在申报</w:t>
      </w:r>
      <w:r>
        <w:rPr>
          <w:rFonts w:hint="eastAsia" w:ascii="仿宋_GB2312" w:hAnsi="仿宋_GB2312" w:eastAsia="仿宋_GB2312" w:cs="仿宋_GB2312"/>
          <w:sz w:val="32"/>
          <w:szCs w:val="32"/>
        </w:rPr>
        <w:t>津市市陈家汊区域生态环境系统整治项目</w:t>
      </w:r>
      <w:r>
        <w:rPr>
          <w:rFonts w:hint="eastAsia" w:ascii="仿宋_GB2312" w:hAnsi="仿宋_GB2312" w:eastAsia="仿宋_GB2312" w:cs="仿宋_GB2312"/>
          <w:sz w:val="32"/>
          <w:szCs w:val="32"/>
          <w:lang w:eastAsia="zh-CN"/>
        </w:rPr>
        <w:t>，建设内容分为</w:t>
      </w:r>
      <w:r>
        <w:rPr>
          <w:rFonts w:hint="eastAsia" w:ascii="仿宋_GB2312" w:hAnsi="仿宋_GB2312" w:eastAsia="仿宋_GB2312" w:cs="仿宋_GB2312"/>
          <w:sz w:val="32"/>
          <w:szCs w:val="32"/>
        </w:rPr>
        <w:t>生态环境整治工程</w:t>
      </w:r>
      <w:r>
        <w:rPr>
          <w:rFonts w:hint="eastAsia" w:ascii="仿宋_GB2312" w:hAnsi="仿宋_GB2312" w:eastAsia="仿宋_GB2312" w:cs="仿宋_GB2312"/>
          <w:sz w:val="32"/>
          <w:szCs w:val="32"/>
          <w:lang w:eastAsia="zh-CN"/>
        </w:rPr>
        <w:t>和</w:t>
      </w:r>
      <w:r>
        <w:rPr>
          <w:rFonts w:hint="eastAsia" w:ascii="仿宋_GB2312" w:hAnsi="仿宋_GB2312" w:eastAsia="仿宋_GB2312" w:cs="仿宋_GB2312"/>
          <w:sz w:val="32"/>
          <w:szCs w:val="32"/>
        </w:rPr>
        <w:t>生态产品价值实现工程</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本项目估算总投资10467.39万元</w:t>
      </w:r>
      <w:r>
        <w:rPr>
          <w:rFonts w:hint="eastAsia" w:ascii="仿宋_GB2312" w:hAnsi="仿宋_GB2312" w:eastAsia="仿宋_GB2312" w:cs="仿宋_GB2312"/>
          <w:sz w:val="32"/>
          <w:szCs w:val="32"/>
          <w:lang w:eastAsia="zh-CN"/>
        </w:rPr>
        <w:t>。</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sz w:val="32"/>
          <w:szCs w:val="32"/>
          <w:lang w:eastAsia="zh-CN"/>
        </w:rPr>
      </w:pPr>
      <w:r>
        <w:rPr>
          <w:rFonts w:hint="eastAsia" w:ascii="Times New Roman" w:hAnsi="Times New Roman" w:eastAsia="楷体_GB2312" w:cs="Times New Roman"/>
          <w:kern w:val="0"/>
          <w:sz w:val="32"/>
          <w:szCs w:val="32"/>
          <w:lang w:val="en-US" w:eastAsia="zh-CN"/>
        </w:rPr>
        <w:t>6</w:t>
      </w:r>
      <w:r>
        <w:rPr>
          <w:rFonts w:hint="default" w:ascii="Times New Roman" w:hAnsi="Times New Roman" w:eastAsia="楷体_GB2312" w:cs="Times New Roman"/>
          <w:kern w:val="0"/>
          <w:sz w:val="32"/>
          <w:szCs w:val="32"/>
        </w:rPr>
        <w:t>.乡村治理全面</w:t>
      </w:r>
      <w:r>
        <w:rPr>
          <w:rFonts w:hint="eastAsia" w:ascii="Times New Roman" w:hAnsi="Times New Roman" w:eastAsia="楷体_GB2312" w:cs="Times New Roman"/>
          <w:kern w:val="0"/>
          <w:sz w:val="32"/>
          <w:szCs w:val="32"/>
          <w:lang w:val="en-US" w:eastAsia="zh-CN"/>
        </w:rPr>
        <w:t>推进</w:t>
      </w:r>
      <w:r>
        <w:rPr>
          <w:rFonts w:hint="default" w:ascii="Times New Roman" w:hAnsi="Times New Roman" w:eastAsia="楷体_GB2312" w:cs="Times New Roman"/>
          <w:kern w:val="0"/>
          <w:sz w:val="32"/>
          <w:szCs w:val="32"/>
        </w:rPr>
        <w:t>。</w:t>
      </w:r>
      <w:r>
        <w:rPr>
          <w:rFonts w:hint="eastAsia" w:ascii="仿宋" w:hAnsi="仿宋" w:eastAsia="仿宋" w:cs="Times New Roman"/>
          <w:kern w:val="2"/>
          <w:sz w:val="32"/>
          <w:szCs w:val="32"/>
          <w:lang w:val="en-US" w:eastAsia="zh-CN"/>
        </w:rPr>
        <w:t>成立“药善和”工作室，</w:t>
      </w:r>
      <w:r>
        <w:rPr>
          <w:rFonts w:hint="eastAsia" w:ascii="仿宋" w:hAnsi="仿宋" w:eastAsia="仿宋" w:cs="Times New Roman"/>
          <w:kern w:val="2"/>
          <w:sz w:val="32"/>
          <w:szCs w:val="32"/>
        </w:rPr>
        <w:t>排查</w:t>
      </w:r>
      <w:r>
        <w:rPr>
          <w:rFonts w:hint="eastAsia" w:ascii="仿宋" w:hAnsi="仿宋" w:eastAsia="仿宋" w:cs="Times New Roman"/>
          <w:kern w:val="2"/>
          <w:sz w:val="32"/>
          <w:szCs w:val="32"/>
          <w:lang w:val="en-US" w:eastAsia="zh-CN"/>
        </w:rPr>
        <w:t>调处</w:t>
      </w:r>
      <w:r>
        <w:rPr>
          <w:rFonts w:hint="eastAsia" w:ascii="仿宋" w:hAnsi="仿宋" w:eastAsia="仿宋" w:cs="Times New Roman"/>
          <w:kern w:val="2"/>
          <w:sz w:val="32"/>
          <w:szCs w:val="32"/>
        </w:rPr>
        <w:t>矛盾纠纷</w:t>
      </w:r>
      <w:r>
        <w:rPr>
          <w:rFonts w:hint="eastAsia" w:ascii="仿宋" w:hAnsi="仿宋" w:eastAsia="仿宋" w:cs="Times New Roman"/>
          <w:kern w:val="2"/>
          <w:sz w:val="32"/>
          <w:szCs w:val="32"/>
          <w:lang w:val="en-US" w:eastAsia="zh-CN"/>
        </w:rPr>
        <w:t>80</w:t>
      </w:r>
      <w:r>
        <w:rPr>
          <w:rFonts w:hint="eastAsia" w:ascii="仿宋" w:hAnsi="仿宋" w:eastAsia="仿宋" w:cs="Times New Roman"/>
          <w:kern w:val="2"/>
          <w:sz w:val="32"/>
          <w:szCs w:val="32"/>
        </w:rPr>
        <w:t>件，重大矛盾纠纷</w:t>
      </w:r>
      <w:r>
        <w:rPr>
          <w:rFonts w:hint="eastAsia" w:ascii="仿宋" w:hAnsi="仿宋" w:eastAsia="仿宋" w:cs="Times New Roman"/>
          <w:kern w:val="2"/>
          <w:sz w:val="32"/>
          <w:szCs w:val="32"/>
          <w:lang w:val="en-US" w:eastAsia="zh-CN"/>
        </w:rPr>
        <w:t>22</w:t>
      </w:r>
      <w:r>
        <w:rPr>
          <w:rFonts w:hint="eastAsia" w:ascii="仿宋" w:hAnsi="仿宋" w:eastAsia="仿宋" w:cs="Times New Roman"/>
          <w:kern w:val="2"/>
          <w:sz w:val="32"/>
          <w:szCs w:val="32"/>
        </w:rPr>
        <w:t>件</w:t>
      </w:r>
      <w:r>
        <w:rPr>
          <w:rFonts w:hint="eastAsia" w:ascii="仿宋" w:hAnsi="仿宋" w:eastAsia="仿宋" w:cs="Times New Roman"/>
          <w:kern w:val="2"/>
          <w:sz w:val="32"/>
          <w:szCs w:val="32"/>
          <w:lang w:eastAsia="zh-CN"/>
        </w:rPr>
        <w:t>，</w:t>
      </w:r>
      <w:r>
        <w:rPr>
          <w:rFonts w:hint="eastAsia" w:ascii="仿宋" w:hAnsi="仿宋" w:eastAsia="仿宋" w:cs="Times New Roman"/>
          <w:kern w:val="2"/>
          <w:sz w:val="32"/>
          <w:szCs w:val="32"/>
        </w:rPr>
        <w:t>走访社区矫正对象</w:t>
      </w:r>
      <w:r>
        <w:rPr>
          <w:rFonts w:hint="eastAsia" w:ascii="仿宋" w:hAnsi="仿宋" w:eastAsia="仿宋" w:cs="Times New Roman"/>
          <w:kern w:val="2"/>
          <w:sz w:val="32"/>
          <w:szCs w:val="32"/>
          <w:lang w:val="en-US" w:eastAsia="zh-CN"/>
        </w:rPr>
        <w:t>10</w:t>
      </w:r>
      <w:r>
        <w:rPr>
          <w:rFonts w:hint="eastAsia" w:ascii="仿宋" w:hAnsi="仿宋" w:eastAsia="仿宋" w:cs="Times New Roman"/>
          <w:kern w:val="2"/>
          <w:sz w:val="32"/>
          <w:szCs w:val="32"/>
        </w:rPr>
        <w:t>次</w:t>
      </w:r>
      <w:r>
        <w:rPr>
          <w:rFonts w:hint="eastAsia" w:ascii="仿宋" w:hAnsi="仿宋" w:eastAsia="仿宋" w:cs="Times New Roman"/>
          <w:kern w:val="2"/>
          <w:sz w:val="32"/>
          <w:szCs w:val="32"/>
          <w:lang w:eastAsia="zh-CN"/>
        </w:rPr>
        <w:t>，</w:t>
      </w:r>
      <w:r>
        <w:rPr>
          <w:rFonts w:hint="eastAsia" w:ascii="仿宋" w:hAnsi="仿宋" w:eastAsia="仿宋" w:cs="Times New Roman"/>
          <w:kern w:val="2"/>
          <w:sz w:val="32"/>
          <w:szCs w:val="32"/>
        </w:rPr>
        <w:t>协办法律援助案件</w:t>
      </w:r>
      <w:r>
        <w:rPr>
          <w:rFonts w:hint="eastAsia" w:ascii="仿宋" w:hAnsi="仿宋" w:eastAsia="仿宋" w:cs="Times New Roman"/>
          <w:kern w:val="2"/>
          <w:sz w:val="32"/>
          <w:szCs w:val="32"/>
          <w:lang w:val="en-US" w:eastAsia="zh-CN"/>
        </w:rPr>
        <w:t>11</w:t>
      </w:r>
      <w:r>
        <w:rPr>
          <w:rFonts w:hint="eastAsia" w:ascii="仿宋" w:hAnsi="仿宋" w:eastAsia="仿宋" w:cs="Times New Roman"/>
          <w:kern w:val="2"/>
          <w:sz w:val="32"/>
          <w:szCs w:val="32"/>
        </w:rPr>
        <w:t>件，</w:t>
      </w:r>
      <w:r>
        <w:rPr>
          <w:rFonts w:hint="eastAsia" w:ascii="仿宋" w:hAnsi="仿宋" w:eastAsia="仿宋" w:cs="Times New Roman"/>
          <w:kern w:val="2"/>
          <w:sz w:val="32"/>
          <w:szCs w:val="32"/>
          <w:highlight w:val="none"/>
        </w:rPr>
        <w:t>协办公证</w:t>
      </w:r>
      <w:r>
        <w:rPr>
          <w:rFonts w:hint="eastAsia" w:ascii="仿宋" w:hAnsi="仿宋" w:eastAsia="仿宋" w:cs="Times New Roman"/>
          <w:kern w:val="2"/>
          <w:sz w:val="32"/>
          <w:szCs w:val="32"/>
          <w:highlight w:val="none"/>
          <w:lang w:val="en-US" w:eastAsia="zh-CN"/>
        </w:rPr>
        <w:t>2</w:t>
      </w:r>
      <w:r>
        <w:rPr>
          <w:rFonts w:hint="eastAsia" w:ascii="仿宋" w:hAnsi="仿宋" w:eastAsia="仿宋" w:cs="Times New Roman"/>
          <w:kern w:val="2"/>
          <w:sz w:val="32"/>
          <w:szCs w:val="32"/>
          <w:highlight w:val="none"/>
        </w:rPr>
        <w:t>件。法律咨询解答人数</w:t>
      </w:r>
      <w:r>
        <w:rPr>
          <w:rFonts w:hint="eastAsia" w:ascii="仿宋" w:hAnsi="仿宋" w:eastAsia="仿宋" w:cs="Times New Roman"/>
          <w:kern w:val="2"/>
          <w:sz w:val="32"/>
          <w:szCs w:val="32"/>
          <w:highlight w:val="none"/>
          <w:lang w:val="en-US" w:eastAsia="zh-CN"/>
        </w:rPr>
        <w:t>80</w:t>
      </w:r>
      <w:r>
        <w:rPr>
          <w:rFonts w:hint="eastAsia" w:ascii="仿宋" w:hAnsi="仿宋" w:eastAsia="仿宋" w:cs="Times New Roman"/>
          <w:kern w:val="2"/>
          <w:sz w:val="32"/>
          <w:szCs w:val="32"/>
          <w:highlight w:val="none"/>
        </w:rPr>
        <w:t>余人</w:t>
      </w:r>
      <w:r>
        <w:rPr>
          <w:rFonts w:hint="eastAsia" w:ascii="仿宋" w:hAnsi="仿宋" w:eastAsia="仿宋" w:cs="Times New Roman"/>
          <w:kern w:val="2"/>
          <w:sz w:val="32"/>
          <w:szCs w:val="32"/>
          <w:highlight w:val="none"/>
          <w:lang w:val="en-US" w:eastAsia="zh-CN"/>
        </w:rPr>
        <w:t>/</w:t>
      </w:r>
      <w:r>
        <w:rPr>
          <w:rFonts w:hint="eastAsia" w:ascii="仿宋" w:hAnsi="仿宋" w:eastAsia="仿宋" w:cs="Times New Roman"/>
          <w:kern w:val="2"/>
          <w:sz w:val="32"/>
          <w:szCs w:val="32"/>
          <w:highlight w:val="none"/>
        </w:rPr>
        <w:t>次，提供法律服务的</w:t>
      </w:r>
      <w:r>
        <w:rPr>
          <w:rFonts w:hint="eastAsia" w:ascii="仿宋" w:hAnsi="仿宋" w:eastAsia="仿宋" w:cs="Times New Roman"/>
          <w:kern w:val="2"/>
          <w:sz w:val="32"/>
          <w:szCs w:val="32"/>
          <w:highlight w:val="none"/>
          <w:lang w:val="en-US" w:eastAsia="zh-CN"/>
        </w:rPr>
        <w:t>16</w:t>
      </w:r>
      <w:r>
        <w:rPr>
          <w:rFonts w:hint="eastAsia" w:ascii="仿宋" w:hAnsi="仿宋" w:eastAsia="仿宋" w:cs="Times New Roman"/>
          <w:kern w:val="2"/>
          <w:sz w:val="32"/>
          <w:szCs w:val="32"/>
          <w:highlight w:val="none"/>
        </w:rPr>
        <w:t>人</w:t>
      </w:r>
      <w:r>
        <w:rPr>
          <w:rFonts w:hint="eastAsia" w:ascii="仿宋" w:hAnsi="仿宋" w:eastAsia="仿宋" w:cs="Times New Roman"/>
          <w:kern w:val="2"/>
          <w:sz w:val="32"/>
          <w:szCs w:val="32"/>
          <w:highlight w:val="none"/>
          <w:lang w:val="en-US" w:eastAsia="zh-CN"/>
        </w:rPr>
        <w:t>/</w:t>
      </w:r>
      <w:r>
        <w:rPr>
          <w:rFonts w:hint="eastAsia" w:ascii="仿宋" w:hAnsi="仿宋" w:eastAsia="仿宋" w:cs="Times New Roman"/>
          <w:kern w:val="2"/>
          <w:sz w:val="32"/>
          <w:szCs w:val="32"/>
          <w:highlight w:val="none"/>
        </w:rPr>
        <w:t>次</w:t>
      </w:r>
      <w:r>
        <w:rPr>
          <w:rFonts w:hint="eastAsia" w:ascii="仿宋" w:hAnsi="仿宋" w:eastAsia="仿宋" w:cs="Times New Roman"/>
          <w:kern w:val="2"/>
          <w:sz w:val="32"/>
          <w:szCs w:val="32"/>
          <w:highlight w:val="none"/>
          <w:lang w:eastAsia="zh-CN"/>
        </w:rPr>
        <w:t>，办理信访案件</w:t>
      </w:r>
      <w:r>
        <w:rPr>
          <w:rFonts w:hint="eastAsia" w:ascii="仿宋" w:hAnsi="仿宋" w:eastAsia="仿宋" w:cs="Times New Roman"/>
          <w:kern w:val="2"/>
          <w:sz w:val="32"/>
          <w:szCs w:val="32"/>
          <w:highlight w:val="none"/>
          <w:lang w:val="en-US" w:eastAsia="zh-CN"/>
        </w:rPr>
        <w:t>63</w:t>
      </w:r>
      <w:r>
        <w:rPr>
          <w:rFonts w:hint="eastAsia" w:ascii="仿宋" w:hAnsi="仿宋" w:eastAsia="仿宋" w:cs="Times New Roman"/>
          <w:kern w:val="2"/>
          <w:sz w:val="32"/>
          <w:szCs w:val="32"/>
          <w:highlight w:val="none"/>
          <w:lang w:eastAsia="zh-CN"/>
        </w:rPr>
        <w:t>件，办结</w:t>
      </w:r>
      <w:r>
        <w:rPr>
          <w:rFonts w:hint="eastAsia" w:ascii="仿宋" w:hAnsi="仿宋" w:eastAsia="仿宋" w:cs="Times New Roman"/>
          <w:kern w:val="2"/>
          <w:sz w:val="32"/>
          <w:szCs w:val="32"/>
          <w:highlight w:val="none"/>
          <w:lang w:val="en-US" w:eastAsia="zh-CN"/>
        </w:rPr>
        <w:t>61</w:t>
      </w:r>
      <w:r>
        <w:rPr>
          <w:rFonts w:hint="eastAsia" w:ascii="仿宋" w:hAnsi="仿宋" w:eastAsia="仿宋" w:cs="Times New Roman"/>
          <w:kern w:val="2"/>
          <w:sz w:val="32"/>
          <w:szCs w:val="32"/>
          <w:highlight w:val="none"/>
          <w:lang w:eastAsia="zh-CN"/>
        </w:rPr>
        <w:t>件，</w:t>
      </w:r>
      <w:r>
        <w:rPr>
          <w:rFonts w:hint="eastAsia" w:ascii="仿宋" w:hAnsi="仿宋" w:eastAsia="仿宋" w:cs="Times New Roman"/>
          <w:kern w:val="2"/>
          <w:sz w:val="32"/>
          <w:szCs w:val="32"/>
          <w:highlight w:val="none"/>
          <w:lang w:val="en-US" w:eastAsia="zh-CN"/>
        </w:rPr>
        <w:t>开展</w:t>
      </w:r>
      <w:r>
        <w:rPr>
          <w:rFonts w:hint="eastAsia" w:ascii="仿宋" w:hAnsi="仿宋" w:eastAsia="仿宋" w:cs="Times New Roman"/>
          <w:kern w:val="2"/>
          <w:sz w:val="32"/>
          <w:szCs w:val="32"/>
          <w:highlight w:val="none"/>
          <w:lang w:eastAsia="zh-CN"/>
        </w:rPr>
        <w:t>扫黑除</w:t>
      </w:r>
      <w:r>
        <w:rPr>
          <w:rFonts w:hint="eastAsia" w:ascii="仿宋" w:hAnsi="仿宋" w:eastAsia="仿宋" w:cs="Times New Roman"/>
          <w:kern w:val="2"/>
          <w:sz w:val="32"/>
          <w:szCs w:val="32"/>
          <w:lang w:eastAsia="zh-CN"/>
        </w:rPr>
        <w:t>恶专项斗争工作，</w:t>
      </w:r>
      <w:r>
        <w:rPr>
          <w:rFonts w:hint="eastAsia" w:ascii="仿宋" w:hAnsi="仿宋" w:eastAsia="仿宋" w:cs="Times New Roman"/>
          <w:kern w:val="2"/>
          <w:sz w:val="32"/>
          <w:szCs w:val="32"/>
          <w:lang w:val="en-US" w:eastAsia="zh-CN"/>
        </w:rPr>
        <w:t>做好特殊时期信访维稳工作，对重点工作对象控稳责任分解到人，严格实行“五盯一”“一日三见面”工作法，及时掌握涉访人员思想和出行动态等有效信息，禁毒工作常抓不懈，</w:t>
      </w:r>
      <w:r>
        <w:rPr>
          <w:rFonts w:ascii="仿宋" w:hAnsi="仿宋" w:eastAsia="仿宋" w:cs="仿宋"/>
          <w:i w:val="0"/>
          <w:iCs w:val="0"/>
          <w:caps w:val="0"/>
          <w:color w:val="000000"/>
          <w:spacing w:val="0"/>
          <w:sz w:val="32"/>
          <w:szCs w:val="32"/>
          <w:shd w:val="clear" w:fill="FFFFFF"/>
        </w:rPr>
        <w:t>公职人员毛发检</w:t>
      </w:r>
      <w:r>
        <w:rPr>
          <w:rFonts w:ascii="仿宋" w:hAnsi="仿宋" w:eastAsia="仿宋" w:cs="仿宋"/>
          <w:i w:val="0"/>
          <w:iCs w:val="0"/>
          <w:caps w:val="0"/>
          <w:color w:val="000000"/>
          <w:spacing w:val="0"/>
          <w:sz w:val="32"/>
          <w:szCs w:val="32"/>
          <w:highlight w:val="none"/>
          <w:shd w:val="clear" w:fill="FFFFFF"/>
        </w:rPr>
        <w:t>测</w:t>
      </w:r>
      <w:r>
        <w:rPr>
          <w:rFonts w:hint="eastAsia" w:ascii="仿宋" w:hAnsi="仿宋" w:eastAsia="仿宋" w:cs="Times New Roman"/>
          <w:kern w:val="2"/>
          <w:sz w:val="32"/>
          <w:szCs w:val="32"/>
          <w:highlight w:val="none"/>
          <w:lang w:val="en-US" w:eastAsia="zh-CN"/>
        </w:rPr>
        <w:t>31</w:t>
      </w:r>
      <w:r>
        <w:rPr>
          <w:rFonts w:ascii="仿宋" w:hAnsi="仿宋" w:eastAsia="仿宋" w:cs="仿宋"/>
          <w:i w:val="0"/>
          <w:iCs w:val="0"/>
          <w:caps w:val="0"/>
          <w:color w:val="000000"/>
          <w:spacing w:val="0"/>
          <w:sz w:val="32"/>
          <w:szCs w:val="32"/>
          <w:shd w:val="clear" w:fill="FFFFFF"/>
        </w:rPr>
        <w:t>人，检测率</w:t>
      </w:r>
      <w:r>
        <w:rPr>
          <w:rFonts w:ascii="仿宋" w:hAnsi="仿宋" w:eastAsia="仿宋" w:cs="仿宋"/>
          <w:i w:val="0"/>
          <w:iCs w:val="0"/>
          <w:caps w:val="0"/>
          <w:color w:val="000000"/>
          <w:spacing w:val="0"/>
          <w:sz w:val="32"/>
          <w:szCs w:val="32"/>
          <w:highlight w:val="none"/>
          <w:shd w:val="clear" w:fill="FFFFFF"/>
        </w:rPr>
        <w:t>达</w:t>
      </w:r>
      <w:r>
        <w:rPr>
          <w:rFonts w:hint="eastAsia" w:ascii="仿宋" w:hAnsi="仿宋" w:eastAsia="仿宋" w:cs="Times New Roman"/>
          <w:kern w:val="2"/>
          <w:sz w:val="32"/>
          <w:szCs w:val="32"/>
          <w:highlight w:val="none"/>
          <w:lang w:val="en-US" w:eastAsia="zh-CN"/>
        </w:rPr>
        <w:t>100</w:t>
      </w:r>
      <w:r>
        <w:rPr>
          <w:rFonts w:ascii="仿宋" w:hAnsi="仿宋" w:eastAsia="仿宋" w:cs="仿宋"/>
          <w:i w:val="0"/>
          <w:iCs w:val="0"/>
          <w:caps w:val="0"/>
          <w:color w:val="000000"/>
          <w:spacing w:val="0"/>
          <w:sz w:val="32"/>
          <w:szCs w:val="32"/>
          <w:highlight w:val="none"/>
          <w:shd w:val="clear" w:fill="FFFFFF"/>
        </w:rPr>
        <w:t>%</w:t>
      </w:r>
      <w:r>
        <w:rPr>
          <w:rFonts w:ascii="仿宋" w:hAnsi="仿宋" w:eastAsia="仿宋" w:cs="仿宋"/>
          <w:i w:val="0"/>
          <w:iCs w:val="0"/>
          <w:caps w:val="0"/>
          <w:color w:val="000000"/>
          <w:spacing w:val="0"/>
          <w:sz w:val="32"/>
          <w:szCs w:val="32"/>
          <w:shd w:val="clear" w:fill="FFFFFF"/>
        </w:rPr>
        <w:t>。</w:t>
      </w:r>
      <w:r>
        <w:rPr>
          <w:rFonts w:hint="eastAsia" w:ascii="仿宋" w:hAnsi="仿宋" w:eastAsia="仿宋" w:cs="仿宋"/>
          <w:i w:val="0"/>
          <w:iCs w:val="0"/>
          <w:caps w:val="0"/>
          <w:color w:val="000000"/>
          <w:spacing w:val="0"/>
          <w:sz w:val="32"/>
          <w:szCs w:val="32"/>
          <w:shd w:val="clear" w:fill="FFFFFF"/>
          <w:lang w:val="en-US" w:eastAsia="zh-CN"/>
        </w:rPr>
        <w:t>反电诈工作持续开展，对3名缅北窝点人员及其家属开展思想工作，争取早日劝返。</w:t>
      </w:r>
    </w:p>
    <w:p>
      <w:pPr>
        <w:pStyle w:val="6"/>
        <w:widowControl/>
        <w:spacing w:line="600" w:lineRule="exact"/>
        <w:ind w:left="640" w:firstLine="0" w:firstLineChars="0"/>
        <w:jc w:val="left"/>
        <w:rPr>
          <w:rFonts w:ascii="Times New Roman" w:hAnsi="Times New Roman" w:eastAsia="黑体"/>
          <w:sz w:val="32"/>
          <w:szCs w:val="32"/>
        </w:rPr>
      </w:pPr>
      <w:r>
        <w:rPr>
          <w:rFonts w:hint="eastAsia" w:ascii="Times New Roman" w:hAnsi="Times New Roman" w:eastAsia="黑体"/>
          <w:sz w:val="32"/>
          <w:szCs w:val="32"/>
          <w:lang w:eastAsia="zh-CN"/>
        </w:rPr>
        <w:t>五</w:t>
      </w:r>
      <w:r>
        <w:rPr>
          <w:rFonts w:hint="eastAsia" w:ascii="Times New Roman" w:hAnsi="Times New Roman" w:eastAsia="黑体"/>
          <w:sz w:val="32"/>
          <w:szCs w:val="32"/>
        </w:rPr>
        <w:t>、</w:t>
      </w:r>
      <w:r>
        <w:rPr>
          <w:rFonts w:ascii="Times New Roman" w:hAnsi="Times New Roman" w:eastAsia="黑体"/>
          <w:sz w:val="32"/>
          <w:szCs w:val="32"/>
        </w:rPr>
        <w:t>存在的问题及原因分析</w:t>
      </w:r>
    </w:p>
    <w:p>
      <w:pPr>
        <w:pStyle w:val="6"/>
        <w:keepNext w:val="0"/>
        <w:keepLines w:val="0"/>
        <w:pageBreakBefore w:val="0"/>
        <w:widowControl/>
        <w:kinsoku/>
        <w:wordWrap/>
        <w:overflowPunct/>
        <w:topLinePunct w:val="0"/>
        <w:autoSpaceDE/>
        <w:autoSpaceDN/>
        <w:bidi w:val="0"/>
        <w:adjustRightInd/>
        <w:snapToGrid/>
        <w:spacing w:line="580" w:lineRule="exact"/>
        <w:ind w:left="0" w:firstLine="640" w:firstLineChars="200"/>
        <w:jc w:val="both"/>
        <w:textAlignment w:val="auto"/>
        <w:rPr>
          <w:rFonts w:hint="eastAsia" w:ascii="Times New Roman" w:hAnsi="Times New Roman"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Times New Roman" w:hAnsi="Times New Roman" w:eastAsia="仿宋_GB2312" w:cs="Times New Roman"/>
          <w:b w:val="0"/>
          <w:bCs w:val="0"/>
          <w:color w:val="000000" w:themeColor="text1"/>
          <w:kern w:val="2"/>
          <w:sz w:val="32"/>
          <w:szCs w:val="32"/>
          <w:lang w:val="en-US" w:eastAsia="zh-CN" w:bidi="ar-SA"/>
          <w14:textFill>
            <w14:solidFill>
              <w14:schemeClr w14:val="tx1"/>
            </w14:solidFill>
          </w14:textFill>
        </w:rPr>
        <w:t>会计基础工作欠规范。单位未对专项资金进行专项核算，基本支出与项目支出混淆，项目支出未按资金内容明细核算，收支对应关系模糊。</w:t>
      </w:r>
    </w:p>
    <w:p>
      <w:pPr>
        <w:widowControl/>
        <w:numPr>
          <w:ilvl w:val="0"/>
          <w:numId w:val="2"/>
        </w:numPr>
        <w:spacing w:line="600" w:lineRule="exact"/>
        <w:ind w:firstLine="640" w:firstLineChars="200"/>
        <w:jc w:val="left"/>
        <w:rPr>
          <w:rFonts w:eastAsia="黑体"/>
          <w:sz w:val="32"/>
          <w:szCs w:val="32"/>
        </w:rPr>
      </w:pPr>
      <w:r>
        <w:rPr>
          <w:rFonts w:eastAsia="黑体"/>
          <w:sz w:val="32"/>
          <w:szCs w:val="32"/>
        </w:rPr>
        <w:t>下一步改进措施</w:t>
      </w:r>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1、</w:t>
      </w:r>
      <w:r>
        <w:rPr>
          <w:rFonts w:hint="eastAsia" w:ascii="Times New Roman" w:hAnsi="Times New Roman" w:eastAsia="楷体_GB2312" w:cs="Times New Roman"/>
          <w:b w:val="0"/>
          <w:bCs w:val="0"/>
          <w:color w:val="000000" w:themeColor="text1"/>
          <w:sz w:val="32"/>
          <w:szCs w:val="32"/>
          <w:lang w:val="en-US" w:eastAsia="zh-CN"/>
          <w14:textFill>
            <w14:solidFill>
              <w14:schemeClr w14:val="tx1"/>
            </w14:solidFill>
          </w14:textFill>
        </w:rPr>
        <w:t>完善预算编制。</w:t>
      </w:r>
      <w:r>
        <w:rPr>
          <w:rFonts w:ascii="Times New Roman" w:hAnsi="Times New Roman" w:eastAsia="仿宋_GB2312" w:cs="Times New Roman"/>
          <w:sz w:val="32"/>
          <w:szCs w:val="32"/>
        </w:rPr>
        <w:t>单位各项收入支出全面纳入预算管理，统筹安排。根据人员编制和相关标准编制基本支出预算</w:t>
      </w:r>
      <w:r>
        <w:rPr>
          <w:rFonts w:hint="eastAsia" w:ascii="Times New Roman" w:hAnsi="Times New Roman" w:eastAsia="仿宋_GB2312" w:cs="Times New Roman"/>
          <w:sz w:val="32"/>
          <w:szCs w:val="32"/>
        </w:rPr>
        <w:t>；将部门整体的绩效目标细化分解为具体的工作任务；通过清晰、可衡量的指标值予以体现，与部门年度的任务数或计划数相对应；与本年度部门预算资金相匹配；</w:t>
      </w:r>
      <w:r>
        <w:rPr>
          <w:rFonts w:ascii="Times New Roman" w:hAnsi="Times New Roman" w:eastAsia="仿宋_GB2312" w:cs="Times New Roman"/>
          <w:sz w:val="32"/>
          <w:szCs w:val="32"/>
        </w:rPr>
        <w:t>形成科学完整的部门总预算</w:t>
      </w:r>
      <w:r>
        <w:rPr>
          <w:rFonts w:hint="eastAsia" w:ascii="Times New Roman" w:hAnsi="Times New Roman" w:eastAsia="仿宋_GB2312" w:cs="Times New Roman"/>
          <w:sz w:val="32"/>
          <w:szCs w:val="32"/>
        </w:rPr>
        <w:t>。</w:t>
      </w:r>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2、</w:t>
      </w:r>
      <w:r>
        <w:rPr>
          <w:rFonts w:hint="eastAsia" w:ascii="Times New Roman" w:hAnsi="Times New Roman" w:eastAsia="楷体_GB2312" w:cs="Times New Roman"/>
          <w:b w:val="0"/>
          <w:bCs w:val="0"/>
          <w:color w:val="000000" w:themeColor="text1"/>
          <w:sz w:val="32"/>
          <w:szCs w:val="32"/>
          <w:lang w:val="en-US" w:eastAsia="zh-CN"/>
          <w14:textFill>
            <w14:solidFill>
              <w14:schemeClr w14:val="tx1"/>
            </w14:solidFill>
          </w14:textFill>
        </w:rPr>
        <w:t>规范项目采购。</w:t>
      </w:r>
      <w:r>
        <w:rPr>
          <w:rFonts w:hint="eastAsia" w:ascii="Times New Roman" w:hAnsi="Times New Roman" w:eastAsia="仿宋_GB2312" w:cs="Times New Roman"/>
          <w:sz w:val="32"/>
          <w:szCs w:val="32"/>
        </w:rPr>
        <w:t>按照严格年度目标或计划实际情况编制资产采购预算，严格按照资产采购预算进行资产或工程项目采购。</w:t>
      </w:r>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3、</w:t>
      </w:r>
      <w:r>
        <w:rPr>
          <w:rFonts w:hint="eastAsia" w:ascii="Times New Roman" w:hAnsi="Times New Roman" w:eastAsia="楷体_GB2312" w:cs="Times New Roman"/>
          <w:b w:val="0"/>
          <w:bCs w:val="0"/>
          <w:color w:val="000000" w:themeColor="text1"/>
          <w:sz w:val="32"/>
          <w:szCs w:val="32"/>
          <w:lang w:val="en-US" w:eastAsia="zh-CN"/>
          <w14:textFill>
            <w14:solidFill>
              <w14:schemeClr w14:val="tx1"/>
            </w14:solidFill>
          </w14:textFill>
        </w:rPr>
        <w:t>加强项目管理。</w:t>
      </w:r>
      <w:r>
        <w:rPr>
          <w:rFonts w:hint="eastAsia" w:ascii="Times New Roman" w:hAnsi="Times New Roman" w:eastAsia="仿宋_GB2312" w:cs="Times New Roman"/>
          <w:kern w:val="2"/>
          <w:sz w:val="32"/>
          <w:szCs w:val="32"/>
          <w:lang w:val="en-US" w:eastAsia="zh-CN" w:bidi="ar-SA"/>
        </w:rPr>
        <w:t>对于征拆补偿项目，须严格按照规定，有征地审批文件，有征拆预算批复，有到位征拆补偿资金，严格按照规定的项目和标准进行补偿，严禁超标准进行补偿。</w:t>
      </w:r>
    </w:p>
    <w:p>
      <w:pPr>
        <w:pStyle w:val="2"/>
        <w:keepNext w:val="0"/>
        <w:keepLines w:val="0"/>
        <w:pageBreakBefore w:val="0"/>
        <w:widowControl w:val="0"/>
        <w:kinsoku/>
        <w:wordWrap/>
        <w:overflowPunct/>
        <w:topLinePunct w:val="0"/>
        <w:autoSpaceDE/>
        <w:autoSpaceDN/>
        <w:bidi w:val="0"/>
        <w:adjustRightInd/>
        <w:snapToGrid/>
        <w:spacing w:line="580" w:lineRule="exact"/>
        <w:ind w:leftChars="0"/>
        <w:textAlignment w:val="auto"/>
        <w:rPr>
          <w:rFonts w:eastAsia="黑体"/>
          <w:sz w:val="32"/>
          <w:szCs w:val="32"/>
        </w:rPr>
      </w:pPr>
      <w:r>
        <w:rPr>
          <w:rFonts w:hint="eastAsia" w:ascii="Times New Roman" w:hAnsi="Times New Roman" w:eastAsia="仿宋_GB2312" w:cs="Times New Roman"/>
          <w:kern w:val="2"/>
          <w:sz w:val="32"/>
          <w:szCs w:val="32"/>
          <w:lang w:val="en-US" w:eastAsia="zh-CN" w:bidi="ar-SA"/>
        </w:rPr>
        <w:t>4、</w:t>
      </w:r>
      <w:r>
        <w:rPr>
          <w:rFonts w:hint="eastAsia" w:ascii="Times New Roman" w:hAnsi="Times New Roman" w:eastAsia="楷体_GB2312" w:cs="Times New Roman"/>
          <w:b w:val="0"/>
          <w:bCs w:val="0"/>
          <w:color w:val="000000" w:themeColor="text1"/>
          <w:kern w:val="2"/>
          <w:sz w:val="32"/>
          <w:szCs w:val="32"/>
          <w:lang w:val="en-US" w:eastAsia="zh-CN" w:bidi="ar-SA"/>
          <w14:textFill>
            <w14:solidFill>
              <w14:schemeClr w14:val="tx1"/>
            </w14:solidFill>
          </w14:textFill>
        </w:rPr>
        <w:t>优化制度建设。</w:t>
      </w:r>
      <w:r>
        <w:rPr>
          <w:rFonts w:hint="eastAsia" w:ascii="Times New Roman" w:hAnsi="Times New Roman" w:eastAsia="仿宋_GB2312" w:cs="Times New Roman"/>
          <w:kern w:val="2"/>
          <w:sz w:val="32"/>
          <w:szCs w:val="32"/>
          <w:lang w:val="en-US" w:eastAsia="zh-CN" w:bidi="ar-SA"/>
        </w:rPr>
        <w:t>全面清理单位现行管理制度，查漏补缺，整章建制，完善制度体系；对于现行制度中部分条款欠缺、过时、不适用的问题，应参照上级规定及业务工作要求修订、完善，让各项工作有章可循，提高部门管理水平。</w:t>
      </w:r>
    </w:p>
    <w:p>
      <w:pPr>
        <w:widowControl/>
        <w:spacing w:line="600" w:lineRule="exact"/>
        <w:ind w:firstLine="645"/>
        <w:jc w:val="left"/>
        <w:rPr>
          <w:rFonts w:eastAsia="黑体"/>
          <w:sz w:val="32"/>
          <w:szCs w:val="32"/>
        </w:rPr>
      </w:pPr>
      <w:r>
        <w:rPr>
          <w:rFonts w:hint="eastAsia" w:eastAsia="黑体"/>
          <w:sz w:val="32"/>
          <w:szCs w:val="32"/>
          <w:lang w:eastAsia="zh-CN"/>
        </w:rPr>
        <w:t>七</w:t>
      </w:r>
      <w:r>
        <w:rPr>
          <w:rFonts w:eastAsia="黑体"/>
          <w:sz w:val="32"/>
          <w:szCs w:val="32"/>
        </w:rPr>
        <w:t>、其他需要说明的情况</w:t>
      </w:r>
    </w:p>
    <w:p>
      <w:pPr>
        <w:pStyle w:val="2"/>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523508"/>
    <w:multiLevelType w:val="singleLevel"/>
    <w:tmpl w:val="32523508"/>
    <w:lvl w:ilvl="0" w:tentative="0">
      <w:start w:val="6"/>
      <w:numFmt w:val="chineseCounting"/>
      <w:suff w:val="nothing"/>
      <w:lvlText w:val="%1、"/>
      <w:lvlJc w:val="left"/>
      <w:rPr>
        <w:rFonts w:hint="eastAsia"/>
      </w:rPr>
    </w:lvl>
  </w:abstractNum>
  <w:abstractNum w:abstractNumId="1">
    <w:nsid w:val="71AFFA71"/>
    <w:multiLevelType w:val="singleLevel"/>
    <w:tmpl w:val="71AFFA71"/>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076E09"/>
    <w:rsid w:val="3A076E09"/>
    <w:rsid w:val="3B8F3226"/>
    <w:rsid w:val="5A9D5D9B"/>
    <w:rsid w:val="7B456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left="200" w:firstLine="200" w:firstLineChars="200"/>
    </w:pPr>
  </w:style>
  <w:style w:type="paragraph" w:styleId="3">
    <w:name w:val="Body Text Indent"/>
    <w:basedOn w:val="1"/>
    <w:unhideWhenUsed/>
    <w:qFormat/>
    <w:uiPriority w:val="99"/>
    <w:pPr>
      <w:spacing w:after="120"/>
      <w:ind w:left="420" w:leftChars="200"/>
    </w:pPr>
  </w:style>
  <w:style w:type="paragraph" w:styleId="6">
    <w:name w:val="List Paragraph"/>
    <w:basedOn w:val="1"/>
    <w:qFormat/>
    <w:uiPriority w:val="99"/>
    <w:pPr>
      <w:ind w:firstLine="420" w:firstLineChars="200"/>
    </w:pPr>
    <w:rPr>
      <w:rFonts w:ascii="Calibri" w:hAnsi="Calibri" w:eastAsia="宋体" w:cs="Times New Roman"/>
      <w:szCs w:val="22"/>
    </w:rPr>
  </w:style>
  <w:style w:type="character" w:customStyle="1" w:styleId="7">
    <w:name w:val="apple-converted-space"/>
    <w:basedOn w:val="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2021-03-15T06:50:00Z</dcterms:created>
  <dc:creator>Administrator</dc:creator>
  <cp:lastModifiedBy>淼淼</cp:lastModifiedBy>
  <dcterms:modified xsi:type="dcterms:W3CDTF">2022-03-30T01:45:01Z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y fmtid="{D5CDD505-2E9C-101B-9397-08002B2CF9AE}" pid="3" name="ICV">
    <vt:lpwstr>7D43B314F7C24157BF42E5D065D8A65F</vt:lpwstr>
  </property>
</Properties>
</file>