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Times New Roman" w:hAnsi="Times New Roman" w:eastAsia="黑体" w:cs="Times New Roman"/>
          <w:kern w:val="0"/>
          <w:sz w:val="32"/>
          <w:szCs w:val="32"/>
        </w:rPr>
      </w:pPr>
    </w:p>
    <w:p>
      <w:pPr>
        <w:spacing w:line="600" w:lineRule="exact"/>
        <w:rPr>
          <w:rFonts w:ascii="Times New Roman" w:hAnsi="Times New Roman" w:eastAsia="黑体" w:cs="Times New Roman"/>
          <w:kern w:val="0"/>
          <w:sz w:val="32"/>
          <w:szCs w:val="32"/>
        </w:rPr>
      </w:pPr>
    </w:p>
    <w:p>
      <w:pPr>
        <w:spacing w:line="600" w:lineRule="exact"/>
        <w:rPr>
          <w:rFonts w:ascii="Times New Roman" w:hAnsi="Times New Roman" w:eastAsia="黑体" w:cs="Times New Roman"/>
          <w:kern w:val="0"/>
          <w:sz w:val="32"/>
          <w:szCs w:val="32"/>
        </w:rPr>
      </w:pPr>
    </w:p>
    <w:p>
      <w:pPr>
        <w:jc w:val="center"/>
        <w:rPr>
          <w:rFonts w:cs="Times New Roman" w:asciiTheme="minorEastAsia" w:hAnsiTheme="minorEastAsia"/>
          <w:sz w:val="48"/>
          <w:szCs w:val="48"/>
        </w:rPr>
      </w:pPr>
      <w:r>
        <w:rPr>
          <w:rFonts w:cs="Times New Roman" w:asciiTheme="minorEastAsia" w:hAnsiTheme="minorEastAsia"/>
          <w:sz w:val="48"/>
          <w:szCs w:val="48"/>
        </w:rPr>
        <w:t>20</w:t>
      </w:r>
      <w:r>
        <w:rPr>
          <w:rFonts w:hint="eastAsia" w:cs="Times New Roman" w:asciiTheme="minorEastAsia" w:hAnsiTheme="minorEastAsia"/>
          <w:sz w:val="48"/>
          <w:szCs w:val="48"/>
          <w:lang w:val="en-US" w:eastAsia="zh-CN"/>
        </w:rPr>
        <w:t>21</w:t>
      </w:r>
      <w:r>
        <w:rPr>
          <w:rFonts w:cs="Times New Roman" w:asciiTheme="minorEastAsia" w:hAnsiTheme="minorEastAsia"/>
          <w:sz w:val="48"/>
          <w:szCs w:val="48"/>
        </w:rPr>
        <w:t>年度嘉山风景名胜区管理处整体支出</w:t>
      </w:r>
    </w:p>
    <w:p>
      <w:pPr>
        <w:jc w:val="center"/>
        <w:rPr>
          <w:rFonts w:cs="Times New Roman" w:asciiTheme="minorEastAsia" w:hAnsiTheme="minorEastAsia"/>
          <w:sz w:val="48"/>
          <w:szCs w:val="48"/>
        </w:rPr>
      </w:pPr>
      <w:r>
        <w:rPr>
          <w:rFonts w:cs="Times New Roman" w:asciiTheme="minorEastAsia" w:hAnsiTheme="minorEastAsia"/>
          <w:sz w:val="48"/>
          <w:szCs w:val="48"/>
        </w:rPr>
        <w:t>绩效自评报告</w:t>
      </w:r>
    </w:p>
    <w:p>
      <w:pPr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ascii="Times New Roman" w:hAnsi="Times New Roman" w:eastAsia="黑体" w:cs="Times New Roman"/>
          <w:sz w:val="44"/>
          <w:szCs w:val="44"/>
        </w:rPr>
      </w:pPr>
      <w:r>
        <w:rPr>
          <w:rFonts w:ascii="Times New Roman" w:hAnsi="Times New Roman" w:eastAsia="黑体" w:cs="Times New Roman"/>
          <w:sz w:val="44"/>
          <w:szCs w:val="44"/>
        </w:rPr>
        <w:t>单位名称（盖章）</w:t>
      </w:r>
    </w:p>
    <w:p>
      <w:pPr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widowControl/>
        <w:spacing w:line="600" w:lineRule="exact"/>
        <w:ind w:left="640"/>
        <w:rPr>
          <w:rFonts w:ascii="Times New Roman" w:hAnsi="Times New Roman" w:eastAsia="黑体" w:cs="Times New Roman"/>
          <w:sz w:val="32"/>
          <w:szCs w:val="32"/>
        </w:rPr>
      </w:pPr>
    </w:p>
    <w:p>
      <w:pPr>
        <w:widowControl/>
        <w:spacing w:line="600" w:lineRule="exact"/>
        <w:ind w:left="64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一、部门</w:t>
      </w:r>
      <w:r>
        <w:rPr>
          <w:rFonts w:hint="eastAsia" w:ascii="Times New Roman" w:hAnsi="Times New Roman" w:eastAsia="黑体" w:cs="Times New Roman"/>
          <w:sz w:val="32"/>
          <w:szCs w:val="32"/>
        </w:rPr>
        <w:t>（</w:t>
      </w:r>
      <w:r>
        <w:rPr>
          <w:rFonts w:ascii="Times New Roman" w:hAnsi="Times New Roman" w:eastAsia="黑体" w:cs="Times New Roman"/>
          <w:sz w:val="32"/>
          <w:szCs w:val="32"/>
        </w:rPr>
        <w:t>单位</w:t>
      </w:r>
      <w:r>
        <w:rPr>
          <w:rFonts w:hint="eastAsia" w:ascii="Times New Roman" w:hAnsi="Times New Roman" w:eastAsia="黑体" w:cs="Times New Roman"/>
          <w:sz w:val="32"/>
          <w:szCs w:val="32"/>
        </w:rPr>
        <w:t>）</w:t>
      </w:r>
      <w:r>
        <w:rPr>
          <w:rFonts w:ascii="Times New Roman" w:hAnsi="Times New Roman" w:eastAsia="黑体" w:cs="Times New Roman"/>
          <w:sz w:val="32"/>
          <w:szCs w:val="32"/>
        </w:rPr>
        <w:t>基本情况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嘉山风景名胜区成立于1991年，是湖南省第二批省级风景名胜区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市政府直管的正科级事业单位。2019年全省事业单位机构改革，嘉山风景区管理处新核定编制</w:t>
      </w:r>
      <w:r>
        <w:rPr>
          <w:rFonts w:hint="eastAsia" w:ascii="仿宋_GB2312" w:eastAsia="仿宋_GB2312"/>
          <w:sz w:val="32"/>
          <w:szCs w:val="32"/>
          <w:lang w:eastAsia="zh-CN"/>
        </w:rPr>
        <w:t>数</w:t>
      </w:r>
      <w:r>
        <w:rPr>
          <w:rFonts w:hint="eastAsia" w:ascii="仿宋_GB2312" w:eastAsia="仿宋_GB2312"/>
          <w:sz w:val="32"/>
          <w:szCs w:val="32"/>
        </w:rPr>
        <w:t>为6人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2021年</w:t>
      </w:r>
      <w:r>
        <w:rPr>
          <w:rFonts w:hint="eastAsia" w:ascii="仿宋_GB2312" w:eastAsia="仿宋_GB2312"/>
          <w:sz w:val="32"/>
          <w:szCs w:val="32"/>
        </w:rPr>
        <w:t>在编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6人，</w:t>
      </w:r>
      <w:r>
        <w:rPr>
          <w:rFonts w:hint="eastAsia" w:ascii="仿宋_GB2312" w:eastAsia="仿宋_GB2312"/>
          <w:sz w:val="32"/>
          <w:szCs w:val="32"/>
        </w:rPr>
        <w:t>在岗5人，一人借调</w:t>
      </w:r>
      <w:r>
        <w:rPr>
          <w:rFonts w:hint="eastAsia" w:ascii="仿宋_GB2312" w:eastAsia="仿宋_GB2312"/>
          <w:sz w:val="32"/>
          <w:szCs w:val="32"/>
          <w:lang w:eastAsia="zh-CN"/>
        </w:rPr>
        <w:t>至</w:t>
      </w:r>
      <w:r>
        <w:rPr>
          <w:rFonts w:hint="eastAsia" w:ascii="仿宋_GB2312" w:eastAsia="仿宋_GB2312"/>
          <w:sz w:val="32"/>
          <w:szCs w:val="32"/>
        </w:rPr>
        <w:t>市发改局</w:t>
      </w:r>
      <w:r>
        <w:rPr>
          <w:rFonts w:hint="eastAsia" w:ascii="仿宋_GB2312" w:eastAsia="仿宋_GB2312"/>
          <w:sz w:val="32"/>
          <w:szCs w:val="32"/>
          <w:lang w:eastAsia="zh-CN"/>
        </w:rPr>
        <w:t>；临聘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2人。</w:t>
      </w:r>
      <w:r>
        <w:rPr>
          <w:rFonts w:hint="eastAsia" w:ascii="仿宋_GB2312" w:eastAsia="仿宋_GB2312"/>
          <w:sz w:val="32"/>
          <w:szCs w:val="32"/>
        </w:rPr>
        <w:t>办公地点</w:t>
      </w:r>
      <w:r>
        <w:rPr>
          <w:rFonts w:hint="eastAsia" w:ascii="仿宋_GB2312" w:eastAsia="仿宋_GB2312"/>
          <w:sz w:val="32"/>
          <w:szCs w:val="32"/>
          <w:lang w:eastAsia="zh-CN"/>
        </w:rPr>
        <w:t>为租赁湖南省津盛投资开发有限公司位于津市大同路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75号房屋，租赁期限为10年，从2021年至2030年，租金按年支付，年租金54万元。</w:t>
      </w:r>
      <w:r>
        <w:rPr>
          <w:rFonts w:hint="eastAsia" w:ascii="仿宋_GB2312" w:eastAsia="仿宋_GB2312"/>
          <w:sz w:val="32"/>
          <w:szCs w:val="32"/>
        </w:rPr>
        <w:t>嘉山风景名胜区管理处的主要职责</w:t>
      </w:r>
      <w:r>
        <w:rPr>
          <w:rFonts w:hint="eastAsia" w:ascii="仿宋_GB2312" w:eastAsia="仿宋_GB2312"/>
          <w:sz w:val="32"/>
          <w:szCs w:val="32"/>
          <w:lang w:eastAsia="zh-CN"/>
        </w:rPr>
        <w:t>是</w:t>
      </w:r>
      <w:r>
        <w:rPr>
          <w:rFonts w:hint="eastAsia" w:ascii="仿宋_GB2312" w:eastAsia="仿宋_GB2312"/>
          <w:sz w:val="32"/>
          <w:szCs w:val="32"/>
        </w:rPr>
        <w:t>负责嘉山风景名胜区的保护、基础设施建设与管理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具体领导班子及人员情况为：书记、主任：</w:t>
      </w:r>
      <w:r>
        <w:rPr>
          <w:rFonts w:hint="eastAsia" w:ascii="仿宋_GB2312" w:eastAsia="仿宋_GB2312"/>
          <w:sz w:val="32"/>
          <w:szCs w:val="32"/>
          <w:lang w:eastAsia="zh-CN"/>
        </w:rPr>
        <w:t>成德志</w:t>
      </w:r>
      <w:r>
        <w:rPr>
          <w:rFonts w:hint="eastAsia" w:ascii="仿宋_GB2312" w:eastAsia="仿宋_GB2312"/>
          <w:sz w:val="32"/>
          <w:szCs w:val="32"/>
        </w:rPr>
        <w:t>，级别：正科，负责主持管理处全面工作</w:t>
      </w:r>
      <w:r>
        <w:rPr>
          <w:rFonts w:hint="eastAsia" w:ascii="仿宋_GB2312" w:eastAsia="仿宋_GB2312"/>
          <w:sz w:val="32"/>
          <w:szCs w:val="32"/>
          <w:lang w:eastAsia="zh-CN"/>
        </w:rPr>
        <w:t>；副书记、</w:t>
      </w:r>
      <w:r>
        <w:rPr>
          <w:rFonts w:hint="eastAsia" w:ascii="仿宋_GB2312" w:eastAsia="仿宋_GB2312"/>
          <w:sz w:val="32"/>
          <w:szCs w:val="32"/>
        </w:rPr>
        <w:t>副主任：</w:t>
      </w:r>
      <w:r>
        <w:rPr>
          <w:rFonts w:hint="eastAsia" w:ascii="仿宋_GB2312" w:eastAsia="仿宋_GB2312"/>
          <w:sz w:val="32"/>
          <w:szCs w:val="32"/>
          <w:lang w:eastAsia="zh-CN"/>
        </w:rPr>
        <w:t>余海涛</w:t>
      </w:r>
      <w:r>
        <w:rPr>
          <w:rFonts w:hint="eastAsia" w:ascii="仿宋_GB2312" w:eastAsia="仿宋_GB2312"/>
          <w:sz w:val="32"/>
          <w:szCs w:val="32"/>
        </w:rPr>
        <w:t>，级别：副科，负责管理处财务管理、招商引资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项目建设及向上争资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副主任：杨劲，级别：副科，工会</w:t>
      </w:r>
      <w:r>
        <w:rPr>
          <w:rFonts w:hint="eastAsia" w:ascii="仿宋_GB2312" w:eastAsia="仿宋_GB2312"/>
          <w:sz w:val="32"/>
          <w:szCs w:val="32"/>
          <w:lang w:eastAsia="zh-CN"/>
        </w:rPr>
        <w:t>主度</w:t>
      </w:r>
      <w:r>
        <w:rPr>
          <w:rFonts w:hint="eastAsia" w:ascii="仿宋_GB2312" w:eastAsia="仿宋_GB2312"/>
          <w:sz w:val="32"/>
          <w:szCs w:val="32"/>
        </w:rPr>
        <w:t>，现借调至市发改局工作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办公室：蔡鑫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赵春敏</w:t>
      </w:r>
      <w:r>
        <w:rPr>
          <w:rFonts w:hint="eastAsia" w:ascii="仿宋_GB2312" w:eastAsia="仿宋_GB2312"/>
          <w:sz w:val="32"/>
          <w:szCs w:val="32"/>
          <w:lang w:eastAsia="zh-CN"/>
        </w:rPr>
        <w:t>、何燕、张君，</w:t>
      </w:r>
      <w:r>
        <w:rPr>
          <w:rFonts w:hint="eastAsia" w:ascii="仿宋_GB2312" w:eastAsia="仿宋_GB2312"/>
          <w:sz w:val="32"/>
          <w:szCs w:val="32"/>
        </w:rPr>
        <w:t>负责办公室日常具体工作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森林防火、招商引资，党建工作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财务</w:t>
      </w:r>
      <w:r>
        <w:rPr>
          <w:rFonts w:hint="eastAsia" w:ascii="仿宋_GB2312" w:eastAsia="仿宋_GB2312"/>
          <w:sz w:val="32"/>
          <w:szCs w:val="32"/>
          <w:lang w:eastAsia="zh-CN"/>
        </w:rPr>
        <w:t>室</w:t>
      </w:r>
      <w:r>
        <w:rPr>
          <w:rFonts w:hint="eastAsia" w:ascii="仿宋_GB2312" w:eastAsia="仿宋_GB2312"/>
          <w:sz w:val="32"/>
          <w:szCs w:val="32"/>
        </w:rPr>
        <w:t>：周建华，负责财务工作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由于管理处一直以来没有专业的财务人员，会计一直</w:t>
      </w:r>
      <w:r>
        <w:rPr>
          <w:rFonts w:hint="eastAsia" w:ascii="仿宋_GB2312" w:eastAsia="仿宋_GB2312"/>
          <w:sz w:val="32"/>
          <w:szCs w:val="32"/>
          <w:lang w:eastAsia="zh-CN"/>
        </w:rPr>
        <w:t>外聘</w:t>
      </w:r>
      <w:r>
        <w:rPr>
          <w:rFonts w:hint="eastAsia" w:ascii="仿宋_GB2312" w:eastAsia="仿宋_GB2312"/>
          <w:sz w:val="32"/>
          <w:szCs w:val="32"/>
        </w:rPr>
        <w:t>人员兼任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pStyle w:val="8"/>
        <w:widowControl/>
        <w:numPr>
          <w:ilvl w:val="0"/>
          <w:numId w:val="1"/>
        </w:numPr>
        <w:spacing w:line="600" w:lineRule="exact"/>
        <w:ind w:firstLineChars="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一般公共预算支出情况</w:t>
      </w:r>
    </w:p>
    <w:p>
      <w:pPr>
        <w:widowControl/>
        <w:spacing w:line="600" w:lineRule="exact"/>
        <w:ind w:firstLine="419" w:firstLineChars="131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（一）基本支出情况</w:t>
      </w:r>
    </w:p>
    <w:p>
      <w:pPr>
        <w:widowControl/>
        <w:ind w:firstLine="640" w:firstLineChars="200"/>
        <w:rPr>
          <w:rFonts w:ascii="仿宋_GB2312" w:hAnsi="仿宋" w:eastAsia="仿宋_GB2312" w:cs="仿宋_GB2312"/>
          <w:color w:val="3D3D3D"/>
          <w:kern w:val="0"/>
          <w:sz w:val="32"/>
          <w:szCs w:val="32"/>
        </w:rPr>
      </w:pPr>
      <w:r>
        <w:rPr>
          <w:rFonts w:hint="eastAsia" w:ascii="仿宋_GB2312" w:hAnsi="仿宋" w:eastAsia="仿宋_GB2312" w:cs="仿宋_GB2312"/>
          <w:color w:val="3D3D3D"/>
          <w:kern w:val="0"/>
          <w:sz w:val="32"/>
          <w:szCs w:val="32"/>
        </w:rPr>
        <w:t>基本支出：20</w:t>
      </w:r>
      <w:r>
        <w:rPr>
          <w:rFonts w:hint="eastAsia" w:ascii="仿宋_GB2312" w:hAnsi="仿宋" w:eastAsia="仿宋_GB2312" w:cs="仿宋_GB2312"/>
          <w:color w:val="3D3D3D"/>
          <w:kern w:val="0"/>
          <w:sz w:val="32"/>
          <w:szCs w:val="32"/>
          <w:lang w:val="en-US" w:eastAsia="zh-CN"/>
        </w:rPr>
        <w:t>21</w:t>
      </w:r>
      <w:r>
        <w:rPr>
          <w:rFonts w:hint="eastAsia" w:ascii="仿宋_GB2312" w:hAnsi="仿宋" w:eastAsia="仿宋_GB2312" w:cs="仿宋_GB2312"/>
          <w:color w:val="3D3D3D"/>
          <w:kern w:val="0"/>
          <w:sz w:val="32"/>
          <w:szCs w:val="32"/>
        </w:rPr>
        <w:t>年基本支出数为</w:t>
      </w:r>
      <w:r>
        <w:rPr>
          <w:rFonts w:hint="eastAsia" w:ascii="仿宋_GB2312" w:hAnsi="仿宋" w:eastAsia="仿宋_GB2312" w:cs="仿宋_GB2312"/>
          <w:color w:val="3D3D3D"/>
          <w:kern w:val="0"/>
          <w:sz w:val="32"/>
          <w:szCs w:val="32"/>
          <w:lang w:val="en-US" w:eastAsia="zh-CN"/>
        </w:rPr>
        <w:t>319.79</w:t>
      </w:r>
      <w:r>
        <w:rPr>
          <w:rFonts w:hint="eastAsia" w:ascii="仿宋_GB2312" w:hAnsi="仿宋" w:eastAsia="仿宋_GB2312" w:cs="仿宋_GB2312"/>
          <w:color w:val="3D3D3D"/>
          <w:kern w:val="0"/>
          <w:sz w:val="32"/>
          <w:szCs w:val="32"/>
        </w:rPr>
        <w:t>万元，其中：工资福利支出6</w:t>
      </w:r>
      <w:r>
        <w:rPr>
          <w:rFonts w:hint="eastAsia" w:ascii="仿宋_GB2312" w:hAnsi="仿宋" w:eastAsia="仿宋_GB2312" w:cs="仿宋_GB2312"/>
          <w:color w:val="3D3D3D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仿宋_GB2312"/>
          <w:color w:val="3D3D3D"/>
          <w:kern w:val="0"/>
          <w:sz w:val="32"/>
          <w:szCs w:val="32"/>
        </w:rPr>
        <w:t>.</w:t>
      </w:r>
      <w:r>
        <w:rPr>
          <w:rFonts w:hint="eastAsia" w:ascii="仿宋_GB2312" w:hAnsi="仿宋" w:eastAsia="仿宋_GB2312" w:cs="仿宋_GB2312"/>
          <w:color w:val="3D3D3D"/>
          <w:kern w:val="0"/>
          <w:sz w:val="32"/>
          <w:szCs w:val="32"/>
          <w:lang w:val="en-US" w:eastAsia="zh-CN"/>
        </w:rPr>
        <w:t>71</w:t>
      </w:r>
      <w:r>
        <w:rPr>
          <w:rFonts w:hint="eastAsia" w:ascii="仿宋_GB2312" w:hAnsi="仿宋" w:eastAsia="仿宋_GB2312" w:cs="仿宋_GB2312"/>
          <w:color w:val="3D3D3D"/>
          <w:kern w:val="0"/>
          <w:sz w:val="32"/>
          <w:szCs w:val="32"/>
        </w:rPr>
        <w:t>万元，主要包括用于基本工资、津贴补贴、奖金、社会保障费</w:t>
      </w:r>
      <w:r>
        <w:rPr>
          <w:rFonts w:hint="eastAsia" w:ascii="仿宋_GB2312" w:hAnsi="仿宋" w:eastAsia="仿宋_GB2312" w:cs="仿宋_GB2312"/>
          <w:color w:val="3D3D3D"/>
          <w:kern w:val="0"/>
          <w:sz w:val="32"/>
          <w:szCs w:val="32"/>
          <w:lang w:eastAsia="zh-CN"/>
        </w:rPr>
        <w:t>、其他工资福利</w:t>
      </w:r>
      <w:r>
        <w:rPr>
          <w:rFonts w:hint="eastAsia" w:ascii="仿宋_GB2312" w:hAnsi="仿宋" w:eastAsia="仿宋_GB2312" w:cs="仿宋_GB2312"/>
          <w:color w:val="3D3D3D"/>
          <w:kern w:val="0"/>
          <w:sz w:val="32"/>
          <w:szCs w:val="32"/>
        </w:rPr>
        <w:t>以及对个人和家庭的补助支出；基础设施建设支出2</w:t>
      </w:r>
      <w:r>
        <w:rPr>
          <w:rFonts w:hint="eastAsia" w:ascii="仿宋_GB2312" w:hAnsi="仿宋" w:eastAsia="仿宋_GB2312" w:cs="仿宋_GB2312"/>
          <w:color w:val="3D3D3D"/>
          <w:kern w:val="0"/>
          <w:sz w:val="32"/>
          <w:szCs w:val="32"/>
          <w:lang w:val="en-US" w:eastAsia="zh-CN"/>
        </w:rPr>
        <w:t>24</w:t>
      </w:r>
      <w:r>
        <w:rPr>
          <w:rFonts w:hint="eastAsia" w:ascii="仿宋_GB2312" w:hAnsi="仿宋" w:eastAsia="仿宋_GB2312" w:cs="仿宋_GB2312"/>
          <w:color w:val="3D3D3D"/>
          <w:kern w:val="0"/>
          <w:sz w:val="32"/>
          <w:szCs w:val="32"/>
        </w:rPr>
        <w:t>.</w:t>
      </w:r>
      <w:r>
        <w:rPr>
          <w:rFonts w:hint="eastAsia" w:ascii="仿宋_GB2312" w:hAnsi="仿宋" w:eastAsia="仿宋_GB2312" w:cs="仿宋_GB2312"/>
          <w:color w:val="3D3D3D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 w:cs="仿宋_GB2312"/>
          <w:color w:val="3D3D3D"/>
          <w:kern w:val="0"/>
          <w:sz w:val="32"/>
          <w:szCs w:val="32"/>
        </w:rPr>
        <w:t>万元，主要包括用于通景公路</w:t>
      </w:r>
      <w:r>
        <w:rPr>
          <w:rFonts w:hint="eastAsia" w:ascii="仿宋_GB2312" w:hAnsi="仿宋" w:eastAsia="仿宋_GB2312" w:cs="仿宋_GB2312"/>
          <w:color w:val="3D3D3D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 w:cs="仿宋_GB2312"/>
          <w:color w:val="3D3D3D"/>
          <w:kern w:val="0"/>
          <w:sz w:val="32"/>
          <w:szCs w:val="32"/>
        </w:rPr>
        <w:t>游步道、</w:t>
      </w:r>
      <w:r>
        <w:rPr>
          <w:rFonts w:hint="eastAsia" w:ascii="仿宋_GB2312" w:hAnsi="仿宋" w:eastAsia="仿宋_GB2312" w:cs="仿宋_GB2312"/>
          <w:color w:val="3D3D3D"/>
          <w:kern w:val="0"/>
          <w:sz w:val="32"/>
          <w:szCs w:val="32"/>
          <w:lang w:eastAsia="zh-CN"/>
        </w:rPr>
        <w:t>林道修建、景区水电工程改造、门头绿化、山顶场坪土地平整及办公室修缮的支出</w:t>
      </w:r>
      <w:r>
        <w:rPr>
          <w:rFonts w:hint="eastAsia" w:ascii="仿宋_GB2312" w:hAnsi="仿宋" w:eastAsia="仿宋_GB2312" w:cs="仿宋_GB2312"/>
          <w:color w:val="3D3D3D"/>
          <w:kern w:val="0"/>
          <w:sz w:val="32"/>
          <w:szCs w:val="32"/>
        </w:rPr>
        <w:t>；宣传及其他支出</w:t>
      </w:r>
      <w:r>
        <w:rPr>
          <w:rFonts w:hint="eastAsia" w:ascii="仿宋_GB2312" w:hAnsi="仿宋" w:eastAsia="仿宋_GB2312" w:cs="仿宋_GB2312"/>
          <w:color w:val="3D3D3D"/>
          <w:kern w:val="0"/>
          <w:sz w:val="32"/>
          <w:szCs w:val="32"/>
          <w:lang w:val="en-US" w:eastAsia="zh-CN"/>
        </w:rPr>
        <w:t>32.98</w:t>
      </w:r>
      <w:r>
        <w:rPr>
          <w:rFonts w:hint="eastAsia" w:ascii="仿宋_GB2312" w:hAnsi="仿宋" w:eastAsia="仿宋_GB2312" w:cs="仿宋_GB2312"/>
          <w:color w:val="3D3D3D"/>
          <w:kern w:val="0"/>
          <w:sz w:val="32"/>
          <w:szCs w:val="32"/>
        </w:rPr>
        <w:t>万元，是指为保障单位机构正常运转、完成</w:t>
      </w:r>
      <w:r>
        <w:rPr>
          <w:rFonts w:hint="eastAsia" w:ascii="仿宋_GB2312" w:hAnsi="仿宋" w:eastAsia="仿宋_GB2312" w:cs="仿宋_GB2312"/>
          <w:color w:val="3D3D3D"/>
          <w:kern w:val="0"/>
          <w:sz w:val="32"/>
          <w:szCs w:val="32"/>
          <w:lang w:eastAsia="zh-CN"/>
        </w:rPr>
        <w:t>上级布置中心工作及</w:t>
      </w:r>
      <w:r>
        <w:rPr>
          <w:rFonts w:hint="eastAsia" w:ascii="仿宋_GB2312" w:hAnsi="仿宋" w:eastAsia="仿宋_GB2312" w:cs="仿宋_GB2312"/>
          <w:color w:val="3D3D3D"/>
          <w:kern w:val="0"/>
          <w:sz w:val="32"/>
          <w:szCs w:val="32"/>
        </w:rPr>
        <w:t>日常工作任务而发生的各项支出，包括</w:t>
      </w:r>
      <w:r>
        <w:rPr>
          <w:rFonts w:hint="eastAsia" w:ascii="仿宋_GB2312" w:hAnsi="仿宋" w:eastAsia="仿宋_GB2312" w:cs="仿宋_GB2312"/>
          <w:color w:val="3D3D3D"/>
          <w:kern w:val="0"/>
          <w:sz w:val="32"/>
          <w:szCs w:val="32"/>
          <w:lang w:eastAsia="zh-CN"/>
        </w:rPr>
        <w:t>对联系学校、村（居）、企业的拨款及</w:t>
      </w:r>
      <w:r>
        <w:rPr>
          <w:rFonts w:hint="eastAsia" w:ascii="仿宋_GB2312" w:hAnsi="仿宋" w:eastAsia="仿宋_GB2312" w:cs="仿宋_GB2312"/>
          <w:color w:val="3D3D3D"/>
          <w:kern w:val="0"/>
          <w:sz w:val="32"/>
          <w:szCs w:val="32"/>
        </w:rPr>
        <w:t>宣传费、办公费、印刷费、水电费、</w:t>
      </w:r>
      <w:r>
        <w:rPr>
          <w:rFonts w:hint="eastAsia" w:ascii="仿宋_GB2312" w:hAnsi="仿宋" w:eastAsia="仿宋_GB2312" w:cs="仿宋_GB2312"/>
          <w:color w:val="3D3D3D"/>
          <w:kern w:val="0"/>
          <w:sz w:val="32"/>
          <w:szCs w:val="32"/>
          <w:lang w:eastAsia="zh-CN"/>
        </w:rPr>
        <w:t>工会经费、</w:t>
      </w:r>
      <w:bookmarkStart w:id="0" w:name="_GoBack"/>
      <w:bookmarkEnd w:id="0"/>
      <w:r>
        <w:rPr>
          <w:rFonts w:hint="eastAsia" w:ascii="仿宋_GB2312" w:hAnsi="仿宋" w:eastAsia="仿宋_GB2312" w:cs="仿宋_GB2312"/>
          <w:color w:val="3D3D3D"/>
          <w:kern w:val="0"/>
          <w:sz w:val="32"/>
          <w:szCs w:val="32"/>
        </w:rPr>
        <w:t>办公设备购置等日常公用经费等等。</w:t>
      </w:r>
    </w:p>
    <w:p>
      <w:pPr>
        <w:pStyle w:val="8"/>
        <w:widowControl/>
        <w:numPr>
          <w:ilvl w:val="0"/>
          <w:numId w:val="2"/>
        </w:numPr>
        <w:spacing w:line="600" w:lineRule="exact"/>
        <w:ind w:firstLineChars="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项目支出情况</w:t>
      </w:r>
    </w:p>
    <w:p>
      <w:pPr>
        <w:widowControl/>
        <w:spacing w:line="600" w:lineRule="exact"/>
        <w:ind w:firstLine="640" w:firstLineChars="200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_GB2312"/>
          <w:color w:val="3D3D3D"/>
          <w:kern w:val="0"/>
          <w:sz w:val="32"/>
          <w:szCs w:val="32"/>
          <w:lang w:eastAsia="zh-CN"/>
        </w:rPr>
        <w:t>项目支出：</w:t>
      </w:r>
      <w:r>
        <w:rPr>
          <w:rFonts w:hint="eastAsia" w:ascii="仿宋_GB2312" w:hAnsi="仿宋" w:eastAsia="仿宋_GB2312" w:cs="仿宋_GB2312"/>
          <w:color w:val="3D3D3D"/>
          <w:kern w:val="0"/>
          <w:sz w:val="32"/>
          <w:szCs w:val="32"/>
        </w:rPr>
        <w:t>20</w:t>
      </w:r>
      <w:r>
        <w:rPr>
          <w:rFonts w:hint="eastAsia" w:ascii="仿宋_GB2312" w:hAnsi="仿宋" w:eastAsia="仿宋_GB2312" w:cs="仿宋_GB2312"/>
          <w:color w:val="3D3D3D"/>
          <w:kern w:val="0"/>
          <w:sz w:val="32"/>
          <w:szCs w:val="32"/>
          <w:lang w:val="en-US" w:eastAsia="zh-CN"/>
        </w:rPr>
        <w:t>21</w:t>
      </w:r>
      <w:r>
        <w:rPr>
          <w:rFonts w:hint="eastAsia" w:ascii="仿宋_GB2312" w:hAnsi="仿宋" w:eastAsia="仿宋_GB2312" w:cs="仿宋_GB2312"/>
          <w:color w:val="3D3D3D"/>
          <w:kern w:val="0"/>
          <w:sz w:val="32"/>
          <w:szCs w:val="32"/>
        </w:rPr>
        <w:t>年</w:t>
      </w:r>
      <w:r>
        <w:rPr>
          <w:rFonts w:hint="eastAsia" w:ascii="仿宋_GB2312" w:hAnsi="仿宋" w:eastAsia="仿宋_GB2312" w:cs="仿宋_GB2312"/>
          <w:color w:val="3D3D3D"/>
          <w:kern w:val="0"/>
          <w:sz w:val="32"/>
          <w:szCs w:val="32"/>
          <w:lang w:eastAsia="zh-CN"/>
        </w:rPr>
        <w:t>项目</w:t>
      </w:r>
      <w:r>
        <w:rPr>
          <w:rFonts w:hint="eastAsia" w:ascii="仿宋_GB2312" w:hAnsi="仿宋" w:eastAsia="仿宋_GB2312" w:cs="仿宋_GB2312"/>
          <w:color w:val="3D3D3D"/>
          <w:kern w:val="0"/>
          <w:sz w:val="32"/>
          <w:szCs w:val="32"/>
        </w:rPr>
        <w:t>支出数为</w:t>
      </w:r>
      <w:r>
        <w:rPr>
          <w:rFonts w:hint="eastAsia" w:ascii="仿宋_GB2312" w:hAnsi="仿宋" w:eastAsia="仿宋_GB2312" w:cs="仿宋_GB2312"/>
          <w:color w:val="3D3D3D"/>
          <w:kern w:val="0"/>
          <w:sz w:val="32"/>
          <w:szCs w:val="32"/>
          <w:lang w:val="en-US" w:eastAsia="zh-CN"/>
        </w:rPr>
        <w:t>135.72</w:t>
      </w:r>
      <w:r>
        <w:rPr>
          <w:rFonts w:hint="eastAsia" w:ascii="仿宋_GB2312" w:hAnsi="仿宋" w:eastAsia="仿宋_GB2312" w:cs="仿宋_GB2312"/>
          <w:color w:val="3D3D3D"/>
          <w:kern w:val="0"/>
          <w:sz w:val="32"/>
          <w:szCs w:val="32"/>
        </w:rPr>
        <w:t>万元，其中：森林防火支出</w:t>
      </w:r>
      <w:r>
        <w:rPr>
          <w:rFonts w:hint="eastAsia" w:ascii="仿宋_GB2312" w:hAnsi="仿宋" w:eastAsia="仿宋_GB2312" w:cs="仿宋_GB2312"/>
          <w:color w:val="3D3D3D"/>
          <w:kern w:val="0"/>
          <w:sz w:val="32"/>
          <w:szCs w:val="32"/>
          <w:lang w:val="en-US" w:eastAsia="zh-CN"/>
        </w:rPr>
        <w:t>33.12</w:t>
      </w:r>
      <w:r>
        <w:rPr>
          <w:rFonts w:hint="eastAsia" w:ascii="仿宋_GB2312" w:hAnsi="仿宋" w:eastAsia="仿宋_GB2312" w:cs="仿宋_GB2312"/>
          <w:color w:val="3D3D3D"/>
          <w:kern w:val="0"/>
          <w:sz w:val="32"/>
          <w:szCs w:val="32"/>
        </w:rPr>
        <w:t>万元，主要包括用于森林防火宣传、防火隔离带砍伐、坟山剃光头的支出；环境卫生整治支出</w:t>
      </w:r>
      <w:r>
        <w:rPr>
          <w:rFonts w:hint="eastAsia" w:ascii="仿宋_GB2312" w:hAnsi="仿宋" w:eastAsia="仿宋_GB2312" w:cs="仿宋_GB2312"/>
          <w:color w:val="3D3D3D"/>
          <w:kern w:val="0"/>
          <w:sz w:val="32"/>
          <w:szCs w:val="32"/>
          <w:lang w:val="en-US" w:eastAsia="zh-CN"/>
        </w:rPr>
        <w:t>27.1</w:t>
      </w:r>
      <w:r>
        <w:rPr>
          <w:rFonts w:hint="eastAsia" w:ascii="仿宋_GB2312" w:hAnsi="仿宋" w:eastAsia="仿宋_GB2312" w:cs="仿宋_GB2312"/>
          <w:color w:val="3D3D3D"/>
          <w:kern w:val="0"/>
          <w:sz w:val="32"/>
          <w:szCs w:val="32"/>
        </w:rPr>
        <w:t>万元，主要包括用于景区内居民房屋前后绿化美化、景区内垃圾及杂物清扫运输等支出；</w:t>
      </w:r>
      <w:r>
        <w:rPr>
          <w:rFonts w:hint="eastAsia" w:ascii="仿宋_GB2312" w:hAnsi="仿宋" w:eastAsia="仿宋_GB2312" w:cs="仿宋_GB2312"/>
          <w:color w:val="3D3D3D"/>
          <w:kern w:val="0"/>
          <w:sz w:val="32"/>
          <w:szCs w:val="32"/>
          <w:lang w:eastAsia="zh-CN"/>
        </w:rPr>
        <w:t>总规修编支出</w:t>
      </w:r>
      <w:r>
        <w:rPr>
          <w:rFonts w:hint="eastAsia" w:ascii="仿宋_GB2312" w:hAnsi="仿宋" w:eastAsia="仿宋_GB2312" w:cs="仿宋_GB2312"/>
          <w:color w:val="3D3D3D"/>
          <w:kern w:val="0"/>
          <w:sz w:val="32"/>
          <w:szCs w:val="32"/>
          <w:lang w:val="en-US" w:eastAsia="zh-CN"/>
        </w:rPr>
        <w:t>75.5万元。</w:t>
      </w:r>
    </w:p>
    <w:p>
      <w:pPr>
        <w:pStyle w:val="8"/>
        <w:widowControl/>
        <w:numPr>
          <w:ilvl w:val="0"/>
          <w:numId w:val="1"/>
        </w:numPr>
        <w:spacing w:line="600" w:lineRule="exact"/>
        <w:ind w:firstLineChars="0"/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政府性基金预算支出情况</w:t>
      </w:r>
    </w:p>
    <w:p>
      <w:pPr>
        <w:widowControl/>
        <w:spacing w:line="600" w:lineRule="exact"/>
        <w:jc w:val="left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   政府性基金预算调整54万元，支付</w:t>
      </w:r>
      <w:r>
        <w:rPr>
          <w:rFonts w:hint="eastAsia" w:ascii="仿宋_GB2312" w:eastAsia="仿宋_GB2312"/>
          <w:sz w:val="32"/>
          <w:szCs w:val="32"/>
          <w:lang w:eastAsia="zh-CN"/>
        </w:rPr>
        <w:t>湖南省津盛投资开发有限公司办公场所租赁费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54万元。</w:t>
      </w:r>
    </w:p>
    <w:p>
      <w:pPr>
        <w:widowControl/>
        <w:spacing w:line="600" w:lineRule="exact"/>
        <w:ind w:firstLine="640" w:firstLineChars="200"/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四</w:t>
      </w:r>
      <w:r>
        <w:rPr>
          <w:rFonts w:ascii="Times New Roman" w:hAnsi="Times New Roman" w:eastAsia="黑体" w:cs="Times New Roman"/>
          <w:sz w:val="32"/>
          <w:szCs w:val="32"/>
        </w:rPr>
        <w:t>、部门整体支出绩效情况</w:t>
      </w:r>
    </w:p>
    <w:p>
      <w:pPr>
        <w:widowControl/>
        <w:spacing w:line="600" w:lineRule="exact"/>
        <w:ind w:firstLine="645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21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年嘉山风景名胜区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  <w:t>部门整体支出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509.51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万元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，在津市市委市政府坚强领导下，风景区管理处一班人不断地努力下，不等不靠积极向上级主管部门争取资金，首先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  <w:t>完成了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嘉山风景区总体规划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修编，重新界定风景区的范围，使风景区总体规划具有科学性和合理性。再一个就是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风景区的面貌有了较大的改观，主要是风景区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  <w:t>内硬化了部分道路，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所有环山道路基本拉通，景区各个道路都互相联通，使游客山上游玩更有可玩性、观赏性，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  <w:t>对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上山的水电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  <w:t>设施升级改造后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旅游公厕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  <w:t>投入正常使用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，极大的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  <w:t>提升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了广大游客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。加强了对风景区的管理，森林防火、景区安全、景区生态环境整治、野生动物保护等，安排专人每天进行巡查，发现问题及时处理，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21年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景区总体建设和管理，平稳健康发展，没有发生过一起火灾和安全事故。</w:t>
      </w:r>
    </w:p>
    <w:p>
      <w:pPr>
        <w:widowControl/>
        <w:spacing w:line="600" w:lineRule="exact"/>
        <w:ind w:firstLine="645"/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eastAsia="zh-CN"/>
        </w:rPr>
        <w:t>五</w:t>
      </w:r>
      <w:r>
        <w:rPr>
          <w:rFonts w:ascii="Times New Roman" w:hAnsi="Times New Roman" w:eastAsia="黑体" w:cs="Times New Roman"/>
          <w:color w:val="000000"/>
          <w:sz w:val="32"/>
          <w:szCs w:val="32"/>
        </w:rPr>
        <w:t>、</w:t>
      </w:r>
      <w:r>
        <w:rPr>
          <w:rFonts w:ascii="Times New Roman" w:hAnsi="Times New Roman" w:eastAsia="黑体" w:cs="Times New Roman"/>
          <w:sz w:val="32"/>
          <w:szCs w:val="32"/>
        </w:rPr>
        <w:t>存在的主要问题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嘉山风景名胜区虽为市直管正科级事业单位，但财政除了全额保障在编人员工资外，每年</w:t>
      </w:r>
      <w:r>
        <w:rPr>
          <w:rFonts w:hint="eastAsia" w:ascii="仿宋_GB2312" w:eastAsia="仿宋_GB2312"/>
          <w:sz w:val="32"/>
          <w:szCs w:val="32"/>
          <w:lang w:eastAsia="zh-CN"/>
        </w:rPr>
        <w:t>公用</w:t>
      </w:r>
      <w:r>
        <w:rPr>
          <w:rFonts w:hint="eastAsia" w:ascii="仿宋_GB2312" w:eastAsia="仿宋_GB2312"/>
          <w:sz w:val="32"/>
          <w:szCs w:val="32"/>
        </w:rPr>
        <w:t>经费仅为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.8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万元（每人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6400</w:t>
      </w:r>
      <w:r>
        <w:rPr>
          <w:rFonts w:hint="eastAsia" w:ascii="仿宋_GB2312" w:eastAsia="仿宋_GB2312"/>
          <w:sz w:val="32"/>
          <w:szCs w:val="32"/>
        </w:rPr>
        <w:t>元人头工作经费）。日常办公经费都难以维持，主要还存在以下问题：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历史遗留原因编外人员的工资支出，嘉山风景名胜区成立之初嘉山属于国有林场，1991年嘉山风景区成立后，原林场工作人员12人（目前为止已死亡4人）现剩余8人，一直要发工资到他们死亡那一天，而财政又没有拨付相关经费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2、森林防火</w:t>
      </w:r>
      <w:r>
        <w:rPr>
          <w:rFonts w:hint="eastAsia" w:ascii="仿宋_GB2312" w:eastAsia="仿宋_GB2312"/>
          <w:sz w:val="32"/>
          <w:szCs w:val="32"/>
          <w:lang w:eastAsia="zh-CN"/>
        </w:rPr>
        <w:t>、生态环境修复</w:t>
      </w:r>
      <w:r>
        <w:rPr>
          <w:rFonts w:hint="eastAsia" w:ascii="仿宋_GB2312" w:eastAsia="仿宋_GB2312"/>
          <w:sz w:val="32"/>
          <w:szCs w:val="32"/>
        </w:rPr>
        <w:t>经费问题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嘉山风景区是全市的重点防火单位，每年的森林防火隔离带砍伐，坟山剃光头，春节、清明聘请人员看守进山路口，森林防火宣传牌制作，宣传车巡回宣传等费用每年都在30万左右</w:t>
      </w:r>
      <w:r>
        <w:rPr>
          <w:rFonts w:hint="eastAsia" w:ascii="仿宋_GB2312" w:eastAsia="仿宋_GB2312"/>
          <w:sz w:val="32"/>
          <w:szCs w:val="32"/>
          <w:lang w:eastAsia="zh-CN"/>
        </w:rPr>
        <w:t>，环境卫生整治费用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25万元左右。</w:t>
      </w:r>
      <w:r>
        <w:rPr>
          <w:rFonts w:hint="eastAsia" w:ascii="仿宋_GB2312" w:eastAsia="仿宋_GB2312"/>
          <w:sz w:val="32"/>
          <w:szCs w:val="32"/>
        </w:rPr>
        <w:t>由新洲镇政府代管时，森林防火</w:t>
      </w:r>
      <w:r>
        <w:rPr>
          <w:rFonts w:hint="eastAsia" w:ascii="仿宋_GB2312" w:eastAsia="仿宋_GB2312"/>
          <w:sz w:val="32"/>
          <w:szCs w:val="32"/>
          <w:lang w:eastAsia="zh-CN"/>
        </w:rPr>
        <w:t>、环境卫生工作及相关</w:t>
      </w:r>
      <w:r>
        <w:rPr>
          <w:rFonts w:hint="eastAsia" w:ascii="仿宋_GB2312" w:eastAsia="仿宋_GB2312"/>
          <w:sz w:val="32"/>
          <w:szCs w:val="32"/>
        </w:rPr>
        <w:t>经费由新洲镇政府负责，2019年7月管理处独立出来后，新洲镇政府不再负责任何费用，全由管理处独自负责，市财政</w:t>
      </w:r>
      <w:r>
        <w:rPr>
          <w:rFonts w:hint="eastAsia" w:ascii="仿宋_GB2312" w:eastAsia="仿宋_GB2312"/>
          <w:sz w:val="32"/>
          <w:szCs w:val="32"/>
          <w:lang w:eastAsia="zh-CN"/>
        </w:rPr>
        <w:t>本年</w:t>
      </w:r>
      <w:r>
        <w:rPr>
          <w:rFonts w:hint="eastAsia" w:ascii="仿宋_GB2312" w:eastAsia="仿宋_GB2312"/>
          <w:sz w:val="32"/>
          <w:szCs w:val="32"/>
        </w:rPr>
        <w:t>纳入年初预算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30万元经费全部用于</w:t>
      </w:r>
      <w:r>
        <w:rPr>
          <w:rFonts w:hint="eastAsia" w:ascii="仿宋_GB2312" w:eastAsia="仿宋_GB2312"/>
          <w:sz w:val="32"/>
          <w:szCs w:val="32"/>
        </w:rPr>
        <w:t>森林防火</w:t>
      </w:r>
      <w:r>
        <w:rPr>
          <w:rFonts w:hint="eastAsia" w:ascii="仿宋_GB2312" w:eastAsia="仿宋_GB2312"/>
          <w:sz w:val="32"/>
          <w:szCs w:val="32"/>
          <w:lang w:eastAsia="zh-CN"/>
        </w:rPr>
        <w:t>、生态环境修复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仍有较大资金缺口。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3、管理处基础设施建设经费严重不足，在市财政没有</w:t>
      </w:r>
      <w:r>
        <w:rPr>
          <w:rFonts w:hint="eastAsia" w:ascii="仿宋_GB2312" w:eastAsia="仿宋_GB2312"/>
          <w:sz w:val="32"/>
          <w:szCs w:val="32"/>
          <w:lang w:eastAsia="zh-CN"/>
        </w:rPr>
        <w:t>基建</w:t>
      </w:r>
      <w:r>
        <w:rPr>
          <w:rFonts w:hint="eastAsia" w:ascii="仿宋_GB2312" w:eastAsia="仿宋_GB2312"/>
          <w:sz w:val="32"/>
          <w:szCs w:val="32"/>
        </w:rPr>
        <w:t>项目资金投入的情况下，按照省局要求，景区的基础设施建设又必须逐年</w:t>
      </w:r>
      <w:r>
        <w:rPr>
          <w:rFonts w:hint="eastAsia" w:ascii="仿宋_GB2312" w:eastAsia="仿宋_GB2312"/>
          <w:sz w:val="32"/>
          <w:szCs w:val="32"/>
          <w:lang w:eastAsia="zh-CN"/>
        </w:rPr>
        <w:t>投入</w:t>
      </w:r>
      <w:r>
        <w:rPr>
          <w:rFonts w:hint="eastAsia" w:ascii="仿宋_GB2312" w:eastAsia="仿宋_GB2312"/>
          <w:sz w:val="32"/>
          <w:szCs w:val="32"/>
        </w:rPr>
        <w:t>。近几年来，管理处到省、市、及市本级各部门四处筹措，完成了景区主入口城墙、门楼、环山公路、游客步行道、标识标牌、通水通电、主入口及门楼、游步道绿化等基础设施建设。然而按景区建设要求还远远不够，最基本的游客接待服务中心，停车场、核心景区相关景点修复及绿化都还没有资金启动建设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、景区管理保护设施、设备还未起步，按照中央、省、市相关精神，景区在进行相关基础设施建设的前提下，重在保护。如景区林木病虫害防治，野生动植物保护，森林抚育与相关文物古迹的保护等都没有经费开展。</w:t>
      </w:r>
    </w:p>
    <w:p>
      <w:pPr>
        <w:widowControl/>
        <w:spacing w:line="600" w:lineRule="exact"/>
        <w:ind w:firstLine="645"/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六</w:t>
      </w:r>
      <w:r>
        <w:rPr>
          <w:rFonts w:ascii="Times New Roman" w:hAnsi="Times New Roman" w:eastAsia="黑体" w:cs="Times New Roman"/>
          <w:sz w:val="32"/>
          <w:szCs w:val="32"/>
        </w:rPr>
        <w:t>、下一步改进措施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1、重视对嘉山风景区专业人员的配备（特别是财务人员）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2、加大对嘉山风景名胜区建设与保护资金的投入。</w:t>
      </w:r>
    </w:p>
    <w:p>
      <w:pPr>
        <w:widowControl/>
        <w:spacing w:line="600" w:lineRule="exact"/>
        <w:ind w:firstLine="645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3、从根本上解决历史遗留问题及森林防火资金问题</w:t>
      </w:r>
    </w:p>
    <w:p>
      <w:pPr>
        <w:widowControl/>
        <w:spacing w:line="600" w:lineRule="exact"/>
        <w:ind w:firstLine="645"/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七</w:t>
      </w:r>
      <w:r>
        <w:rPr>
          <w:rFonts w:ascii="Times New Roman" w:hAnsi="Times New Roman" w:eastAsia="黑体" w:cs="Times New Roman"/>
          <w:sz w:val="32"/>
          <w:szCs w:val="32"/>
        </w:rPr>
        <w:t>、其他需要说明的情况</w:t>
      </w:r>
    </w:p>
    <w:p>
      <w:pPr>
        <w:widowControl/>
        <w:spacing w:line="600" w:lineRule="exact"/>
        <w:ind w:firstLine="645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无</w:t>
      </w:r>
    </w:p>
    <w:p>
      <w:pPr>
        <w:widowControl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idowControl/>
        <w:jc w:val="left"/>
        <w:rPr>
          <w:rFonts w:ascii="黑体" w:hAnsi="黑体" w:eastAsia="黑体" w:cs="Times New Roman"/>
          <w:sz w:val="32"/>
          <w:szCs w:val="32"/>
        </w:rPr>
      </w:pPr>
    </w:p>
    <w:sectPr>
      <w:footerReference r:id="rId3" w:type="default"/>
      <w:pgSz w:w="11906" w:h="16838"/>
      <w:pgMar w:top="1701" w:right="1588" w:bottom="1531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42064699"/>
      <w:docPartObj>
        <w:docPartGallery w:val="autotext"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>
        <w:pPr>
          <w:pStyle w:val="3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  <w:lang w:val="zh-CN"/>
          </w:rPr>
          <w:t>-</w:t>
        </w:r>
        <w:r>
          <w:rPr>
            <w:rFonts w:ascii="Times New Roman" w:hAnsi="Times New Roman" w:cs="Times New Roman"/>
            <w:sz w:val="28"/>
            <w:szCs w:val="28"/>
          </w:rPr>
          <w:t xml:space="preserve"> 5 -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8809E8"/>
    <w:multiLevelType w:val="multilevel"/>
    <w:tmpl w:val="558809E8"/>
    <w:lvl w:ilvl="0" w:tentative="0">
      <w:start w:val="2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78E124CC"/>
    <w:multiLevelType w:val="multilevel"/>
    <w:tmpl w:val="78E124CC"/>
    <w:lvl w:ilvl="0" w:tentative="0">
      <w:start w:val="2"/>
      <w:numFmt w:val="japaneseCounting"/>
      <w:lvlText w:val="（%1）"/>
      <w:lvlJc w:val="left"/>
      <w:pPr>
        <w:ind w:left="1443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3" w:hanging="420"/>
      </w:pPr>
    </w:lvl>
    <w:lvl w:ilvl="2" w:tentative="0">
      <w:start w:val="1"/>
      <w:numFmt w:val="lowerRoman"/>
      <w:lvlText w:val="%3."/>
      <w:lvlJc w:val="right"/>
      <w:pPr>
        <w:ind w:left="1623" w:hanging="420"/>
      </w:pPr>
    </w:lvl>
    <w:lvl w:ilvl="3" w:tentative="0">
      <w:start w:val="1"/>
      <w:numFmt w:val="decimal"/>
      <w:lvlText w:val="%4."/>
      <w:lvlJc w:val="left"/>
      <w:pPr>
        <w:ind w:left="2043" w:hanging="420"/>
      </w:pPr>
    </w:lvl>
    <w:lvl w:ilvl="4" w:tentative="0">
      <w:start w:val="1"/>
      <w:numFmt w:val="lowerLetter"/>
      <w:lvlText w:val="%5)"/>
      <w:lvlJc w:val="left"/>
      <w:pPr>
        <w:ind w:left="2463" w:hanging="420"/>
      </w:pPr>
    </w:lvl>
    <w:lvl w:ilvl="5" w:tentative="0">
      <w:start w:val="1"/>
      <w:numFmt w:val="lowerRoman"/>
      <w:lvlText w:val="%6."/>
      <w:lvlJc w:val="right"/>
      <w:pPr>
        <w:ind w:left="2883" w:hanging="420"/>
      </w:pPr>
    </w:lvl>
    <w:lvl w:ilvl="6" w:tentative="0">
      <w:start w:val="1"/>
      <w:numFmt w:val="decimal"/>
      <w:lvlText w:val="%7."/>
      <w:lvlJc w:val="left"/>
      <w:pPr>
        <w:ind w:left="3303" w:hanging="420"/>
      </w:pPr>
    </w:lvl>
    <w:lvl w:ilvl="7" w:tentative="0">
      <w:start w:val="1"/>
      <w:numFmt w:val="lowerLetter"/>
      <w:lvlText w:val="%8)"/>
      <w:lvlJc w:val="left"/>
      <w:pPr>
        <w:ind w:left="3723" w:hanging="420"/>
      </w:pPr>
    </w:lvl>
    <w:lvl w:ilvl="8" w:tentative="0">
      <w:start w:val="1"/>
      <w:numFmt w:val="lowerRoman"/>
      <w:lvlText w:val="%9."/>
      <w:lvlJc w:val="right"/>
      <w:pPr>
        <w:ind w:left="4143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25738"/>
    <w:rsid w:val="0000191F"/>
    <w:rsid w:val="00004022"/>
    <w:rsid w:val="000051E0"/>
    <w:rsid w:val="000064CB"/>
    <w:rsid w:val="00007FC0"/>
    <w:rsid w:val="00010D7E"/>
    <w:rsid w:val="00017C6D"/>
    <w:rsid w:val="00020B4F"/>
    <w:rsid w:val="00023EA5"/>
    <w:rsid w:val="0003403F"/>
    <w:rsid w:val="000356FD"/>
    <w:rsid w:val="00036D8A"/>
    <w:rsid w:val="00037E7F"/>
    <w:rsid w:val="000436B4"/>
    <w:rsid w:val="000467EC"/>
    <w:rsid w:val="00052EAD"/>
    <w:rsid w:val="00066679"/>
    <w:rsid w:val="00070F3C"/>
    <w:rsid w:val="0007430F"/>
    <w:rsid w:val="0008209B"/>
    <w:rsid w:val="000A0165"/>
    <w:rsid w:val="000A048C"/>
    <w:rsid w:val="000A346A"/>
    <w:rsid w:val="000A6945"/>
    <w:rsid w:val="000D1C8D"/>
    <w:rsid w:val="000D74DD"/>
    <w:rsid w:val="000E1BF8"/>
    <w:rsid w:val="000F0AF8"/>
    <w:rsid w:val="000F6401"/>
    <w:rsid w:val="00112F7E"/>
    <w:rsid w:val="001137F1"/>
    <w:rsid w:val="00113BED"/>
    <w:rsid w:val="001239A9"/>
    <w:rsid w:val="0012770D"/>
    <w:rsid w:val="001318EF"/>
    <w:rsid w:val="00134B3D"/>
    <w:rsid w:val="00136119"/>
    <w:rsid w:val="001371D1"/>
    <w:rsid w:val="001437DC"/>
    <w:rsid w:val="00152D86"/>
    <w:rsid w:val="00157A54"/>
    <w:rsid w:val="00160C36"/>
    <w:rsid w:val="00172F17"/>
    <w:rsid w:val="00175673"/>
    <w:rsid w:val="001906BA"/>
    <w:rsid w:val="00191FB0"/>
    <w:rsid w:val="00195FB3"/>
    <w:rsid w:val="001973FD"/>
    <w:rsid w:val="001A0A38"/>
    <w:rsid w:val="001B2100"/>
    <w:rsid w:val="001C015D"/>
    <w:rsid w:val="001C3B0D"/>
    <w:rsid w:val="001D7494"/>
    <w:rsid w:val="001E04F8"/>
    <w:rsid w:val="001E1A59"/>
    <w:rsid w:val="001E22E8"/>
    <w:rsid w:val="001E6AAA"/>
    <w:rsid w:val="001E6FBD"/>
    <w:rsid w:val="001E7D72"/>
    <w:rsid w:val="001F13B4"/>
    <w:rsid w:val="001F258F"/>
    <w:rsid w:val="001F570C"/>
    <w:rsid w:val="00205C7A"/>
    <w:rsid w:val="00210A8D"/>
    <w:rsid w:val="00214B7D"/>
    <w:rsid w:val="00226A71"/>
    <w:rsid w:val="0022754E"/>
    <w:rsid w:val="002374DD"/>
    <w:rsid w:val="002611C9"/>
    <w:rsid w:val="002620E3"/>
    <w:rsid w:val="00263822"/>
    <w:rsid w:val="00263ABF"/>
    <w:rsid w:val="00264836"/>
    <w:rsid w:val="00275D72"/>
    <w:rsid w:val="0028575E"/>
    <w:rsid w:val="002931D8"/>
    <w:rsid w:val="002960E2"/>
    <w:rsid w:val="002A0E5D"/>
    <w:rsid w:val="002A1ACC"/>
    <w:rsid w:val="002A4201"/>
    <w:rsid w:val="002A7879"/>
    <w:rsid w:val="002B3E43"/>
    <w:rsid w:val="002B56FC"/>
    <w:rsid w:val="002D2C0A"/>
    <w:rsid w:val="002E1DE6"/>
    <w:rsid w:val="00313308"/>
    <w:rsid w:val="00321F63"/>
    <w:rsid w:val="00324226"/>
    <w:rsid w:val="003319BA"/>
    <w:rsid w:val="003336A1"/>
    <w:rsid w:val="00341DEF"/>
    <w:rsid w:val="00346D58"/>
    <w:rsid w:val="0034710F"/>
    <w:rsid w:val="003475B0"/>
    <w:rsid w:val="00351AB6"/>
    <w:rsid w:val="00361B9F"/>
    <w:rsid w:val="00361EAE"/>
    <w:rsid w:val="0036377A"/>
    <w:rsid w:val="0036554A"/>
    <w:rsid w:val="003676F1"/>
    <w:rsid w:val="003761E6"/>
    <w:rsid w:val="00377DC8"/>
    <w:rsid w:val="003805CF"/>
    <w:rsid w:val="00384B47"/>
    <w:rsid w:val="00395670"/>
    <w:rsid w:val="003A1627"/>
    <w:rsid w:val="003A22C4"/>
    <w:rsid w:val="003A38B7"/>
    <w:rsid w:val="003A716E"/>
    <w:rsid w:val="003C1CB6"/>
    <w:rsid w:val="003C3550"/>
    <w:rsid w:val="003C3FE3"/>
    <w:rsid w:val="003C5D11"/>
    <w:rsid w:val="003C6DE7"/>
    <w:rsid w:val="003C6F46"/>
    <w:rsid w:val="003C762F"/>
    <w:rsid w:val="003D1846"/>
    <w:rsid w:val="003D266F"/>
    <w:rsid w:val="003D6257"/>
    <w:rsid w:val="003F0D8F"/>
    <w:rsid w:val="003F1A84"/>
    <w:rsid w:val="00404961"/>
    <w:rsid w:val="00404B5F"/>
    <w:rsid w:val="00406762"/>
    <w:rsid w:val="00407D5E"/>
    <w:rsid w:val="00411B67"/>
    <w:rsid w:val="00411EF8"/>
    <w:rsid w:val="004274C2"/>
    <w:rsid w:val="00427E14"/>
    <w:rsid w:val="00433118"/>
    <w:rsid w:val="004332BF"/>
    <w:rsid w:val="0045097A"/>
    <w:rsid w:val="004514D0"/>
    <w:rsid w:val="0046265F"/>
    <w:rsid w:val="00466DF5"/>
    <w:rsid w:val="004708FF"/>
    <w:rsid w:val="00471DB8"/>
    <w:rsid w:val="004842B9"/>
    <w:rsid w:val="0049321D"/>
    <w:rsid w:val="00495B28"/>
    <w:rsid w:val="004B4ACE"/>
    <w:rsid w:val="004C0A4D"/>
    <w:rsid w:val="004C0D03"/>
    <w:rsid w:val="004C6F9F"/>
    <w:rsid w:val="004D16E2"/>
    <w:rsid w:val="004E16D8"/>
    <w:rsid w:val="00506D27"/>
    <w:rsid w:val="00520461"/>
    <w:rsid w:val="00531B66"/>
    <w:rsid w:val="00536816"/>
    <w:rsid w:val="00545500"/>
    <w:rsid w:val="005537C3"/>
    <w:rsid w:val="0058269C"/>
    <w:rsid w:val="00594092"/>
    <w:rsid w:val="005A6EAA"/>
    <w:rsid w:val="005C0267"/>
    <w:rsid w:val="005C65B9"/>
    <w:rsid w:val="005D02A4"/>
    <w:rsid w:val="005D20C8"/>
    <w:rsid w:val="005E16D1"/>
    <w:rsid w:val="005F5EA1"/>
    <w:rsid w:val="005F7B33"/>
    <w:rsid w:val="00601034"/>
    <w:rsid w:val="006036FE"/>
    <w:rsid w:val="00611D6D"/>
    <w:rsid w:val="00616573"/>
    <w:rsid w:val="00617380"/>
    <w:rsid w:val="00621961"/>
    <w:rsid w:val="00622526"/>
    <w:rsid w:val="00624468"/>
    <w:rsid w:val="006353EE"/>
    <w:rsid w:val="0063569A"/>
    <w:rsid w:val="00642B1C"/>
    <w:rsid w:val="00644489"/>
    <w:rsid w:val="006470F8"/>
    <w:rsid w:val="0065069D"/>
    <w:rsid w:val="00663EE7"/>
    <w:rsid w:val="006658A0"/>
    <w:rsid w:val="00692A7F"/>
    <w:rsid w:val="006930A4"/>
    <w:rsid w:val="006A53C8"/>
    <w:rsid w:val="006B2DA0"/>
    <w:rsid w:val="006B34AA"/>
    <w:rsid w:val="006B46A4"/>
    <w:rsid w:val="006C1B06"/>
    <w:rsid w:val="006C6D56"/>
    <w:rsid w:val="006E24D0"/>
    <w:rsid w:val="006E5EC8"/>
    <w:rsid w:val="006E740F"/>
    <w:rsid w:val="006F58E7"/>
    <w:rsid w:val="00705715"/>
    <w:rsid w:val="007078ED"/>
    <w:rsid w:val="00710033"/>
    <w:rsid w:val="0071178F"/>
    <w:rsid w:val="00714594"/>
    <w:rsid w:val="00742348"/>
    <w:rsid w:val="00743898"/>
    <w:rsid w:val="00754E6D"/>
    <w:rsid w:val="00756945"/>
    <w:rsid w:val="00762014"/>
    <w:rsid w:val="007652BA"/>
    <w:rsid w:val="00772784"/>
    <w:rsid w:val="00774453"/>
    <w:rsid w:val="00780CF8"/>
    <w:rsid w:val="00781E02"/>
    <w:rsid w:val="0078551F"/>
    <w:rsid w:val="007855FE"/>
    <w:rsid w:val="00787E1C"/>
    <w:rsid w:val="00787F3A"/>
    <w:rsid w:val="007A7230"/>
    <w:rsid w:val="007C56D8"/>
    <w:rsid w:val="007D0CDC"/>
    <w:rsid w:val="007D136B"/>
    <w:rsid w:val="007D5926"/>
    <w:rsid w:val="007E0B68"/>
    <w:rsid w:val="008011C1"/>
    <w:rsid w:val="0080222A"/>
    <w:rsid w:val="00811BF9"/>
    <w:rsid w:val="00812FD9"/>
    <w:rsid w:val="008131D3"/>
    <w:rsid w:val="00816E2E"/>
    <w:rsid w:val="008231DD"/>
    <w:rsid w:val="00825738"/>
    <w:rsid w:val="00825EA9"/>
    <w:rsid w:val="008302B1"/>
    <w:rsid w:val="00836A1B"/>
    <w:rsid w:val="00836EDE"/>
    <w:rsid w:val="00844F5C"/>
    <w:rsid w:val="00851AA9"/>
    <w:rsid w:val="008524C7"/>
    <w:rsid w:val="0085702E"/>
    <w:rsid w:val="008647E3"/>
    <w:rsid w:val="008A6783"/>
    <w:rsid w:val="008B07EB"/>
    <w:rsid w:val="008B7877"/>
    <w:rsid w:val="008C0CF2"/>
    <w:rsid w:val="008C3E32"/>
    <w:rsid w:val="008D416A"/>
    <w:rsid w:val="008D4E70"/>
    <w:rsid w:val="008D5732"/>
    <w:rsid w:val="008E386D"/>
    <w:rsid w:val="008F0366"/>
    <w:rsid w:val="008F7BE5"/>
    <w:rsid w:val="00902974"/>
    <w:rsid w:val="009126C7"/>
    <w:rsid w:val="0091790B"/>
    <w:rsid w:val="00922C21"/>
    <w:rsid w:val="009368DF"/>
    <w:rsid w:val="00943AF3"/>
    <w:rsid w:val="00945B72"/>
    <w:rsid w:val="009460E2"/>
    <w:rsid w:val="009527EB"/>
    <w:rsid w:val="00952E4C"/>
    <w:rsid w:val="009569F6"/>
    <w:rsid w:val="00972EF6"/>
    <w:rsid w:val="00974BA3"/>
    <w:rsid w:val="009826C6"/>
    <w:rsid w:val="009934EE"/>
    <w:rsid w:val="00995585"/>
    <w:rsid w:val="009A5F48"/>
    <w:rsid w:val="009B17C0"/>
    <w:rsid w:val="009B2AC9"/>
    <w:rsid w:val="009B63AF"/>
    <w:rsid w:val="009C1349"/>
    <w:rsid w:val="009C3D72"/>
    <w:rsid w:val="009C58AB"/>
    <w:rsid w:val="009C5A35"/>
    <w:rsid w:val="009C6415"/>
    <w:rsid w:val="009D4127"/>
    <w:rsid w:val="009D51A6"/>
    <w:rsid w:val="009D52D0"/>
    <w:rsid w:val="009E684C"/>
    <w:rsid w:val="009F0305"/>
    <w:rsid w:val="00A058C6"/>
    <w:rsid w:val="00A0606F"/>
    <w:rsid w:val="00A12E61"/>
    <w:rsid w:val="00A17BAD"/>
    <w:rsid w:val="00A20BD8"/>
    <w:rsid w:val="00A22DA4"/>
    <w:rsid w:val="00A35952"/>
    <w:rsid w:val="00A35DD3"/>
    <w:rsid w:val="00A406CD"/>
    <w:rsid w:val="00A42437"/>
    <w:rsid w:val="00A477E3"/>
    <w:rsid w:val="00A5290D"/>
    <w:rsid w:val="00A67274"/>
    <w:rsid w:val="00A75E6F"/>
    <w:rsid w:val="00A76FF0"/>
    <w:rsid w:val="00A7720E"/>
    <w:rsid w:val="00A804F4"/>
    <w:rsid w:val="00A87179"/>
    <w:rsid w:val="00A87B66"/>
    <w:rsid w:val="00A919F1"/>
    <w:rsid w:val="00AB4C06"/>
    <w:rsid w:val="00AC0FA7"/>
    <w:rsid w:val="00AD1581"/>
    <w:rsid w:val="00AD481F"/>
    <w:rsid w:val="00AD5AC6"/>
    <w:rsid w:val="00AD7128"/>
    <w:rsid w:val="00AE1B16"/>
    <w:rsid w:val="00AE6D34"/>
    <w:rsid w:val="00AF456C"/>
    <w:rsid w:val="00AF7B93"/>
    <w:rsid w:val="00B00593"/>
    <w:rsid w:val="00B21065"/>
    <w:rsid w:val="00B30F1D"/>
    <w:rsid w:val="00B374FF"/>
    <w:rsid w:val="00B37653"/>
    <w:rsid w:val="00B43468"/>
    <w:rsid w:val="00B451A1"/>
    <w:rsid w:val="00B53253"/>
    <w:rsid w:val="00B56B8B"/>
    <w:rsid w:val="00B658C2"/>
    <w:rsid w:val="00B70C03"/>
    <w:rsid w:val="00B70CC4"/>
    <w:rsid w:val="00B75211"/>
    <w:rsid w:val="00B7729E"/>
    <w:rsid w:val="00B808C0"/>
    <w:rsid w:val="00B843B0"/>
    <w:rsid w:val="00B913C7"/>
    <w:rsid w:val="00B9608B"/>
    <w:rsid w:val="00B9642E"/>
    <w:rsid w:val="00BA0C28"/>
    <w:rsid w:val="00BA67FC"/>
    <w:rsid w:val="00BB2B1E"/>
    <w:rsid w:val="00BB384E"/>
    <w:rsid w:val="00BC62D2"/>
    <w:rsid w:val="00BD474A"/>
    <w:rsid w:val="00BD6E85"/>
    <w:rsid w:val="00BE0E5D"/>
    <w:rsid w:val="00BE7CC1"/>
    <w:rsid w:val="00BF70D2"/>
    <w:rsid w:val="00C0293A"/>
    <w:rsid w:val="00C0529B"/>
    <w:rsid w:val="00C10946"/>
    <w:rsid w:val="00C12B36"/>
    <w:rsid w:val="00C136BC"/>
    <w:rsid w:val="00C20B9A"/>
    <w:rsid w:val="00C20DBE"/>
    <w:rsid w:val="00C34E58"/>
    <w:rsid w:val="00C36BE1"/>
    <w:rsid w:val="00C453E6"/>
    <w:rsid w:val="00C50993"/>
    <w:rsid w:val="00C55ED1"/>
    <w:rsid w:val="00C56DF1"/>
    <w:rsid w:val="00C6231B"/>
    <w:rsid w:val="00C648D1"/>
    <w:rsid w:val="00C7219B"/>
    <w:rsid w:val="00C7366B"/>
    <w:rsid w:val="00C77D1C"/>
    <w:rsid w:val="00C87696"/>
    <w:rsid w:val="00C879ED"/>
    <w:rsid w:val="00C919BF"/>
    <w:rsid w:val="00C97766"/>
    <w:rsid w:val="00CC6796"/>
    <w:rsid w:val="00CD20C2"/>
    <w:rsid w:val="00CE3475"/>
    <w:rsid w:val="00CE3DC6"/>
    <w:rsid w:val="00CF0159"/>
    <w:rsid w:val="00CF3659"/>
    <w:rsid w:val="00D01731"/>
    <w:rsid w:val="00D04A50"/>
    <w:rsid w:val="00D04D9E"/>
    <w:rsid w:val="00D05462"/>
    <w:rsid w:val="00D072E4"/>
    <w:rsid w:val="00D15E12"/>
    <w:rsid w:val="00D203F3"/>
    <w:rsid w:val="00D22E10"/>
    <w:rsid w:val="00D3165F"/>
    <w:rsid w:val="00D524E3"/>
    <w:rsid w:val="00D54FDC"/>
    <w:rsid w:val="00D735A6"/>
    <w:rsid w:val="00D770DB"/>
    <w:rsid w:val="00D90618"/>
    <w:rsid w:val="00D95266"/>
    <w:rsid w:val="00DC3E89"/>
    <w:rsid w:val="00DD6203"/>
    <w:rsid w:val="00DE5724"/>
    <w:rsid w:val="00DE6945"/>
    <w:rsid w:val="00DF1B9C"/>
    <w:rsid w:val="00DF7D0E"/>
    <w:rsid w:val="00E01A47"/>
    <w:rsid w:val="00E06541"/>
    <w:rsid w:val="00E0717E"/>
    <w:rsid w:val="00E16214"/>
    <w:rsid w:val="00E45B8D"/>
    <w:rsid w:val="00E505E2"/>
    <w:rsid w:val="00E74469"/>
    <w:rsid w:val="00E81E58"/>
    <w:rsid w:val="00E9270E"/>
    <w:rsid w:val="00EA4CB7"/>
    <w:rsid w:val="00EC39FA"/>
    <w:rsid w:val="00EC3AC2"/>
    <w:rsid w:val="00EC7E16"/>
    <w:rsid w:val="00ED23FA"/>
    <w:rsid w:val="00EE5F8A"/>
    <w:rsid w:val="00F02EE2"/>
    <w:rsid w:val="00F1530F"/>
    <w:rsid w:val="00F35CBC"/>
    <w:rsid w:val="00F4516E"/>
    <w:rsid w:val="00F4523B"/>
    <w:rsid w:val="00F61622"/>
    <w:rsid w:val="00F61B48"/>
    <w:rsid w:val="00F7164F"/>
    <w:rsid w:val="00F74BD2"/>
    <w:rsid w:val="00F75185"/>
    <w:rsid w:val="00F768DA"/>
    <w:rsid w:val="00F821A8"/>
    <w:rsid w:val="00F91301"/>
    <w:rsid w:val="00F943A3"/>
    <w:rsid w:val="00F94E2A"/>
    <w:rsid w:val="00FA0879"/>
    <w:rsid w:val="00FA56A6"/>
    <w:rsid w:val="00FA7389"/>
    <w:rsid w:val="00FB2EC1"/>
    <w:rsid w:val="00FC0E25"/>
    <w:rsid w:val="00FC1598"/>
    <w:rsid w:val="00FC1B8E"/>
    <w:rsid w:val="00FD32D0"/>
    <w:rsid w:val="00FD472A"/>
    <w:rsid w:val="17565674"/>
    <w:rsid w:val="191B66DA"/>
    <w:rsid w:val="4F3637A6"/>
    <w:rsid w:val="52F33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7"/>
    <w:link w:val="4"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73262B1-C929-4AA4-B13C-9F00DD3499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2014</Words>
  <Characters>2102</Characters>
  <Lines>17</Lines>
  <Paragraphs>4</Paragraphs>
  <TotalTime>13</TotalTime>
  <ScaleCrop>false</ScaleCrop>
  <LinksUpToDate>false</LinksUpToDate>
  <CharactersWithSpaces>2106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2020-09-07T03:04:00Z</dcterms:created>
  <dc:creator>樊颖 10.104.101.200</dc:creator>
  <cp:lastModifiedBy>Administrator</cp:lastModifiedBy>
  <cp:lastPrinted>2020-09-07T07:17:00Z</cp:lastPrinted>
  <dcterms:modified xsi:type="dcterms:W3CDTF">2022-04-25T03:14:09Z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C75725581F9944D5B9B30E76C7115B12</vt:lpwstr>
  </property>
</Properties>
</file>