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津市市地震局2021年度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7"/>
        <w:widowControl/>
        <w:numPr>
          <w:ilvl w:val="0"/>
          <w:numId w:val="1"/>
        </w:numPr>
        <w:spacing w:line="600" w:lineRule="exact"/>
        <w:ind w:left="630" w:leftChars="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8"/>
        <w:spacing w:beforeLines="0" w:afterLines="0"/>
        <w:ind w:firstLine="640" w:firstLineChars="200"/>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1</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贯彻执行国务院和市级有关防震减灾工作的方针、政策和法律、法规。</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2</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负责拟定我市防震减灾工作中、长期发展规划，编制我市防震减灾年度规划并组织实施。</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3</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会同有关部门制定我市地震应急反应预案，建立震灾预防工作体系和地震紧急救援工作体系，防范地震次生灾害。</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4</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承担市政府抗震救灾指挥部办公室的日常工作，负责我市的震情通报和灾情速报，参与地震灾害调查与地震灾害损失评估，参与制定地震灾区重建规划。</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5</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会同市建委组织开展建设工程抗震设防专项检查；负责我市重大建设工程和可能发生严重次生灾害的建设工程建设场地的地震安全性评价管理工作；配合有关部门制定村镇建设抗震管理的指导意见。</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6</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负责我市地震监测预报管理工作；负责震情跟踪及重大宏观异常的核实上报工作；负责我市地震监测设施和地震观测环境的保护工作。</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7</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会同有关部门开展防震减灾宣传教育工作，普及防震减灾知识，提高全民防震减灾意识。</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8</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负责我市群测群防管理工作。</w:t>
      </w:r>
    </w:p>
    <w:p>
      <w:pPr>
        <w:pStyle w:val="8"/>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9</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承办市委、市政府和常德市地震局交办的其它工作。</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600" w:lineRule="exact"/>
        <w:ind w:firstLine="660"/>
        <w:jc w:val="left"/>
        <w:rPr>
          <w:rFonts w:eastAsia="黑体"/>
          <w:color w:val="000000"/>
          <w:sz w:val="32"/>
          <w:szCs w:val="32"/>
        </w:rPr>
      </w:pPr>
      <w:r>
        <w:rPr>
          <w:rFonts w:eastAsia="仿宋_GB2312"/>
          <w:color w:val="000000"/>
          <w:sz w:val="32"/>
          <w:szCs w:val="32"/>
        </w:rPr>
        <w:t>2021年本部门基本支出预算数</w:t>
      </w:r>
      <w:r>
        <w:rPr>
          <w:rFonts w:hint="eastAsia" w:eastAsia="仿宋_GB2312"/>
          <w:color w:val="000000"/>
          <w:sz w:val="32"/>
          <w:szCs w:val="32"/>
          <w:lang w:val="en-US" w:eastAsia="zh-CN"/>
        </w:rPr>
        <w:t>85.19</w:t>
      </w:r>
      <w:r>
        <w:rPr>
          <w:rFonts w:eastAsia="仿宋_GB2312"/>
          <w:color w:val="000000"/>
          <w:sz w:val="32"/>
          <w:szCs w:val="32"/>
        </w:rPr>
        <w:t>万元，主要是为保障部门正常运转、完成日常工作任务而发生的各项支出，包括用于基本工资、津贴补贴等人员经费以及办公费、印刷费、水电费</w:t>
      </w:r>
      <w:r>
        <w:rPr>
          <w:rFonts w:hint="eastAsia" w:eastAsia="仿宋_GB2312"/>
          <w:color w:val="000000"/>
          <w:sz w:val="32"/>
          <w:szCs w:val="32"/>
        </w:rPr>
        <w:t>、差旅</w:t>
      </w:r>
      <w:r>
        <w:rPr>
          <w:rFonts w:eastAsia="仿宋_GB2312"/>
          <w:color w:val="000000"/>
          <w:sz w:val="32"/>
          <w:szCs w:val="32"/>
        </w:rPr>
        <w:t>费等公用经费。</w:t>
      </w:r>
    </w:p>
    <w:p>
      <w:pPr>
        <w:pStyle w:val="7"/>
        <w:widowControl/>
        <w:spacing w:line="600" w:lineRule="exact"/>
        <w:ind w:left="0" w:leftChars="0" w:firstLine="320" w:firstLineChars="1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60"/>
        <w:jc w:val="left"/>
        <w:rPr>
          <w:rFonts w:hint="eastAsia" w:eastAsia="仿宋_GB2312"/>
          <w:color w:val="000000"/>
          <w:sz w:val="32"/>
          <w:szCs w:val="32"/>
          <w:lang w:eastAsia="zh-CN"/>
        </w:rPr>
      </w:pPr>
      <w:r>
        <w:rPr>
          <w:rFonts w:eastAsia="仿宋_GB2312"/>
          <w:color w:val="000000"/>
          <w:sz w:val="32"/>
          <w:szCs w:val="32"/>
        </w:rPr>
        <w:t>2021年本部门项目支出预算</w:t>
      </w:r>
      <w:r>
        <w:rPr>
          <w:rFonts w:hint="eastAsia" w:eastAsia="仿宋_GB2312"/>
          <w:color w:val="000000"/>
          <w:sz w:val="32"/>
          <w:szCs w:val="32"/>
          <w:lang w:val="en-US" w:eastAsia="zh-CN"/>
        </w:rPr>
        <w:t>10.6</w:t>
      </w:r>
      <w:r>
        <w:rPr>
          <w:rFonts w:eastAsia="仿宋_GB2312"/>
          <w:color w:val="000000"/>
          <w:sz w:val="32"/>
          <w:szCs w:val="32"/>
        </w:rPr>
        <w:t>万元，主要是部门为完成特定行政工作任务发展目标而发生的支出，包括有关</w:t>
      </w:r>
      <w:r>
        <w:rPr>
          <w:rFonts w:hint="eastAsia" w:eastAsia="仿宋_GB2312"/>
          <w:color w:val="000000"/>
          <w:sz w:val="32"/>
          <w:szCs w:val="32"/>
          <w:lang w:eastAsia="zh-CN"/>
        </w:rPr>
        <w:t>地震</w:t>
      </w:r>
      <w:r>
        <w:rPr>
          <w:rFonts w:eastAsia="仿宋_GB2312"/>
          <w:color w:val="000000"/>
          <w:sz w:val="32"/>
          <w:szCs w:val="32"/>
        </w:rPr>
        <w:t>专项业务费、基本建设支出等</w:t>
      </w:r>
      <w:r>
        <w:rPr>
          <w:rFonts w:hint="eastAsia" w:eastAsia="仿宋_GB2312"/>
          <w:color w:val="000000"/>
          <w:sz w:val="32"/>
          <w:szCs w:val="32"/>
          <w:lang w:eastAsia="zh-CN"/>
        </w:rPr>
        <w:t>。</w:t>
      </w:r>
    </w:p>
    <w:p>
      <w:pPr>
        <w:pStyle w:val="7"/>
        <w:widowControl/>
        <w:numPr>
          <w:ilvl w:val="0"/>
          <w:numId w:val="0"/>
        </w:numPr>
        <w:spacing w:line="600" w:lineRule="exact"/>
        <w:ind w:left="63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widowControl/>
        <w:spacing w:line="600" w:lineRule="exact"/>
        <w:ind w:firstLine="660"/>
        <w:jc w:val="left"/>
        <w:rPr>
          <w:rFonts w:hint="eastAsia" w:eastAsia="仿宋_GB2312"/>
          <w:color w:val="000000"/>
          <w:sz w:val="32"/>
          <w:szCs w:val="32"/>
        </w:rPr>
      </w:pPr>
      <w:r>
        <w:rPr>
          <w:rFonts w:eastAsia="仿宋_GB2312"/>
          <w:color w:val="000000"/>
          <w:sz w:val="32"/>
          <w:szCs w:val="32"/>
        </w:rPr>
        <w:t>2021年本部门无政府性基金安排的支出</w:t>
      </w:r>
      <w:r>
        <w:rPr>
          <w:rFonts w:hint="eastAsia" w:eastAsia="仿宋_GB2312"/>
          <w:color w:val="000000"/>
          <w:sz w:val="32"/>
          <w:szCs w:val="32"/>
        </w:rPr>
        <w:t>。</w:t>
      </w:r>
    </w:p>
    <w:p>
      <w:pPr>
        <w:widowControl/>
        <w:spacing w:line="600" w:lineRule="exact"/>
        <w:ind w:firstLine="627" w:firstLineChars="196"/>
        <w:rPr>
          <w:rFonts w:hint="eastAsia" w:ascii="Times New Roman" w:hAnsi="Times New Roman" w:eastAsia="仿宋_GB2312" w:cs="Times New Roman"/>
          <w:b/>
          <w:color w:val="000000"/>
          <w:sz w:val="32"/>
          <w:szCs w:val="32"/>
          <w:lang w:eastAsia="zh-CN"/>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年本部门收入预算95.79万元，其中，一般公共预算拨款95.79万元，事业收入0万元，事业单位经营收入0万元，其他收入0万元。2021年本部门支出预算95.79万元，其中，社会保障和就业5.43万元，卫生健康1.93万元，灾害防治及应急管理支出84.67万元，住房保障3.76万元。支出较去年增加0.33万元。</w:t>
      </w:r>
    </w:p>
    <w:p>
      <w:pPr>
        <w:spacing w:line="580" w:lineRule="exact"/>
        <w:ind w:firstLine="600"/>
        <w:rPr>
          <w:rFonts w:eastAsia="仿宋_GB2312"/>
          <w:sz w:val="32"/>
          <w:szCs w:val="32"/>
        </w:rPr>
      </w:pPr>
      <w:r>
        <w:rPr>
          <w:rFonts w:eastAsia="仿宋_GB2312"/>
          <w:sz w:val="32"/>
          <w:szCs w:val="32"/>
        </w:rPr>
        <w:t>近年来，我市防震减灾工作按照国家防震减灾工作总方针和省、常德市防震减灾工作总部署，紧紧围绕“五个津市”发展战略，认真贯彻落实防震减灾法律法规，扎实推进</w:t>
      </w:r>
      <w:r>
        <w:rPr>
          <w:rFonts w:hint="eastAsia" w:eastAsia="仿宋_GB2312"/>
          <w:sz w:val="32"/>
          <w:szCs w:val="32"/>
          <w:lang w:eastAsia="zh-CN"/>
        </w:rPr>
        <w:t>各项工作</w:t>
      </w:r>
      <w:r>
        <w:rPr>
          <w:rFonts w:eastAsia="仿宋_GB2312"/>
          <w:sz w:val="32"/>
          <w:szCs w:val="32"/>
        </w:rPr>
        <w:t>。</w:t>
      </w:r>
    </w:p>
    <w:p>
      <w:pPr>
        <w:spacing w:line="580" w:lineRule="exact"/>
        <w:ind w:firstLine="600"/>
        <w:rPr>
          <w:rFonts w:eastAsia="仿宋_GB2312"/>
          <w:sz w:val="32"/>
          <w:szCs w:val="32"/>
        </w:rPr>
      </w:pPr>
      <w:r>
        <w:rPr>
          <w:rFonts w:eastAsia="仿宋_GB2312"/>
          <w:sz w:val="32"/>
          <w:szCs w:val="32"/>
        </w:rPr>
        <w:t>1、建立健全各项工作机制，部门整体联动较好</w:t>
      </w:r>
    </w:p>
    <w:p>
      <w:pPr>
        <w:spacing w:line="580" w:lineRule="exact"/>
        <w:ind w:firstLine="600"/>
        <w:rPr>
          <w:rFonts w:eastAsia="仿宋_GB2312"/>
          <w:sz w:val="32"/>
          <w:szCs w:val="32"/>
        </w:rPr>
      </w:pPr>
      <w:r>
        <w:rPr>
          <w:rFonts w:hint="eastAsia" w:eastAsia="仿宋_GB2312"/>
          <w:sz w:val="32"/>
          <w:szCs w:val="32"/>
          <w:lang w:eastAsia="zh-CN"/>
        </w:rPr>
        <w:t>今年完成了</w:t>
      </w:r>
      <w:r>
        <w:rPr>
          <w:rFonts w:hint="eastAsia" w:eastAsia="仿宋_GB2312"/>
          <w:sz w:val="32"/>
          <w:szCs w:val="32"/>
          <w:lang w:val="en-US" w:eastAsia="zh-CN"/>
        </w:rPr>
        <w:t>【</w:t>
      </w:r>
      <w:r>
        <w:rPr>
          <w:rFonts w:hint="eastAsia" w:eastAsia="仿宋_GB2312"/>
          <w:sz w:val="32"/>
          <w:szCs w:val="32"/>
          <w:lang w:eastAsia="zh-CN"/>
        </w:rPr>
        <w:t>津市市地震应急预案</w:t>
      </w:r>
      <w:r>
        <w:rPr>
          <w:rFonts w:hint="eastAsia" w:eastAsia="仿宋_GB2312"/>
          <w:sz w:val="32"/>
          <w:szCs w:val="32"/>
          <w:lang w:val="en-US" w:eastAsia="zh-CN"/>
        </w:rPr>
        <w:t>】的印发工作。</w:t>
      </w:r>
      <w:r>
        <w:rPr>
          <w:rFonts w:eastAsia="仿宋_GB2312"/>
          <w:sz w:val="32"/>
          <w:szCs w:val="32"/>
        </w:rPr>
        <w:t>防震减灾是一项系统工程，必须强化领导，构建机制，依法推进，整体联动，实行统筹管理。近些年来，津市市委、政府一直把防震减灾工作列为政府的重要议事日程，全面保障，重点支持，建立健全了防震减灾工作机制，成立了由常务副市长任组长，分管副市长任副组长，相关职能部门为成员单位的防震减灾工作领导小组，每年召开专题会议，研究部署防震减灾工作。</w:t>
      </w:r>
    </w:p>
    <w:p>
      <w:pPr>
        <w:spacing w:line="580" w:lineRule="exact"/>
        <w:ind w:firstLine="600"/>
        <w:rPr>
          <w:rFonts w:eastAsia="仿宋_GB2312"/>
          <w:sz w:val="32"/>
          <w:szCs w:val="32"/>
        </w:rPr>
      </w:pPr>
      <w:r>
        <w:rPr>
          <w:rFonts w:eastAsia="仿宋_GB2312"/>
          <w:sz w:val="32"/>
          <w:szCs w:val="32"/>
        </w:rPr>
        <w:t>2、完善监测预报基础设施</w:t>
      </w:r>
    </w:p>
    <w:p>
      <w:pPr>
        <w:spacing w:line="580" w:lineRule="exact"/>
        <w:ind w:firstLine="600"/>
        <w:rPr>
          <w:rFonts w:eastAsia="仿宋_GB2312"/>
          <w:sz w:val="32"/>
          <w:szCs w:val="32"/>
        </w:rPr>
      </w:pPr>
      <w:r>
        <w:rPr>
          <w:rFonts w:eastAsia="仿宋_GB2312"/>
          <w:sz w:val="32"/>
          <w:szCs w:val="32"/>
        </w:rPr>
        <w:t>地震监测预报是做好防震减灾工作的重要基础。我们坚持“震情第一”观念，依靠科技，加大投入，不断加强了监测预报体系建设。</w:t>
      </w:r>
      <w:r>
        <w:rPr>
          <w:rFonts w:hint="eastAsia" w:eastAsia="仿宋_GB2312"/>
          <w:sz w:val="32"/>
          <w:szCs w:val="32"/>
          <w:lang w:eastAsia="zh-CN"/>
        </w:rPr>
        <w:t>今年实行</w:t>
      </w:r>
      <w:r>
        <w:rPr>
          <w:rFonts w:eastAsia="仿宋_GB2312"/>
          <w:sz w:val="32"/>
          <w:szCs w:val="32"/>
        </w:rPr>
        <w:t>了地震局</w:t>
      </w:r>
      <w:r>
        <w:rPr>
          <w:rFonts w:hint="eastAsia" w:eastAsia="仿宋_GB2312"/>
          <w:sz w:val="32"/>
          <w:szCs w:val="32"/>
          <w:lang w:eastAsia="zh-CN"/>
        </w:rPr>
        <w:t>办公楼装修</w:t>
      </w:r>
      <w:r>
        <w:rPr>
          <w:rFonts w:eastAsia="仿宋_GB2312"/>
          <w:sz w:val="32"/>
          <w:szCs w:val="32"/>
        </w:rPr>
        <w:t>改造</w:t>
      </w:r>
      <w:r>
        <w:rPr>
          <w:rFonts w:hint="eastAsia" w:eastAsia="仿宋_GB2312"/>
          <w:sz w:val="32"/>
          <w:szCs w:val="32"/>
          <w:lang w:eastAsia="zh-CN"/>
        </w:rPr>
        <w:t>、停车坪、路面黑化等</w:t>
      </w:r>
      <w:r>
        <w:rPr>
          <w:rFonts w:eastAsia="仿宋_GB2312"/>
          <w:sz w:val="32"/>
          <w:szCs w:val="32"/>
        </w:rPr>
        <w:t>工程，</w:t>
      </w:r>
      <w:r>
        <w:rPr>
          <w:rFonts w:hint="eastAsia" w:eastAsia="仿宋_GB2312"/>
          <w:sz w:val="32"/>
          <w:szCs w:val="32"/>
          <w:lang w:eastAsia="zh-CN"/>
        </w:rPr>
        <w:t>总</w:t>
      </w:r>
      <w:r>
        <w:rPr>
          <w:rFonts w:eastAsia="仿宋_GB2312"/>
          <w:sz w:val="32"/>
          <w:szCs w:val="32"/>
        </w:rPr>
        <w:t>投资</w:t>
      </w:r>
      <w:r>
        <w:rPr>
          <w:rFonts w:hint="eastAsia" w:eastAsia="仿宋_GB2312"/>
          <w:sz w:val="32"/>
          <w:szCs w:val="32"/>
          <w:lang w:eastAsia="zh-CN"/>
        </w:rPr>
        <w:t>约</w:t>
      </w:r>
      <w:r>
        <w:rPr>
          <w:rFonts w:hint="eastAsia" w:eastAsia="仿宋_GB2312"/>
          <w:sz w:val="32"/>
          <w:szCs w:val="32"/>
          <w:lang w:val="en-US" w:eastAsia="zh-CN"/>
        </w:rPr>
        <w:t>4</w:t>
      </w:r>
      <w:r>
        <w:rPr>
          <w:rFonts w:eastAsia="仿宋_GB2312"/>
          <w:sz w:val="32"/>
          <w:szCs w:val="32"/>
        </w:rPr>
        <w:t>0万元，改造后的</w:t>
      </w:r>
      <w:r>
        <w:rPr>
          <w:rFonts w:hint="eastAsia" w:eastAsia="仿宋_GB2312"/>
          <w:sz w:val="32"/>
          <w:szCs w:val="32"/>
          <w:lang w:eastAsia="zh-CN"/>
        </w:rPr>
        <w:t>办公大楼、院落焕然一新</w:t>
      </w:r>
      <w:r>
        <w:rPr>
          <w:rFonts w:eastAsia="仿宋_GB2312"/>
          <w:sz w:val="32"/>
          <w:szCs w:val="32"/>
        </w:rPr>
        <w:t>。</w:t>
      </w:r>
    </w:p>
    <w:p>
      <w:pPr>
        <w:spacing w:line="580" w:lineRule="exact"/>
        <w:ind w:firstLine="6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业务工作。</w:t>
      </w:r>
    </w:p>
    <w:p>
      <w:pPr>
        <w:spacing w:line="580" w:lineRule="exact"/>
        <w:ind w:firstLine="6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监测预报工作</w:t>
      </w:r>
      <w:r>
        <w:rPr>
          <w:rFonts w:hint="eastAsia" w:ascii="Times New Roman" w:hAnsi="Times New Roman" w:eastAsia="仿宋_GB2312" w:cs="Times New Roman"/>
          <w:sz w:val="32"/>
          <w:szCs w:val="32"/>
          <w:lang w:eastAsia="zh-CN"/>
        </w:rPr>
        <w:t>正常有序。日常考勤实行人脸打卡。</w:t>
      </w:r>
      <w:r>
        <w:rPr>
          <w:rFonts w:hint="eastAsia" w:ascii="Times New Roman" w:hAnsi="Times New Roman" w:eastAsia="仿宋_GB2312" w:cs="Times New Roman"/>
          <w:sz w:val="32"/>
          <w:szCs w:val="32"/>
        </w:rPr>
        <w:t>监测预报工作继续坚持24小时值班</w:t>
      </w:r>
      <w:r>
        <w:rPr>
          <w:rFonts w:hint="eastAsia" w:ascii="Times New Roman" w:hAnsi="Times New Roman" w:eastAsia="仿宋_GB2312" w:cs="Times New Roman"/>
          <w:sz w:val="32"/>
          <w:szCs w:val="32"/>
          <w:lang w:eastAsia="zh-CN"/>
        </w:rPr>
        <w:t>值</w:t>
      </w:r>
      <w:r>
        <w:rPr>
          <w:rFonts w:hint="eastAsia" w:ascii="Times New Roman" w:hAnsi="Times New Roman" w:eastAsia="仿宋_GB2312" w:cs="Times New Roman"/>
          <w:sz w:val="32"/>
          <w:szCs w:val="32"/>
        </w:rPr>
        <w:t>守，严格工作纪律，认真填写工作日志，登记上报监测数据，维护监测设备，确保工作状态良好。目前为止，设备运行正常，数据运行稳定，未发现异常。</w:t>
      </w:r>
      <w:r>
        <w:rPr>
          <w:rFonts w:hint="eastAsia" w:ascii="Times New Roman" w:hAnsi="Times New Roman" w:eastAsia="仿宋_GB2312" w:cs="Times New Roman"/>
          <w:sz w:val="32"/>
          <w:szCs w:val="32"/>
          <w:lang w:val="en-US" w:eastAsia="zh-CN"/>
        </w:rPr>
        <w:t xml:space="preserve">   </w:t>
      </w:r>
    </w:p>
    <w:p>
      <w:pPr>
        <w:spacing w:line="580" w:lineRule="exact"/>
        <w:ind w:firstLine="6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）宏观观测实现数字化</w:t>
      </w:r>
      <w:r>
        <w:rPr>
          <w:rFonts w:hint="eastAsia" w:ascii="Times New Roman" w:hAnsi="Times New Roman" w:eastAsia="仿宋_GB2312" w:cs="Times New Roman"/>
          <w:sz w:val="32"/>
          <w:szCs w:val="32"/>
        </w:rPr>
        <w:t>。根据地震宏观观测的环境要求和实景观测需要，今年年初，津市市地震局筹措资金，在一号、二号宏观观测点实施24小时全景彩色观测监控工程，通过</w:t>
      </w:r>
      <w:r>
        <w:rPr>
          <w:rFonts w:hint="eastAsia" w:ascii="Times New Roman" w:hAnsi="Times New Roman" w:eastAsia="仿宋_GB2312" w:cs="Times New Roman"/>
          <w:sz w:val="32"/>
          <w:szCs w:val="32"/>
          <w:lang w:eastAsia="zh-CN"/>
        </w:rPr>
        <w:t>近半年的</w:t>
      </w:r>
      <w:r>
        <w:rPr>
          <w:rFonts w:hint="eastAsia" w:ascii="Times New Roman" w:hAnsi="Times New Roman" w:eastAsia="仿宋_GB2312" w:cs="Times New Roman"/>
          <w:sz w:val="32"/>
          <w:szCs w:val="32"/>
        </w:rPr>
        <w:t>运行，监控观测效果、回放效果十分清晰明了，实景一览无余。全景监控系统的建立对于加强地震宏观异常掌控、瞬间捕捉观测物体在临震前、中、后的变化反应、行为动态、异常情景及完整的运动轨道等有十分明显的作用，同时，对提高群测群防、普及宣传地震科普知识也将起到积极的推动作用。</w:t>
      </w:r>
    </w:p>
    <w:p>
      <w:pPr>
        <w:spacing w:line="580" w:lineRule="exact"/>
        <w:ind w:firstLine="6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）业务培训。</w:t>
      </w:r>
      <w:r>
        <w:rPr>
          <w:rFonts w:hint="eastAsia"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21</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19</w:t>
      </w:r>
      <w:r>
        <w:rPr>
          <w:rFonts w:hint="eastAsia" w:ascii="Times New Roman" w:hAnsi="Times New Roman" w:eastAsia="仿宋_GB2312" w:cs="Times New Roman"/>
          <w:sz w:val="32"/>
          <w:szCs w:val="32"/>
        </w:rPr>
        <w:t>日，津市市应急局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津市市地震局组织全市乡镇、街道办事处安监员、助理员、地震宏观观测员20余人在常德市国防教育科普基地（桃花源基地）进行业务知识培训。</w:t>
      </w:r>
      <w:r>
        <w:rPr>
          <w:rFonts w:ascii="Times New Roman" w:hAnsi="Times New Roman" w:eastAsia="仿宋_GB2312" w:cs="Times New Roman"/>
          <w:sz w:val="32"/>
          <w:szCs w:val="32"/>
        </w:rPr>
        <w:t>完善</w:t>
      </w:r>
      <w:r>
        <w:rPr>
          <w:rFonts w:hint="eastAsia" w:ascii="Times New Roman" w:hAnsi="Times New Roman" w:eastAsia="仿宋_GB2312" w:cs="Times New Roman"/>
          <w:sz w:val="32"/>
          <w:szCs w:val="32"/>
          <w:lang w:eastAsia="zh-CN"/>
        </w:rPr>
        <w:t>了</w:t>
      </w:r>
      <w:r>
        <w:rPr>
          <w:rFonts w:ascii="Times New Roman" w:hAnsi="Times New Roman" w:eastAsia="仿宋_GB2312" w:cs="Times New Roman"/>
          <w:sz w:val="32"/>
          <w:szCs w:val="32"/>
        </w:rPr>
        <w:t>地震宏观观测网、地震灾情速报网、地震科普宣传网和防震减灾助理员“三网一员”队伍的建设。防震减灾助理员由各镇街道办事处</w:t>
      </w:r>
      <w:r>
        <w:rPr>
          <w:rFonts w:hint="eastAsia" w:ascii="Times New Roman" w:hAnsi="Times New Roman" w:eastAsia="仿宋_GB2312" w:cs="Times New Roman"/>
          <w:sz w:val="32"/>
          <w:szCs w:val="32"/>
          <w:lang w:eastAsia="zh-CN"/>
        </w:rPr>
        <w:t>安监站长</w:t>
      </w:r>
      <w:r>
        <w:rPr>
          <w:rFonts w:ascii="Times New Roman" w:hAnsi="Times New Roman" w:eastAsia="仿宋_GB2312" w:cs="Times New Roman"/>
          <w:sz w:val="32"/>
          <w:szCs w:val="32"/>
        </w:rPr>
        <w:t>担任，目前全部到位。</w:t>
      </w:r>
    </w:p>
    <w:p>
      <w:pPr>
        <w:spacing w:line="580" w:lineRule="exact"/>
        <w:ind w:firstLine="6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积极开展“5.12防灾减灾日”</w:t>
      </w:r>
      <w:r>
        <w:rPr>
          <w:rFonts w:hint="eastAsia" w:ascii="Times New Roman" w:hAnsi="Times New Roman" w:eastAsia="仿宋_GB2312" w:cs="Times New Roman"/>
          <w:sz w:val="32"/>
          <w:szCs w:val="32"/>
          <w:lang w:eastAsia="zh-CN"/>
        </w:rPr>
        <w:t>系列</w:t>
      </w:r>
      <w:r>
        <w:rPr>
          <w:rFonts w:hint="eastAsia" w:ascii="Times New Roman" w:hAnsi="Times New Roman" w:eastAsia="仿宋_GB2312" w:cs="Times New Roman"/>
          <w:sz w:val="32"/>
          <w:szCs w:val="32"/>
        </w:rPr>
        <w:t>宣传活动</w:t>
      </w:r>
      <w:r>
        <w:rPr>
          <w:rFonts w:hint="eastAsia" w:ascii="Times New Roman" w:hAnsi="Times New Roman" w:eastAsia="仿宋_GB2312" w:cs="Times New Roman"/>
          <w:sz w:val="32"/>
          <w:szCs w:val="32"/>
          <w:lang w:eastAsia="zh-CN"/>
        </w:rPr>
        <w:t>。</w:t>
      </w:r>
    </w:p>
    <w:p>
      <w:pPr>
        <w:spacing w:line="580" w:lineRule="exact"/>
        <w:ind w:firstLine="6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一是</w:t>
      </w:r>
      <w:r>
        <w:rPr>
          <w:rFonts w:hint="eastAsia" w:ascii="Times New Roman" w:hAnsi="Times New Roman" w:eastAsia="仿宋_GB2312" w:cs="Times New Roman"/>
          <w:sz w:val="32"/>
          <w:szCs w:val="32"/>
        </w:rPr>
        <w:t>在桥头法治广场，三洲驿街道办事处的工作人员通过张贴海报、设立展板、宣传资料发放、现场答疑等形式，向居民讲解了地震、地质灾害、气象、火灾、居家安全等公共安全知识要点，做到防患于未然，现场共发放宣传资料1000余份。</w:t>
      </w:r>
      <w:r>
        <w:rPr>
          <w:rFonts w:hint="eastAsia" w:ascii="Times New Roman" w:hAnsi="Times New Roman" w:eastAsia="仿宋_GB2312" w:cs="Times New Roman"/>
          <w:sz w:val="32"/>
          <w:szCs w:val="32"/>
          <w:lang w:eastAsia="zh-CN"/>
        </w:rPr>
        <w:t>二是</w:t>
      </w:r>
      <w:r>
        <w:rPr>
          <w:rFonts w:hint="eastAsia" w:ascii="Times New Roman" w:hAnsi="Times New Roman" w:eastAsia="仿宋_GB2312" w:cs="Times New Roman"/>
          <w:sz w:val="32"/>
          <w:szCs w:val="32"/>
        </w:rPr>
        <w:t>在金鱼岭街道，正在进行地震、火灾逃生模拟演练，面对险情，街道迅速按照既定方案，要求居民做好撤离准备。</w:t>
      </w:r>
      <w:r>
        <w:rPr>
          <w:rFonts w:hint="eastAsia" w:ascii="Times New Roman" w:hAnsi="Times New Roman" w:eastAsia="仿宋_GB2312" w:cs="Times New Roman"/>
          <w:sz w:val="32"/>
          <w:szCs w:val="32"/>
          <w:lang w:eastAsia="zh-CN"/>
        </w:rPr>
        <w:t>三是</w:t>
      </w:r>
      <w:r>
        <w:rPr>
          <w:rFonts w:hint="eastAsia" w:ascii="Times New Roman" w:hAnsi="Times New Roman" w:eastAsia="仿宋_GB2312" w:cs="Times New Roman"/>
          <w:sz w:val="32"/>
          <w:szCs w:val="32"/>
        </w:rPr>
        <w:t>在白衣镇，工作人员来到湖南台龙科技有限公司，组织集中宣传、并为企业员工普及了防灾减灾知识，现场示范了防灾减灾救灾逃生技能。</w:t>
      </w:r>
      <w:r>
        <w:rPr>
          <w:rFonts w:hint="eastAsia" w:ascii="Times New Roman" w:hAnsi="Times New Roman" w:eastAsia="仿宋_GB2312" w:cs="Times New Roman"/>
          <w:sz w:val="32"/>
          <w:szCs w:val="32"/>
          <w:lang w:eastAsia="zh-CN"/>
        </w:rPr>
        <w:t>四是</w:t>
      </w:r>
      <w:r>
        <w:rPr>
          <w:rFonts w:hint="eastAsia" w:ascii="Times New Roman" w:hAnsi="Times New Roman" w:eastAsia="仿宋_GB2312" w:cs="Times New Roman"/>
          <w:sz w:val="32"/>
          <w:szCs w:val="32"/>
        </w:rPr>
        <w:t>在沿河风光带，汪家桥街道在组织开展防灾减灾宣传活动，共发放宣传单5000多张，张贴宣传挂画40多张，宣传标语20多条，横幅2条。</w:t>
      </w:r>
      <w:r>
        <w:rPr>
          <w:rFonts w:hint="eastAsia" w:ascii="Times New Roman" w:hAnsi="Times New Roman" w:eastAsia="仿宋_GB2312" w:cs="Times New Roman"/>
          <w:sz w:val="32"/>
          <w:szCs w:val="32"/>
          <w:lang w:eastAsia="zh-CN"/>
        </w:rPr>
        <w:t>五是</w:t>
      </w:r>
      <w:r>
        <w:rPr>
          <w:rFonts w:hint="eastAsia" w:ascii="Times New Roman" w:hAnsi="Times New Roman" w:eastAsia="仿宋_GB2312" w:cs="Times New Roman"/>
          <w:sz w:val="32"/>
          <w:szCs w:val="32"/>
        </w:rPr>
        <w:t>在毛里湖镇和嘉山街道，村、社区干部利用自辖区内村村响大喇叭，进行防灾减灾资料宣读。让村民都能获取到灾难来临时的生存技能。并通过“小海报”、宣传标语等形式，宣传防减灾知识。</w:t>
      </w:r>
      <w:r>
        <w:rPr>
          <w:rFonts w:hint="eastAsia" w:ascii="Times New Roman" w:hAnsi="Times New Roman" w:eastAsia="仿宋_GB2312" w:cs="Times New Roman"/>
          <w:sz w:val="32"/>
          <w:szCs w:val="32"/>
          <w:lang w:eastAsia="zh-CN"/>
        </w:rPr>
        <w:t>六是参加了“防灾减灾、科普先行”</w:t>
      </w:r>
      <w:r>
        <w:rPr>
          <w:rFonts w:hint="eastAsia" w:ascii="Times New Roman" w:hAnsi="Times New Roman" w:eastAsia="仿宋_GB2312" w:cs="Times New Roman"/>
          <w:sz w:val="32"/>
          <w:szCs w:val="32"/>
          <w:lang w:val="en-US" w:eastAsia="zh-CN"/>
        </w:rPr>
        <w:t>2021第五届全国防灾减灾科普讲解大赛湖南省的选拔赛，为科普宣传助力。</w:t>
      </w:r>
    </w:p>
    <w:p>
      <w:pPr>
        <w:spacing w:line="580" w:lineRule="exact"/>
        <w:ind w:firstLine="6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5、防震减灾知识进党校活动。</w:t>
      </w:r>
    </w:p>
    <w:p>
      <w:pPr>
        <w:spacing w:line="580" w:lineRule="exact"/>
        <w:ind w:firstLine="6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为增强领导干部防震减灾意识，提高应对突发事件的处置能力，</w:t>
      </w: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lang w:eastAsia="zh-CN"/>
        </w:rPr>
        <w:t>月</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2日,市地震局负责人为202</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年第二期科级干部进修班60余名学员作《防震减灾科普知识》专题讲座。讲座结合国内外典型震例，通过大量的图片和数据，讲解了防震减灾概述、防震减灾法律法规体系、常德地区地质构造和应急自救互救等知识。课间设置了互动环节，津市地震局为学员们发放了应急实用的小物件，并对正确回答问题的学员发放了奖品。</w:t>
      </w:r>
    </w:p>
    <w:p>
      <w:pPr>
        <w:spacing w:line="580" w:lineRule="exact"/>
        <w:ind w:firstLine="6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6、灾害防御方面：</w:t>
      </w:r>
      <w:r>
        <w:rPr>
          <w:rFonts w:hint="eastAsia" w:ascii="Times New Roman" w:hAnsi="Times New Roman" w:eastAsia="仿宋_GB2312" w:cs="Times New Roman"/>
          <w:sz w:val="32"/>
          <w:szCs w:val="32"/>
          <w:lang w:eastAsia="zh-CN"/>
        </w:rPr>
        <w:t>今年</w:t>
      </w:r>
      <w:r>
        <w:rPr>
          <w:rFonts w:hint="eastAsia" w:ascii="Times New Roman" w:hAnsi="Times New Roman" w:eastAsia="仿宋_GB2312" w:cs="Times New Roman"/>
          <w:sz w:val="32"/>
          <w:szCs w:val="32"/>
        </w:rPr>
        <w:t>创建</w:t>
      </w:r>
      <w:r>
        <w:rPr>
          <w:rFonts w:hint="eastAsia" w:ascii="Times New Roman" w:hAnsi="Times New Roman" w:eastAsia="仿宋_GB2312" w:cs="Times New Roman"/>
          <w:sz w:val="32"/>
          <w:szCs w:val="32"/>
          <w:lang w:eastAsia="zh-CN"/>
        </w:rPr>
        <w:t>了一所</w:t>
      </w:r>
      <w:r>
        <w:rPr>
          <w:rFonts w:hint="eastAsia" w:ascii="Times New Roman" w:hAnsi="Times New Roman" w:eastAsia="仿宋_GB2312" w:cs="Times New Roman"/>
          <w:sz w:val="32"/>
          <w:szCs w:val="32"/>
        </w:rPr>
        <w:t>市级</w:t>
      </w:r>
      <w:r>
        <w:rPr>
          <w:rFonts w:eastAsia="仿宋_GB2312"/>
          <w:sz w:val="32"/>
          <w:szCs w:val="32"/>
        </w:rPr>
        <w:t>防震减灾科普教育示范</w:t>
      </w:r>
      <w:r>
        <w:rPr>
          <w:rFonts w:hint="eastAsia" w:ascii="Times New Roman" w:hAnsi="Times New Roman" w:eastAsia="仿宋_GB2312" w:cs="Times New Roman"/>
          <w:sz w:val="32"/>
          <w:szCs w:val="32"/>
          <w:lang w:eastAsia="zh-CN"/>
        </w:rPr>
        <w:t>学校——津市市翊武中学。</w:t>
      </w:r>
      <w:r>
        <w:rPr>
          <w:rFonts w:hint="eastAsia" w:ascii="Times New Roman" w:hAnsi="Times New Roman" w:eastAsia="仿宋_GB2312" w:cs="Times New Roman"/>
          <w:sz w:val="32"/>
          <w:szCs w:val="32"/>
        </w:rPr>
        <w:t>牢固占领抗震设防监管阵地，加大对抗震设防的行政监管力度，实行了工程项目报建前置把关</w:t>
      </w:r>
      <w:r>
        <w:rPr>
          <w:rFonts w:hint="eastAsia" w:ascii="Times New Roman" w:hAnsi="Times New Roman" w:eastAsia="仿宋_GB2312" w:cs="Times New Roman"/>
          <w:sz w:val="32"/>
          <w:szCs w:val="32"/>
          <w:lang w:eastAsia="zh-CN"/>
        </w:rPr>
        <w:t>和</w:t>
      </w:r>
      <w:r>
        <w:rPr>
          <w:rFonts w:hint="eastAsia" w:ascii="Times New Roman" w:hAnsi="Times New Roman" w:eastAsia="仿宋_GB2312" w:cs="Times New Roman"/>
          <w:sz w:val="32"/>
          <w:szCs w:val="32"/>
        </w:rPr>
        <w:t>联合验收程序。农村民居安居工程建设方面，积极推动示范区建设，以点带面，扩大影响，加大宣传，稳步扎实推进村民建造安全实用的农村抗震居所。</w:t>
      </w:r>
    </w:p>
    <w:p>
      <w:pPr>
        <w:spacing w:line="580" w:lineRule="exact"/>
        <w:ind w:firstLine="6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7、园区安评成果运用。</w:t>
      </w:r>
    </w:p>
    <w:p>
      <w:pPr>
        <w:spacing w:line="580" w:lineRule="exact"/>
        <w:ind w:firstLine="6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津市高新技术产业开发区在地震局的督促指导下完成了园区区域性地震安全性评价工作。经过湖南省地震局组织的专家评审，津市园区安评报告符合《区域性地震安全性评价工作大纲（试行）》要求，其结论和参数可作为园区一般建设工程抗震设防依据，</w:t>
      </w:r>
      <w:r>
        <w:rPr>
          <w:rFonts w:hint="eastAsia" w:ascii="Times New Roman" w:hAnsi="Times New Roman" w:eastAsia="仿宋_GB2312" w:cs="Times New Roman"/>
          <w:sz w:val="32"/>
          <w:szCs w:val="32"/>
          <w:lang w:val="en-US" w:eastAsia="zh-CN"/>
        </w:rPr>
        <w:t>2021年园区新进的企业都应用了这一成果</w:t>
      </w:r>
      <w:r>
        <w:rPr>
          <w:rFonts w:hint="eastAsia" w:ascii="Times New Roman" w:hAnsi="Times New Roman" w:eastAsia="仿宋_GB2312" w:cs="Times New Roman"/>
          <w:sz w:val="32"/>
          <w:szCs w:val="32"/>
          <w:lang w:eastAsia="zh-CN"/>
        </w:rPr>
        <w:t>。</w:t>
      </w:r>
    </w:p>
    <w:p>
      <w:pPr>
        <w:spacing w:line="580" w:lineRule="exact"/>
        <w:ind w:firstLine="6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重点工作。按照常德市地震局的工作安排，多次参加风险普查业务工作培训；成立了以局长为负责人，其他工作人员为成员的专门工作机构；完成了建筑工程钻孔资料的收集和整理，扫描，录入，街道和乡镇共计10个</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完成了地震安评资料的扫描及上传。下一步将按照常德市地震局的工作要求，开展各项风险普查工作。</w:t>
      </w:r>
    </w:p>
    <w:p>
      <w:pPr>
        <w:widowControl/>
        <w:numPr>
          <w:ilvl w:val="0"/>
          <w:numId w:val="2"/>
        </w:numPr>
        <w:spacing w:line="600" w:lineRule="exact"/>
        <w:ind w:firstLine="643" w:firstLineChars="200"/>
        <w:rPr>
          <w:rFonts w:hint="eastAsia" w:ascii="Times New Roman" w:hAnsi="Times New Roman" w:eastAsia="仿宋_GB2312" w:cs="Times New Roman"/>
          <w:b/>
          <w:color w:val="000000"/>
          <w:sz w:val="32"/>
          <w:szCs w:val="32"/>
          <w:lang w:eastAsia="zh-CN"/>
        </w:rPr>
      </w:pPr>
      <w:bookmarkStart w:id="0" w:name="_GoBack"/>
      <w:bookmarkEnd w:id="0"/>
      <w:r>
        <w:rPr>
          <w:rFonts w:hint="eastAsia" w:ascii="Times New Roman" w:hAnsi="Times New Roman" w:eastAsia="仿宋_GB2312" w:cs="Times New Roman"/>
          <w:b/>
          <w:color w:val="000000"/>
          <w:sz w:val="32"/>
          <w:szCs w:val="32"/>
          <w:lang w:eastAsia="zh-CN"/>
        </w:rPr>
        <w:t>存在的问题及原因分析</w:t>
      </w:r>
    </w:p>
    <w:p>
      <w:pPr>
        <w:pStyle w:val="2"/>
        <w:numPr>
          <w:ilvl w:val="0"/>
          <w:numId w:val="0"/>
        </w:numPr>
        <w:ind w:firstLine="964" w:firstLineChars="300"/>
        <w:rPr>
          <w:rFonts w:hint="eastAsia"/>
          <w:sz w:val="32"/>
          <w:szCs w:val="32"/>
          <w:lang w:eastAsia="zh-CN"/>
        </w:rPr>
      </w:pPr>
      <w:r>
        <w:rPr>
          <w:rFonts w:hint="eastAsia"/>
          <w:b/>
          <w:bCs/>
          <w:sz w:val="32"/>
          <w:szCs w:val="32"/>
          <w:lang w:eastAsia="zh-CN"/>
        </w:rPr>
        <w:t>无</w:t>
      </w:r>
    </w:p>
    <w:p>
      <w:pPr>
        <w:widowControl/>
        <w:numPr>
          <w:ilvl w:val="0"/>
          <w:numId w:val="3"/>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ind w:firstLine="960" w:firstLineChars="300"/>
        <w:jc w:val="left"/>
        <w:rPr>
          <w:rFonts w:hint="eastAsia" w:eastAsia="黑体"/>
          <w:sz w:val="32"/>
          <w:szCs w:val="32"/>
          <w:lang w:eastAsia="zh-CN"/>
        </w:rPr>
      </w:pPr>
      <w:r>
        <w:rPr>
          <w:rFonts w:hint="eastAsia" w:eastAsia="黑体"/>
          <w:sz w:val="32"/>
          <w:szCs w:val="32"/>
          <w:lang w:eastAsia="zh-CN"/>
        </w:rPr>
        <w:t>无</w:t>
      </w:r>
    </w:p>
    <w:p>
      <w:pPr>
        <w:widowControl/>
        <w:numPr>
          <w:ilvl w:val="0"/>
          <w:numId w:val="3"/>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firstLine="960" w:firstLineChars="300"/>
        <w:jc w:val="left"/>
        <w:rPr>
          <w:rFonts w:hint="eastAsia" w:eastAsia="黑体"/>
          <w:sz w:val="32"/>
          <w:szCs w:val="32"/>
          <w:lang w:eastAsia="zh-CN"/>
        </w:rPr>
      </w:pPr>
      <w:r>
        <w:rPr>
          <w:rFonts w:hint="eastAsia" w:eastAsia="黑体"/>
          <w:sz w:val="32"/>
          <w:szCs w:val="32"/>
          <w:lang w:eastAsia="zh-CN"/>
        </w:rPr>
        <w:t>无</w:t>
      </w:r>
    </w:p>
    <w:p>
      <w:pPr>
        <w:widowControl/>
        <w:numPr>
          <w:ilvl w:val="0"/>
          <w:numId w:val="0"/>
        </w:numPr>
        <w:spacing w:line="600" w:lineRule="exact"/>
        <w:ind w:leftChars="200"/>
        <w:jc w:val="left"/>
        <w:rPr>
          <w:rFonts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FangSong_GB2312">
    <w:altName w:val="仿宋"/>
    <w:panose1 w:val="00000000000000000000"/>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14B454"/>
    <w:multiLevelType w:val="singleLevel"/>
    <w:tmpl w:val="D914B454"/>
    <w:lvl w:ilvl="0" w:tentative="0">
      <w:start w:val="5"/>
      <w:numFmt w:val="chineseCounting"/>
      <w:suff w:val="nothing"/>
      <w:lvlText w:val="%1、"/>
      <w:lvlJc w:val="left"/>
      <w:rPr>
        <w:rFonts w:hint="eastAsia"/>
      </w:rPr>
    </w:lvl>
  </w:abstractNum>
  <w:abstractNum w:abstractNumId="1">
    <w:nsid w:val="E96E0B78"/>
    <w:multiLevelType w:val="singleLevel"/>
    <w:tmpl w:val="E96E0B78"/>
    <w:lvl w:ilvl="0" w:tentative="0">
      <w:start w:val="6"/>
      <w:numFmt w:val="chineseCounting"/>
      <w:suff w:val="nothing"/>
      <w:lvlText w:val="%1、"/>
      <w:lvlJc w:val="left"/>
      <w:rPr>
        <w:rFonts w:hint="eastAsia"/>
      </w:rPr>
    </w:lvl>
  </w:abstractNum>
  <w:abstractNum w:abstractNumId="2">
    <w:nsid w:val="FFE6D668"/>
    <w:multiLevelType w:val="singleLevel"/>
    <w:tmpl w:val="FFE6D668"/>
    <w:lvl w:ilvl="0" w:tentative="0">
      <w:start w:val="1"/>
      <w:numFmt w:val="chineseCounting"/>
      <w:suff w:val="nothing"/>
      <w:lvlText w:val="%1、"/>
      <w:lvlJc w:val="left"/>
      <w:pPr>
        <w:ind w:left="-1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6FA2BAB"/>
    <w:rsid w:val="070752C8"/>
    <w:rsid w:val="0AFA761E"/>
    <w:rsid w:val="0E927B6D"/>
    <w:rsid w:val="0F0C3DC3"/>
    <w:rsid w:val="18964231"/>
    <w:rsid w:val="1FDE0E64"/>
    <w:rsid w:val="202A22FB"/>
    <w:rsid w:val="2372680E"/>
    <w:rsid w:val="24810FF1"/>
    <w:rsid w:val="268A3AF4"/>
    <w:rsid w:val="27C923FA"/>
    <w:rsid w:val="289C05DD"/>
    <w:rsid w:val="2A1A76EF"/>
    <w:rsid w:val="2B1C1A8E"/>
    <w:rsid w:val="2D314CC9"/>
    <w:rsid w:val="2E840E29"/>
    <w:rsid w:val="2F68699C"/>
    <w:rsid w:val="306C6018"/>
    <w:rsid w:val="34161DC9"/>
    <w:rsid w:val="36034D29"/>
    <w:rsid w:val="37381F58"/>
    <w:rsid w:val="375168B8"/>
    <w:rsid w:val="3A076E09"/>
    <w:rsid w:val="3B871F58"/>
    <w:rsid w:val="3B8F3226"/>
    <w:rsid w:val="3E1F46CA"/>
    <w:rsid w:val="3E914568"/>
    <w:rsid w:val="3E974BA8"/>
    <w:rsid w:val="40FD70D1"/>
    <w:rsid w:val="48D30CAA"/>
    <w:rsid w:val="48E924A4"/>
    <w:rsid w:val="4BDC6101"/>
    <w:rsid w:val="4BFA1F86"/>
    <w:rsid w:val="4C910E89"/>
    <w:rsid w:val="504163F0"/>
    <w:rsid w:val="510065DD"/>
    <w:rsid w:val="52FB705C"/>
    <w:rsid w:val="55690BF5"/>
    <w:rsid w:val="584054D7"/>
    <w:rsid w:val="584414A5"/>
    <w:rsid w:val="59771406"/>
    <w:rsid w:val="5A9D5D9B"/>
    <w:rsid w:val="5CB87D6C"/>
    <w:rsid w:val="5EF534F9"/>
    <w:rsid w:val="5F683CCB"/>
    <w:rsid w:val="632C51B5"/>
    <w:rsid w:val="68E51EE8"/>
    <w:rsid w:val="6FA10B33"/>
    <w:rsid w:val="701D35A8"/>
    <w:rsid w:val="709D12FB"/>
    <w:rsid w:val="73E060CE"/>
    <w:rsid w:val="759D3CF0"/>
    <w:rsid w:val="78767001"/>
    <w:rsid w:val="798D4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before="100" w:beforeAutospacing="1"/>
    </w:pPr>
    <w:rPr>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99"/>
    <w:pPr>
      <w:ind w:firstLine="420" w:firstLineChars="200"/>
    </w:pPr>
    <w:rPr>
      <w:rFonts w:ascii="Calibri" w:hAnsi="Calibri" w:eastAsia="宋体" w:cs="Times New Roman"/>
      <w:szCs w:val="22"/>
    </w:rPr>
  </w:style>
  <w:style w:type="paragraph" w:customStyle="1" w:styleId="8">
    <w:name w:val="CM6"/>
    <w:basedOn w:val="9"/>
    <w:next w:val="9"/>
    <w:unhideWhenUsed/>
    <w:qFormat/>
    <w:uiPriority w:val="99"/>
    <w:pPr>
      <w:spacing w:beforeLines="0" w:afterLines="0" w:line="600" w:lineRule="atLeast"/>
    </w:pPr>
    <w:rPr>
      <w:rFonts w:hint="default"/>
      <w:sz w:val="24"/>
    </w:rPr>
  </w:style>
  <w:style w:type="paragraph" w:customStyle="1" w:styleId="9">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903</Words>
  <Characters>956</Characters>
  <Lines>0</Lines>
  <Paragraphs>0</Paragraphs>
  <TotalTime>0</TotalTime>
  <ScaleCrop>false</ScaleCrop>
  <LinksUpToDate>false</LinksUpToDate>
  <CharactersWithSpaces>956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2022-04-15T02:51:41Z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7D43B314F7C24157BF42E5D065D8A65F</vt:lpwstr>
  </property>
</Properties>
</file>