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方正小标宋_GBK"/>
          <w:sz w:val="36"/>
          <w:szCs w:val="36"/>
        </w:rPr>
      </w:pPr>
      <w:r>
        <w:rPr>
          <w:rFonts w:hint="eastAsia" w:eastAsia="方正小标宋_GBK"/>
          <w:sz w:val="36"/>
          <w:szCs w:val="36"/>
          <w:lang w:val="en-US" w:eastAsia="zh-CN"/>
        </w:rPr>
        <w:t>津市市地震局地震事务项目2021年度</w:t>
      </w:r>
      <w:r>
        <w:rPr>
          <w:rFonts w:hint="eastAsia" w:eastAsia="方正小标宋_GBK"/>
          <w:sz w:val="36"/>
          <w:szCs w:val="36"/>
          <w:lang w:eastAsia="zh-CN"/>
        </w:rPr>
        <w:t>项目</w:t>
      </w:r>
      <w:r>
        <w:rPr>
          <w:rFonts w:eastAsia="方正小标宋_GBK"/>
          <w:sz w:val="36"/>
          <w:szCs w:val="36"/>
        </w:rPr>
        <w:t>支出</w:t>
      </w:r>
    </w:p>
    <w:p>
      <w:pPr>
        <w:spacing w:line="600" w:lineRule="exact"/>
        <w:jc w:val="center"/>
        <w:rPr>
          <w:rFonts w:eastAsia="方正小标宋_GBK"/>
          <w:sz w:val="36"/>
          <w:szCs w:val="36"/>
        </w:rPr>
      </w:pPr>
      <w:r>
        <w:rPr>
          <w:rFonts w:eastAsia="方正小标宋_GBK"/>
          <w:sz w:val="36"/>
          <w:szCs w:val="36"/>
        </w:rPr>
        <w:t>绩效报告</w:t>
      </w:r>
    </w:p>
    <w:p>
      <w:pPr>
        <w:adjustRightInd w:val="0"/>
        <w:spacing w:line="600" w:lineRule="exact"/>
        <w:ind w:right="641"/>
        <w:rPr>
          <w:rFonts w:eastAsia="仿宋_GB2312"/>
          <w:sz w:val="32"/>
          <w:szCs w:val="32"/>
        </w:rPr>
      </w:pPr>
    </w:p>
    <w:p>
      <w:pPr>
        <w:adjustRightInd w:val="0"/>
        <w:snapToGrid w:val="0"/>
        <w:spacing w:line="600" w:lineRule="exact"/>
        <w:ind w:firstLine="640" w:firstLineChars="200"/>
        <w:rPr>
          <w:rFonts w:eastAsia="黑体"/>
          <w:sz w:val="32"/>
          <w:szCs w:val="32"/>
        </w:rPr>
      </w:pPr>
      <w:r>
        <w:rPr>
          <w:rFonts w:eastAsia="黑体"/>
          <w:sz w:val="32"/>
          <w:szCs w:val="32"/>
        </w:rPr>
        <w:t>一、</w:t>
      </w:r>
      <w:r>
        <w:rPr>
          <w:rFonts w:hint="eastAsia" w:eastAsia="黑体"/>
          <w:sz w:val="32"/>
          <w:szCs w:val="32"/>
          <w:lang w:eastAsia="zh-CN"/>
        </w:rPr>
        <w:t>项目</w:t>
      </w:r>
      <w:r>
        <w:rPr>
          <w:rFonts w:eastAsia="黑体"/>
          <w:sz w:val="32"/>
          <w:szCs w:val="32"/>
        </w:rPr>
        <w:t>支出概况</w:t>
      </w:r>
    </w:p>
    <w:p>
      <w:pPr>
        <w:adjustRightInd w:val="0"/>
        <w:snapToGrid w:val="0"/>
        <w:spacing w:line="600" w:lineRule="exact"/>
        <w:ind w:firstLine="640" w:firstLineChars="200"/>
        <w:rPr>
          <w:rFonts w:eastAsia="仿宋_GB2312"/>
          <w:sz w:val="32"/>
          <w:szCs w:val="32"/>
        </w:rPr>
      </w:pPr>
      <w:r>
        <w:rPr>
          <w:rFonts w:eastAsia="仿宋_GB2312"/>
          <w:sz w:val="32"/>
          <w:szCs w:val="32"/>
        </w:rPr>
        <w:t>（一）项目实施单位基本情况。</w:t>
      </w:r>
    </w:p>
    <w:p>
      <w:pPr>
        <w:pStyle w:val="4"/>
        <w:spacing w:beforeLines="0" w:afterLines="0"/>
        <w:ind w:firstLine="640" w:firstLineChars="200"/>
        <w:rPr>
          <w:rFonts w:hint="eastAsia" w:ascii="FangSong_GB2312" w:hAnsi="FangSong_GB2312" w:eastAsia="FangSong_GB2312"/>
          <w:color w:val="000000"/>
          <w:sz w:val="32"/>
          <w:szCs w:val="22"/>
        </w:rPr>
      </w:pPr>
      <w:r>
        <w:rPr>
          <w:rFonts w:hint="eastAsia" w:ascii="FangSong_GB2312" w:hAnsi="FangSong_GB2312" w:eastAsia="FangSong_GB2312"/>
          <w:color w:val="000000"/>
          <w:sz w:val="32"/>
          <w:szCs w:val="22"/>
          <w:lang w:eastAsia="zh-CN"/>
        </w:rPr>
        <w:t>（</w:t>
      </w:r>
      <w:r>
        <w:rPr>
          <w:rFonts w:hint="eastAsia" w:ascii="FangSong_GB2312" w:hAnsi="FangSong_GB2312" w:eastAsia="FangSong_GB2312"/>
          <w:color w:val="000000"/>
          <w:sz w:val="32"/>
          <w:szCs w:val="22"/>
          <w:lang w:val="en-US" w:eastAsia="zh-CN"/>
        </w:rPr>
        <w:t>1</w:t>
      </w:r>
      <w:r>
        <w:rPr>
          <w:rFonts w:hint="eastAsia" w:ascii="FangSong_GB2312" w:hAnsi="FangSong_GB2312" w:eastAsia="FangSong_GB2312"/>
          <w:color w:val="000000"/>
          <w:sz w:val="32"/>
          <w:szCs w:val="22"/>
          <w:lang w:eastAsia="zh-CN"/>
        </w:rPr>
        <w:t>）</w:t>
      </w:r>
      <w:r>
        <w:rPr>
          <w:rFonts w:hint="eastAsia" w:ascii="FangSong_GB2312" w:hAnsi="FangSong_GB2312" w:eastAsia="FangSong_GB2312"/>
          <w:color w:val="000000"/>
          <w:sz w:val="32"/>
          <w:szCs w:val="22"/>
        </w:rPr>
        <w:t>贯彻执行国务院和市级有关防震减灾工作的方针、政策和法律、法规。</w:t>
      </w:r>
    </w:p>
    <w:p>
      <w:pPr>
        <w:pStyle w:val="4"/>
        <w:spacing w:beforeLines="0" w:afterLines="0"/>
        <w:ind w:firstLine="653"/>
        <w:rPr>
          <w:rFonts w:hint="eastAsia" w:ascii="FangSong_GB2312" w:hAnsi="FangSong_GB2312" w:eastAsia="FangSong_GB2312"/>
          <w:color w:val="000000"/>
          <w:sz w:val="32"/>
          <w:szCs w:val="22"/>
        </w:rPr>
      </w:pPr>
      <w:r>
        <w:rPr>
          <w:rFonts w:hint="eastAsia" w:ascii="FangSong_GB2312" w:hAnsi="FangSong_GB2312" w:eastAsia="FangSong_GB2312"/>
          <w:color w:val="000000"/>
          <w:sz w:val="32"/>
          <w:szCs w:val="22"/>
          <w:lang w:eastAsia="zh-CN"/>
        </w:rPr>
        <w:t>（</w:t>
      </w:r>
      <w:r>
        <w:rPr>
          <w:rFonts w:hint="eastAsia" w:ascii="FangSong_GB2312" w:hAnsi="FangSong_GB2312" w:eastAsia="FangSong_GB2312"/>
          <w:color w:val="000000"/>
          <w:sz w:val="32"/>
          <w:szCs w:val="22"/>
          <w:lang w:val="en-US" w:eastAsia="zh-CN"/>
        </w:rPr>
        <w:t>2</w:t>
      </w:r>
      <w:r>
        <w:rPr>
          <w:rFonts w:hint="eastAsia" w:ascii="FangSong_GB2312" w:hAnsi="FangSong_GB2312" w:eastAsia="FangSong_GB2312"/>
          <w:color w:val="000000"/>
          <w:sz w:val="32"/>
          <w:szCs w:val="22"/>
          <w:lang w:eastAsia="zh-CN"/>
        </w:rPr>
        <w:t>）</w:t>
      </w:r>
      <w:r>
        <w:rPr>
          <w:rFonts w:hint="eastAsia" w:ascii="FangSong_GB2312" w:hAnsi="FangSong_GB2312" w:eastAsia="FangSong_GB2312"/>
          <w:color w:val="000000"/>
          <w:sz w:val="32"/>
          <w:szCs w:val="22"/>
        </w:rPr>
        <w:t>负责拟定我市防震减灾工作中、长期发展规划，编制我市防震减灾年度规划并组织实施。</w:t>
      </w:r>
    </w:p>
    <w:p>
      <w:pPr>
        <w:pStyle w:val="4"/>
        <w:spacing w:beforeLines="0" w:afterLines="0"/>
        <w:ind w:firstLine="653"/>
        <w:rPr>
          <w:rFonts w:hint="eastAsia" w:ascii="FangSong_GB2312" w:hAnsi="FangSong_GB2312" w:eastAsia="FangSong_GB2312"/>
          <w:color w:val="000000"/>
          <w:sz w:val="32"/>
          <w:szCs w:val="22"/>
        </w:rPr>
      </w:pPr>
      <w:r>
        <w:rPr>
          <w:rFonts w:hint="eastAsia" w:ascii="FangSong_GB2312" w:hAnsi="FangSong_GB2312" w:eastAsia="FangSong_GB2312"/>
          <w:color w:val="000000"/>
          <w:sz w:val="32"/>
          <w:szCs w:val="22"/>
          <w:lang w:eastAsia="zh-CN"/>
        </w:rPr>
        <w:t>（</w:t>
      </w:r>
      <w:r>
        <w:rPr>
          <w:rFonts w:hint="eastAsia" w:ascii="FangSong_GB2312" w:hAnsi="FangSong_GB2312" w:eastAsia="FangSong_GB2312"/>
          <w:color w:val="000000"/>
          <w:sz w:val="32"/>
          <w:szCs w:val="22"/>
          <w:lang w:val="en-US" w:eastAsia="zh-CN"/>
        </w:rPr>
        <w:t>3</w:t>
      </w:r>
      <w:r>
        <w:rPr>
          <w:rFonts w:hint="eastAsia" w:ascii="FangSong_GB2312" w:hAnsi="FangSong_GB2312" w:eastAsia="FangSong_GB2312"/>
          <w:color w:val="000000"/>
          <w:sz w:val="32"/>
          <w:szCs w:val="22"/>
          <w:lang w:eastAsia="zh-CN"/>
        </w:rPr>
        <w:t>）</w:t>
      </w:r>
      <w:r>
        <w:rPr>
          <w:rFonts w:hint="eastAsia" w:ascii="FangSong_GB2312" w:hAnsi="FangSong_GB2312" w:eastAsia="FangSong_GB2312"/>
          <w:color w:val="000000"/>
          <w:sz w:val="32"/>
          <w:szCs w:val="22"/>
        </w:rPr>
        <w:t>会同有关部门制定我市地震应急反应预案，建立震灾预防工作体系和地震紧急救援工作体系，防范地震次生灾害。</w:t>
      </w:r>
    </w:p>
    <w:p>
      <w:pPr>
        <w:pStyle w:val="4"/>
        <w:spacing w:beforeLines="0" w:afterLines="0"/>
        <w:ind w:firstLine="653"/>
        <w:rPr>
          <w:rFonts w:hint="eastAsia" w:ascii="FangSong_GB2312" w:hAnsi="FangSong_GB2312" w:eastAsia="FangSong_GB2312"/>
          <w:color w:val="000000"/>
          <w:sz w:val="32"/>
          <w:szCs w:val="22"/>
        </w:rPr>
      </w:pPr>
      <w:r>
        <w:rPr>
          <w:rFonts w:hint="eastAsia" w:ascii="FangSong_GB2312" w:hAnsi="FangSong_GB2312" w:eastAsia="FangSong_GB2312"/>
          <w:color w:val="000000"/>
          <w:sz w:val="32"/>
          <w:szCs w:val="22"/>
          <w:lang w:eastAsia="zh-CN"/>
        </w:rPr>
        <w:t>（</w:t>
      </w:r>
      <w:r>
        <w:rPr>
          <w:rFonts w:hint="eastAsia" w:ascii="FangSong_GB2312" w:hAnsi="FangSong_GB2312" w:eastAsia="FangSong_GB2312"/>
          <w:color w:val="000000"/>
          <w:sz w:val="32"/>
          <w:szCs w:val="22"/>
          <w:lang w:val="en-US" w:eastAsia="zh-CN"/>
        </w:rPr>
        <w:t>4</w:t>
      </w:r>
      <w:r>
        <w:rPr>
          <w:rFonts w:hint="eastAsia" w:ascii="FangSong_GB2312" w:hAnsi="FangSong_GB2312" w:eastAsia="FangSong_GB2312"/>
          <w:color w:val="000000"/>
          <w:sz w:val="32"/>
          <w:szCs w:val="22"/>
          <w:lang w:eastAsia="zh-CN"/>
        </w:rPr>
        <w:t>）</w:t>
      </w:r>
      <w:r>
        <w:rPr>
          <w:rFonts w:hint="eastAsia" w:ascii="FangSong_GB2312" w:hAnsi="FangSong_GB2312" w:eastAsia="FangSong_GB2312"/>
          <w:color w:val="000000"/>
          <w:sz w:val="32"/>
          <w:szCs w:val="22"/>
        </w:rPr>
        <w:t>承担市政府抗震救灾指挥部办公室的日常工作，负责我市的震情通报和灾情速报，参与地震灾害调查与地震灾害损失评估，参与制定地震灾区重建规划。</w:t>
      </w:r>
    </w:p>
    <w:p>
      <w:pPr>
        <w:pStyle w:val="4"/>
        <w:spacing w:beforeLines="0" w:afterLines="0"/>
        <w:ind w:firstLine="653"/>
        <w:rPr>
          <w:rFonts w:hint="eastAsia" w:ascii="FangSong_GB2312" w:hAnsi="FangSong_GB2312" w:eastAsia="FangSong_GB2312"/>
          <w:color w:val="000000"/>
          <w:sz w:val="32"/>
          <w:szCs w:val="22"/>
        </w:rPr>
      </w:pPr>
      <w:r>
        <w:rPr>
          <w:rFonts w:hint="eastAsia" w:ascii="FangSong_GB2312" w:hAnsi="FangSong_GB2312" w:eastAsia="FangSong_GB2312"/>
          <w:color w:val="000000"/>
          <w:sz w:val="32"/>
          <w:szCs w:val="22"/>
          <w:lang w:eastAsia="zh-CN"/>
        </w:rPr>
        <w:t>（</w:t>
      </w:r>
      <w:r>
        <w:rPr>
          <w:rFonts w:hint="eastAsia" w:ascii="FangSong_GB2312" w:hAnsi="FangSong_GB2312" w:eastAsia="FangSong_GB2312"/>
          <w:color w:val="000000"/>
          <w:sz w:val="32"/>
          <w:szCs w:val="22"/>
          <w:lang w:val="en-US" w:eastAsia="zh-CN"/>
        </w:rPr>
        <w:t>5</w:t>
      </w:r>
      <w:r>
        <w:rPr>
          <w:rFonts w:hint="eastAsia" w:ascii="FangSong_GB2312" w:hAnsi="FangSong_GB2312" w:eastAsia="FangSong_GB2312"/>
          <w:color w:val="000000"/>
          <w:sz w:val="32"/>
          <w:szCs w:val="22"/>
          <w:lang w:eastAsia="zh-CN"/>
        </w:rPr>
        <w:t>）</w:t>
      </w:r>
      <w:r>
        <w:rPr>
          <w:rFonts w:hint="eastAsia" w:ascii="FangSong_GB2312" w:hAnsi="FangSong_GB2312" w:eastAsia="FangSong_GB2312"/>
          <w:color w:val="000000"/>
          <w:sz w:val="32"/>
          <w:szCs w:val="22"/>
        </w:rPr>
        <w:t>会同市建委组织开展建设工程抗震设防专项检查；负责我市重大建设工程和可能发生严重次生灾害的建设工程建设场地的地震安全性评价管理工作；配合有关部门制定村镇建设抗震管理的指导意见。</w:t>
      </w:r>
    </w:p>
    <w:p>
      <w:pPr>
        <w:pStyle w:val="4"/>
        <w:spacing w:beforeLines="0" w:afterLines="0"/>
        <w:ind w:firstLine="653"/>
        <w:rPr>
          <w:rFonts w:hint="eastAsia" w:ascii="FangSong_GB2312" w:hAnsi="FangSong_GB2312" w:eastAsia="FangSong_GB2312"/>
          <w:color w:val="000000"/>
          <w:sz w:val="32"/>
          <w:szCs w:val="22"/>
        </w:rPr>
      </w:pPr>
      <w:r>
        <w:rPr>
          <w:rFonts w:hint="eastAsia" w:ascii="FangSong_GB2312" w:hAnsi="FangSong_GB2312" w:eastAsia="FangSong_GB2312"/>
          <w:color w:val="000000"/>
          <w:sz w:val="32"/>
          <w:szCs w:val="22"/>
          <w:lang w:eastAsia="zh-CN"/>
        </w:rPr>
        <w:t>（</w:t>
      </w:r>
      <w:r>
        <w:rPr>
          <w:rFonts w:hint="eastAsia" w:ascii="FangSong_GB2312" w:hAnsi="FangSong_GB2312" w:eastAsia="FangSong_GB2312"/>
          <w:color w:val="000000"/>
          <w:sz w:val="32"/>
          <w:szCs w:val="22"/>
          <w:lang w:val="en-US" w:eastAsia="zh-CN"/>
        </w:rPr>
        <w:t>6</w:t>
      </w:r>
      <w:r>
        <w:rPr>
          <w:rFonts w:hint="eastAsia" w:ascii="FangSong_GB2312" w:hAnsi="FangSong_GB2312" w:eastAsia="FangSong_GB2312"/>
          <w:color w:val="000000"/>
          <w:sz w:val="32"/>
          <w:szCs w:val="22"/>
          <w:lang w:eastAsia="zh-CN"/>
        </w:rPr>
        <w:t>）</w:t>
      </w:r>
      <w:r>
        <w:rPr>
          <w:rFonts w:hint="eastAsia" w:ascii="FangSong_GB2312" w:hAnsi="FangSong_GB2312" w:eastAsia="FangSong_GB2312"/>
          <w:color w:val="000000"/>
          <w:sz w:val="32"/>
          <w:szCs w:val="22"/>
        </w:rPr>
        <w:t>负责我市地震监测预报管理工作；负责震情跟踪及重大宏观异常的核实上报工作；负责我市地震监测设施和地震观测环境的保护工作。</w:t>
      </w:r>
    </w:p>
    <w:p>
      <w:pPr>
        <w:pStyle w:val="4"/>
        <w:spacing w:beforeLines="0" w:afterLines="0"/>
        <w:ind w:firstLine="653"/>
        <w:rPr>
          <w:rFonts w:hint="eastAsia" w:ascii="FangSong_GB2312" w:hAnsi="FangSong_GB2312" w:eastAsia="FangSong_GB2312"/>
          <w:color w:val="000000"/>
          <w:sz w:val="32"/>
          <w:szCs w:val="22"/>
        </w:rPr>
      </w:pPr>
      <w:r>
        <w:rPr>
          <w:rFonts w:hint="eastAsia" w:ascii="FangSong_GB2312" w:hAnsi="FangSong_GB2312" w:eastAsia="FangSong_GB2312"/>
          <w:color w:val="000000"/>
          <w:sz w:val="32"/>
          <w:szCs w:val="22"/>
          <w:lang w:eastAsia="zh-CN"/>
        </w:rPr>
        <w:t>（</w:t>
      </w:r>
      <w:r>
        <w:rPr>
          <w:rFonts w:hint="eastAsia" w:ascii="FangSong_GB2312" w:hAnsi="FangSong_GB2312" w:eastAsia="FangSong_GB2312"/>
          <w:color w:val="000000"/>
          <w:sz w:val="32"/>
          <w:szCs w:val="22"/>
          <w:lang w:val="en-US" w:eastAsia="zh-CN"/>
        </w:rPr>
        <w:t>7</w:t>
      </w:r>
      <w:r>
        <w:rPr>
          <w:rFonts w:hint="eastAsia" w:ascii="FangSong_GB2312" w:hAnsi="FangSong_GB2312" w:eastAsia="FangSong_GB2312"/>
          <w:color w:val="000000"/>
          <w:sz w:val="32"/>
          <w:szCs w:val="22"/>
          <w:lang w:eastAsia="zh-CN"/>
        </w:rPr>
        <w:t>）</w:t>
      </w:r>
      <w:r>
        <w:rPr>
          <w:rFonts w:hint="eastAsia" w:ascii="FangSong_GB2312" w:hAnsi="FangSong_GB2312" w:eastAsia="FangSong_GB2312"/>
          <w:color w:val="000000"/>
          <w:sz w:val="32"/>
          <w:szCs w:val="22"/>
        </w:rPr>
        <w:t>会同有关部门开展防震减灾宣传教育工作，普及防震减灾知识，提高全民防震减灾意识。</w:t>
      </w:r>
    </w:p>
    <w:p>
      <w:pPr>
        <w:pStyle w:val="4"/>
        <w:spacing w:beforeLines="0" w:afterLines="0"/>
        <w:ind w:firstLine="653"/>
        <w:rPr>
          <w:rFonts w:hint="eastAsia" w:ascii="FangSong_GB2312" w:hAnsi="FangSong_GB2312" w:eastAsia="FangSong_GB2312"/>
          <w:color w:val="000000"/>
          <w:sz w:val="32"/>
          <w:szCs w:val="22"/>
        </w:rPr>
      </w:pPr>
      <w:r>
        <w:rPr>
          <w:rFonts w:hint="eastAsia" w:ascii="FangSong_GB2312" w:hAnsi="FangSong_GB2312" w:eastAsia="FangSong_GB2312"/>
          <w:color w:val="000000"/>
          <w:sz w:val="32"/>
          <w:szCs w:val="22"/>
          <w:lang w:eastAsia="zh-CN"/>
        </w:rPr>
        <w:t>（</w:t>
      </w:r>
      <w:r>
        <w:rPr>
          <w:rFonts w:hint="eastAsia" w:ascii="FangSong_GB2312" w:hAnsi="FangSong_GB2312" w:eastAsia="FangSong_GB2312"/>
          <w:color w:val="000000"/>
          <w:sz w:val="32"/>
          <w:szCs w:val="22"/>
          <w:lang w:val="en-US" w:eastAsia="zh-CN"/>
        </w:rPr>
        <w:t>8</w:t>
      </w:r>
      <w:r>
        <w:rPr>
          <w:rFonts w:hint="eastAsia" w:ascii="FangSong_GB2312" w:hAnsi="FangSong_GB2312" w:eastAsia="FangSong_GB2312"/>
          <w:color w:val="000000"/>
          <w:sz w:val="32"/>
          <w:szCs w:val="22"/>
          <w:lang w:eastAsia="zh-CN"/>
        </w:rPr>
        <w:t>）</w:t>
      </w:r>
      <w:r>
        <w:rPr>
          <w:rFonts w:hint="eastAsia" w:ascii="FangSong_GB2312" w:hAnsi="FangSong_GB2312" w:eastAsia="FangSong_GB2312"/>
          <w:color w:val="000000"/>
          <w:sz w:val="32"/>
          <w:szCs w:val="22"/>
        </w:rPr>
        <w:t>负责我市群测群防管理工作。</w:t>
      </w:r>
    </w:p>
    <w:p>
      <w:pPr>
        <w:pStyle w:val="4"/>
        <w:spacing w:beforeLines="0" w:afterLines="0"/>
        <w:ind w:firstLine="653"/>
        <w:rPr>
          <w:rFonts w:hint="eastAsia" w:ascii="FangSong_GB2312" w:hAnsi="FangSong_GB2312" w:eastAsia="FangSong_GB2312"/>
          <w:color w:val="000000"/>
          <w:sz w:val="32"/>
          <w:szCs w:val="22"/>
        </w:rPr>
      </w:pPr>
      <w:r>
        <w:rPr>
          <w:rFonts w:hint="eastAsia" w:ascii="FangSong_GB2312" w:hAnsi="FangSong_GB2312" w:eastAsia="FangSong_GB2312"/>
          <w:color w:val="000000"/>
          <w:sz w:val="32"/>
          <w:szCs w:val="22"/>
          <w:lang w:eastAsia="zh-CN"/>
        </w:rPr>
        <w:t>（</w:t>
      </w:r>
      <w:r>
        <w:rPr>
          <w:rFonts w:hint="eastAsia" w:ascii="FangSong_GB2312" w:hAnsi="FangSong_GB2312" w:eastAsia="FangSong_GB2312"/>
          <w:color w:val="000000"/>
          <w:sz w:val="32"/>
          <w:szCs w:val="22"/>
          <w:lang w:val="en-US" w:eastAsia="zh-CN"/>
        </w:rPr>
        <w:t>9</w:t>
      </w:r>
      <w:r>
        <w:rPr>
          <w:rFonts w:hint="eastAsia" w:ascii="FangSong_GB2312" w:hAnsi="FangSong_GB2312" w:eastAsia="FangSong_GB2312"/>
          <w:color w:val="000000"/>
          <w:sz w:val="32"/>
          <w:szCs w:val="22"/>
          <w:lang w:eastAsia="zh-CN"/>
        </w:rPr>
        <w:t>）</w:t>
      </w:r>
      <w:r>
        <w:rPr>
          <w:rFonts w:hint="eastAsia" w:ascii="FangSong_GB2312" w:hAnsi="FangSong_GB2312" w:eastAsia="FangSong_GB2312"/>
          <w:color w:val="000000"/>
          <w:sz w:val="32"/>
          <w:szCs w:val="22"/>
        </w:rPr>
        <w:t>承办市委、市政府和常德市地震局交办的其它工作。</w:t>
      </w:r>
    </w:p>
    <w:p>
      <w:pPr>
        <w:adjustRightInd w:val="0"/>
        <w:snapToGrid w:val="0"/>
        <w:spacing w:line="600" w:lineRule="exact"/>
        <w:rPr>
          <w:rFonts w:eastAsia="仿宋_GB2312"/>
          <w:sz w:val="32"/>
          <w:szCs w:val="32"/>
        </w:rPr>
      </w:pPr>
      <w:r>
        <w:rPr>
          <w:rFonts w:eastAsia="仿宋_GB2312"/>
          <w:sz w:val="32"/>
          <w:szCs w:val="32"/>
        </w:rPr>
        <w:t>（二）</w:t>
      </w:r>
      <w:r>
        <w:rPr>
          <w:rFonts w:hint="eastAsia" w:eastAsia="仿宋_GB2312"/>
          <w:sz w:val="32"/>
          <w:szCs w:val="32"/>
          <w:lang w:eastAsia="zh-CN"/>
        </w:rPr>
        <w:t>项目</w:t>
      </w:r>
      <w:r>
        <w:rPr>
          <w:rFonts w:eastAsia="仿宋_GB2312"/>
          <w:sz w:val="32"/>
          <w:szCs w:val="32"/>
        </w:rPr>
        <w:t>基本情况包括</w:t>
      </w:r>
      <w:r>
        <w:rPr>
          <w:rFonts w:hint="eastAsia" w:eastAsia="仿宋_GB2312"/>
          <w:sz w:val="32"/>
          <w:szCs w:val="32"/>
          <w:lang w:eastAsia="zh-CN"/>
        </w:rPr>
        <w:t>项目</w:t>
      </w:r>
      <w:r>
        <w:rPr>
          <w:rFonts w:eastAsia="仿宋_GB2312"/>
          <w:sz w:val="32"/>
          <w:szCs w:val="32"/>
        </w:rPr>
        <w:t>基本性质、用途和主要内容、涉及范围等。</w:t>
      </w:r>
    </w:p>
    <w:p>
      <w:pPr>
        <w:adjustRightInd w:val="0"/>
        <w:snapToGrid w:val="0"/>
        <w:spacing w:line="600" w:lineRule="exact"/>
        <w:rPr>
          <w:rFonts w:hint="default" w:eastAsia="仿宋_GB2312"/>
          <w:sz w:val="32"/>
          <w:szCs w:val="32"/>
          <w:lang w:val="en-US" w:eastAsia="zh-CN"/>
        </w:rPr>
      </w:pPr>
      <w:r>
        <w:rPr>
          <w:rFonts w:hint="eastAsia" w:eastAsia="仿宋_GB2312"/>
          <w:sz w:val="32"/>
          <w:szCs w:val="32"/>
          <w:lang w:val="en-US" w:eastAsia="zh-CN"/>
        </w:rPr>
        <w:t xml:space="preserve">   为了监测工作正常有序，</w:t>
      </w:r>
      <w:r>
        <w:rPr>
          <w:rFonts w:hint="eastAsia" w:ascii="Times New Roman" w:hAnsi="Times New Roman" w:eastAsia="仿宋_GB2312" w:cs="Times New Roman"/>
          <w:sz w:val="32"/>
          <w:szCs w:val="32"/>
        </w:rPr>
        <w:t>认真填写工作日志，登记上报监测数据，维护监测设备，确保工作状态良好</w:t>
      </w:r>
      <w:r>
        <w:rPr>
          <w:rFonts w:hint="eastAsia" w:eastAsia="仿宋_GB2312" w:cs="Times New Roman"/>
          <w:sz w:val="32"/>
          <w:szCs w:val="32"/>
          <w:lang w:eastAsia="zh-CN"/>
        </w:rPr>
        <w:t>。</w:t>
      </w:r>
      <w:r>
        <w:rPr>
          <w:rFonts w:hint="eastAsia" w:eastAsia="仿宋_GB2312"/>
          <w:sz w:val="32"/>
          <w:szCs w:val="32"/>
          <w:lang w:val="en-US" w:eastAsia="zh-CN"/>
        </w:rPr>
        <w:t>宏观观测实现数字化，</w:t>
      </w:r>
      <w:r>
        <w:rPr>
          <w:rFonts w:hint="eastAsia" w:ascii="Times New Roman" w:hAnsi="Times New Roman" w:eastAsia="仿宋_GB2312" w:cs="Times New Roman"/>
          <w:sz w:val="32"/>
          <w:szCs w:val="32"/>
        </w:rPr>
        <w:t>全景监控系统的建立对于加强地震宏观异常掌控、瞬间捕捉观测物体在临震前、中、后的变化反应、行为动态、异常情景及完整的运动轨道等有十分明显的作用，同时，对提高群测群防、普及宣传地震科普知识也将起到积极的推动作用。</w:t>
      </w:r>
    </w:p>
    <w:p>
      <w:pPr>
        <w:numPr>
          <w:ilvl w:val="0"/>
          <w:numId w:val="1"/>
        </w:numPr>
        <w:adjustRightInd w:val="0"/>
        <w:snapToGrid w:val="0"/>
        <w:spacing w:line="600" w:lineRule="exact"/>
        <w:ind w:firstLine="640" w:firstLineChars="200"/>
        <w:rPr>
          <w:rFonts w:eastAsia="仿宋_GB2312"/>
          <w:sz w:val="32"/>
          <w:szCs w:val="32"/>
        </w:rPr>
      </w:pPr>
      <w:r>
        <w:rPr>
          <w:rFonts w:hint="eastAsia" w:eastAsia="仿宋_GB2312"/>
          <w:sz w:val="32"/>
          <w:szCs w:val="32"/>
          <w:lang w:eastAsia="zh-CN"/>
        </w:rPr>
        <w:t>项目</w:t>
      </w:r>
      <w:r>
        <w:rPr>
          <w:rFonts w:eastAsia="仿宋_GB2312"/>
          <w:sz w:val="32"/>
          <w:szCs w:val="32"/>
        </w:rPr>
        <w:t>绩效目标，包括总体目标和年度目标。</w:t>
      </w:r>
    </w:p>
    <w:p>
      <w:pPr>
        <w:numPr>
          <w:numId w:val="0"/>
        </w:numPr>
        <w:adjustRightInd w:val="0"/>
        <w:snapToGrid w:val="0"/>
        <w:spacing w:line="600" w:lineRule="exact"/>
        <w:ind w:firstLine="640" w:firstLineChars="200"/>
        <w:rPr>
          <w:rFonts w:hint="eastAsia" w:eastAsia="仿宋_GB2312"/>
          <w:sz w:val="32"/>
          <w:szCs w:val="32"/>
          <w:lang w:eastAsia="zh-CN"/>
        </w:rPr>
      </w:pPr>
      <w:r>
        <w:rPr>
          <w:rFonts w:hint="eastAsia" w:eastAsia="仿宋_GB2312"/>
          <w:sz w:val="32"/>
          <w:szCs w:val="32"/>
        </w:rPr>
        <w:t>保证我市地震监测预报管理工作正常进行</w:t>
      </w:r>
      <w:r>
        <w:rPr>
          <w:rFonts w:hint="eastAsia" w:eastAsia="仿宋_GB2312"/>
          <w:sz w:val="32"/>
          <w:szCs w:val="32"/>
          <w:lang w:eastAsia="zh-CN"/>
        </w:rPr>
        <w:t>，提高本市防震减灾、应急处置能力。</w:t>
      </w:r>
    </w:p>
    <w:p>
      <w:pPr>
        <w:adjustRightInd w:val="0"/>
        <w:snapToGrid w:val="0"/>
        <w:spacing w:line="600" w:lineRule="exact"/>
        <w:ind w:firstLine="640" w:firstLineChars="200"/>
        <w:rPr>
          <w:rFonts w:eastAsia="黑体"/>
          <w:sz w:val="32"/>
          <w:szCs w:val="32"/>
        </w:rPr>
      </w:pPr>
      <w:r>
        <w:rPr>
          <w:rFonts w:eastAsia="黑体"/>
          <w:sz w:val="32"/>
          <w:szCs w:val="32"/>
        </w:rPr>
        <w:t>二、</w:t>
      </w:r>
      <w:r>
        <w:rPr>
          <w:rFonts w:hint="eastAsia" w:eastAsia="黑体"/>
          <w:sz w:val="32"/>
          <w:szCs w:val="32"/>
          <w:lang w:eastAsia="zh-CN"/>
        </w:rPr>
        <w:t>项目</w:t>
      </w:r>
      <w:r>
        <w:rPr>
          <w:rFonts w:eastAsia="黑体"/>
          <w:sz w:val="32"/>
          <w:szCs w:val="32"/>
        </w:rPr>
        <w:t>资金使用及管理情况</w:t>
      </w:r>
    </w:p>
    <w:p>
      <w:pPr>
        <w:adjustRightInd w:val="0"/>
        <w:snapToGrid w:val="0"/>
        <w:spacing w:line="600" w:lineRule="exact"/>
        <w:ind w:firstLine="640" w:firstLineChars="200"/>
        <w:rPr>
          <w:rFonts w:eastAsia="仿宋_GB2312"/>
          <w:sz w:val="32"/>
          <w:szCs w:val="32"/>
        </w:rPr>
      </w:pPr>
      <w:r>
        <w:rPr>
          <w:rFonts w:eastAsia="仿宋_GB2312"/>
          <w:sz w:val="32"/>
          <w:szCs w:val="32"/>
        </w:rPr>
        <w:t>（一）</w:t>
      </w:r>
      <w:r>
        <w:rPr>
          <w:rFonts w:hint="eastAsia" w:eastAsia="仿宋_GB2312"/>
          <w:sz w:val="32"/>
          <w:szCs w:val="32"/>
          <w:lang w:eastAsia="zh-CN"/>
        </w:rPr>
        <w:t>项目</w:t>
      </w:r>
      <w:r>
        <w:rPr>
          <w:rFonts w:eastAsia="仿宋_GB2312"/>
          <w:sz w:val="32"/>
          <w:szCs w:val="32"/>
        </w:rPr>
        <w:t>资金及自筹资金的安排落实、总投入等情况。</w:t>
      </w:r>
    </w:p>
    <w:p>
      <w:pPr>
        <w:adjustRightInd w:val="0"/>
        <w:snapToGrid w:val="0"/>
        <w:spacing w:line="600" w:lineRule="exact"/>
        <w:ind w:firstLine="1280" w:firstLineChars="400"/>
        <w:rPr>
          <w:rFonts w:hint="default" w:eastAsia="仿宋_GB2312"/>
          <w:sz w:val="32"/>
          <w:szCs w:val="32"/>
          <w:lang w:val="en-US" w:eastAsia="zh-CN"/>
        </w:rPr>
      </w:pPr>
      <w:r>
        <w:rPr>
          <w:rFonts w:hint="eastAsia" w:eastAsia="仿宋_GB2312"/>
          <w:sz w:val="32"/>
          <w:szCs w:val="32"/>
          <w:lang w:val="en-US" w:eastAsia="zh-CN"/>
        </w:rPr>
        <w:t>2021年</w:t>
      </w:r>
      <w:r>
        <w:rPr>
          <w:rFonts w:hint="eastAsia" w:eastAsia="仿宋_GB2312"/>
          <w:sz w:val="32"/>
          <w:szCs w:val="32"/>
          <w:lang w:eastAsia="zh-CN"/>
        </w:rPr>
        <w:t>年初预算资金下达</w:t>
      </w:r>
      <w:r>
        <w:rPr>
          <w:rFonts w:hint="eastAsia" w:eastAsia="仿宋_GB2312"/>
          <w:sz w:val="32"/>
          <w:szCs w:val="32"/>
          <w:lang w:val="en-US" w:eastAsia="zh-CN"/>
        </w:rPr>
        <w:t>5.6万元。</w:t>
      </w:r>
    </w:p>
    <w:p>
      <w:pPr>
        <w:numPr>
          <w:ilvl w:val="0"/>
          <w:numId w:val="2"/>
        </w:numPr>
        <w:adjustRightInd w:val="0"/>
        <w:snapToGrid w:val="0"/>
        <w:spacing w:line="600" w:lineRule="exact"/>
        <w:ind w:firstLine="640" w:firstLineChars="200"/>
        <w:rPr>
          <w:rFonts w:eastAsia="仿宋_GB2312"/>
          <w:sz w:val="32"/>
          <w:szCs w:val="32"/>
        </w:rPr>
      </w:pPr>
      <w:r>
        <w:rPr>
          <w:rFonts w:hint="eastAsia" w:eastAsia="仿宋_GB2312"/>
          <w:sz w:val="32"/>
          <w:szCs w:val="32"/>
          <w:lang w:eastAsia="zh-CN"/>
        </w:rPr>
        <w:t>项目</w:t>
      </w:r>
      <w:r>
        <w:rPr>
          <w:rFonts w:eastAsia="仿宋_GB2312"/>
          <w:sz w:val="32"/>
          <w:szCs w:val="32"/>
        </w:rPr>
        <w:t>资金实际使用情况。</w:t>
      </w:r>
    </w:p>
    <w:p>
      <w:pPr>
        <w:numPr>
          <w:numId w:val="0"/>
        </w:numPr>
        <w:adjustRightInd w:val="0"/>
        <w:snapToGrid w:val="0"/>
        <w:spacing w:line="600" w:lineRule="exact"/>
        <w:rPr>
          <w:rFonts w:hint="default" w:eastAsia="仿宋_GB2312"/>
          <w:sz w:val="32"/>
          <w:szCs w:val="32"/>
          <w:lang w:val="en-US" w:eastAsia="zh-CN"/>
        </w:rPr>
      </w:pPr>
      <w:r>
        <w:rPr>
          <w:rFonts w:hint="eastAsia" w:eastAsia="仿宋_GB2312"/>
          <w:sz w:val="32"/>
          <w:szCs w:val="32"/>
          <w:lang w:val="en-US" w:eastAsia="zh-CN"/>
        </w:rPr>
        <w:t xml:space="preserve">         按照业务需求实际完成预算5.6万元。</w:t>
      </w:r>
    </w:p>
    <w:p>
      <w:pPr>
        <w:numPr>
          <w:numId w:val="0"/>
        </w:numPr>
        <w:adjustRightInd w:val="0"/>
        <w:snapToGrid w:val="0"/>
        <w:spacing w:line="600" w:lineRule="exact"/>
        <w:rPr>
          <w:rFonts w:hint="default" w:eastAsia="仿宋_GB2312"/>
          <w:sz w:val="32"/>
          <w:szCs w:val="32"/>
          <w:lang w:val="en-US" w:eastAsia="zh-CN"/>
        </w:rPr>
      </w:pPr>
      <w:r>
        <w:rPr>
          <w:rFonts w:hint="eastAsia" w:eastAsia="仿宋_GB2312"/>
          <w:sz w:val="32"/>
          <w:szCs w:val="32"/>
          <w:lang w:val="en-US" w:eastAsia="zh-CN"/>
        </w:rPr>
        <w:t xml:space="preserve">        </w:t>
      </w:r>
    </w:p>
    <w:p>
      <w:pPr>
        <w:numPr>
          <w:ilvl w:val="0"/>
          <w:numId w:val="2"/>
        </w:numPr>
        <w:adjustRightInd w:val="0"/>
        <w:snapToGrid w:val="0"/>
        <w:spacing w:line="600" w:lineRule="exact"/>
        <w:ind w:left="0" w:leftChars="0" w:firstLine="640" w:firstLineChars="200"/>
        <w:rPr>
          <w:rFonts w:eastAsia="仿宋_GB2312"/>
          <w:sz w:val="32"/>
          <w:szCs w:val="32"/>
        </w:rPr>
      </w:pPr>
      <w:r>
        <w:rPr>
          <w:rFonts w:hint="eastAsia" w:eastAsia="仿宋_GB2312"/>
          <w:sz w:val="32"/>
          <w:szCs w:val="32"/>
          <w:lang w:eastAsia="zh-CN"/>
        </w:rPr>
        <w:t>项目</w:t>
      </w:r>
      <w:r>
        <w:rPr>
          <w:rFonts w:eastAsia="仿宋_GB2312"/>
          <w:sz w:val="32"/>
          <w:szCs w:val="32"/>
        </w:rPr>
        <w:t>资金管理情况分析，主要包括管理制度、办法的制订及执行情况。</w:t>
      </w:r>
    </w:p>
    <w:p>
      <w:pPr>
        <w:numPr>
          <w:numId w:val="0"/>
        </w:numPr>
        <w:adjustRightInd w:val="0"/>
        <w:snapToGrid w:val="0"/>
        <w:spacing w:line="600" w:lineRule="exact"/>
        <w:ind w:leftChars="200"/>
        <w:rPr>
          <w:rFonts w:hint="eastAsia" w:eastAsia="仿宋_GB2312"/>
          <w:sz w:val="32"/>
          <w:szCs w:val="32"/>
          <w:lang w:eastAsia="zh-CN"/>
        </w:rPr>
      </w:pPr>
      <w:r>
        <w:rPr>
          <w:rFonts w:hint="eastAsia" w:eastAsia="仿宋_GB2312"/>
          <w:sz w:val="32"/>
          <w:szCs w:val="32"/>
          <w:lang w:eastAsia="zh-CN"/>
        </w:rPr>
        <w:t>严格按照专项资金管理制度，确保地震事务资金执行到位。</w:t>
      </w:r>
    </w:p>
    <w:p>
      <w:pPr>
        <w:numPr>
          <w:ilvl w:val="0"/>
          <w:numId w:val="3"/>
        </w:numPr>
        <w:adjustRightInd w:val="0"/>
        <w:snapToGrid w:val="0"/>
        <w:spacing w:line="600" w:lineRule="exact"/>
        <w:ind w:firstLine="640" w:firstLineChars="200"/>
        <w:rPr>
          <w:rFonts w:eastAsia="黑体"/>
          <w:sz w:val="32"/>
          <w:szCs w:val="32"/>
        </w:rPr>
      </w:pPr>
      <w:r>
        <w:rPr>
          <w:rFonts w:hint="eastAsia" w:eastAsia="黑体"/>
          <w:sz w:val="32"/>
          <w:szCs w:val="32"/>
          <w:lang w:eastAsia="zh-CN"/>
        </w:rPr>
        <w:t>项目</w:t>
      </w:r>
      <w:r>
        <w:rPr>
          <w:rFonts w:eastAsia="黑体"/>
          <w:sz w:val="32"/>
          <w:szCs w:val="32"/>
        </w:rPr>
        <w:t>支出组织实施情况</w:t>
      </w:r>
    </w:p>
    <w:p>
      <w:pPr>
        <w:numPr>
          <w:numId w:val="0"/>
        </w:numPr>
        <w:adjustRightInd w:val="0"/>
        <w:snapToGrid w:val="0"/>
        <w:spacing w:line="60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对地震监测进行有序上报</w:t>
      </w: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对防震减灾工作组织宣传资料发放</w:t>
      </w:r>
      <w:r>
        <w:rPr>
          <w:rFonts w:hint="eastAsia" w:ascii="仿宋" w:hAnsi="仿宋" w:eastAsia="仿宋" w:cs="仿宋"/>
          <w:sz w:val="32"/>
          <w:szCs w:val="32"/>
          <w:lang w:val="en-US" w:eastAsia="zh-CN"/>
        </w:rPr>
        <w:t>3、组织开展有奖竞答4、组织干部进行业务培训。</w:t>
      </w:r>
    </w:p>
    <w:p>
      <w:pPr>
        <w:adjustRightInd w:val="0"/>
        <w:snapToGrid w:val="0"/>
        <w:spacing w:line="600" w:lineRule="exact"/>
        <w:ind w:firstLine="640" w:firstLineChars="200"/>
        <w:rPr>
          <w:rFonts w:eastAsia="黑体"/>
          <w:sz w:val="32"/>
          <w:szCs w:val="32"/>
        </w:rPr>
      </w:pPr>
      <w:r>
        <w:rPr>
          <w:rFonts w:eastAsia="黑体"/>
          <w:sz w:val="32"/>
          <w:szCs w:val="32"/>
        </w:rPr>
        <w:t>四、</w:t>
      </w:r>
      <w:r>
        <w:rPr>
          <w:rFonts w:hint="eastAsia" w:eastAsia="黑体"/>
          <w:sz w:val="32"/>
          <w:szCs w:val="32"/>
          <w:lang w:eastAsia="zh-CN"/>
        </w:rPr>
        <w:t>项目</w:t>
      </w:r>
      <w:r>
        <w:rPr>
          <w:rFonts w:eastAsia="黑体"/>
          <w:sz w:val="32"/>
          <w:szCs w:val="32"/>
        </w:rPr>
        <w:t>绩效情况</w:t>
      </w:r>
    </w:p>
    <w:p>
      <w:pPr>
        <w:spacing w:line="580" w:lineRule="exact"/>
        <w:ind w:firstLine="600"/>
        <w:rPr>
          <w:rFonts w:eastAsia="仿宋_GB2312"/>
          <w:sz w:val="32"/>
          <w:szCs w:val="32"/>
        </w:rPr>
      </w:pPr>
      <w:r>
        <w:rPr>
          <w:rFonts w:hint="eastAsia" w:eastAsia="仿宋_GB2312"/>
          <w:sz w:val="32"/>
          <w:szCs w:val="32"/>
        </w:rPr>
        <w:t>项目的经济性分析</w:t>
      </w:r>
      <w:r>
        <w:rPr>
          <w:rFonts w:hint="eastAsia" w:eastAsia="仿宋_GB2312"/>
          <w:sz w:val="32"/>
          <w:szCs w:val="32"/>
          <w:lang w:eastAsia="zh-CN"/>
        </w:rPr>
        <w:t>：</w:t>
      </w:r>
      <w:r>
        <w:rPr>
          <w:rFonts w:eastAsia="仿宋_GB2312"/>
          <w:sz w:val="32"/>
          <w:szCs w:val="32"/>
        </w:rPr>
        <w:t>紧紧围绕“五个津市”发展战略，认真贯彻落实防</w:t>
      </w:r>
      <w:r>
        <w:rPr>
          <w:rFonts w:hint="eastAsia" w:ascii="Times New Roman" w:hAnsi="Times New Roman" w:eastAsia="仿宋_GB2312" w:cs="Times New Roman"/>
          <w:sz w:val="32"/>
          <w:szCs w:val="32"/>
          <w:lang w:eastAsia="zh-CN"/>
        </w:rPr>
        <w:t>震减灾法律法规，扎实推进各项工作，严格控制成本；项目的效率性分析：</w:t>
      </w:r>
      <w:r>
        <w:rPr>
          <w:rFonts w:hint="eastAsia" w:eastAsia="仿宋_GB2312" w:cs="Times New Roman"/>
          <w:sz w:val="32"/>
          <w:szCs w:val="32"/>
          <w:lang w:eastAsia="zh-CN"/>
        </w:rPr>
        <w:t>积极推动</w:t>
      </w:r>
      <w:r>
        <w:rPr>
          <w:rFonts w:hint="eastAsia" w:ascii="Times New Roman" w:hAnsi="Times New Roman" w:eastAsia="仿宋_GB2312" w:cs="Times New Roman"/>
          <w:sz w:val="32"/>
          <w:szCs w:val="32"/>
        </w:rPr>
        <w:t>群测群防、普及宣</w:t>
      </w:r>
      <w:bookmarkStart w:id="0" w:name="_GoBack"/>
      <w:bookmarkEnd w:id="0"/>
      <w:r>
        <w:rPr>
          <w:rFonts w:hint="eastAsia" w:ascii="Times New Roman" w:hAnsi="Times New Roman" w:eastAsia="仿宋_GB2312" w:cs="Times New Roman"/>
          <w:sz w:val="32"/>
          <w:szCs w:val="32"/>
        </w:rPr>
        <w:t>传地震科普知识</w:t>
      </w:r>
      <w:r>
        <w:rPr>
          <w:rFonts w:hint="eastAsia" w:ascii="Times New Roman" w:hAnsi="Times New Roman" w:eastAsia="仿宋_GB2312" w:cs="Times New Roman"/>
          <w:sz w:val="32"/>
          <w:szCs w:val="32"/>
          <w:lang w:eastAsia="zh-CN"/>
        </w:rPr>
        <w:t> ；项目的有效性分析：地震工作专项经费主要是社会效益，是服务于经济建设、社会发展的公益性项目，主要为政府处置地震灾害事件提供有效的决策服务保障；项目的可持续性分析：主要是持续对地震监测预报工作有序开展，设备运行正常，</w:t>
      </w:r>
      <w:r>
        <w:rPr>
          <w:rFonts w:hint="eastAsia" w:eastAsia="仿宋_GB2312"/>
          <w:sz w:val="32"/>
          <w:szCs w:val="32"/>
          <w:lang w:eastAsia="zh-CN"/>
        </w:rPr>
        <w:t>数据运行稳定</w:t>
      </w:r>
      <w:r>
        <w:rPr>
          <w:rFonts w:hint="eastAsia" w:eastAsia="仿宋_GB2312"/>
          <w:sz w:val="32"/>
          <w:szCs w:val="32"/>
        </w:rPr>
        <w:t>。</w:t>
      </w:r>
    </w:p>
    <w:p>
      <w:pPr>
        <w:adjustRightInd w:val="0"/>
        <w:snapToGrid w:val="0"/>
        <w:spacing w:line="600" w:lineRule="exact"/>
        <w:ind w:firstLine="640" w:firstLineChars="200"/>
        <w:rPr>
          <w:rFonts w:eastAsia="黑体"/>
          <w:sz w:val="32"/>
          <w:szCs w:val="32"/>
        </w:rPr>
      </w:pPr>
      <w:r>
        <w:rPr>
          <w:rFonts w:hint="eastAsia" w:eastAsia="黑体"/>
          <w:sz w:val="32"/>
          <w:szCs w:val="32"/>
          <w:lang w:eastAsia="zh-CN"/>
        </w:rPr>
        <w:t>五</w:t>
      </w:r>
      <w:r>
        <w:rPr>
          <w:rFonts w:eastAsia="黑体"/>
          <w:sz w:val="32"/>
          <w:szCs w:val="32"/>
        </w:rPr>
        <w:t>、其他需要说明的问题</w:t>
      </w:r>
    </w:p>
    <w:p>
      <w:pPr>
        <w:adjustRightInd w:val="0"/>
        <w:snapToGrid w:val="0"/>
        <w:spacing w:line="600" w:lineRule="exact"/>
        <w:ind w:firstLine="640" w:firstLineChars="200"/>
        <w:rPr>
          <w:rFonts w:eastAsia="仿宋_GB2312"/>
          <w:sz w:val="32"/>
          <w:szCs w:val="32"/>
        </w:rPr>
      </w:pPr>
      <w:r>
        <w:rPr>
          <w:rFonts w:hint="eastAsia" w:ascii="仿宋_GB2312" w:hAnsi="仿宋_GB2312" w:eastAsia="仿宋_GB2312" w:cs="仿宋_GB2312"/>
          <w:sz w:val="32"/>
          <w:szCs w:val="32"/>
          <w:lang w:val="en-US" w:eastAsia="zh-CN"/>
        </w:rPr>
        <w:t>无</w:t>
      </w:r>
    </w:p>
    <w:p>
      <w:pPr>
        <w:adjustRightInd w:val="0"/>
        <w:snapToGrid w:val="0"/>
        <w:spacing w:line="600" w:lineRule="exact"/>
        <w:ind w:firstLine="640" w:firstLineChars="200"/>
        <w:rPr>
          <w:rFonts w:eastAsia="仿宋_GB2312"/>
          <w:sz w:val="32"/>
          <w:szCs w:val="32"/>
        </w:rPr>
        <w:sectPr>
          <w:pgSz w:w="11906" w:h="16838"/>
          <w:pgMar w:top="1440" w:right="1800" w:bottom="1440" w:left="1800" w:header="851" w:footer="992" w:gutter="0"/>
          <w:cols w:space="425" w:num="1"/>
          <w:docGrid w:type="lines" w:linePitch="312" w:charSpace="0"/>
        </w:sectPr>
      </w:pPr>
      <w:r>
        <w:rPr>
          <w:rFonts w:eastAsia="仿宋_GB2312"/>
          <w:sz w:val="32"/>
          <w:szCs w:val="32"/>
        </w:rPr>
        <w:t>附件：</w:t>
      </w:r>
      <w:r>
        <w:rPr>
          <w:rFonts w:hint="eastAsia" w:eastAsia="仿宋_GB2312"/>
          <w:sz w:val="32"/>
          <w:szCs w:val="32"/>
          <w:lang w:eastAsia="zh-CN"/>
        </w:rPr>
        <w:t>项目</w:t>
      </w:r>
      <w:r>
        <w:rPr>
          <w:rFonts w:hint="eastAsia" w:eastAsia="仿宋_GB2312"/>
          <w:sz w:val="32"/>
          <w:szCs w:val="32"/>
        </w:rPr>
        <w:t>支出绩效自评表</w:t>
      </w:r>
    </w:p>
    <w:tbl>
      <w:tblPr>
        <w:tblStyle w:val="2"/>
        <w:tblW w:w="9999" w:type="dxa"/>
        <w:jc w:val="center"/>
        <w:tblLayout w:type="autofit"/>
        <w:tblCellMar>
          <w:top w:w="0" w:type="dxa"/>
          <w:left w:w="108" w:type="dxa"/>
          <w:bottom w:w="0" w:type="dxa"/>
          <w:right w:w="108" w:type="dxa"/>
        </w:tblCellMar>
      </w:tblPr>
      <w:tblGrid>
        <w:gridCol w:w="1135"/>
        <w:gridCol w:w="992"/>
        <w:gridCol w:w="1261"/>
        <w:gridCol w:w="1224"/>
        <w:gridCol w:w="1074"/>
        <w:gridCol w:w="1194"/>
        <w:gridCol w:w="828"/>
        <w:gridCol w:w="873"/>
        <w:gridCol w:w="1418"/>
      </w:tblGrid>
      <w:tr>
        <w:tblPrEx>
          <w:tblCellMar>
            <w:top w:w="0" w:type="dxa"/>
            <w:left w:w="108" w:type="dxa"/>
            <w:bottom w:w="0" w:type="dxa"/>
            <w:right w:w="108" w:type="dxa"/>
          </w:tblCellMar>
        </w:tblPrEx>
        <w:trPr>
          <w:trHeight w:val="1165" w:hRule="atLeast"/>
          <w:jc w:val="center"/>
        </w:trPr>
        <w:tc>
          <w:tcPr>
            <w:tcW w:w="9999" w:type="dxa"/>
            <w:gridSpan w:val="9"/>
            <w:tcBorders>
              <w:top w:val="nil"/>
              <w:left w:val="nil"/>
              <w:bottom w:val="nil"/>
              <w:right w:val="nil"/>
            </w:tcBorders>
            <w:noWrap/>
            <w:vAlign w:val="center"/>
          </w:tcPr>
          <w:p>
            <w:pPr>
              <w:widowControl/>
              <w:jc w:val="both"/>
              <w:rPr>
                <w:rFonts w:hint="eastAsia" w:ascii="黑体" w:hAnsi="黑体" w:eastAsia="黑体" w:cs="黑体"/>
                <w:color w:val="000000"/>
                <w:kern w:val="0"/>
                <w:sz w:val="32"/>
                <w:szCs w:val="32"/>
                <w:lang w:eastAsia="zh-CN"/>
              </w:rPr>
            </w:pPr>
            <w:r>
              <w:rPr>
                <w:rFonts w:hint="eastAsia" w:ascii="黑体" w:hAnsi="黑体" w:eastAsia="黑体" w:cs="黑体"/>
                <w:color w:val="000000"/>
                <w:kern w:val="0"/>
                <w:sz w:val="32"/>
                <w:szCs w:val="32"/>
                <w:lang w:eastAsia="zh-CN"/>
              </w:rPr>
              <w:t>附件：</w:t>
            </w:r>
          </w:p>
          <w:p>
            <w:pPr>
              <w:widowControl/>
              <w:jc w:val="center"/>
              <w:rPr>
                <w:rFonts w:eastAsia="方正小标宋_GBK"/>
                <w:color w:val="000000"/>
                <w:kern w:val="0"/>
                <w:sz w:val="36"/>
                <w:szCs w:val="36"/>
              </w:rPr>
            </w:pPr>
            <w:r>
              <w:rPr>
                <w:rFonts w:hint="eastAsia" w:eastAsia="方正小标宋_GBK"/>
                <w:color w:val="000000"/>
                <w:kern w:val="0"/>
                <w:sz w:val="36"/>
                <w:szCs w:val="36"/>
                <w:lang w:eastAsia="zh-CN"/>
              </w:rPr>
              <w:t>项目</w:t>
            </w:r>
            <w:r>
              <w:rPr>
                <w:rFonts w:eastAsia="方正小标宋_GBK"/>
                <w:color w:val="000000"/>
                <w:kern w:val="0"/>
                <w:sz w:val="36"/>
                <w:szCs w:val="36"/>
              </w:rPr>
              <w:t>支出绩效自评表</w:t>
            </w:r>
          </w:p>
        </w:tc>
      </w:tr>
      <w:tr>
        <w:tblPrEx>
          <w:tblCellMar>
            <w:top w:w="0" w:type="dxa"/>
            <w:left w:w="108" w:type="dxa"/>
            <w:bottom w:w="0" w:type="dxa"/>
            <w:right w:w="108" w:type="dxa"/>
          </w:tblCellMar>
        </w:tblPrEx>
        <w:trPr>
          <w:trHeight w:val="270" w:hRule="atLeast"/>
          <w:jc w:val="center"/>
        </w:trPr>
        <w:tc>
          <w:tcPr>
            <w:tcW w:w="9999" w:type="dxa"/>
            <w:gridSpan w:val="9"/>
            <w:tcBorders>
              <w:top w:val="nil"/>
              <w:left w:val="nil"/>
              <w:bottom w:val="single" w:color="auto" w:sz="4" w:space="0"/>
              <w:right w:val="nil"/>
            </w:tcBorders>
            <w:noWrap/>
            <w:vAlign w:val="center"/>
          </w:tcPr>
          <w:p>
            <w:pPr>
              <w:widowControl/>
              <w:jc w:val="center"/>
              <w:rPr>
                <w:color w:val="000000"/>
                <w:kern w:val="0"/>
                <w:sz w:val="22"/>
              </w:rPr>
            </w:pPr>
            <w:r>
              <w:rPr>
                <w:color w:val="000000"/>
                <w:kern w:val="0"/>
                <w:sz w:val="22"/>
              </w:rPr>
              <w:t>（</w:t>
            </w:r>
            <w:r>
              <w:rPr>
                <w:rFonts w:hint="eastAsia"/>
                <w:color w:val="000000"/>
                <w:kern w:val="0"/>
                <w:sz w:val="22"/>
                <w:lang w:val="en-US" w:eastAsia="zh-CN"/>
              </w:rPr>
              <w:t>2021</w:t>
            </w:r>
            <w:r>
              <w:rPr>
                <w:color w:val="000000"/>
                <w:kern w:val="0"/>
                <w:sz w:val="22"/>
              </w:rPr>
              <w:t>年度）</w:t>
            </w:r>
          </w:p>
        </w:tc>
      </w:tr>
      <w:tr>
        <w:tblPrEx>
          <w:tblCellMar>
            <w:top w:w="0" w:type="dxa"/>
            <w:left w:w="108" w:type="dxa"/>
            <w:bottom w:w="0" w:type="dxa"/>
            <w:right w:w="108" w:type="dxa"/>
          </w:tblCellMar>
        </w:tblPrEx>
        <w:trPr>
          <w:trHeight w:val="446" w:hRule="atLeast"/>
          <w:jc w:val="center"/>
        </w:trPr>
        <w:tc>
          <w:tcPr>
            <w:tcW w:w="1135" w:type="dxa"/>
            <w:tcBorders>
              <w:top w:val="nil"/>
              <w:left w:val="single" w:color="auto" w:sz="4" w:space="0"/>
              <w:bottom w:val="single" w:color="auto" w:sz="4" w:space="0"/>
              <w:right w:val="single" w:color="auto" w:sz="4" w:space="0"/>
            </w:tcBorders>
            <w:noWrap w:val="0"/>
            <w:vAlign w:val="center"/>
          </w:tcPr>
          <w:p>
            <w:pPr>
              <w:widowControl/>
              <w:spacing w:line="260" w:lineRule="exact"/>
              <w:jc w:val="center"/>
              <w:rPr>
                <w:rFonts w:eastAsia="仿宋_GB2312"/>
                <w:color w:val="000000"/>
                <w:kern w:val="0"/>
                <w:szCs w:val="21"/>
              </w:rPr>
            </w:pPr>
            <w:r>
              <w:rPr>
                <w:rFonts w:eastAsia="仿宋_GB2312"/>
                <w:color w:val="000000"/>
                <w:kern w:val="0"/>
                <w:szCs w:val="21"/>
              </w:rPr>
              <w:t>项目支</w:t>
            </w:r>
          </w:p>
          <w:p>
            <w:pPr>
              <w:widowControl/>
              <w:spacing w:line="260" w:lineRule="exact"/>
              <w:jc w:val="center"/>
              <w:rPr>
                <w:rFonts w:eastAsia="仿宋_GB2312"/>
                <w:color w:val="000000"/>
                <w:kern w:val="0"/>
                <w:szCs w:val="21"/>
              </w:rPr>
            </w:pPr>
            <w:r>
              <w:rPr>
                <w:rFonts w:eastAsia="仿宋_GB2312"/>
                <w:color w:val="000000"/>
                <w:kern w:val="0"/>
                <w:szCs w:val="21"/>
              </w:rPr>
              <w:t>出名称</w:t>
            </w:r>
          </w:p>
        </w:tc>
        <w:tc>
          <w:tcPr>
            <w:tcW w:w="8864" w:type="dxa"/>
            <w:gridSpan w:val="8"/>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eastAsia="zh-CN"/>
              </w:rPr>
              <w:t>地震事务</w:t>
            </w:r>
          </w:p>
        </w:tc>
      </w:tr>
      <w:tr>
        <w:tblPrEx>
          <w:tblCellMar>
            <w:top w:w="0" w:type="dxa"/>
            <w:left w:w="108" w:type="dxa"/>
            <w:bottom w:w="0" w:type="dxa"/>
            <w:right w:w="108" w:type="dxa"/>
          </w:tblCellMar>
        </w:tblPrEx>
        <w:trPr>
          <w:trHeight w:val="340" w:hRule="atLeast"/>
          <w:jc w:val="center"/>
        </w:trPr>
        <w:tc>
          <w:tcPr>
            <w:tcW w:w="1135" w:type="dxa"/>
            <w:tcBorders>
              <w:top w:val="nil"/>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主管部门</w:t>
            </w:r>
          </w:p>
        </w:tc>
        <w:tc>
          <w:tcPr>
            <w:tcW w:w="4551" w:type="dxa"/>
            <w:gridSpan w:val="4"/>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津市市地震局</w:t>
            </w:r>
          </w:p>
        </w:tc>
        <w:tc>
          <w:tcPr>
            <w:tcW w:w="1194" w:type="dxa"/>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eastAsia="zh-CN"/>
              </w:rPr>
              <w:t>津市市地震局</w:t>
            </w:r>
          </w:p>
        </w:tc>
      </w:tr>
      <w:tr>
        <w:tblPrEx>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项目资金</w:t>
            </w:r>
            <w:r>
              <w:rPr>
                <w:rFonts w:eastAsia="仿宋_GB2312"/>
                <w:color w:val="000000"/>
                <w:kern w:val="0"/>
                <w:szCs w:val="21"/>
              </w:rPr>
              <w:br w:type="textWrapping"/>
            </w:r>
            <w:r>
              <w:rPr>
                <w:rFonts w:eastAsia="仿宋_GB2312"/>
                <w:color w:val="000000"/>
                <w:kern w:val="0"/>
                <w:szCs w:val="21"/>
              </w:rPr>
              <w:t>（万元）</w:t>
            </w:r>
          </w:p>
        </w:tc>
        <w:tc>
          <w:tcPr>
            <w:tcW w:w="2253" w:type="dxa"/>
            <w:gridSpan w:val="2"/>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年初预算数</w:t>
            </w:r>
          </w:p>
        </w:tc>
        <w:tc>
          <w:tcPr>
            <w:tcW w:w="107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全年预算数</w:t>
            </w:r>
          </w:p>
        </w:tc>
        <w:tc>
          <w:tcPr>
            <w:tcW w:w="1194"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全年执行数</w:t>
            </w:r>
          </w:p>
        </w:tc>
        <w:tc>
          <w:tcPr>
            <w:tcW w:w="828"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分值</w:t>
            </w:r>
          </w:p>
        </w:tc>
        <w:tc>
          <w:tcPr>
            <w:tcW w:w="873"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执行率</w:t>
            </w:r>
          </w:p>
        </w:tc>
        <w:tc>
          <w:tcPr>
            <w:tcW w:w="1418"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得分</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年度资金总额　</w:t>
            </w:r>
          </w:p>
        </w:tc>
        <w:tc>
          <w:tcPr>
            <w:tcW w:w="1224"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5.6</w:t>
            </w:r>
          </w:p>
        </w:tc>
        <w:tc>
          <w:tcPr>
            <w:tcW w:w="107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lang w:val="en-US" w:eastAsia="zh-CN"/>
              </w:rPr>
              <w:t>5.6</w:t>
            </w:r>
            <w:r>
              <w:rPr>
                <w:rFonts w:eastAsia="仿宋_GB2312"/>
                <w:color w:val="000000"/>
                <w:kern w:val="0"/>
                <w:szCs w:val="21"/>
              </w:rPr>
              <w:t>　</w:t>
            </w:r>
          </w:p>
        </w:tc>
        <w:tc>
          <w:tcPr>
            <w:tcW w:w="1194"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5.6</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10</w:t>
            </w:r>
          </w:p>
        </w:tc>
        <w:tc>
          <w:tcPr>
            <w:tcW w:w="873" w:type="dxa"/>
            <w:tcBorders>
              <w:top w:val="nil"/>
              <w:left w:val="nil"/>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1418"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其中：当年财政拨款　</w:t>
            </w:r>
          </w:p>
        </w:tc>
        <w:tc>
          <w:tcPr>
            <w:tcW w:w="1224"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5.6</w:t>
            </w:r>
          </w:p>
        </w:tc>
        <w:tc>
          <w:tcPr>
            <w:tcW w:w="107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lang w:val="en-US" w:eastAsia="zh-CN"/>
              </w:rPr>
              <w:t>5.6</w:t>
            </w:r>
            <w:r>
              <w:rPr>
                <w:rFonts w:eastAsia="仿宋_GB2312"/>
                <w:color w:val="000000"/>
                <w:kern w:val="0"/>
                <w:szCs w:val="21"/>
              </w:rPr>
              <w:t>　</w:t>
            </w:r>
          </w:p>
        </w:tc>
        <w:tc>
          <w:tcPr>
            <w:tcW w:w="1194" w:type="dxa"/>
            <w:tcBorders>
              <w:top w:val="nil"/>
              <w:left w:val="nil"/>
              <w:bottom w:val="single" w:color="auto" w:sz="4" w:space="0"/>
              <w:right w:val="single" w:color="auto" w:sz="4" w:space="0"/>
            </w:tcBorders>
            <w:noWrap w:val="0"/>
            <w:vAlign w:val="center"/>
          </w:tcPr>
          <w:p>
            <w:pPr>
              <w:widowControl/>
              <w:ind w:firstLine="210" w:firstLineChars="100"/>
              <w:jc w:val="left"/>
              <w:rPr>
                <w:rFonts w:eastAsia="仿宋_GB2312"/>
                <w:color w:val="000000"/>
                <w:kern w:val="0"/>
                <w:szCs w:val="21"/>
              </w:rPr>
            </w:pPr>
            <w:r>
              <w:rPr>
                <w:rFonts w:hint="eastAsia" w:eastAsia="仿宋_GB2312"/>
                <w:color w:val="000000"/>
                <w:kern w:val="0"/>
                <w:szCs w:val="21"/>
                <w:lang w:val="en-US" w:eastAsia="zh-CN"/>
              </w:rPr>
              <w:t>5.6</w:t>
            </w:r>
            <w:r>
              <w:rPr>
                <w:rFonts w:eastAsia="仿宋_GB2312"/>
                <w:color w:val="000000"/>
                <w:kern w:val="0"/>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上年结转资金　</w:t>
            </w: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07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其他资金</w:t>
            </w: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07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年度总</w:t>
            </w:r>
          </w:p>
          <w:p>
            <w:pPr>
              <w:widowControl/>
              <w:jc w:val="center"/>
              <w:rPr>
                <w:rFonts w:eastAsia="仿宋_GB2312"/>
                <w:color w:val="000000"/>
                <w:kern w:val="0"/>
                <w:szCs w:val="21"/>
              </w:rPr>
            </w:pPr>
            <w:r>
              <w:rPr>
                <w:rFonts w:eastAsia="仿宋_GB2312"/>
                <w:color w:val="000000"/>
                <w:kern w:val="0"/>
                <w:szCs w:val="21"/>
              </w:rPr>
              <w:t>体目标</w:t>
            </w:r>
          </w:p>
        </w:tc>
        <w:tc>
          <w:tcPr>
            <w:tcW w:w="4551" w:type="dxa"/>
            <w:gridSpan w:val="4"/>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预期目标</w:t>
            </w:r>
          </w:p>
        </w:tc>
        <w:tc>
          <w:tcPr>
            <w:tcW w:w="4313" w:type="dxa"/>
            <w:gridSpan w:val="4"/>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实际完成情况　</w:t>
            </w:r>
          </w:p>
        </w:tc>
      </w:tr>
      <w:tr>
        <w:tblPrEx>
          <w:tblCellMar>
            <w:top w:w="0" w:type="dxa"/>
            <w:left w:w="108" w:type="dxa"/>
            <w:bottom w:w="0" w:type="dxa"/>
            <w:right w:w="108" w:type="dxa"/>
          </w:tblCellMar>
        </w:tblPrEx>
        <w:trPr>
          <w:trHeight w:val="318" w:hRule="atLeast"/>
          <w:jc w:val="center"/>
        </w:trPr>
        <w:tc>
          <w:tcPr>
            <w:tcW w:w="1135"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4551" w:type="dxa"/>
            <w:gridSpan w:val="4"/>
            <w:tcBorders>
              <w:top w:val="single" w:color="auto" w:sz="4" w:space="0"/>
              <w:left w:val="nil"/>
              <w:bottom w:val="single" w:color="auto" w:sz="4" w:space="0"/>
              <w:right w:val="single" w:color="000000" w:sz="4" w:space="0"/>
            </w:tcBorders>
            <w:noWrap w:val="0"/>
            <w:vAlign w:val="center"/>
          </w:tcPr>
          <w:p>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完成地震事务</w:t>
            </w:r>
          </w:p>
        </w:tc>
        <w:tc>
          <w:tcPr>
            <w:tcW w:w="4313" w:type="dxa"/>
            <w:gridSpan w:val="4"/>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完成地震监测事务</w:t>
            </w:r>
          </w:p>
        </w:tc>
      </w:tr>
      <w:tr>
        <w:tblPrEx>
          <w:tblCellMar>
            <w:top w:w="0" w:type="dxa"/>
            <w:left w:w="108" w:type="dxa"/>
            <w:bottom w:w="0" w:type="dxa"/>
            <w:right w:w="108" w:type="dxa"/>
          </w:tblCellMar>
        </w:tblPrEx>
        <w:trPr>
          <w:trHeight w:val="868" w:hRule="atLeast"/>
          <w:jc w:val="center"/>
        </w:trPr>
        <w:tc>
          <w:tcPr>
            <w:tcW w:w="1135" w:type="dxa"/>
            <w:vMerge w:val="restart"/>
            <w:tcBorders>
              <w:top w:val="single" w:color="auto" w:sz="4" w:space="0"/>
              <w:left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绩</w:t>
            </w:r>
          </w:p>
          <w:p>
            <w:pPr>
              <w:widowControl/>
              <w:jc w:val="center"/>
              <w:rPr>
                <w:rFonts w:eastAsia="仿宋_GB2312"/>
                <w:color w:val="000000"/>
                <w:kern w:val="0"/>
                <w:szCs w:val="21"/>
              </w:rPr>
            </w:pPr>
            <w:r>
              <w:rPr>
                <w:rFonts w:eastAsia="仿宋_GB2312"/>
                <w:color w:val="000000"/>
                <w:kern w:val="0"/>
                <w:szCs w:val="21"/>
              </w:rPr>
              <w:t>效</w:t>
            </w:r>
          </w:p>
          <w:p>
            <w:pPr>
              <w:widowControl/>
              <w:jc w:val="center"/>
              <w:rPr>
                <w:rFonts w:eastAsia="仿宋_GB2312"/>
                <w:color w:val="000000"/>
                <w:kern w:val="0"/>
                <w:szCs w:val="21"/>
              </w:rPr>
            </w:pPr>
            <w:r>
              <w:rPr>
                <w:rFonts w:eastAsia="仿宋_GB2312"/>
                <w:color w:val="000000"/>
                <w:kern w:val="0"/>
                <w:szCs w:val="21"/>
              </w:rPr>
              <w:t>指</w:t>
            </w:r>
          </w:p>
          <w:p>
            <w:pPr>
              <w:widowControl/>
              <w:jc w:val="center"/>
              <w:rPr>
                <w:rFonts w:eastAsia="仿宋_GB2312"/>
                <w:color w:val="000000"/>
                <w:kern w:val="0"/>
                <w:szCs w:val="21"/>
              </w:rPr>
            </w:pPr>
            <w:r>
              <w:rPr>
                <w:rFonts w:eastAsia="仿宋_GB2312"/>
                <w:color w:val="000000"/>
                <w:kern w:val="0"/>
                <w:szCs w:val="21"/>
              </w:rPr>
              <w:t>标</w:t>
            </w:r>
          </w:p>
        </w:tc>
        <w:tc>
          <w:tcPr>
            <w:tcW w:w="992"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261"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22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07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年度</w:t>
            </w:r>
          </w:p>
          <w:p>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19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实际</w:t>
            </w:r>
          </w:p>
          <w:p>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82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73"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41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偏差原因</w:t>
            </w:r>
          </w:p>
          <w:p>
            <w:pPr>
              <w:widowControl/>
              <w:spacing w:line="240" w:lineRule="exact"/>
              <w:jc w:val="center"/>
              <w:rPr>
                <w:rFonts w:eastAsia="仿宋_GB2312"/>
                <w:color w:val="000000"/>
                <w:kern w:val="0"/>
                <w:szCs w:val="21"/>
              </w:rPr>
            </w:pPr>
            <w:r>
              <w:rPr>
                <w:rFonts w:eastAsia="仿宋_GB2312"/>
                <w:color w:val="000000"/>
                <w:kern w:val="0"/>
                <w:szCs w:val="21"/>
              </w:rPr>
              <w:t>分析及</w:t>
            </w:r>
          </w:p>
          <w:p>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产出</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p>
          <w:p>
            <w:pPr>
              <w:widowControl/>
              <w:jc w:val="center"/>
              <w:rPr>
                <w:rFonts w:eastAsia="仿宋_GB2312"/>
                <w:color w:val="000000"/>
                <w:kern w:val="0"/>
                <w:szCs w:val="21"/>
              </w:rPr>
            </w:pPr>
            <w:r>
              <w:rPr>
                <w:rFonts w:eastAsia="仿宋_GB2312"/>
                <w:color w:val="000000"/>
                <w:kern w:val="0"/>
                <w:szCs w:val="21"/>
              </w:rPr>
              <w:t>(50分)</w:t>
            </w:r>
          </w:p>
        </w:tc>
        <w:tc>
          <w:tcPr>
            <w:tcW w:w="1261"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数量指标</w:t>
            </w:r>
          </w:p>
        </w:tc>
        <w:tc>
          <w:tcPr>
            <w:tcW w:w="122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观测点上报数据</w:t>
            </w:r>
          </w:p>
        </w:tc>
        <w:tc>
          <w:tcPr>
            <w:tcW w:w="107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119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100%</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ind w:firstLine="210" w:firstLineChars="100"/>
              <w:jc w:val="left"/>
              <w:rPr>
                <w:rFonts w:hint="default" w:eastAsia="仿宋_GB2312"/>
                <w:color w:val="000000"/>
                <w:kern w:val="0"/>
                <w:szCs w:val="21"/>
                <w:lang w:val="en-US" w:eastAsia="zh-CN"/>
              </w:rPr>
            </w:pPr>
            <w:r>
              <w:rPr>
                <w:rFonts w:hint="eastAsia" w:eastAsia="仿宋_GB2312"/>
                <w:color w:val="000000"/>
                <w:kern w:val="0"/>
                <w:szCs w:val="21"/>
                <w:lang w:val="en-US" w:eastAsia="zh-CN"/>
              </w:rPr>
              <w:t>20</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质量指标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地震监测台站运行率</w:t>
            </w:r>
          </w:p>
        </w:tc>
        <w:tc>
          <w:tcPr>
            <w:tcW w:w="107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100%</w:t>
            </w:r>
          </w:p>
        </w:tc>
        <w:tc>
          <w:tcPr>
            <w:tcW w:w="119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100%</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ind w:firstLine="210" w:firstLineChars="100"/>
              <w:jc w:val="left"/>
              <w:rPr>
                <w:rFonts w:eastAsia="仿宋_GB2312"/>
                <w:color w:val="000000"/>
                <w:kern w:val="0"/>
                <w:szCs w:val="21"/>
              </w:rPr>
            </w:pPr>
            <w:r>
              <w:rPr>
                <w:rFonts w:hint="eastAsia" w:eastAsia="仿宋_GB2312"/>
                <w:color w:val="000000"/>
                <w:kern w:val="0"/>
                <w:szCs w:val="21"/>
                <w:lang w:val="en-US" w:eastAsia="zh-CN"/>
              </w:rPr>
              <w:t>10</w:t>
            </w: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时效指标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监测点上报数据信息及时有效</w:t>
            </w:r>
          </w:p>
        </w:tc>
        <w:tc>
          <w:tcPr>
            <w:tcW w:w="107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100%</w:t>
            </w:r>
          </w:p>
        </w:tc>
        <w:tc>
          <w:tcPr>
            <w:tcW w:w="119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100%</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ind w:firstLine="210" w:firstLineChars="100"/>
              <w:jc w:val="left"/>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成本指标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控制运行成本</w:t>
            </w:r>
          </w:p>
        </w:tc>
        <w:tc>
          <w:tcPr>
            <w:tcW w:w="107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100%</w:t>
            </w:r>
          </w:p>
        </w:tc>
        <w:tc>
          <w:tcPr>
            <w:tcW w:w="119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b/>
                <w:bCs/>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100%</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ind w:firstLine="210" w:firstLineChars="100"/>
              <w:jc w:val="left"/>
              <w:rPr>
                <w:rFonts w:hint="default" w:eastAsia="仿宋_GB2312"/>
                <w:color w:val="000000"/>
                <w:kern w:val="0"/>
                <w:szCs w:val="21"/>
                <w:lang w:val="en-US" w:eastAsia="zh-CN"/>
              </w:rPr>
            </w:pPr>
            <w:r>
              <w:rPr>
                <w:rFonts w:hint="eastAsia" w:eastAsia="仿宋_GB2312"/>
                <w:color w:val="000000"/>
                <w:kern w:val="0"/>
                <w:szCs w:val="21"/>
                <w:lang w:val="en-US" w:eastAsia="zh-CN"/>
              </w:rPr>
              <w:t>9</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restart"/>
            <w:tcBorders>
              <w:top w:val="single" w:color="auto" w:sz="4" w:space="0"/>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效益</w:t>
            </w:r>
          </w:p>
          <w:p>
            <w:pPr>
              <w:widowControl/>
              <w:jc w:val="center"/>
              <w:rPr>
                <w:rFonts w:eastAsia="仿宋_GB2312"/>
                <w:color w:val="000000"/>
                <w:kern w:val="0"/>
                <w:szCs w:val="21"/>
              </w:rPr>
            </w:pPr>
            <w:r>
              <w:rPr>
                <w:rFonts w:eastAsia="仿宋_GB2312"/>
                <w:color w:val="000000"/>
                <w:kern w:val="0"/>
                <w:szCs w:val="21"/>
              </w:rPr>
              <w:t>指标</w:t>
            </w:r>
          </w:p>
          <w:p>
            <w:pPr>
              <w:widowControl/>
              <w:jc w:val="left"/>
              <w:rPr>
                <w:rFonts w:eastAsia="仿宋_GB2312"/>
                <w:color w:val="000000"/>
                <w:kern w:val="0"/>
                <w:szCs w:val="21"/>
              </w:rPr>
            </w:pPr>
          </w:p>
          <w:p>
            <w:pPr>
              <w:widowControl/>
              <w:jc w:val="left"/>
              <w:rPr>
                <w:rFonts w:eastAsia="仿宋_GB2312"/>
                <w:color w:val="000000"/>
                <w:kern w:val="0"/>
                <w:szCs w:val="21"/>
              </w:rPr>
            </w:pPr>
            <w:r>
              <w:rPr>
                <w:rFonts w:eastAsia="仿宋_GB2312"/>
                <w:color w:val="000000"/>
                <w:kern w:val="0"/>
                <w:szCs w:val="21"/>
              </w:rPr>
              <w:t>（30分）</w:t>
            </w:r>
          </w:p>
          <w:p>
            <w:pPr>
              <w:jc w:val="left"/>
              <w:rPr>
                <w:rFonts w:eastAsia="仿宋_GB2312"/>
                <w:color w:val="000000"/>
                <w:kern w:val="0"/>
                <w:szCs w:val="21"/>
              </w:rPr>
            </w:pPr>
            <w:r>
              <w:rPr>
                <w:rFonts w:eastAsia="仿宋_GB2312"/>
                <w:color w:val="000000"/>
                <w:kern w:val="0"/>
                <w:szCs w:val="21"/>
              </w:rPr>
              <w:t>　</w:t>
            </w:r>
          </w:p>
        </w:tc>
        <w:tc>
          <w:tcPr>
            <w:tcW w:w="1261"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经济效</w:t>
            </w:r>
          </w:p>
          <w:p>
            <w:pPr>
              <w:widowControl/>
              <w:jc w:val="center"/>
              <w:rPr>
                <w:rFonts w:eastAsia="仿宋_GB2312"/>
                <w:color w:val="000000"/>
                <w:kern w:val="0"/>
                <w:szCs w:val="21"/>
              </w:rPr>
            </w:pPr>
            <w:r>
              <w:rPr>
                <w:rFonts w:eastAsia="仿宋_GB2312"/>
                <w:color w:val="000000"/>
                <w:kern w:val="0"/>
                <w:szCs w:val="21"/>
              </w:rPr>
              <w:t>益指标</w:t>
            </w:r>
          </w:p>
        </w:tc>
        <w:tc>
          <w:tcPr>
            <w:tcW w:w="122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减少损失</w:t>
            </w:r>
          </w:p>
        </w:tc>
        <w:tc>
          <w:tcPr>
            <w:tcW w:w="1074"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明显提升</w:t>
            </w:r>
          </w:p>
        </w:tc>
        <w:tc>
          <w:tcPr>
            <w:tcW w:w="119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lang w:eastAsia="zh-CN"/>
              </w:rPr>
              <w:t>明显提升</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ind w:firstLine="210" w:firstLineChars="100"/>
              <w:jc w:val="left"/>
              <w:rPr>
                <w:rFonts w:hint="default" w:eastAsia="仿宋_GB2312"/>
                <w:color w:val="000000"/>
                <w:kern w:val="0"/>
                <w:szCs w:val="21"/>
                <w:lang w:val="en-US" w:eastAsia="zh-CN"/>
              </w:rPr>
            </w:pPr>
            <w:r>
              <w:rPr>
                <w:rFonts w:hint="eastAsia" w:eastAsia="仿宋_GB2312"/>
                <w:color w:val="000000"/>
                <w:kern w:val="0"/>
                <w:szCs w:val="21"/>
                <w:lang w:val="en-US" w:eastAsia="zh-CN"/>
              </w:rPr>
              <w:t>9</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社会效</w:t>
            </w:r>
          </w:p>
          <w:p>
            <w:pPr>
              <w:widowControl/>
              <w:jc w:val="center"/>
              <w:rPr>
                <w:rFonts w:eastAsia="仿宋_GB2312"/>
                <w:color w:val="000000"/>
                <w:kern w:val="0"/>
                <w:szCs w:val="21"/>
              </w:rPr>
            </w:pPr>
            <w:r>
              <w:rPr>
                <w:rFonts w:eastAsia="仿宋_GB2312"/>
                <w:color w:val="000000"/>
                <w:kern w:val="0"/>
                <w:szCs w:val="21"/>
              </w:rPr>
              <w:t>益指标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民众防震减灾意识</w:t>
            </w:r>
          </w:p>
        </w:tc>
        <w:tc>
          <w:tcPr>
            <w:tcW w:w="1074"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明显改善</w:t>
            </w:r>
          </w:p>
        </w:tc>
        <w:tc>
          <w:tcPr>
            <w:tcW w:w="119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lang w:eastAsia="zh-CN"/>
              </w:rPr>
              <w:t>明显改善</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ind w:firstLine="210" w:firstLineChars="100"/>
              <w:jc w:val="left"/>
              <w:rPr>
                <w:rFonts w:hint="eastAsia" w:eastAsia="仿宋_GB2312"/>
                <w:color w:val="000000"/>
                <w:kern w:val="0"/>
                <w:szCs w:val="21"/>
                <w:lang w:val="en-US" w:eastAsia="zh-CN"/>
              </w:rPr>
            </w:pPr>
            <w:r>
              <w:rPr>
                <w:rFonts w:hint="eastAsia" w:eastAsia="仿宋_GB2312"/>
                <w:color w:val="000000"/>
                <w:kern w:val="0"/>
                <w:szCs w:val="21"/>
                <w:lang w:val="en-US" w:eastAsia="zh-CN"/>
              </w:rPr>
              <w:t>9</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生态效</w:t>
            </w:r>
          </w:p>
          <w:p>
            <w:pPr>
              <w:widowControl/>
              <w:jc w:val="center"/>
              <w:rPr>
                <w:rFonts w:eastAsia="仿宋_GB2312"/>
                <w:color w:val="000000"/>
                <w:kern w:val="0"/>
                <w:szCs w:val="21"/>
              </w:rPr>
            </w:pPr>
            <w:r>
              <w:rPr>
                <w:rFonts w:eastAsia="仿宋_GB2312"/>
                <w:color w:val="000000"/>
                <w:kern w:val="0"/>
                <w:szCs w:val="21"/>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优化生态环境</w:t>
            </w:r>
          </w:p>
        </w:tc>
        <w:tc>
          <w:tcPr>
            <w:tcW w:w="107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hint="default" w:ascii="Times New Roman" w:hAnsi="Times New Roman" w:eastAsia="仿宋_GB2312" w:cs="Times New Roman"/>
                <w:color w:val="000000"/>
                <w:kern w:val="0"/>
                <w:szCs w:val="21"/>
              </w:rPr>
              <w:t>≥95%</w:t>
            </w:r>
          </w:p>
        </w:tc>
        <w:tc>
          <w:tcPr>
            <w:tcW w:w="119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default" w:ascii="Times New Roman" w:hAnsi="Times New Roman" w:eastAsia="仿宋_GB2312" w:cs="Times New Roman"/>
                <w:color w:val="000000"/>
                <w:kern w:val="0"/>
                <w:szCs w:val="21"/>
              </w:rPr>
              <w:t>≥95%</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9</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widowControl/>
              <w:jc w:val="center"/>
              <w:rPr>
                <w:rFonts w:eastAsia="仿宋_GB2312"/>
                <w:color w:val="000000"/>
                <w:kern w:val="0"/>
                <w:szCs w:val="21"/>
              </w:rPr>
            </w:pPr>
          </w:p>
        </w:tc>
        <w:tc>
          <w:tcPr>
            <w:tcW w:w="992" w:type="dxa"/>
            <w:vMerge w:val="continue"/>
            <w:tcBorders>
              <w:left w:val="single" w:color="auto" w:sz="4" w:space="0"/>
              <w:right w:val="single" w:color="auto" w:sz="4" w:space="0"/>
            </w:tcBorders>
            <w:noWrap w:val="0"/>
            <w:vAlign w:val="center"/>
          </w:tcPr>
          <w:p>
            <w:pPr>
              <w:widowControl/>
              <w:jc w:val="left"/>
              <w:rPr>
                <w:rFonts w:eastAsia="仿宋_GB2312"/>
                <w:color w:val="000000"/>
                <w:kern w:val="0"/>
                <w:szCs w:val="21"/>
              </w:rPr>
            </w:pPr>
          </w:p>
        </w:tc>
        <w:tc>
          <w:tcPr>
            <w:tcW w:w="1261" w:type="dxa"/>
            <w:tcBorders>
              <w:top w:val="single" w:color="auto" w:sz="4" w:space="0"/>
              <w:left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提高可持续发展效率</w:t>
            </w:r>
          </w:p>
        </w:tc>
        <w:tc>
          <w:tcPr>
            <w:tcW w:w="107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明显提高</w:t>
            </w:r>
          </w:p>
        </w:tc>
        <w:tc>
          <w:tcPr>
            <w:tcW w:w="119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lang w:eastAsia="zh-CN"/>
              </w:rPr>
              <w:t>明显提高</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9</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90" w:hRule="atLeast"/>
          <w:jc w:val="center"/>
        </w:trPr>
        <w:tc>
          <w:tcPr>
            <w:tcW w:w="1135" w:type="dxa"/>
            <w:vMerge w:val="continue"/>
            <w:tcBorders>
              <w:left w:val="single" w:color="auto" w:sz="4" w:space="0"/>
              <w:right w:val="single" w:color="auto" w:sz="4" w:space="0"/>
            </w:tcBorders>
            <w:noWrap w:val="0"/>
            <w:vAlign w:val="center"/>
          </w:tcPr>
          <w:p>
            <w:pPr>
              <w:jc w:val="left"/>
              <w:rPr>
                <w:rFonts w:eastAsia="仿宋_GB2312"/>
                <w:color w:val="000000"/>
                <w:kern w:val="0"/>
                <w:szCs w:val="21"/>
              </w:rPr>
            </w:pPr>
          </w:p>
        </w:tc>
        <w:tc>
          <w:tcPr>
            <w:tcW w:w="992" w:type="dxa"/>
            <w:tcBorders>
              <w:top w:val="nil"/>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满意度</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r>
              <w:rPr>
                <w:rFonts w:eastAsia="仿宋_GB2312"/>
                <w:color w:val="000000"/>
                <w:kern w:val="0"/>
                <w:szCs w:val="21"/>
              </w:rPr>
              <w:t>（10分）</w:t>
            </w:r>
          </w:p>
        </w:tc>
        <w:tc>
          <w:tcPr>
            <w:tcW w:w="1261" w:type="dxa"/>
            <w:tcBorders>
              <w:top w:val="nil"/>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服务对象满意度指标</w:t>
            </w:r>
          </w:p>
        </w:tc>
        <w:tc>
          <w:tcPr>
            <w:tcW w:w="122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受益对象满意度</w:t>
            </w:r>
          </w:p>
        </w:tc>
        <w:tc>
          <w:tcPr>
            <w:tcW w:w="107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≥98%</w:t>
            </w: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≥98%</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9</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91" w:hRule="atLeast"/>
          <w:jc w:val="center"/>
        </w:trPr>
        <w:tc>
          <w:tcPr>
            <w:tcW w:w="6880" w:type="dxa"/>
            <w:gridSpan w:val="6"/>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总分</w:t>
            </w:r>
          </w:p>
        </w:tc>
        <w:tc>
          <w:tcPr>
            <w:tcW w:w="828" w:type="dxa"/>
            <w:tcBorders>
              <w:top w:val="nil"/>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100</w:t>
            </w:r>
          </w:p>
        </w:tc>
        <w:tc>
          <w:tcPr>
            <w:tcW w:w="873"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94</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bl>
    <w:p>
      <w:pPr>
        <w:spacing w:before="120" w:beforeLines="50"/>
      </w:pPr>
      <w:r>
        <w:rPr>
          <w:rFonts w:eastAsia="仿宋_GB2312"/>
          <w:sz w:val="24"/>
        </w:rPr>
        <w:t>填表人：</w:t>
      </w:r>
      <w:r>
        <w:rPr>
          <w:rFonts w:hint="eastAsia" w:eastAsia="仿宋_GB2312"/>
          <w:sz w:val="24"/>
          <w:lang w:eastAsia="zh-CN"/>
        </w:rPr>
        <w:t>张小芸</w:t>
      </w:r>
      <w:r>
        <w:rPr>
          <w:rFonts w:eastAsia="仿宋_GB2312"/>
          <w:sz w:val="24"/>
        </w:rPr>
        <w:t xml:space="preserve"> </w:t>
      </w:r>
      <w:r>
        <w:rPr>
          <w:rFonts w:hint="eastAsia" w:eastAsia="仿宋_GB2312"/>
          <w:sz w:val="24"/>
          <w:lang w:val="en-US" w:eastAsia="zh-CN"/>
        </w:rPr>
        <w:t xml:space="preserve">    </w:t>
      </w:r>
      <w:r>
        <w:rPr>
          <w:rFonts w:eastAsia="仿宋_GB2312"/>
          <w:sz w:val="24"/>
        </w:rPr>
        <w:t xml:space="preserve">填报日期： </w:t>
      </w:r>
      <w:r>
        <w:rPr>
          <w:rFonts w:hint="eastAsia" w:eastAsia="仿宋_GB2312"/>
          <w:sz w:val="24"/>
          <w:lang w:val="en-US" w:eastAsia="zh-CN"/>
        </w:rPr>
        <w:t xml:space="preserve">    </w:t>
      </w:r>
      <w:r>
        <w:rPr>
          <w:rFonts w:eastAsia="仿宋_GB2312"/>
          <w:sz w:val="24"/>
        </w:rPr>
        <w:t>联系电话</w:t>
      </w:r>
      <w:r>
        <w:rPr>
          <w:rFonts w:hint="eastAsia" w:eastAsia="仿宋_GB2312"/>
          <w:sz w:val="24"/>
          <w:lang w:eastAsia="zh-CN"/>
        </w:rPr>
        <w:t>：</w:t>
      </w:r>
      <w:r>
        <w:rPr>
          <w:rFonts w:eastAsia="仿宋_GB2312"/>
          <w:sz w:val="24"/>
        </w:rPr>
        <w:t xml:space="preserve"> </w:t>
      </w:r>
      <w:r>
        <w:rPr>
          <w:rFonts w:hint="eastAsia" w:eastAsia="仿宋_GB2312"/>
          <w:sz w:val="24"/>
          <w:lang w:val="en-US" w:eastAsia="zh-CN"/>
        </w:rPr>
        <w:t xml:space="preserve">      </w:t>
      </w:r>
      <w:r>
        <w:rPr>
          <w:rFonts w:eastAsia="仿宋_GB2312"/>
          <w:sz w:val="24"/>
        </w:rPr>
        <w:t>单位负责人签字：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FangSong_GB2312">
    <w:altName w:val="仿宋"/>
    <w:panose1 w:val="00000000000000000000"/>
    <w:charset w:val="86"/>
    <w:family w:val="swiss"/>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0697D9"/>
    <w:multiLevelType w:val="singleLevel"/>
    <w:tmpl w:val="F30697D9"/>
    <w:lvl w:ilvl="0" w:tentative="0">
      <w:start w:val="3"/>
      <w:numFmt w:val="chineseCounting"/>
      <w:suff w:val="nothing"/>
      <w:lvlText w:val="（%1）"/>
      <w:lvlJc w:val="left"/>
      <w:rPr>
        <w:rFonts w:hint="eastAsia"/>
      </w:rPr>
    </w:lvl>
  </w:abstractNum>
  <w:abstractNum w:abstractNumId="1">
    <w:nsid w:val="032F21C6"/>
    <w:multiLevelType w:val="singleLevel"/>
    <w:tmpl w:val="032F21C6"/>
    <w:lvl w:ilvl="0" w:tentative="0">
      <w:start w:val="3"/>
      <w:numFmt w:val="chineseCounting"/>
      <w:suff w:val="nothing"/>
      <w:lvlText w:val="%1、"/>
      <w:lvlJc w:val="left"/>
      <w:rPr>
        <w:rFonts w:hint="eastAsia"/>
      </w:rPr>
    </w:lvl>
  </w:abstractNum>
  <w:abstractNum w:abstractNumId="2">
    <w:nsid w:val="1B231692"/>
    <w:multiLevelType w:val="singleLevel"/>
    <w:tmpl w:val="1B231692"/>
    <w:lvl w:ilvl="0" w:tentative="0">
      <w:start w:val="2"/>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343492"/>
    <w:rsid w:val="00523EB0"/>
    <w:rsid w:val="0159420E"/>
    <w:rsid w:val="02331ABF"/>
    <w:rsid w:val="02F41532"/>
    <w:rsid w:val="039D18E6"/>
    <w:rsid w:val="04E452F2"/>
    <w:rsid w:val="0509721F"/>
    <w:rsid w:val="07BC2556"/>
    <w:rsid w:val="07D00731"/>
    <w:rsid w:val="08950684"/>
    <w:rsid w:val="0CFE4450"/>
    <w:rsid w:val="0DE958CD"/>
    <w:rsid w:val="0F3B6457"/>
    <w:rsid w:val="0FD77F2D"/>
    <w:rsid w:val="10685029"/>
    <w:rsid w:val="12BC165D"/>
    <w:rsid w:val="12CF75E2"/>
    <w:rsid w:val="13294F44"/>
    <w:rsid w:val="16B014D8"/>
    <w:rsid w:val="18BC4164"/>
    <w:rsid w:val="1B7900EB"/>
    <w:rsid w:val="1DA358F3"/>
    <w:rsid w:val="1F1545CE"/>
    <w:rsid w:val="21F8145A"/>
    <w:rsid w:val="22350AE4"/>
    <w:rsid w:val="23C93BD9"/>
    <w:rsid w:val="23D5257E"/>
    <w:rsid w:val="25A16BBC"/>
    <w:rsid w:val="25BF6669"/>
    <w:rsid w:val="2613738E"/>
    <w:rsid w:val="26C1503C"/>
    <w:rsid w:val="2A875A4E"/>
    <w:rsid w:val="2AB80B20"/>
    <w:rsid w:val="2B1F0C02"/>
    <w:rsid w:val="2B487ADA"/>
    <w:rsid w:val="2B54647E"/>
    <w:rsid w:val="2C7566AC"/>
    <w:rsid w:val="2D593E41"/>
    <w:rsid w:val="305807BF"/>
    <w:rsid w:val="305B5409"/>
    <w:rsid w:val="30D1618A"/>
    <w:rsid w:val="314825E1"/>
    <w:rsid w:val="3333106F"/>
    <w:rsid w:val="36CF7301"/>
    <w:rsid w:val="3B3E34A1"/>
    <w:rsid w:val="3B5A363D"/>
    <w:rsid w:val="3C2953C0"/>
    <w:rsid w:val="3C343492"/>
    <w:rsid w:val="407A02DD"/>
    <w:rsid w:val="43445A10"/>
    <w:rsid w:val="475573AE"/>
    <w:rsid w:val="487D713D"/>
    <w:rsid w:val="49C10D2B"/>
    <w:rsid w:val="4AFF7D5D"/>
    <w:rsid w:val="4C5B7215"/>
    <w:rsid w:val="4C6D519A"/>
    <w:rsid w:val="4E9764FE"/>
    <w:rsid w:val="51A90A23"/>
    <w:rsid w:val="53E47AF0"/>
    <w:rsid w:val="5C1B076F"/>
    <w:rsid w:val="5E235411"/>
    <w:rsid w:val="5F221E14"/>
    <w:rsid w:val="5F6917F1"/>
    <w:rsid w:val="614E6EF1"/>
    <w:rsid w:val="63626C83"/>
    <w:rsid w:val="64741E27"/>
    <w:rsid w:val="65426D6C"/>
    <w:rsid w:val="657B402C"/>
    <w:rsid w:val="68282249"/>
    <w:rsid w:val="68476448"/>
    <w:rsid w:val="6AC81AC2"/>
    <w:rsid w:val="6DCA5B51"/>
    <w:rsid w:val="6DFD7CD4"/>
    <w:rsid w:val="719426FE"/>
    <w:rsid w:val="72537A8A"/>
    <w:rsid w:val="72673E43"/>
    <w:rsid w:val="759D2B58"/>
    <w:rsid w:val="7614205F"/>
    <w:rsid w:val="762F0C47"/>
    <w:rsid w:val="78191BAF"/>
    <w:rsid w:val="784604CA"/>
    <w:rsid w:val="78B52B3B"/>
    <w:rsid w:val="78E33F6B"/>
    <w:rsid w:val="7CE21EFC"/>
    <w:rsid w:val="7E8678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CM6"/>
    <w:basedOn w:val="5"/>
    <w:next w:val="5"/>
    <w:unhideWhenUsed/>
    <w:qFormat/>
    <w:uiPriority w:val="99"/>
    <w:pPr>
      <w:spacing w:beforeLines="0" w:afterLines="0" w:line="600" w:lineRule="atLeast"/>
    </w:pPr>
    <w:rPr>
      <w:rFonts w:hint="default"/>
      <w:sz w:val="24"/>
    </w:rPr>
  </w:style>
  <w:style w:type="paragraph" w:customStyle="1" w:styleId="5">
    <w:name w:val="Default"/>
    <w:unhideWhenUsed/>
    <w:qFormat/>
    <w:uiPriority w:val="99"/>
    <w:pPr>
      <w:widowControl w:val="0"/>
      <w:autoSpaceDE w:val="0"/>
      <w:autoSpaceDN w:val="0"/>
      <w:adjustRightInd w:val="0"/>
      <w:spacing w:beforeLines="0" w:afterLines="0"/>
    </w:pPr>
    <w:rPr>
      <w:rFonts w:hint="eastAsia" w:ascii="Times New Roman" w:hAnsi="Times New Roman" w:eastAsia="Times New Roman" w:cs="Times New Roman"/>
      <w:color w:val="00000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1575</Words>
  <Characters>1647</Characters>
  <Lines>0</Lines>
  <Paragraphs>0</Paragraphs>
  <TotalTime>4</TotalTime>
  <ScaleCrop>false</ScaleCrop>
  <LinksUpToDate>false</LinksUpToDate>
  <CharactersWithSpaces>1750</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2021-03-15T06:51:00Z</dcterms:created>
  <dc:creator>Administrator</dc:creator>
  <cp:lastModifiedBy>Administrator</cp:lastModifiedBy>
  <dcterms:modified xsi:type="dcterms:W3CDTF">2022-04-15T03:49:47Z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C6CD5B2C6D5245CBB84BC4F80A5E1BC4</vt:lpwstr>
  </property>
</Properties>
</file>