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津市市科学技术局项目2021年度</w:t>
      </w:r>
      <w:r>
        <w:rPr>
          <w:rFonts w:hint="eastAsia" w:eastAsia="方正小标宋_GBK"/>
          <w:sz w:val="36"/>
          <w:szCs w:val="36"/>
          <w:lang w:eastAsia="zh-CN"/>
        </w:rPr>
        <w:t>项目</w:t>
      </w:r>
      <w:r>
        <w:rPr>
          <w:rFonts w:eastAsia="方正小标宋_GBK"/>
          <w:sz w:val="36"/>
          <w:szCs w:val="36"/>
        </w:rPr>
        <w:t>支出</w:t>
      </w:r>
    </w:p>
    <w:p>
      <w:pPr>
        <w:spacing w:line="600" w:lineRule="exact"/>
        <w:jc w:val="center"/>
        <w:rPr>
          <w:rFonts w:eastAsia="方正小标宋_GBK"/>
          <w:sz w:val="36"/>
          <w:szCs w:val="36"/>
        </w:rPr>
      </w:pPr>
      <w:r>
        <w:rPr>
          <w:rFonts w:eastAsia="方正小标宋_GBK"/>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960" w:firstLineChars="300"/>
        <w:rPr>
          <w:rFonts w:eastAsia="仿宋_GB2312"/>
          <w:sz w:val="32"/>
          <w:szCs w:val="32"/>
        </w:rPr>
      </w:pPr>
      <w:r>
        <w:rPr>
          <w:rFonts w:eastAsia="仿宋_GB2312"/>
          <w:sz w:val="32"/>
          <w:szCs w:val="32"/>
        </w:rPr>
        <w:t>（一）项目实施单位基本情况。</w:t>
      </w:r>
    </w:p>
    <w:p>
      <w:pPr>
        <w:spacing w:line="360" w:lineRule="auto"/>
        <w:ind w:firstLine="626" w:firstLineChars="200"/>
        <w:rPr>
          <w:rFonts w:ascii="仿宋_GB2312" w:hAnsi="仿宋" w:eastAsia="仿宋_GB2312" w:cs="仿宋"/>
          <w:w w:val="98"/>
          <w:sz w:val="32"/>
          <w:szCs w:val="32"/>
        </w:rPr>
      </w:pPr>
      <w:r>
        <w:rPr>
          <w:rFonts w:hint="eastAsia" w:ascii="仿宋_GB2312" w:hAnsi="仿宋" w:eastAsia="仿宋_GB2312" w:cs="仿宋"/>
          <w:w w:val="98"/>
          <w:sz w:val="32"/>
          <w:szCs w:val="32"/>
        </w:rPr>
        <w:t>湖南鸿健生物科技有限公司位于湖南省津市市开发区，成立于2019年11月22日，注册资本1000万元，占地50亩，建筑面积23000平方米。公司与江南大学生物工程学院合作，公司的资源优势和江南大学的科研优势紧密结合，致力于黄酮类化合物产品研发和生产，自主打造园区内第一家高端黄酮类化合物生产企业，实现高端生物技术的产业化，服务于全球化妆品、保健品、食品以及药品行业。</w:t>
      </w:r>
    </w:p>
    <w:p>
      <w:pPr>
        <w:spacing w:line="360" w:lineRule="auto"/>
        <w:ind w:firstLine="626" w:firstLineChars="200"/>
        <w:rPr>
          <w:rFonts w:ascii="仿宋_GB2312" w:hAnsi="仿宋" w:eastAsia="仿宋_GB2312" w:cs="仿宋"/>
          <w:w w:val="98"/>
          <w:sz w:val="32"/>
          <w:szCs w:val="32"/>
        </w:rPr>
      </w:pPr>
      <w:r>
        <w:rPr>
          <w:rFonts w:hint="eastAsia" w:ascii="仿宋_GB2312" w:hAnsi="仿宋" w:eastAsia="仿宋_GB2312" w:cs="仿宋"/>
          <w:w w:val="98"/>
          <w:sz w:val="32"/>
          <w:szCs w:val="32"/>
        </w:rPr>
        <w:t>鸿健生物于2020年1月与江南大学签订长达10年的科研战略合作协议。双方约定，江南大学陈坚院士团队负责黄酮类化合物研发，未来10年内，每年提出并进行研发的黄酮类产品，原则上只能提供给鸿健生物开发和生产，所有的黄酮类化合物及相关产品全部在鸿健生物平台上产业化，力争在5年内将公司推向科创板上市。</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numPr>
          <w:ilvl w:val="0"/>
          <w:numId w:val="0"/>
        </w:numPr>
        <w:spacing w:line="360" w:lineRule="auto"/>
        <w:ind w:firstLine="640" w:firstLineChars="200"/>
        <w:rPr>
          <w:rFonts w:hint="eastAsia" w:ascii="仿宋" w:hAnsi="仿宋" w:eastAsia="仿宋" w:cs="仿宋"/>
          <w:b w:val="0"/>
          <w:bCs w:val="0"/>
          <w:w w:val="98"/>
          <w:sz w:val="32"/>
          <w:szCs w:val="32"/>
          <w:lang w:eastAsia="zh-CN"/>
        </w:rPr>
      </w:pPr>
      <w:r>
        <w:rPr>
          <w:rFonts w:hint="eastAsia" w:eastAsia="仿宋_GB2312"/>
          <w:sz w:val="32"/>
          <w:szCs w:val="32"/>
          <w:lang w:val="en-US" w:eastAsia="zh-CN"/>
        </w:rPr>
        <w:t xml:space="preserve">  </w:t>
      </w:r>
      <w:r>
        <w:rPr>
          <w:rFonts w:hint="eastAsia" w:ascii="仿宋" w:hAnsi="仿宋" w:eastAsia="仿宋" w:cs="仿宋"/>
          <w:b w:val="0"/>
          <w:bCs w:val="0"/>
          <w:w w:val="98"/>
          <w:sz w:val="32"/>
          <w:szCs w:val="32"/>
          <w:lang w:eastAsia="zh-CN"/>
        </w:rPr>
        <w:t>鸿健生物致力于合成生物学的生产方式，采用微生物发酵法生产天然植物来源的单体化合物、营养保健品以及高端食品类原料。研发黄酮类化合物产品，并开发该类化合物产品在营养保健、医药、化妆品等领域的应用。包括合成基因挖掘鉴定、植物基因活性表达、合成途径平衡调控、转运蛋白鉴定表达等关键技术的研发。主要针对水飞蓟宾和淫羊藿苷两大黄酮类化合物研发和生产。</w:t>
      </w:r>
    </w:p>
    <w:p>
      <w:pPr>
        <w:numPr>
          <w:ilvl w:val="0"/>
          <w:numId w:val="1"/>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numPr>
          <w:ilvl w:val="0"/>
          <w:numId w:val="2"/>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柚皮素、黄杉素已在江南大学完成小试；</w:t>
      </w:r>
    </w:p>
    <w:p>
      <w:pPr>
        <w:numPr>
          <w:ilvl w:val="0"/>
          <w:numId w:val="2"/>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针对酿酒酵母中的芳香族氨基酸途径进行了系统改造，柚皮素产量达到3.5 g/L；</w:t>
      </w:r>
    </w:p>
    <w:p>
      <w:pPr>
        <w:numPr>
          <w:ilvl w:val="0"/>
          <w:numId w:val="2"/>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通过对黄酮羟化酶的定向进化和表达优化，圣草酚和黄杉素产量分别达到2.8 g/L和3.7 g/L；</w:t>
      </w:r>
    </w:p>
    <w:p>
      <w:pPr>
        <w:numPr>
          <w:ilvl w:val="0"/>
          <w:numId w:val="2"/>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通过启动子优化和发酵优化策略，强化了松柏醇的合成效率，酶法转化产量达到53.9 g/L。</w:t>
      </w:r>
    </w:p>
    <w:p>
      <w:pPr>
        <w:numPr>
          <w:ilvl w:val="0"/>
          <w:numId w:val="2"/>
        </w:numPr>
        <w:spacing w:line="360" w:lineRule="auto"/>
        <w:rPr>
          <w:rFonts w:ascii="仿宋_GB2312" w:hAnsi="仿宋_GB2312" w:eastAsia="仿宋_GB2312" w:cs="仿宋_GB2312"/>
          <w:w w:val="98"/>
          <w:sz w:val="32"/>
          <w:szCs w:val="32"/>
        </w:rPr>
      </w:pPr>
      <w:r>
        <w:rPr>
          <w:rFonts w:ascii="Times New Roman" w:hAnsi="Times New Roman" w:eastAsia="仿宋" w:cs="Times New Roman"/>
          <w:w w:val="98"/>
          <w:sz w:val="32"/>
          <w:szCs w:val="32"/>
        </w:rPr>
        <w:t>相关工作为实现水飞蓟宾等高值黄酮类化合物的工业生产奠定了坚实的基础。</w:t>
      </w:r>
    </w:p>
    <w:p>
      <w:pPr>
        <w:numPr>
          <w:ilvl w:val="0"/>
          <w:numId w:val="3"/>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资金使用及管理情况</w:t>
      </w:r>
    </w:p>
    <w:p>
      <w:pPr>
        <w:numPr>
          <w:numId w:val="0"/>
        </w:numPr>
        <w:adjustRightInd w:val="0"/>
        <w:snapToGrid w:val="0"/>
        <w:spacing w:line="600" w:lineRule="exact"/>
        <w:rPr>
          <w:rFonts w:hint="default" w:eastAsia="黑体"/>
          <w:sz w:val="32"/>
          <w:szCs w:val="32"/>
          <w:lang w:val="en-US" w:eastAsia="zh-CN"/>
        </w:rPr>
      </w:pPr>
      <w:r>
        <w:rPr>
          <w:rFonts w:hint="eastAsia" w:eastAsia="黑体"/>
          <w:sz w:val="32"/>
          <w:szCs w:val="32"/>
          <w:lang w:val="en-US" w:eastAsia="zh-CN"/>
        </w:rPr>
        <w:t xml:space="preserve">   </w:t>
      </w:r>
      <w:r>
        <w:rPr>
          <w:rFonts w:hint="eastAsia" w:eastAsia="仿宋_GB2312"/>
          <w:sz w:val="32"/>
          <w:szCs w:val="32"/>
        </w:rPr>
        <w:t>项目资金财政拨款科学技术局，</w:t>
      </w:r>
      <w:r>
        <w:rPr>
          <w:rFonts w:hint="eastAsia" w:eastAsia="仿宋_GB2312"/>
          <w:sz w:val="32"/>
          <w:szCs w:val="32"/>
          <w:lang w:eastAsia="zh-CN"/>
        </w:rPr>
        <w:t>由</w:t>
      </w:r>
      <w:r>
        <w:rPr>
          <w:rFonts w:hint="eastAsia" w:eastAsia="仿宋_GB2312"/>
          <w:sz w:val="32"/>
          <w:szCs w:val="32"/>
        </w:rPr>
        <w:t>科学技术局直接拨付鸿健生物科技有限公司。</w:t>
      </w:r>
    </w:p>
    <w:p>
      <w:pPr>
        <w:numPr>
          <w:ilvl w:val="0"/>
          <w:numId w:val="3"/>
        </w:numPr>
        <w:adjustRightInd w:val="0"/>
        <w:snapToGrid w:val="0"/>
        <w:spacing w:line="600" w:lineRule="exact"/>
        <w:ind w:left="0" w:leftChars="0" w:firstLine="640" w:firstLineChars="200"/>
        <w:rPr>
          <w:rFonts w:eastAsia="黑体"/>
          <w:sz w:val="32"/>
          <w:szCs w:val="32"/>
        </w:rPr>
      </w:pP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hint="eastAsia" w:eastAsia="黑体"/>
          <w:sz w:val="32"/>
          <w:szCs w:val="32"/>
          <w:lang w:val="en-US" w:eastAsia="zh-CN"/>
        </w:rPr>
        <w:t xml:space="preserve"> </w:t>
      </w:r>
      <w:r>
        <w:rPr>
          <w:rFonts w:eastAsia="仿宋_GB2312"/>
          <w:sz w:val="32"/>
          <w:szCs w:val="32"/>
        </w:rPr>
        <w:t>项目组织实施情况，主要包括项目</w:t>
      </w:r>
      <w:r>
        <w:rPr>
          <w:rFonts w:hint="eastAsia" w:eastAsia="仿宋_GB2312"/>
          <w:sz w:val="32"/>
          <w:szCs w:val="32"/>
        </w:rPr>
        <w:t>科技研发、</w:t>
      </w:r>
      <w:r>
        <w:rPr>
          <w:rFonts w:eastAsia="仿宋_GB2312"/>
          <w:sz w:val="32"/>
          <w:szCs w:val="32"/>
        </w:rPr>
        <w:t>招投标、调整、竣工验收等情况。</w:t>
      </w:r>
    </w:p>
    <w:p>
      <w:pPr>
        <w:numPr>
          <w:ilvl w:val="0"/>
          <w:numId w:val="3"/>
        </w:numPr>
        <w:adjustRightInd w:val="0"/>
        <w:snapToGrid w:val="0"/>
        <w:spacing w:line="600" w:lineRule="exact"/>
        <w:ind w:left="0" w:leftChars="0"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numPr>
          <w:ilvl w:val="0"/>
          <w:numId w:val="0"/>
        </w:numPr>
        <w:spacing w:line="360" w:lineRule="auto"/>
        <w:ind w:leftChars="0" w:firstLine="640" w:firstLineChars="200"/>
        <w:rPr>
          <w:rFonts w:hint="eastAsia" w:ascii="仿宋" w:hAnsi="仿宋" w:eastAsia="仿宋" w:cs="仿宋"/>
          <w:b w:val="0"/>
          <w:bCs w:val="0"/>
          <w:w w:val="98"/>
          <w:sz w:val="32"/>
          <w:szCs w:val="32"/>
          <w:lang w:val="en-US" w:eastAsia="zh-CN"/>
        </w:rPr>
      </w:pPr>
      <w:r>
        <w:rPr>
          <w:rFonts w:hint="eastAsia" w:eastAsia="黑体"/>
          <w:sz w:val="32"/>
          <w:szCs w:val="32"/>
          <w:lang w:val="en-US" w:eastAsia="zh-CN"/>
        </w:rPr>
        <w:t xml:space="preserve"> </w:t>
      </w:r>
      <w:r>
        <w:rPr>
          <w:rFonts w:hint="eastAsia" w:ascii="仿宋" w:hAnsi="仿宋" w:eastAsia="仿宋" w:cs="仿宋"/>
          <w:b w:val="0"/>
          <w:bCs w:val="0"/>
          <w:w w:val="98"/>
          <w:sz w:val="32"/>
          <w:szCs w:val="32"/>
          <w:lang w:val="en-US" w:eastAsia="zh-CN"/>
        </w:rPr>
        <w:t>一期工程基本完成并开始试生产，包括实验室、发酵车间、提取车间、污水处理站等。二期工程（检测中心）已在筹建中。</w:t>
      </w:r>
    </w:p>
    <w:p>
      <w:pPr>
        <w:numPr>
          <w:ilvl w:val="0"/>
          <w:numId w:val="0"/>
        </w:numPr>
        <w:spacing w:line="360" w:lineRule="auto"/>
        <w:ind w:leftChars="0" w:firstLine="629" w:firstLineChars="200"/>
        <w:rPr>
          <w:rFonts w:ascii="仿宋" w:hAnsi="仿宋" w:eastAsia="仿宋" w:cs="仿宋"/>
          <w:b/>
          <w:bCs/>
          <w:w w:val="98"/>
          <w:sz w:val="32"/>
          <w:szCs w:val="32"/>
        </w:rPr>
      </w:pPr>
      <w:r>
        <w:rPr>
          <w:rFonts w:hint="eastAsia" w:ascii="仿宋" w:hAnsi="仿宋" w:eastAsia="仿宋" w:cs="仿宋"/>
          <w:b/>
          <w:bCs/>
          <w:w w:val="98"/>
          <w:sz w:val="32"/>
          <w:szCs w:val="32"/>
        </w:rPr>
        <w:t>202</w:t>
      </w:r>
      <w:r>
        <w:rPr>
          <w:rFonts w:ascii="仿宋" w:hAnsi="仿宋" w:eastAsia="仿宋" w:cs="仿宋"/>
          <w:b/>
          <w:bCs/>
          <w:w w:val="98"/>
          <w:sz w:val="32"/>
          <w:szCs w:val="32"/>
        </w:rPr>
        <w:t>2</w:t>
      </w:r>
      <w:r>
        <w:rPr>
          <w:rFonts w:hint="eastAsia" w:ascii="仿宋" w:hAnsi="仿宋" w:eastAsia="仿宋" w:cs="仿宋"/>
          <w:b/>
          <w:bCs/>
          <w:w w:val="98"/>
          <w:sz w:val="32"/>
          <w:szCs w:val="32"/>
        </w:rPr>
        <w:t>年度研发计划：</w:t>
      </w:r>
    </w:p>
    <w:p>
      <w:pPr>
        <w:numPr>
          <w:ilvl w:val="0"/>
          <w:numId w:val="4"/>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柚皮素、圣草酚、黄杉素等产品实现小试；</w:t>
      </w:r>
    </w:p>
    <w:p>
      <w:pPr>
        <w:numPr>
          <w:ilvl w:val="0"/>
          <w:numId w:val="4"/>
        </w:numPr>
        <w:spacing w:line="360" w:lineRule="auto"/>
        <w:rPr>
          <w:rFonts w:ascii="Times New Roman" w:hAnsi="Times New Roman" w:eastAsia="仿宋" w:cs="Times New Roman"/>
          <w:w w:val="98"/>
          <w:sz w:val="32"/>
          <w:szCs w:val="32"/>
        </w:rPr>
      </w:pPr>
      <w:r>
        <w:rPr>
          <w:rFonts w:hint="eastAsia" w:ascii="Times New Roman" w:hAnsi="Times New Roman" w:eastAsia="仿宋" w:cs="Times New Roman"/>
          <w:w w:val="98"/>
          <w:sz w:val="32"/>
          <w:szCs w:val="32"/>
        </w:rPr>
        <w:t>完成黄杉素的发酵优化，从柚皮素合成的黄杉素产量达到</w:t>
      </w:r>
      <w:r>
        <w:rPr>
          <w:rFonts w:ascii="Times New Roman" w:hAnsi="Times New Roman" w:eastAsia="仿宋" w:cs="Times New Roman"/>
          <w:w w:val="98"/>
          <w:sz w:val="32"/>
          <w:szCs w:val="32"/>
        </w:rPr>
        <w:t>4 g/L</w:t>
      </w:r>
      <w:r>
        <w:rPr>
          <w:rFonts w:hint="eastAsia" w:ascii="Times New Roman" w:hAnsi="Times New Roman" w:eastAsia="仿宋" w:cs="Times New Roman"/>
          <w:w w:val="98"/>
          <w:sz w:val="32"/>
          <w:szCs w:val="32"/>
        </w:rPr>
        <w:t>；</w:t>
      </w:r>
    </w:p>
    <w:p>
      <w:pPr>
        <w:numPr>
          <w:ilvl w:val="0"/>
          <w:numId w:val="4"/>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基于现有的松柏醇和黄杉素合成产量，研究酶法合成水飞蓟宾的催化效率，实现全细胞或酶法合成水飞蓟宾产量达到2 g/L以上；</w:t>
      </w:r>
    </w:p>
    <w:p>
      <w:pPr>
        <w:numPr>
          <w:ilvl w:val="0"/>
          <w:numId w:val="4"/>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进一步提升松柏醇和黄杉素的合成效率，系统优化水飞蓟宾的全流程生物催化法合成效率；</w:t>
      </w:r>
    </w:p>
    <w:p>
      <w:pPr>
        <w:numPr>
          <w:ilvl w:val="0"/>
          <w:numId w:val="4"/>
        </w:numPr>
        <w:spacing w:line="360" w:lineRule="auto"/>
        <w:rPr>
          <w:rFonts w:ascii="Times New Roman" w:hAnsi="Times New Roman" w:eastAsia="仿宋" w:cs="Times New Roman"/>
          <w:w w:val="98"/>
          <w:sz w:val="32"/>
          <w:szCs w:val="32"/>
        </w:rPr>
      </w:pPr>
      <w:r>
        <w:rPr>
          <w:rFonts w:ascii="Times New Roman" w:hAnsi="Times New Roman" w:eastAsia="仿宋" w:cs="Times New Roman"/>
          <w:w w:val="98"/>
          <w:sz w:val="32"/>
          <w:szCs w:val="32"/>
        </w:rPr>
        <w:t>根据研发进度和市场情况，继续研发其他黄酮类植物天然产物产品，申请发明专利并实现产业化；</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spacing w:line="360" w:lineRule="auto"/>
        <w:ind w:firstLine="629" w:firstLineChars="200"/>
        <w:rPr>
          <w:rFonts w:hint="eastAsia" w:ascii="仿宋" w:hAnsi="仿宋" w:eastAsia="仿宋" w:cs="仿宋"/>
          <w:b/>
          <w:bCs/>
          <w:w w:val="98"/>
          <w:sz w:val="32"/>
          <w:szCs w:val="32"/>
          <w:lang w:eastAsia="zh-CN"/>
        </w:rPr>
      </w:pPr>
      <w:r>
        <w:rPr>
          <w:rFonts w:hint="eastAsia" w:ascii="仿宋" w:hAnsi="仿宋" w:eastAsia="仿宋" w:cs="仿宋"/>
          <w:b/>
          <w:bCs/>
          <w:w w:val="98"/>
          <w:sz w:val="32"/>
          <w:szCs w:val="32"/>
          <w:lang w:val="en-US" w:eastAsia="zh-CN"/>
        </w:rPr>
        <w:t>2022年度</w:t>
      </w:r>
      <w:r>
        <w:rPr>
          <w:rFonts w:hint="eastAsia" w:ascii="仿宋" w:hAnsi="仿宋" w:eastAsia="仿宋" w:cs="仿宋"/>
          <w:b/>
          <w:bCs/>
          <w:w w:val="98"/>
          <w:sz w:val="32"/>
          <w:szCs w:val="32"/>
          <w:lang w:eastAsia="zh-CN"/>
        </w:rPr>
        <w:t>工程计划：</w:t>
      </w:r>
    </w:p>
    <w:p>
      <w:pPr>
        <w:spacing w:line="360" w:lineRule="auto"/>
        <w:ind w:firstLine="626" w:firstLineChars="200"/>
        <w:rPr>
          <w:rFonts w:hint="eastAsia" w:ascii="仿宋" w:hAnsi="仿宋" w:eastAsia="仿宋" w:cs="仿宋"/>
          <w:b w:val="0"/>
          <w:bCs w:val="0"/>
          <w:w w:val="98"/>
          <w:sz w:val="32"/>
          <w:szCs w:val="32"/>
          <w:lang w:eastAsia="zh-CN"/>
        </w:rPr>
      </w:pPr>
      <w:r>
        <w:rPr>
          <w:rFonts w:hint="eastAsia" w:ascii="仿宋" w:hAnsi="仿宋" w:eastAsia="仿宋" w:cs="仿宋"/>
          <w:b w:val="0"/>
          <w:bCs w:val="0"/>
          <w:w w:val="98"/>
          <w:sz w:val="32"/>
          <w:szCs w:val="32"/>
          <w:lang w:eastAsia="zh-CN"/>
        </w:rPr>
        <w:t>完成中试车间和精制车间的建设</w:t>
      </w:r>
    </w:p>
    <w:p>
      <w:pPr>
        <w:spacing w:line="360" w:lineRule="auto"/>
        <w:ind w:firstLine="629" w:firstLineChars="200"/>
        <w:rPr>
          <w:rFonts w:hint="eastAsia" w:ascii="仿宋" w:hAnsi="仿宋" w:eastAsia="仿宋" w:cs="仿宋"/>
          <w:b/>
          <w:bCs/>
          <w:w w:val="98"/>
          <w:sz w:val="32"/>
          <w:szCs w:val="32"/>
          <w:lang w:eastAsia="zh-CN"/>
        </w:rPr>
      </w:pPr>
      <w:r>
        <w:rPr>
          <w:rFonts w:hint="eastAsia" w:ascii="仿宋" w:hAnsi="仿宋" w:eastAsia="仿宋" w:cs="仿宋"/>
          <w:b/>
          <w:bCs/>
          <w:w w:val="98"/>
          <w:sz w:val="32"/>
          <w:szCs w:val="32"/>
          <w:lang w:eastAsia="zh-CN"/>
        </w:rPr>
        <w:t>长期计划：</w:t>
      </w:r>
    </w:p>
    <w:p>
      <w:pPr>
        <w:numPr>
          <w:ilvl w:val="0"/>
          <w:numId w:val="4"/>
        </w:numPr>
        <w:spacing w:line="360" w:lineRule="auto"/>
        <w:ind w:left="420" w:leftChars="0" w:hanging="420" w:firstLineChars="0"/>
        <w:rPr>
          <w:rFonts w:hint="eastAsia" w:ascii="仿宋" w:hAnsi="仿宋" w:eastAsia="仿宋" w:cs="仿宋"/>
          <w:b w:val="0"/>
          <w:bCs w:val="0"/>
          <w:w w:val="98"/>
          <w:sz w:val="32"/>
          <w:szCs w:val="32"/>
        </w:rPr>
      </w:pPr>
      <w:r>
        <w:rPr>
          <w:rFonts w:hint="eastAsia" w:ascii="仿宋" w:hAnsi="仿宋" w:eastAsia="仿宋" w:cs="仿宋"/>
          <w:b w:val="0"/>
          <w:bCs w:val="0"/>
          <w:w w:val="98"/>
          <w:sz w:val="32"/>
          <w:szCs w:val="32"/>
        </w:rPr>
        <w:t>建立院士工作站；</w:t>
      </w:r>
    </w:p>
    <w:p>
      <w:pPr>
        <w:numPr>
          <w:ilvl w:val="0"/>
          <w:numId w:val="4"/>
        </w:numPr>
        <w:spacing w:line="360" w:lineRule="auto"/>
        <w:ind w:left="420" w:leftChars="0" w:hanging="420" w:firstLineChars="0"/>
        <w:rPr>
          <w:rFonts w:ascii="仿宋_GB2312" w:hAnsi="仿宋_GB2312" w:eastAsia="仿宋_GB2312" w:cs="仿宋_GB2312"/>
          <w:w w:val="98"/>
          <w:sz w:val="32"/>
          <w:szCs w:val="32"/>
        </w:rPr>
      </w:pPr>
      <w:r>
        <w:rPr>
          <w:rFonts w:hint="eastAsia" w:ascii="仿宋" w:hAnsi="仿宋" w:eastAsia="仿宋" w:cs="仿宋"/>
          <w:b w:val="0"/>
          <w:bCs w:val="0"/>
          <w:w w:val="98"/>
          <w:sz w:val="32"/>
          <w:szCs w:val="32"/>
        </w:rPr>
        <w:t>申报湖南省/国家 黄酮类工程技术研究中心；</w:t>
      </w:r>
    </w:p>
    <w:p>
      <w:pPr>
        <w:numPr>
          <w:ilvl w:val="0"/>
          <w:numId w:val="4"/>
        </w:numPr>
        <w:spacing w:line="360" w:lineRule="auto"/>
        <w:ind w:left="420" w:leftChars="0" w:hanging="420" w:firstLineChars="0"/>
        <w:rPr>
          <w:rFonts w:ascii="仿宋_GB2312" w:hAnsi="仿宋_GB2312" w:eastAsia="仿宋_GB2312" w:cs="仿宋_GB2312"/>
          <w:w w:val="98"/>
          <w:sz w:val="32"/>
          <w:szCs w:val="32"/>
        </w:rPr>
      </w:pPr>
      <w:r>
        <w:rPr>
          <w:rFonts w:hint="eastAsia" w:ascii="仿宋" w:hAnsi="仿宋" w:eastAsia="仿宋" w:cs="仿宋"/>
          <w:b w:val="0"/>
          <w:bCs w:val="0"/>
          <w:w w:val="98"/>
          <w:sz w:val="32"/>
          <w:szCs w:val="32"/>
          <w:lang w:eastAsia="zh-CN"/>
        </w:rPr>
        <w:t>研发</w:t>
      </w:r>
      <w:r>
        <w:rPr>
          <w:rFonts w:hint="eastAsia" w:ascii="仿宋" w:hAnsi="仿宋" w:eastAsia="仿宋" w:cs="仿宋"/>
          <w:b w:val="0"/>
          <w:bCs w:val="0"/>
          <w:w w:val="98"/>
          <w:sz w:val="32"/>
          <w:szCs w:val="32"/>
          <w:lang w:val="en-US" w:eastAsia="zh-CN"/>
        </w:rPr>
        <w:t>5-10种</w:t>
      </w:r>
      <w:r>
        <w:rPr>
          <w:rFonts w:hint="eastAsia" w:ascii="仿宋" w:hAnsi="仿宋" w:eastAsia="仿宋" w:cs="仿宋"/>
          <w:b w:val="0"/>
          <w:bCs w:val="0"/>
          <w:w w:val="98"/>
          <w:sz w:val="32"/>
          <w:szCs w:val="32"/>
        </w:rPr>
        <w:t>黄酮类植物天然产物产品，申请发明专利并实现产业化；</w:t>
      </w:r>
    </w:p>
    <w:p>
      <w:pPr>
        <w:numPr>
          <w:numId w:val="0"/>
        </w:numPr>
        <w:adjustRightInd w:val="0"/>
        <w:snapToGrid w:val="0"/>
        <w:spacing w:line="600" w:lineRule="exact"/>
        <w:ind w:leftChars="200"/>
        <w:rPr>
          <w:rFonts w:hint="eastAsia" w:eastAsia="黑体"/>
          <w:sz w:val="32"/>
          <w:szCs w:val="32"/>
          <w:lang w:val="en-US" w:eastAsia="zh-CN"/>
        </w:rPr>
      </w:pPr>
      <w:r>
        <w:rPr>
          <w:rFonts w:hint="eastAsia" w:ascii="仿宋" w:hAnsi="仿宋" w:eastAsia="仿宋" w:cs="仿宋"/>
          <w:b w:val="0"/>
          <w:bCs w:val="0"/>
          <w:w w:val="98"/>
          <w:sz w:val="32"/>
          <w:szCs w:val="32"/>
        </w:rPr>
        <w:t xml:space="preserve">计划5年内推向科创板上市，完成年产50吨黄酮类化合物产品，预计形成10亿元的销售收入，税收达1亿元以上。 </w:t>
      </w:r>
      <w:r>
        <w:rPr>
          <w:rFonts w:hint="eastAsia" w:ascii="仿宋_GB2312" w:hAnsi="仿宋_GB2312" w:eastAsia="仿宋_GB2312" w:cs="仿宋_GB2312"/>
          <w:w w:val="98"/>
          <w:sz w:val="32"/>
          <w:szCs w:val="32"/>
        </w:rPr>
        <w:t xml:space="preserve"> </w:t>
      </w: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湖南鸿健生物科技有限公司年产50吨黄铜类化合物重大项目</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津市市科学技术局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湖南鸿健生物科技有限公司</w:t>
            </w:r>
          </w:p>
        </w:tc>
      </w:tr>
      <w:tr>
        <w:tblPrEx>
          <w:tblCellMar>
            <w:top w:w="0" w:type="dxa"/>
            <w:left w:w="108" w:type="dxa"/>
            <w:bottom w:w="0" w:type="dxa"/>
            <w:right w:w="108" w:type="dxa"/>
          </w:tblCellMar>
        </w:tblPrEx>
        <w:trPr>
          <w:trHeight w:val="654"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bookmarkStart w:id="0" w:name="_GoBack"/>
      <w:bookmarkEnd w:id="0"/>
      <w:r>
        <w:rPr>
          <w:rFonts w:eastAsia="仿宋_GB2312"/>
          <w:sz w:val="24"/>
        </w:rPr>
        <w:t xml:space="preserve">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862475"/>
    <w:multiLevelType w:val="singleLevel"/>
    <w:tmpl w:val="82862475"/>
    <w:lvl w:ilvl="0" w:tentative="0">
      <w:start w:val="2"/>
      <w:numFmt w:val="chineseCounting"/>
      <w:suff w:val="nothing"/>
      <w:lvlText w:val="（%1）"/>
      <w:lvlJc w:val="left"/>
      <w:rPr>
        <w:rFonts w:hint="eastAsia"/>
      </w:rPr>
    </w:lvl>
  </w:abstractNum>
  <w:abstractNum w:abstractNumId="1">
    <w:nsid w:val="BAF15DA8"/>
    <w:multiLevelType w:val="singleLevel"/>
    <w:tmpl w:val="BAF15DA8"/>
    <w:lvl w:ilvl="0" w:tentative="0">
      <w:start w:val="1"/>
      <w:numFmt w:val="bullet"/>
      <w:lvlText w:val=""/>
      <w:lvlJc w:val="left"/>
      <w:pPr>
        <w:ind w:left="420" w:hanging="420"/>
      </w:pPr>
      <w:rPr>
        <w:rFonts w:hint="default" w:ascii="Wingdings" w:hAnsi="Wingdings"/>
      </w:rPr>
    </w:lvl>
  </w:abstractNum>
  <w:abstractNum w:abstractNumId="2">
    <w:nsid w:val="D0536986"/>
    <w:multiLevelType w:val="singleLevel"/>
    <w:tmpl w:val="D0536986"/>
    <w:lvl w:ilvl="0" w:tentative="0">
      <w:start w:val="2"/>
      <w:numFmt w:val="chineseCounting"/>
      <w:suff w:val="nothing"/>
      <w:lvlText w:val="%1、"/>
      <w:lvlJc w:val="left"/>
      <w:rPr>
        <w:rFonts w:hint="eastAsia"/>
      </w:rPr>
    </w:lvl>
  </w:abstractNum>
  <w:abstractNum w:abstractNumId="3">
    <w:nsid w:val="05D5004F"/>
    <w:multiLevelType w:val="singleLevel"/>
    <w:tmpl w:val="05D5004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1AB1A64"/>
    <w:rsid w:val="0CFE4450"/>
    <w:rsid w:val="2C5F46D7"/>
    <w:rsid w:val="305B5409"/>
    <w:rsid w:val="38373ECA"/>
    <w:rsid w:val="3C343492"/>
    <w:rsid w:val="487D713D"/>
    <w:rsid w:val="48AF3D57"/>
    <w:rsid w:val="4AB07822"/>
    <w:rsid w:val="61A73CBE"/>
    <w:rsid w:val="71B10CF8"/>
    <w:rsid w:val="77C407E0"/>
    <w:rsid w:val="7CE21EFC"/>
    <w:rsid w:val="7FED1A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31"/>
    <w:basedOn w:val="4"/>
    <w:qFormat/>
    <w:uiPriority w:val="0"/>
    <w:rPr>
      <w:rFonts w:hint="default" w:ascii="Tahoma" w:hAnsi="Tahoma" w:eastAsia="Tahoma" w:cs="Tahoma"/>
      <w:color w:val="000000"/>
      <w:sz w:val="22"/>
      <w:szCs w:val="22"/>
      <w:u w:val="none"/>
    </w:rPr>
  </w:style>
  <w:style w:type="character" w:customStyle="1" w:styleId="6">
    <w:name w:val="font01"/>
    <w:basedOn w:val="4"/>
    <w:qFormat/>
    <w:uiPriority w:val="0"/>
    <w:rPr>
      <w:rFonts w:hint="eastAsia" w:ascii="宋体" w:hAnsi="宋体" w:eastAsia="宋体" w:cs="宋体"/>
      <w:color w:val="000000"/>
      <w:sz w:val="22"/>
      <w:szCs w:val="22"/>
      <w:u w:val="none"/>
    </w:rPr>
  </w:style>
  <w:style w:type="character" w:customStyle="1" w:styleId="7">
    <w:name w:val="font11"/>
    <w:basedOn w:val="4"/>
    <w:qFormat/>
    <w:uiPriority w:val="0"/>
    <w:rPr>
      <w:rFonts w:hint="default" w:ascii="Tahoma" w:hAnsi="Tahoma" w:eastAsia="Tahoma" w:cs="Tahoma"/>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2022-04-13T07:11:49Z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C6CD5B2C6D5245CBB84BC4F80A5E1BC4</vt:lpwstr>
  </property>
</Properties>
</file>