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203E" w:rsidRDefault="00461A7B">
      <w:pPr>
        <w:spacing w:line="600" w:lineRule="exact"/>
        <w:jc w:val="center"/>
        <w:rPr>
          <w:rFonts w:eastAsia="方正小标宋_GBK"/>
          <w:sz w:val="36"/>
          <w:szCs w:val="36"/>
        </w:rPr>
      </w:pPr>
      <w:r>
        <w:rPr>
          <w:rFonts w:eastAsia="方正小标宋_GBK" w:hint="eastAsia"/>
          <w:sz w:val="36"/>
          <w:szCs w:val="36"/>
        </w:rPr>
        <w:t xml:space="preserve">  </w:t>
      </w:r>
      <w:r>
        <w:rPr>
          <w:rFonts w:eastAsia="方正小标宋_GBK" w:hint="eastAsia"/>
          <w:sz w:val="36"/>
          <w:szCs w:val="36"/>
        </w:rPr>
        <w:t>津市市乡村振兴局</w:t>
      </w:r>
      <w:r>
        <w:rPr>
          <w:rFonts w:eastAsia="方正小标宋_GBK" w:hint="eastAsia"/>
          <w:sz w:val="36"/>
          <w:szCs w:val="36"/>
        </w:rPr>
        <w:t>2021</w:t>
      </w:r>
      <w:r>
        <w:rPr>
          <w:rFonts w:eastAsia="方正小标宋_GBK" w:hint="eastAsia"/>
          <w:sz w:val="36"/>
          <w:szCs w:val="36"/>
        </w:rPr>
        <w:t>年度</w:t>
      </w:r>
      <w:r>
        <w:rPr>
          <w:rFonts w:eastAsia="方正小标宋_GBK"/>
          <w:sz w:val="36"/>
          <w:szCs w:val="36"/>
        </w:rPr>
        <w:t>部门整体支出</w:t>
      </w:r>
    </w:p>
    <w:p w:rsidR="000B203E" w:rsidRDefault="00461A7B">
      <w:pPr>
        <w:spacing w:line="600" w:lineRule="exact"/>
        <w:jc w:val="center"/>
        <w:rPr>
          <w:rFonts w:eastAsia="方正小标宋_GBK"/>
          <w:sz w:val="32"/>
          <w:szCs w:val="32"/>
        </w:rPr>
      </w:pPr>
      <w:r>
        <w:rPr>
          <w:rFonts w:eastAsia="方正小标宋_GBK"/>
          <w:sz w:val="36"/>
          <w:szCs w:val="36"/>
        </w:rPr>
        <w:t>绩效报告</w:t>
      </w:r>
    </w:p>
    <w:p w:rsidR="000B203E" w:rsidRDefault="000B203E">
      <w:pPr>
        <w:spacing w:line="600" w:lineRule="exact"/>
        <w:jc w:val="center"/>
        <w:rPr>
          <w:rFonts w:eastAsia="方正小标宋_GBK"/>
          <w:sz w:val="32"/>
          <w:szCs w:val="32"/>
        </w:rPr>
      </w:pPr>
    </w:p>
    <w:p w:rsidR="000B203E" w:rsidRDefault="00461A7B">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单位基本情况</w:t>
      </w:r>
    </w:p>
    <w:p w:rsidR="000B203E" w:rsidRDefault="00461A7B">
      <w:pPr>
        <w:snapToGrid w:val="0"/>
        <w:spacing w:line="58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主要职能：贯彻执行国家和省、市巩固脱贫攻坚成果与乡村振兴有效衔接工作规划，组织、协调、指导全市巩固脱贫攻坚成果与乡村振兴有效衔接工作</w:t>
      </w:r>
      <w:r>
        <w:rPr>
          <w:rFonts w:ascii="仿宋_GB2312" w:eastAsia="仿宋_GB2312" w:hint="eastAsia"/>
          <w:sz w:val="32"/>
          <w:szCs w:val="32"/>
        </w:rPr>
        <w:t xml:space="preserve">; </w:t>
      </w:r>
      <w:r>
        <w:rPr>
          <w:rFonts w:ascii="仿宋_GB2312" w:eastAsia="仿宋_GB2312" w:hint="eastAsia"/>
          <w:sz w:val="32"/>
          <w:szCs w:val="32"/>
        </w:rPr>
        <w:t>牵头落实防止返贫监测和帮扶机制，对易返贫致贫人口实施常态化监测，开展巩固拓展与乡村振兴有效衔接督促检查指导和考核工作</w:t>
      </w:r>
      <w:r>
        <w:rPr>
          <w:rFonts w:ascii="仿宋_GB2312" w:eastAsia="仿宋_GB2312" w:hint="eastAsia"/>
          <w:sz w:val="32"/>
          <w:szCs w:val="32"/>
        </w:rPr>
        <w:t>;</w:t>
      </w:r>
      <w:r>
        <w:rPr>
          <w:rFonts w:ascii="仿宋_GB2312" w:eastAsia="仿宋_GB2312" w:hint="eastAsia"/>
          <w:sz w:val="32"/>
          <w:szCs w:val="32"/>
        </w:rPr>
        <w:t>负责拟定财政衔接乡村振补助资金分配方案，负责有关巩固脱贫攻坚成果与乡村振兴有效衔接财政补助资金的项目管理工作，指导、检查、监督资金的使用情况</w:t>
      </w:r>
      <w:r>
        <w:rPr>
          <w:rFonts w:ascii="仿宋_GB2312" w:eastAsia="仿宋_GB2312" w:hint="eastAsia"/>
          <w:sz w:val="32"/>
          <w:szCs w:val="32"/>
        </w:rPr>
        <w:t>;</w:t>
      </w:r>
      <w:r>
        <w:rPr>
          <w:rFonts w:ascii="仿宋_GB2312" w:eastAsia="仿宋_GB2312" w:hint="eastAsia"/>
          <w:sz w:val="32"/>
          <w:szCs w:val="32"/>
        </w:rPr>
        <w:t>协调扶贫开发系统风险防控、涉贫信访和舆情处置工作、组织开展乡村振兴工作的宣传和调研，承担全市乡村振兴干部业务培训工作</w:t>
      </w:r>
      <w:r>
        <w:rPr>
          <w:rFonts w:ascii="仿宋_GB2312" w:eastAsia="仿宋_GB2312" w:hint="eastAsia"/>
          <w:sz w:val="32"/>
          <w:szCs w:val="32"/>
        </w:rPr>
        <w:t>;</w:t>
      </w:r>
      <w:r>
        <w:rPr>
          <w:rFonts w:ascii="仿宋_GB2312" w:eastAsia="仿宋_GB2312" w:hint="eastAsia"/>
          <w:sz w:val="32"/>
          <w:szCs w:val="32"/>
        </w:rPr>
        <w:t>完成市委政府交办的其他工作事项。</w:t>
      </w:r>
    </w:p>
    <w:p w:rsidR="000B203E" w:rsidRDefault="00461A7B">
      <w:pPr>
        <w:snapToGrid w:val="0"/>
        <w:spacing w:line="58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机构情况：</w:t>
      </w:r>
      <w:r>
        <w:rPr>
          <w:rFonts w:ascii="仿宋_GB2312" w:eastAsia="仿宋_GB2312" w:hint="eastAsia"/>
          <w:sz w:val="32"/>
          <w:szCs w:val="32"/>
        </w:rPr>
        <w:t>我单位</w:t>
      </w:r>
      <w:r>
        <w:rPr>
          <w:rFonts w:ascii="仿宋_GB2312" w:eastAsia="仿宋_GB2312" w:hint="eastAsia"/>
          <w:sz w:val="32"/>
          <w:szCs w:val="32"/>
        </w:rPr>
        <w:t>为独</w:t>
      </w:r>
      <w:r>
        <w:rPr>
          <w:rFonts w:ascii="仿宋_GB2312" w:eastAsia="仿宋_GB2312" w:hint="eastAsia"/>
          <w:kern w:val="0"/>
          <w:sz w:val="32"/>
          <w:szCs w:val="32"/>
        </w:rPr>
        <w:t>立核算的正科级行政单位，属一级预算单位，设立下属事业单位扶贫开发事务中心。根</w:t>
      </w:r>
      <w:r>
        <w:rPr>
          <w:rFonts w:ascii="仿宋_GB2312" w:eastAsia="仿宋_GB2312" w:hint="eastAsia"/>
          <w:kern w:val="0"/>
          <w:sz w:val="32"/>
          <w:szCs w:val="32"/>
        </w:rPr>
        <w:t>据编委核定，</w:t>
      </w:r>
      <w:r>
        <w:rPr>
          <w:rFonts w:ascii="仿宋_GB2312" w:eastAsia="仿宋_GB2312" w:hint="eastAsia"/>
          <w:kern w:val="0"/>
          <w:sz w:val="32"/>
          <w:szCs w:val="32"/>
        </w:rPr>
        <w:t>我单位</w:t>
      </w:r>
      <w:r>
        <w:rPr>
          <w:rFonts w:ascii="仿宋_GB2312" w:eastAsia="仿宋_GB2312" w:hint="eastAsia"/>
          <w:kern w:val="0"/>
          <w:sz w:val="32"/>
          <w:szCs w:val="32"/>
        </w:rPr>
        <w:t>内设机构</w:t>
      </w:r>
      <w:r>
        <w:rPr>
          <w:rFonts w:ascii="仿宋_GB2312" w:eastAsia="仿宋_GB2312" w:hint="eastAsia"/>
          <w:kern w:val="0"/>
          <w:sz w:val="32"/>
          <w:szCs w:val="32"/>
        </w:rPr>
        <w:t>3</w:t>
      </w:r>
      <w:r>
        <w:rPr>
          <w:rFonts w:ascii="仿宋_GB2312" w:eastAsia="仿宋_GB2312" w:hint="eastAsia"/>
          <w:kern w:val="0"/>
          <w:sz w:val="32"/>
          <w:szCs w:val="32"/>
        </w:rPr>
        <w:t>个，办公室、规划财务股、督查考核股。</w:t>
      </w:r>
    </w:p>
    <w:p w:rsidR="000B203E" w:rsidRDefault="00461A7B">
      <w:pPr>
        <w:snapToGrid w:val="0"/>
        <w:spacing w:line="58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人员情况：根据《中共津市市委机构编制委员会关于津市市扶贫开发办公室机构编制调整事项的通知》（津编发〔</w:t>
      </w:r>
      <w:r>
        <w:rPr>
          <w:rFonts w:ascii="仿宋_GB2312" w:eastAsia="仿宋_GB2312" w:hint="eastAsia"/>
          <w:sz w:val="32"/>
          <w:szCs w:val="32"/>
        </w:rPr>
        <w:t>2019</w:t>
      </w:r>
      <w:r>
        <w:rPr>
          <w:rFonts w:ascii="仿宋_GB2312" w:eastAsia="仿宋_GB2312" w:hint="eastAsia"/>
          <w:sz w:val="32"/>
          <w:szCs w:val="32"/>
        </w:rPr>
        <w:t>〕</w:t>
      </w:r>
      <w:r>
        <w:rPr>
          <w:rFonts w:ascii="仿宋_GB2312" w:eastAsia="仿宋_GB2312" w:hint="eastAsia"/>
          <w:sz w:val="32"/>
          <w:szCs w:val="32"/>
        </w:rPr>
        <w:t>36</w:t>
      </w:r>
      <w:r>
        <w:rPr>
          <w:rFonts w:ascii="仿宋_GB2312" w:eastAsia="仿宋_GB2312" w:hint="eastAsia"/>
          <w:sz w:val="32"/>
          <w:szCs w:val="32"/>
        </w:rPr>
        <w:t>号），市</w:t>
      </w:r>
      <w:r>
        <w:rPr>
          <w:rFonts w:ascii="仿宋_GB2312" w:eastAsia="仿宋_GB2312" w:hint="eastAsia"/>
          <w:sz w:val="32"/>
          <w:szCs w:val="32"/>
        </w:rPr>
        <w:t>乡村振兴局</w:t>
      </w:r>
      <w:r>
        <w:rPr>
          <w:rFonts w:ascii="仿宋_GB2312" w:eastAsia="仿宋_GB2312" w:hint="eastAsia"/>
          <w:sz w:val="32"/>
          <w:szCs w:val="32"/>
        </w:rPr>
        <w:t>行政编制</w:t>
      </w:r>
      <w:r>
        <w:rPr>
          <w:rFonts w:ascii="仿宋_GB2312" w:eastAsia="仿宋_GB2312" w:hint="eastAsia"/>
          <w:sz w:val="32"/>
          <w:szCs w:val="32"/>
        </w:rPr>
        <w:t>5</w:t>
      </w:r>
      <w:r>
        <w:rPr>
          <w:rFonts w:ascii="仿宋_GB2312" w:eastAsia="仿宋_GB2312" w:hint="eastAsia"/>
          <w:sz w:val="32"/>
          <w:szCs w:val="32"/>
        </w:rPr>
        <w:t>名，事业编制人员</w:t>
      </w:r>
      <w:r>
        <w:rPr>
          <w:rFonts w:ascii="仿宋_GB2312" w:eastAsia="仿宋_GB2312" w:hint="eastAsia"/>
          <w:sz w:val="32"/>
          <w:szCs w:val="32"/>
        </w:rPr>
        <w:t>6</w:t>
      </w:r>
      <w:r>
        <w:rPr>
          <w:rFonts w:ascii="仿宋_GB2312" w:eastAsia="仿宋_GB2312" w:hint="eastAsia"/>
          <w:sz w:val="32"/>
          <w:szCs w:val="32"/>
        </w:rPr>
        <w:t>名。</w:t>
      </w:r>
    </w:p>
    <w:p w:rsidR="000B203E" w:rsidRDefault="000B203E">
      <w:pPr>
        <w:pStyle w:val="a6"/>
        <w:widowControl/>
        <w:spacing w:line="600" w:lineRule="exact"/>
        <w:ind w:left="640" w:firstLineChars="0" w:firstLine="0"/>
        <w:rPr>
          <w:rFonts w:ascii="Times New Roman" w:eastAsia="黑体" w:hAnsi="Times New Roman"/>
          <w:sz w:val="32"/>
          <w:szCs w:val="32"/>
        </w:rPr>
      </w:pPr>
    </w:p>
    <w:p w:rsidR="000B203E" w:rsidRDefault="00461A7B">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一般公共预算支出情况</w:t>
      </w:r>
    </w:p>
    <w:p w:rsidR="000B203E" w:rsidRDefault="00461A7B">
      <w:pPr>
        <w:pStyle w:val="a6"/>
        <w:widowControl/>
        <w:spacing w:line="580" w:lineRule="exact"/>
        <w:ind w:firstLine="640"/>
        <w:rPr>
          <w:rFonts w:ascii="仿宋_GB2312" w:eastAsia="仿宋_GB2312" w:hAnsi="Times New Roman"/>
          <w:kern w:val="0"/>
          <w:sz w:val="32"/>
          <w:szCs w:val="32"/>
        </w:rPr>
      </w:pPr>
      <w:r>
        <w:rPr>
          <w:rFonts w:eastAsia="仿宋_GB2312" w:hint="eastAsia"/>
          <w:sz w:val="32"/>
          <w:szCs w:val="32"/>
        </w:rPr>
        <w:t>2</w:t>
      </w:r>
      <w:r>
        <w:rPr>
          <w:rFonts w:ascii="仿宋_GB2312" w:eastAsia="仿宋_GB2312" w:hAnsi="Times New Roman"/>
          <w:kern w:val="0"/>
          <w:sz w:val="32"/>
          <w:szCs w:val="32"/>
        </w:rPr>
        <w:t>0</w:t>
      </w:r>
      <w:r>
        <w:rPr>
          <w:rFonts w:ascii="仿宋_GB2312" w:eastAsia="仿宋_GB2312" w:hAnsi="Times New Roman" w:hint="eastAsia"/>
          <w:kern w:val="0"/>
          <w:sz w:val="32"/>
          <w:szCs w:val="32"/>
        </w:rPr>
        <w:t>21</w:t>
      </w:r>
      <w:r>
        <w:rPr>
          <w:rFonts w:ascii="仿宋_GB2312" w:eastAsia="仿宋_GB2312" w:hAnsi="Times New Roman"/>
          <w:kern w:val="0"/>
          <w:sz w:val="32"/>
          <w:szCs w:val="32"/>
        </w:rPr>
        <w:t>年一般公共预算财政拨款总</w:t>
      </w:r>
      <w:r>
        <w:rPr>
          <w:rFonts w:ascii="仿宋_GB2312" w:eastAsia="仿宋_GB2312" w:hAnsi="Times New Roman" w:hint="eastAsia"/>
          <w:kern w:val="0"/>
          <w:sz w:val="32"/>
          <w:szCs w:val="32"/>
        </w:rPr>
        <w:t>支出3332.93</w:t>
      </w:r>
      <w:r>
        <w:rPr>
          <w:rFonts w:ascii="仿宋_GB2312" w:eastAsia="仿宋_GB2312" w:hAnsi="Times New Roman"/>
          <w:kern w:val="0"/>
          <w:sz w:val="32"/>
          <w:szCs w:val="32"/>
        </w:rPr>
        <w:t>万元，</w:t>
      </w:r>
      <w:r>
        <w:rPr>
          <w:rFonts w:ascii="仿宋_GB2312" w:eastAsia="仿宋_GB2312" w:hAnsi="Times New Roman" w:hint="eastAsia"/>
          <w:kern w:val="0"/>
          <w:sz w:val="32"/>
          <w:szCs w:val="32"/>
        </w:rPr>
        <w:t>从整体情况来看，我单位严格按照年初预算进行部门整体支出。在支出过程中，能严格遵守各项规章制度。</w:t>
      </w:r>
    </w:p>
    <w:p w:rsidR="000B203E" w:rsidRDefault="00461A7B">
      <w:pPr>
        <w:pStyle w:val="a6"/>
        <w:widowControl/>
        <w:spacing w:line="580" w:lineRule="exact"/>
        <w:ind w:firstLineChars="0" w:firstLine="200"/>
        <w:rPr>
          <w:rFonts w:ascii="楷体" w:eastAsia="楷体" w:hAnsi="楷体"/>
          <w:kern w:val="0"/>
          <w:sz w:val="32"/>
          <w:szCs w:val="32"/>
        </w:rPr>
      </w:pPr>
      <w:r>
        <w:rPr>
          <w:rFonts w:ascii="楷体" w:eastAsia="楷体" w:hAnsi="楷体" w:hint="eastAsia"/>
          <w:kern w:val="0"/>
          <w:sz w:val="32"/>
          <w:szCs w:val="32"/>
        </w:rPr>
        <w:t>（一）</w:t>
      </w:r>
      <w:r>
        <w:rPr>
          <w:rFonts w:ascii="楷体" w:eastAsia="楷体" w:hAnsi="楷体"/>
          <w:kern w:val="0"/>
          <w:sz w:val="32"/>
          <w:szCs w:val="32"/>
        </w:rPr>
        <w:t>基本支出情况</w:t>
      </w:r>
    </w:p>
    <w:p w:rsidR="000B203E" w:rsidRDefault="00461A7B">
      <w:pPr>
        <w:pStyle w:val="a5"/>
        <w:shd w:val="clear" w:color="auto" w:fill="FFFFFF"/>
        <w:spacing w:before="0" w:beforeAutospacing="0" w:after="0" w:afterAutospacing="0" w:line="580" w:lineRule="exact"/>
        <w:ind w:firstLineChars="260" w:firstLine="832"/>
        <w:jc w:val="both"/>
        <w:rPr>
          <w:rFonts w:ascii="仿宋_GB2312" w:eastAsia="仿宋_GB2312" w:hAnsi="Times New Roman" w:cs="Times New Roman"/>
          <w:sz w:val="32"/>
          <w:szCs w:val="32"/>
        </w:rPr>
      </w:pPr>
      <w:r>
        <w:rPr>
          <w:rFonts w:ascii="仿宋_GB2312" w:eastAsia="仿宋_GB2312" w:hAnsi="Times New Roman" w:cs="Times New Roman" w:hint="eastAsia"/>
          <w:sz w:val="32"/>
          <w:szCs w:val="32"/>
        </w:rPr>
        <w:t>2021</w:t>
      </w:r>
      <w:r>
        <w:rPr>
          <w:rFonts w:ascii="仿宋_GB2312" w:eastAsia="仿宋_GB2312" w:hAnsi="Times New Roman" w:cs="Times New Roman" w:hint="eastAsia"/>
          <w:sz w:val="32"/>
          <w:szCs w:val="32"/>
        </w:rPr>
        <w:t>年</w:t>
      </w:r>
      <w:r>
        <w:rPr>
          <w:rFonts w:ascii="仿宋_GB2312" w:eastAsia="仿宋_GB2312" w:hAnsi="Times New Roman" w:cs="Times New Roman" w:hint="eastAsia"/>
          <w:sz w:val="32"/>
          <w:szCs w:val="32"/>
        </w:rPr>
        <w:t>我单位</w:t>
      </w:r>
      <w:r>
        <w:rPr>
          <w:rFonts w:ascii="仿宋_GB2312" w:eastAsia="仿宋_GB2312" w:hAnsi="Times New Roman" w:cs="Times New Roman"/>
          <w:sz w:val="32"/>
          <w:szCs w:val="32"/>
        </w:rPr>
        <w:t>基本支出</w:t>
      </w:r>
      <w:r>
        <w:rPr>
          <w:rFonts w:ascii="仿宋_GB2312" w:eastAsia="仿宋_GB2312" w:hAnsi="Times New Roman" w:cs="Times New Roman" w:hint="eastAsia"/>
          <w:sz w:val="32"/>
          <w:szCs w:val="32"/>
        </w:rPr>
        <w:t>240.59</w:t>
      </w:r>
      <w:r>
        <w:rPr>
          <w:rFonts w:ascii="仿宋_GB2312" w:eastAsia="仿宋_GB2312" w:hAnsi="Times New Roman" w:cs="Times New Roman"/>
          <w:sz w:val="32"/>
          <w:szCs w:val="32"/>
        </w:rPr>
        <w:t>万元，</w:t>
      </w:r>
      <w:r>
        <w:rPr>
          <w:rFonts w:ascii="仿宋_GB2312" w:eastAsia="仿宋_GB2312" w:hAnsi="Times New Roman" w:cs="Times New Roman" w:hint="eastAsia"/>
          <w:sz w:val="32"/>
          <w:szCs w:val="32"/>
        </w:rPr>
        <w:t>其中人员经费</w:t>
      </w:r>
      <w:r>
        <w:rPr>
          <w:rFonts w:ascii="仿宋_GB2312" w:eastAsia="仿宋_GB2312" w:hAnsi="Times New Roman" w:cs="Times New Roman" w:hint="eastAsia"/>
          <w:sz w:val="32"/>
          <w:szCs w:val="32"/>
        </w:rPr>
        <w:t>121.32</w:t>
      </w:r>
      <w:r>
        <w:rPr>
          <w:rFonts w:ascii="仿宋_GB2312" w:eastAsia="仿宋_GB2312" w:hAnsi="Times New Roman" w:cs="Times New Roman" w:hint="eastAsia"/>
          <w:sz w:val="32"/>
          <w:szCs w:val="32"/>
        </w:rPr>
        <w:t>万元，公用经费开支</w:t>
      </w:r>
      <w:r>
        <w:rPr>
          <w:rFonts w:ascii="仿宋_GB2312" w:eastAsia="仿宋_GB2312" w:hAnsi="Times New Roman" w:cs="Times New Roman" w:hint="eastAsia"/>
          <w:sz w:val="32"/>
          <w:szCs w:val="32"/>
        </w:rPr>
        <w:t>119.28</w:t>
      </w:r>
      <w:r>
        <w:rPr>
          <w:rFonts w:ascii="仿宋_GB2312" w:eastAsia="仿宋_GB2312" w:hAnsi="Times New Roman" w:cs="Times New Roman" w:hint="eastAsia"/>
          <w:sz w:val="32"/>
          <w:szCs w:val="32"/>
        </w:rPr>
        <w:t>万元。比年初预算增加</w:t>
      </w:r>
      <w:r>
        <w:rPr>
          <w:rFonts w:ascii="仿宋_GB2312" w:eastAsia="仿宋_GB2312" w:hAnsi="Times New Roman" w:cs="Times New Roman" w:hint="eastAsia"/>
          <w:sz w:val="32"/>
          <w:szCs w:val="32"/>
        </w:rPr>
        <w:t>81.7</w:t>
      </w:r>
      <w:r>
        <w:rPr>
          <w:rFonts w:ascii="仿宋_GB2312" w:eastAsia="仿宋_GB2312" w:hAnsi="Times New Roman" w:cs="Times New Roman" w:hint="eastAsia"/>
          <w:sz w:val="32"/>
          <w:szCs w:val="32"/>
        </w:rPr>
        <w:t>万元，增加的预算调整，大部分为年中增人增资、绩效奖和综治奖励的预算。在支出过程中，能遵守各项规章制度，厉行节约，严格控制费用开支。</w:t>
      </w:r>
    </w:p>
    <w:p w:rsidR="000B203E" w:rsidRDefault="00461A7B">
      <w:pPr>
        <w:pStyle w:val="a5"/>
        <w:shd w:val="clear" w:color="auto" w:fill="FFFFFF"/>
        <w:spacing w:before="0" w:beforeAutospacing="0" w:after="0" w:afterAutospacing="0" w:line="580" w:lineRule="exact"/>
        <w:ind w:firstLineChars="210" w:firstLine="672"/>
        <w:jc w:val="both"/>
        <w:rPr>
          <w:rFonts w:ascii="仿宋_GB2312" w:eastAsia="仿宋_GB2312" w:hAnsi="Times New Roman" w:cs="Times New Roman"/>
          <w:sz w:val="32"/>
          <w:szCs w:val="32"/>
        </w:rPr>
      </w:pPr>
      <w:r>
        <w:rPr>
          <w:rFonts w:ascii="仿宋_GB2312" w:eastAsia="仿宋_GB2312" w:hAnsi="Times New Roman" w:cs="Times New Roman" w:hint="eastAsia"/>
          <w:sz w:val="32"/>
          <w:szCs w:val="32"/>
        </w:rPr>
        <w:t>2021</w:t>
      </w:r>
      <w:r>
        <w:rPr>
          <w:rFonts w:ascii="仿宋_GB2312" w:eastAsia="仿宋_GB2312" w:hAnsi="Times New Roman" w:cs="Times New Roman" w:hint="eastAsia"/>
          <w:sz w:val="32"/>
          <w:szCs w:val="32"/>
        </w:rPr>
        <w:t>年初批复“三公”经费预算数为</w:t>
      </w:r>
      <w:r>
        <w:rPr>
          <w:rFonts w:ascii="仿宋_GB2312" w:eastAsia="仿宋_GB2312" w:hAnsi="Times New Roman" w:cs="Times New Roman" w:hint="eastAsia"/>
          <w:sz w:val="32"/>
          <w:szCs w:val="32"/>
        </w:rPr>
        <w:t>3</w:t>
      </w:r>
      <w:r>
        <w:rPr>
          <w:rFonts w:ascii="仿宋_GB2312" w:eastAsia="仿宋_GB2312" w:hAnsi="Times New Roman" w:cs="Times New Roman" w:hint="eastAsia"/>
          <w:sz w:val="32"/>
          <w:szCs w:val="32"/>
        </w:rPr>
        <w:t>万元，其中公务接待费</w:t>
      </w:r>
      <w:r>
        <w:rPr>
          <w:rFonts w:ascii="仿宋_GB2312" w:eastAsia="仿宋_GB2312" w:hAnsi="Times New Roman" w:cs="Times New Roman" w:hint="eastAsia"/>
          <w:sz w:val="32"/>
          <w:szCs w:val="32"/>
        </w:rPr>
        <w:t>3</w:t>
      </w:r>
      <w:r>
        <w:rPr>
          <w:rFonts w:ascii="仿宋_GB2312" w:eastAsia="仿宋_GB2312" w:hAnsi="Times New Roman" w:cs="Times New Roman" w:hint="eastAsia"/>
          <w:sz w:val="32"/>
          <w:szCs w:val="32"/>
        </w:rPr>
        <w:t>万元、公务用车购置及运行费</w:t>
      </w:r>
      <w:r>
        <w:rPr>
          <w:rFonts w:ascii="仿宋_GB2312" w:eastAsia="仿宋_GB2312" w:hAnsi="Times New Roman" w:cs="Times New Roman" w:hint="eastAsia"/>
          <w:sz w:val="32"/>
          <w:szCs w:val="32"/>
        </w:rPr>
        <w:t>0</w:t>
      </w:r>
      <w:r>
        <w:rPr>
          <w:rFonts w:ascii="仿宋_GB2312" w:eastAsia="仿宋_GB2312" w:hAnsi="Times New Roman" w:cs="Times New Roman" w:hint="eastAsia"/>
          <w:sz w:val="32"/>
          <w:szCs w:val="32"/>
        </w:rPr>
        <w:t>万元。全年决算支出“三公”经费</w:t>
      </w:r>
      <w:r>
        <w:rPr>
          <w:rFonts w:ascii="仿宋_GB2312" w:eastAsia="仿宋_GB2312" w:hAnsi="Times New Roman" w:cs="Times New Roman" w:hint="eastAsia"/>
          <w:sz w:val="32"/>
          <w:szCs w:val="32"/>
        </w:rPr>
        <w:t>2.06</w:t>
      </w:r>
      <w:r>
        <w:rPr>
          <w:rFonts w:ascii="仿宋_GB2312" w:eastAsia="仿宋_GB2312" w:hAnsi="Times New Roman" w:cs="Times New Roman" w:hint="eastAsia"/>
          <w:sz w:val="32"/>
          <w:szCs w:val="32"/>
        </w:rPr>
        <w:t>万元，其中公务接待费</w:t>
      </w:r>
      <w:r>
        <w:rPr>
          <w:rFonts w:ascii="仿宋_GB2312" w:eastAsia="仿宋_GB2312" w:hAnsi="Times New Roman" w:cs="Times New Roman" w:hint="eastAsia"/>
          <w:sz w:val="32"/>
          <w:szCs w:val="32"/>
        </w:rPr>
        <w:t>2.06</w:t>
      </w:r>
      <w:r>
        <w:rPr>
          <w:rFonts w:ascii="仿宋_GB2312" w:eastAsia="仿宋_GB2312" w:hAnsi="Times New Roman" w:cs="Times New Roman" w:hint="eastAsia"/>
          <w:sz w:val="32"/>
          <w:szCs w:val="32"/>
        </w:rPr>
        <w:t>万元、公务用车购置及运行费</w:t>
      </w:r>
      <w:r>
        <w:rPr>
          <w:rFonts w:ascii="仿宋_GB2312" w:eastAsia="仿宋_GB2312" w:hAnsi="Times New Roman" w:cs="Times New Roman" w:hint="eastAsia"/>
          <w:sz w:val="32"/>
          <w:szCs w:val="32"/>
        </w:rPr>
        <w:t>0</w:t>
      </w:r>
      <w:r>
        <w:rPr>
          <w:rFonts w:ascii="仿宋_GB2312" w:eastAsia="仿宋_GB2312" w:hAnsi="Times New Roman" w:cs="Times New Roman" w:hint="eastAsia"/>
          <w:sz w:val="32"/>
          <w:szCs w:val="32"/>
        </w:rPr>
        <w:t>万元，</w:t>
      </w:r>
      <w:r>
        <w:rPr>
          <w:rFonts w:ascii="仿宋_GB2312" w:eastAsia="仿宋_GB2312" w:hAnsi="Times New Roman" w:cs="Times New Roman"/>
          <w:sz w:val="32"/>
          <w:szCs w:val="32"/>
        </w:rPr>
        <w:t>比年初预算</w:t>
      </w:r>
      <w:r>
        <w:rPr>
          <w:rFonts w:ascii="仿宋_GB2312" w:eastAsia="仿宋_GB2312" w:hAnsi="Times New Roman" w:cs="Times New Roman" w:hint="eastAsia"/>
          <w:sz w:val="32"/>
          <w:szCs w:val="32"/>
        </w:rPr>
        <w:t>3</w:t>
      </w:r>
      <w:r>
        <w:rPr>
          <w:rFonts w:ascii="仿宋_GB2312" w:eastAsia="仿宋_GB2312" w:hAnsi="Times New Roman" w:cs="Times New Roman"/>
          <w:sz w:val="32"/>
          <w:szCs w:val="32"/>
        </w:rPr>
        <w:t>万元减少</w:t>
      </w:r>
      <w:r>
        <w:rPr>
          <w:rFonts w:ascii="仿宋_GB2312" w:eastAsia="仿宋_GB2312" w:hAnsi="Times New Roman" w:cs="Times New Roman" w:hint="eastAsia"/>
          <w:sz w:val="32"/>
          <w:szCs w:val="32"/>
        </w:rPr>
        <w:t>31</w:t>
      </w:r>
      <w:r>
        <w:rPr>
          <w:rFonts w:ascii="仿宋_GB2312" w:eastAsia="仿宋_GB2312" w:hAnsi="Times New Roman" w:cs="Times New Roman"/>
          <w:sz w:val="32"/>
          <w:szCs w:val="32"/>
        </w:rPr>
        <w:t>%</w:t>
      </w:r>
      <w:r>
        <w:rPr>
          <w:rFonts w:ascii="仿宋_GB2312" w:eastAsia="仿宋_GB2312" w:hAnsi="Times New Roman" w:cs="Times New Roman"/>
          <w:sz w:val="32"/>
          <w:szCs w:val="32"/>
        </w:rPr>
        <w:t>，比上年</w:t>
      </w:r>
      <w:r>
        <w:rPr>
          <w:rFonts w:ascii="仿宋_GB2312" w:eastAsia="仿宋_GB2312" w:hAnsi="Times New Roman" w:cs="Times New Roman" w:hint="eastAsia"/>
          <w:sz w:val="32"/>
          <w:szCs w:val="32"/>
        </w:rPr>
        <w:t>2.27</w:t>
      </w:r>
      <w:r>
        <w:rPr>
          <w:rFonts w:ascii="仿宋_GB2312" w:eastAsia="仿宋_GB2312" w:hAnsi="Times New Roman" w:cs="Times New Roman"/>
          <w:sz w:val="32"/>
          <w:szCs w:val="32"/>
        </w:rPr>
        <w:t>万元减少</w:t>
      </w:r>
      <w:r>
        <w:rPr>
          <w:rFonts w:ascii="仿宋_GB2312" w:eastAsia="仿宋_GB2312" w:hAnsi="Times New Roman" w:cs="Times New Roman" w:hint="eastAsia"/>
          <w:sz w:val="32"/>
          <w:szCs w:val="32"/>
        </w:rPr>
        <w:t>9.2</w:t>
      </w:r>
      <w:r>
        <w:rPr>
          <w:rFonts w:ascii="仿宋_GB2312" w:eastAsia="仿宋_GB2312" w:hAnsi="Times New Roman" w:cs="Times New Roman"/>
          <w:sz w:val="32"/>
          <w:szCs w:val="32"/>
        </w:rPr>
        <w:t>%</w:t>
      </w:r>
      <w:r>
        <w:rPr>
          <w:rFonts w:ascii="仿宋_GB2312" w:eastAsia="仿宋_GB2312" w:hAnsi="Times New Roman" w:cs="Times New Roman"/>
          <w:sz w:val="32"/>
          <w:szCs w:val="32"/>
        </w:rPr>
        <w:t>。</w:t>
      </w:r>
    </w:p>
    <w:p w:rsidR="000B203E" w:rsidRDefault="00461A7B">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项目支出情况</w:t>
      </w:r>
    </w:p>
    <w:p w:rsidR="000B203E" w:rsidRDefault="00461A7B">
      <w:pPr>
        <w:pStyle w:val="a6"/>
        <w:widowControl/>
        <w:spacing w:line="580" w:lineRule="exact"/>
        <w:ind w:firstLine="640"/>
        <w:rPr>
          <w:rFonts w:ascii="仿宋_GB2312" w:eastAsia="仿宋_GB2312" w:hAnsi="Times New Roman"/>
          <w:kern w:val="0"/>
          <w:sz w:val="32"/>
          <w:szCs w:val="32"/>
        </w:rPr>
      </w:pPr>
      <w:r>
        <w:rPr>
          <w:rFonts w:ascii="仿宋_GB2312" w:eastAsia="仿宋_GB2312" w:hAnsi="Times New Roman"/>
          <w:kern w:val="0"/>
          <w:sz w:val="32"/>
          <w:szCs w:val="32"/>
        </w:rPr>
        <w:t>两方面：一是</w:t>
      </w:r>
      <w:r>
        <w:rPr>
          <w:rFonts w:ascii="仿宋_GB2312" w:eastAsia="仿宋_GB2312" w:hAnsi="Times New Roman" w:hint="eastAsia"/>
          <w:kern w:val="0"/>
          <w:sz w:val="32"/>
          <w:szCs w:val="32"/>
        </w:rPr>
        <w:t>2021</w:t>
      </w:r>
      <w:r>
        <w:rPr>
          <w:rFonts w:ascii="仿宋_GB2312" w:eastAsia="仿宋_GB2312" w:hAnsi="Times New Roman"/>
          <w:kern w:val="0"/>
          <w:sz w:val="32"/>
          <w:szCs w:val="32"/>
        </w:rPr>
        <w:t>年度</w:t>
      </w:r>
      <w:r>
        <w:rPr>
          <w:rFonts w:ascii="仿宋_GB2312" w:eastAsia="仿宋_GB2312" w:hAnsi="Times New Roman" w:hint="eastAsia"/>
          <w:kern w:val="0"/>
          <w:sz w:val="32"/>
          <w:szCs w:val="32"/>
        </w:rPr>
        <w:t>财政</w:t>
      </w:r>
      <w:r>
        <w:rPr>
          <w:rFonts w:ascii="仿宋_GB2312" w:eastAsia="仿宋_GB2312" w:hAnsi="Times New Roman"/>
          <w:kern w:val="0"/>
          <w:sz w:val="32"/>
          <w:szCs w:val="32"/>
        </w:rPr>
        <w:t>专项资金安排和使用管理情况，二是除专项资金以外的其他项目支出情况。</w:t>
      </w:r>
    </w:p>
    <w:p w:rsidR="000B203E" w:rsidRDefault="00461A7B">
      <w:pPr>
        <w:pStyle w:val="a6"/>
        <w:widowControl/>
        <w:spacing w:line="580" w:lineRule="exact"/>
        <w:ind w:firstLine="640"/>
        <w:rPr>
          <w:rFonts w:ascii="仿宋_GB2312" w:eastAsia="仿宋_GB2312" w:hAnsi="Times New Roman"/>
          <w:kern w:val="0"/>
          <w:sz w:val="32"/>
          <w:szCs w:val="32"/>
        </w:rPr>
      </w:pPr>
      <w:r>
        <w:rPr>
          <w:rFonts w:ascii="仿宋_GB2312" w:eastAsia="仿宋_GB2312" w:hAnsi="Times New Roman" w:hint="eastAsia"/>
          <w:kern w:val="0"/>
          <w:sz w:val="32"/>
          <w:szCs w:val="32"/>
        </w:rPr>
        <w:t>1</w:t>
      </w:r>
      <w:r>
        <w:rPr>
          <w:rFonts w:ascii="仿宋_GB2312" w:eastAsia="仿宋_GB2312" w:hAnsi="Times New Roman" w:hint="eastAsia"/>
          <w:kern w:val="0"/>
          <w:sz w:val="32"/>
          <w:szCs w:val="32"/>
        </w:rPr>
        <w:t>、财政专项乡村振兴衔接资金支出情况，</w:t>
      </w:r>
      <w:r>
        <w:rPr>
          <w:rFonts w:ascii="仿宋_GB2312" w:eastAsia="仿宋_GB2312" w:hAnsi="Times New Roman" w:hint="eastAsia"/>
          <w:kern w:val="0"/>
          <w:sz w:val="32"/>
          <w:szCs w:val="32"/>
        </w:rPr>
        <w:t>20</w:t>
      </w:r>
      <w:r>
        <w:rPr>
          <w:rFonts w:ascii="仿宋_GB2312" w:eastAsia="仿宋_GB2312" w:hAnsi="Times New Roman"/>
          <w:kern w:val="0"/>
          <w:sz w:val="32"/>
          <w:szCs w:val="32"/>
        </w:rPr>
        <w:t>2</w:t>
      </w:r>
      <w:r>
        <w:rPr>
          <w:rFonts w:ascii="仿宋_GB2312" w:eastAsia="仿宋_GB2312" w:hAnsi="Times New Roman" w:hint="eastAsia"/>
          <w:kern w:val="0"/>
          <w:sz w:val="32"/>
          <w:szCs w:val="32"/>
        </w:rPr>
        <w:t>1</w:t>
      </w:r>
      <w:r>
        <w:rPr>
          <w:rFonts w:ascii="仿宋_GB2312" w:eastAsia="仿宋_GB2312" w:hAnsi="Times New Roman" w:hint="eastAsia"/>
          <w:kern w:val="0"/>
          <w:sz w:val="32"/>
          <w:szCs w:val="32"/>
        </w:rPr>
        <w:t>年上级财政专项资金和本级配套财政乡村振兴</w:t>
      </w:r>
      <w:r>
        <w:rPr>
          <w:rFonts w:ascii="仿宋_GB2312" w:eastAsia="仿宋_GB2312" w:hAnsi="Times New Roman" w:hint="eastAsia"/>
          <w:kern w:val="0"/>
          <w:sz w:val="32"/>
          <w:szCs w:val="32"/>
        </w:rPr>
        <w:t>专项</w:t>
      </w:r>
      <w:r>
        <w:rPr>
          <w:rFonts w:ascii="仿宋_GB2312" w:eastAsia="仿宋_GB2312" w:hAnsi="Times New Roman" w:hint="eastAsia"/>
          <w:kern w:val="0"/>
          <w:sz w:val="32"/>
          <w:szCs w:val="32"/>
        </w:rPr>
        <w:t>资金预算资金2811.6</w:t>
      </w:r>
      <w:r>
        <w:rPr>
          <w:rFonts w:ascii="仿宋_GB2312" w:eastAsia="仿宋_GB2312" w:hAnsi="Times New Roman" w:hint="eastAsia"/>
          <w:kern w:val="0"/>
          <w:sz w:val="32"/>
          <w:szCs w:val="32"/>
        </w:rPr>
        <w:t>万元，市</w:t>
      </w:r>
      <w:bookmarkStart w:id="0" w:name="_GoBack"/>
      <w:bookmarkEnd w:id="0"/>
      <w:r>
        <w:rPr>
          <w:rFonts w:ascii="仿宋_GB2312" w:eastAsia="仿宋_GB2312" w:hAnsi="Times New Roman" w:hint="eastAsia"/>
          <w:kern w:val="0"/>
          <w:sz w:val="32"/>
          <w:szCs w:val="32"/>
        </w:rPr>
        <w:t>财政下达补助资金预算指标金额2811.6</w:t>
      </w:r>
      <w:r>
        <w:rPr>
          <w:rFonts w:ascii="仿宋_GB2312" w:eastAsia="仿宋_GB2312" w:hAnsi="Times New Roman" w:hint="eastAsia"/>
          <w:kern w:val="0"/>
          <w:sz w:val="32"/>
          <w:szCs w:val="32"/>
        </w:rPr>
        <w:t>万元，资金到位率</w:t>
      </w:r>
      <w:r>
        <w:rPr>
          <w:rFonts w:ascii="仿宋_GB2312" w:eastAsia="仿宋_GB2312" w:hAnsi="Times New Roman" w:hint="eastAsia"/>
          <w:kern w:val="0"/>
          <w:sz w:val="32"/>
          <w:szCs w:val="32"/>
        </w:rPr>
        <w:t>100%</w:t>
      </w:r>
      <w:r>
        <w:rPr>
          <w:rFonts w:ascii="仿宋_GB2312" w:eastAsia="仿宋_GB2312" w:hAnsi="Times New Roman" w:hint="eastAsia"/>
          <w:kern w:val="0"/>
          <w:sz w:val="32"/>
          <w:szCs w:val="32"/>
        </w:rPr>
        <w:t>。项目实施共计</w:t>
      </w:r>
      <w:r w:rsidR="001700B6">
        <w:rPr>
          <w:rFonts w:ascii="仿宋_GB2312" w:eastAsia="仿宋_GB2312" w:hAnsi="Times New Roman" w:hint="eastAsia"/>
          <w:kern w:val="0"/>
          <w:sz w:val="32"/>
          <w:szCs w:val="32"/>
        </w:rPr>
        <w:t>238</w:t>
      </w:r>
      <w:r>
        <w:rPr>
          <w:rFonts w:ascii="仿宋_GB2312" w:eastAsia="仿宋_GB2312" w:hAnsi="Times New Roman" w:hint="eastAsia"/>
          <w:kern w:val="0"/>
          <w:sz w:val="32"/>
          <w:szCs w:val="32"/>
        </w:rPr>
        <w:t>个，包含基础设施</w:t>
      </w:r>
      <w:r>
        <w:rPr>
          <w:rFonts w:ascii="仿宋_GB2312" w:eastAsia="仿宋_GB2312" w:hAnsi="Times New Roman" w:hint="eastAsia"/>
          <w:kern w:val="0"/>
          <w:sz w:val="32"/>
          <w:szCs w:val="32"/>
        </w:rPr>
        <w:lastRenderedPageBreak/>
        <w:t>项目、产业发展项目、公益性岗位项目、雨露计划项目，支付补助资金2785.9</w:t>
      </w:r>
      <w:r>
        <w:rPr>
          <w:rFonts w:ascii="仿宋_GB2312" w:eastAsia="仿宋_GB2312" w:hAnsi="Times New Roman" w:hint="eastAsia"/>
          <w:kern w:val="0"/>
          <w:sz w:val="32"/>
          <w:szCs w:val="32"/>
        </w:rPr>
        <w:t>万元，结余25.7万元</w:t>
      </w:r>
      <w:r>
        <w:rPr>
          <w:rFonts w:ascii="仿宋_GB2312" w:eastAsia="仿宋_GB2312" w:hAnsi="Times New Roman" w:hint="eastAsia"/>
          <w:kern w:val="0"/>
          <w:sz w:val="32"/>
          <w:szCs w:val="32"/>
        </w:rPr>
        <w:t>。项目实施过程中明确了乡村振兴衔接资金使用范围、资金管理制度、资金管理与监督等管理规定和工作要求，确保衔接资金安全使用</w:t>
      </w:r>
      <w:r>
        <w:rPr>
          <w:rFonts w:ascii="仿宋_GB2312" w:eastAsia="仿宋_GB2312" w:hAnsi="Times New Roman" w:hint="eastAsia"/>
          <w:kern w:val="0"/>
          <w:sz w:val="32"/>
          <w:szCs w:val="32"/>
        </w:rPr>
        <w:t>;</w:t>
      </w:r>
      <w:r>
        <w:rPr>
          <w:rFonts w:ascii="仿宋_GB2312" w:eastAsia="仿宋_GB2312" w:hAnsi="Times New Roman" w:hint="eastAsia"/>
          <w:kern w:val="0"/>
          <w:sz w:val="32"/>
          <w:szCs w:val="32"/>
        </w:rPr>
        <w:t>项目支出大部分资料签字手</w:t>
      </w:r>
      <w:r>
        <w:rPr>
          <w:rFonts w:ascii="仿宋_GB2312" w:eastAsia="仿宋_GB2312" w:hAnsi="Times New Roman" w:hint="eastAsia"/>
          <w:kern w:val="0"/>
          <w:sz w:val="32"/>
          <w:szCs w:val="32"/>
        </w:rPr>
        <w:t>续较为完备，所有资金支出均通过财政国库集中支付。</w:t>
      </w:r>
    </w:p>
    <w:p w:rsidR="000B203E" w:rsidRDefault="00461A7B">
      <w:pPr>
        <w:pStyle w:val="a6"/>
        <w:widowControl/>
        <w:spacing w:line="580" w:lineRule="exact"/>
        <w:ind w:firstLine="640"/>
        <w:rPr>
          <w:rFonts w:ascii="仿宋_GB2312" w:eastAsia="仿宋_GB2312" w:hAnsi="Times New Roman"/>
          <w:kern w:val="0"/>
          <w:sz w:val="32"/>
          <w:szCs w:val="32"/>
        </w:rPr>
      </w:pPr>
      <w:r>
        <w:rPr>
          <w:rFonts w:ascii="仿宋_GB2312" w:eastAsia="仿宋_GB2312" w:hAnsi="Times New Roman" w:hint="eastAsia"/>
          <w:kern w:val="0"/>
          <w:sz w:val="32"/>
          <w:szCs w:val="32"/>
        </w:rPr>
        <w:t>2</w:t>
      </w:r>
      <w:r>
        <w:rPr>
          <w:rFonts w:ascii="仿宋_GB2312" w:eastAsia="仿宋_GB2312" w:hAnsi="Times New Roman" w:hint="eastAsia"/>
          <w:kern w:val="0"/>
          <w:sz w:val="32"/>
          <w:szCs w:val="32"/>
        </w:rPr>
        <w:t>、</w:t>
      </w:r>
      <w:r>
        <w:rPr>
          <w:rFonts w:ascii="仿宋_GB2312" w:eastAsia="仿宋_GB2312" w:hAnsi="Times New Roman"/>
          <w:kern w:val="0"/>
          <w:sz w:val="32"/>
          <w:szCs w:val="32"/>
        </w:rPr>
        <w:t>除专项资金以外的其他项目支出情况。</w:t>
      </w:r>
      <w:r>
        <w:rPr>
          <w:rFonts w:ascii="仿宋_GB2312" w:eastAsia="仿宋_GB2312" w:hAnsi="Times New Roman" w:hint="eastAsia"/>
          <w:kern w:val="0"/>
          <w:sz w:val="32"/>
          <w:szCs w:val="32"/>
        </w:rPr>
        <w:t>主要是为全市建档立卡脱贫户购买稳定脱贫责任险保险和驻村工作队保险、特惠保基金共计</w:t>
      </w:r>
      <w:r>
        <w:rPr>
          <w:rFonts w:ascii="仿宋_GB2312" w:eastAsia="仿宋_GB2312" w:hAnsi="Times New Roman" w:hint="eastAsia"/>
          <w:kern w:val="0"/>
          <w:sz w:val="32"/>
          <w:szCs w:val="32"/>
        </w:rPr>
        <w:t>29.13</w:t>
      </w:r>
      <w:r>
        <w:rPr>
          <w:rFonts w:ascii="仿宋_GB2312" w:eastAsia="仿宋_GB2312" w:hAnsi="Times New Roman" w:hint="eastAsia"/>
          <w:kern w:val="0"/>
          <w:sz w:val="32"/>
          <w:szCs w:val="32"/>
        </w:rPr>
        <w:t>万元；开展全市乡村振兴工作宣传、会议培训、督查考核工作、防返贫监测工作、其他扶贫慰问和驻村工作经费等支出</w:t>
      </w:r>
      <w:r>
        <w:rPr>
          <w:rFonts w:ascii="仿宋_GB2312" w:eastAsia="仿宋_GB2312" w:hAnsi="Times New Roman" w:hint="eastAsia"/>
          <w:kern w:val="0"/>
          <w:sz w:val="32"/>
          <w:szCs w:val="32"/>
        </w:rPr>
        <w:t>277.31</w:t>
      </w:r>
      <w:r>
        <w:rPr>
          <w:rFonts w:ascii="仿宋_GB2312" w:eastAsia="仿宋_GB2312" w:hAnsi="Times New Roman" w:hint="eastAsia"/>
          <w:kern w:val="0"/>
          <w:sz w:val="32"/>
          <w:szCs w:val="32"/>
        </w:rPr>
        <w:t>万元。</w:t>
      </w:r>
    </w:p>
    <w:p w:rsidR="000B203E" w:rsidRDefault="00461A7B">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三、</w:t>
      </w:r>
      <w:r>
        <w:rPr>
          <w:rFonts w:ascii="Times New Roman" w:eastAsia="黑体" w:hAnsi="Times New Roman"/>
          <w:sz w:val="32"/>
          <w:szCs w:val="32"/>
        </w:rPr>
        <w:t>政府性基金预算支出情况</w:t>
      </w:r>
    </w:p>
    <w:p w:rsidR="000B203E" w:rsidRDefault="00461A7B">
      <w:pPr>
        <w:pStyle w:val="Default"/>
        <w:spacing w:line="600" w:lineRule="exact"/>
        <w:ind w:firstLineChars="200" w:firstLine="640"/>
        <w:rPr>
          <w:rFonts w:ascii="Times New Roman" w:eastAsia="仿宋_GB2312" w:hAnsi="Times New Roman" w:cs="Times New Roman"/>
          <w:color w:val="auto"/>
          <w:sz w:val="32"/>
          <w:szCs w:val="32"/>
        </w:rPr>
      </w:pPr>
      <w:r>
        <w:rPr>
          <w:rFonts w:ascii="Times New Roman" w:eastAsia="仿宋_GB2312" w:hAnsi="Times New Roman" w:cs="Times New Roman"/>
          <w:color w:val="auto"/>
          <w:sz w:val="32"/>
          <w:szCs w:val="32"/>
        </w:rPr>
        <w:t>202</w:t>
      </w:r>
      <w:r>
        <w:rPr>
          <w:rFonts w:ascii="Times New Roman" w:eastAsia="仿宋_GB2312" w:hAnsi="Times New Roman" w:cs="Times New Roman" w:hint="eastAsia"/>
          <w:color w:val="auto"/>
          <w:sz w:val="32"/>
          <w:szCs w:val="32"/>
        </w:rPr>
        <w:t>1</w:t>
      </w:r>
      <w:r>
        <w:rPr>
          <w:rFonts w:ascii="Times New Roman" w:eastAsia="仿宋_GB2312" w:hAnsi="Times New Roman" w:cs="Times New Roman"/>
          <w:color w:val="auto"/>
          <w:sz w:val="32"/>
          <w:szCs w:val="32"/>
        </w:rPr>
        <w:t>年度政府性基金预算财政拨款收入</w:t>
      </w:r>
      <w:r>
        <w:rPr>
          <w:rFonts w:ascii="Times New Roman" w:eastAsia="仿宋_GB2312" w:hAnsi="Times New Roman" w:cs="Times New Roman" w:hint="eastAsia"/>
          <w:color w:val="auto"/>
          <w:sz w:val="32"/>
          <w:szCs w:val="32"/>
        </w:rPr>
        <w:t>503</w:t>
      </w:r>
      <w:r>
        <w:rPr>
          <w:rFonts w:ascii="Times New Roman" w:eastAsia="仿宋_GB2312" w:hAnsi="Times New Roman" w:cs="Times New Roman"/>
          <w:color w:val="auto"/>
          <w:sz w:val="32"/>
          <w:szCs w:val="32"/>
        </w:rPr>
        <w:t>万元；年初结转和结余</w:t>
      </w:r>
      <w:r>
        <w:rPr>
          <w:rFonts w:ascii="Times New Roman" w:eastAsia="仿宋_GB2312" w:hAnsi="Times New Roman" w:cs="Times New Roman"/>
          <w:color w:val="auto"/>
          <w:sz w:val="32"/>
          <w:szCs w:val="32"/>
        </w:rPr>
        <w:t>0</w:t>
      </w:r>
      <w:r>
        <w:rPr>
          <w:rFonts w:ascii="Times New Roman" w:eastAsia="仿宋_GB2312" w:hAnsi="Times New Roman" w:cs="Times New Roman"/>
          <w:color w:val="auto"/>
          <w:sz w:val="32"/>
          <w:szCs w:val="32"/>
        </w:rPr>
        <w:t>万元；支出</w:t>
      </w:r>
      <w:r>
        <w:rPr>
          <w:rFonts w:ascii="Times New Roman" w:eastAsia="仿宋_GB2312" w:hAnsi="Times New Roman" w:cs="Times New Roman" w:hint="eastAsia"/>
          <w:color w:val="auto"/>
          <w:sz w:val="32"/>
          <w:szCs w:val="32"/>
        </w:rPr>
        <w:t>503</w:t>
      </w:r>
      <w:r>
        <w:rPr>
          <w:rFonts w:ascii="Times New Roman" w:eastAsia="仿宋_GB2312" w:hAnsi="Times New Roman" w:cs="Times New Roman"/>
          <w:color w:val="auto"/>
          <w:sz w:val="32"/>
          <w:szCs w:val="32"/>
        </w:rPr>
        <w:t>万元，其中基本支出</w:t>
      </w:r>
      <w:r>
        <w:rPr>
          <w:rFonts w:ascii="Times New Roman" w:eastAsia="仿宋_GB2312" w:hAnsi="Times New Roman" w:cs="Times New Roman"/>
          <w:color w:val="auto"/>
          <w:sz w:val="32"/>
          <w:szCs w:val="32"/>
        </w:rPr>
        <w:t>0</w:t>
      </w:r>
      <w:r>
        <w:rPr>
          <w:rFonts w:ascii="Times New Roman" w:eastAsia="仿宋_GB2312" w:hAnsi="Times New Roman" w:cs="Times New Roman"/>
          <w:color w:val="auto"/>
          <w:sz w:val="32"/>
          <w:szCs w:val="32"/>
        </w:rPr>
        <w:t>万元，项目支出</w:t>
      </w:r>
      <w:r>
        <w:rPr>
          <w:rFonts w:ascii="Times New Roman" w:eastAsia="仿宋_GB2312" w:hAnsi="Times New Roman" w:cs="Times New Roman" w:hint="eastAsia"/>
          <w:color w:val="auto"/>
          <w:sz w:val="32"/>
          <w:szCs w:val="32"/>
        </w:rPr>
        <w:t>503</w:t>
      </w:r>
      <w:r>
        <w:rPr>
          <w:rFonts w:ascii="Times New Roman" w:eastAsia="仿宋_GB2312" w:hAnsi="Times New Roman" w:cs="Times New Roman"/>
          <w:color w:val="auto"/>
          <w:sz w:val="32"/>
          <w:szCs w:val="32"/>
        </w:rPr>
        <w:t>万元；年末结转和结余</w:t>
      </w:r>
      <w:r>
        <w:rPr>
          <w:rFonts w:ascii="Times New Roman" w:eastAsia="仿宋_GB2312" w:hAnsi="Times New Roman" w:cs="Times New Roman"/>
          <w:color w:val="auto"/>
          <w:sz w:val="32"/>
          <w:szCs w:val="32"/>
        </w:rPr>
        <w:t>0</w:t>
      </w:r>
      <w:r>
        <w:rPr>
          <w:rFonts w:ascii="Times New Roman" w:eastAsia="仿宋_GB2312" w:hAnsi="Times New Roman" w:cs="Times New Roman"/>
          <w:color w:val="auto"/>
          <w:sz w:val="32"/>
          <w:szCs w:val="32"/>
        </w:rPr>
        <w:t>万元。</w:t>
      </w:r>
      <w:r>
        <w:rPr>
          <w:rFonts w:ascii="Times New Roman" w:eastAsia="仿宋_GB2312" w:hAnsi="Times New Roman" w:cs="Times New Roman" w:hint="eastAsia"/>
          <w:color w:val="auto"/>
          <w:sz w:val="32"/>
          <w:szCs w:val="32"/>
        </w:rPr>
        <w:t>其项目内容为乡村振兴基础设施建设和产业项目配套建设等。</w:t>
      </w:r>
    </w:p>
    <w:p w:rsidR="000B203E" w:rsidRDefault="00461A7B">
      <w:pPr>
        <w:widowControl/>
        <w:spacing w:line="600" w:lineRule="exact"/>
        <w:ind w:firstLine="645"/>
        <w:jc w:val="left"/>
        <w:rPr>
          <w:rFonts w:eastAsia="黑体"/>
          <w:sz w:val="32"/>
          <w:szCs w:val="32"/>
        </w:rPr>
      </w:pPr>
      <w:r>
        <w:rPr>
          <w:rFonts w:eastAsia="黑体" w:hint="eastAsia"/>
          <w:sz w:val="32"/>
          <w:szCs w:val="32"/>
        </w:rPr>
        <w:t>四</w:t>
      </w:r>
      <w:r>
        <w:rPr>
          <w:rFonts w:eastAsia="黑体"/>
          <w:sz w:val="32"/>
          <w:szCs w:val="32"/>
        </w:rPr>
        <w:t>、部门整体支出绩效情况</w:t>
      </w:r>
    </w:p>
    <w:p w:rsidR="000B203E" w:rsidRDefault="00461A7B">
      <w:pPr>
        <w:pStyle w:val="a6"/>
        <w:widowControl/>
        <w:spacing w:line="580" w:lineRule="exact"/>
        <w:ind w:firstLine="640"/>
        <w:rPr>
          <w:rFonts w:ascii="楷体" w:eastAsia="楷体" w:hAnsi="楷体"/>
          <w:kern w:val="0"/>
          <w:sz w:val="32"/>
          <w:szCs w:val="32"/>
        </w:rPr>
      </w:pPr>
      <w:r>
        <w:rPr>
          <w:rFonts w:ascii="楷体" w:eastAsia="楷体" w:hAnsi="楷体" w:hint="eastAsia"/>
          <w:kern w:val="0"/>
          <w:sz w:val="32"/>
          <w:szCs w:val="32"/>
        </w:rPr>
        <w:t>（一）绩效目标完成情况</w:t>
      </w:r>
    </w:p>
    <w:p w:rsidR="000B203E" w:rsidRDefault="00461A7B">
      <w:pPr>
        <w:pStyle w:val="a6"/>
        <w:widowControl/>
        <w:spacing w:line="580" w:lineRule="exact"/>
        <w:ind w:firstLine="640"/>
        <w:rPr>
          <w:rFonts w:ascii="仿宋_GB2312" w:eastAsia="仿宋_GB2312" w:hAnsi="Times New Roman"/>
          <w:kern w:val="0"/>
          <w:sz w:val="32"/>
          <w:szCs w:val="32"/>
        </w:rPr>
      </w:pPr>
      <w:r>
        <w:rPr>
          <w:rFonts w:ascii="仿宋_GB2312" w:eastAsia="仿宋_GB2312" w:hAnsi="Times New Roman" w:hint="eastAsia"/>
          <w:kern w:val="0"/>
          <w:sz w:val="32"/>
          <w:szCs w:val="32"/>
        </w:rPr>
        <w:t>1.</w:t>
      </w:r>
      <w:r>
        <w:rPr>
          <w:rFonts w:ascii="仿宋_GB2312" w:eastAsia="仿宋_GB2312" w:hAnsi="Times New Roman" w:hint="eastAsia"/>
          <w:kern w:val="0"/>
          <w:sz w:val="32"/>
          <w:szCs w:val="32"/>
        </w:rPr>
        <w:t>基本支出预算资金</w:t>
      </w:r>
      <w:r>
        <w:rPr>
          <w:rFonts w:ascii="仿宋_GB2312" w:eastAsia="仿宋_GB2312" w:hAnsi="Times New Roman" w:hint="eastAsia"/>
          <w:kern w:val="0"/>
          <w:sz w:val="32"/>
          <w:szCs w:val="32"/>
        </w:rPr>
        <w:t>240.59</w:t>
      </w:r>
      <w:r>
        <w:rPr>
          <w:rFonts w:ascii="仿宋_GB2312" w:eastAsia="仿宋_GB2312" w:hAnsi="Times New Roman" w:hint="eastAsia"/>
          <w:kern w:val="0"/>
          <w:sz w:val="32"/>
          <w:szCs w:val="32"/>
        </w:rPr>
        <w:t>万元，保证本单位</w:t>
      </w:r>
      <w:r>
        <w:rPr>
          <w:rFonts w:ascii="仿宋_GB2312" w:eastAsia="仿宋_GB2312" w:hAnsi="Times New Roman" w:hint="eastAsia"/>
          <w:kern w:val="0"/>
          <w:sz w:val="32"/>
          <w:szCs w:val="32"/>
        </w:rPr>
        <w:t>队伍建设、</w:t>
      </w:r>
      <w:r>
        <w:rPr>
          <w:rFonts w:ascii="仿宋_GB2312" w:eastAsia="仿宋_GB2312" w:hAnsi="Times New Roman" w:hint="eastAsia"/>
          <w:kern w:val="0"/>
          <w:sz w:val="32"/>
          <w:szCs w:val="32"/>
        </w:rPr>
        <w:t>办公及日常维护，保证全年乡村振兴工作正常开展；抓实党建工作，落实党建主体责任</w:t>
      </w:r>
      <w:r>
        <w:rPr>
          <w:rFonts w:ascii="仿宋_GB2312" w:eastAsia="仿宋_GB2312" w:hAnsi="Times New Roman" w:hint="eastAsia"/>
          <w:kern w:val="0"/>
          <w:sz w:val="32"/>
          <w:szCs w:val="32"/>
        </w:rPr>
        <w:t>，</w:t>
      </w:r>
      <w:r>
        <w:rPr>
          <w:rFonts w:ascii="仿宋_GB2312" w:eastAsia="仿宋_GB2312" w:hAnsi="Times New Roman" w:hint="eastAsia"/>
          <w:kern w:val="0"/>
          <w:sz w:val="32"/>
          <w:szCs w:val="32"/>
        </w:rPr>
        <w:t>强化理论政治学习</w:t>
      </w:r>
      <w:r>
        <w:rPr>
          <w:rFonts w:ascii="仿宋_GB2312" w:eastAsia="仿宋_GB2312" w:hAnsi="Times New Roman" w:hint="eastAsia"/>
          <w:kern w:val="0"/>
          <w:sz w:val="32"/>
          <w:szCs w:val="32"/>
        </w:rPr>
        <w:t>，</w:t>
      </w:r>
      <w:r>
        <w:rPr>
          <w:rFonts w:ascii="仿宋_GB2312" w:eastAsia="仿宋_GB2312" w:hAnsi="Times New Roman" w:hint="eastAsia"/>
          <w:kern w:val="0"/>
          <w:sz w:val="32"/>
          <w:szCs w:val="32"/>
        </w:rPr>
        <w:t>战斗堡垒作用充分发挥。</w:t>
      </w:r>
    </w:p>
    <w:p w:rsidR="000B203E" w:rsidRDefault="00461A7B">
      <w:pPr>
        <w:pStyle w:val="a6"/>
        <w:widowControl/>
        <w:spacing w:line="580" w:lineRule="exact"/>
        <w:ind w:firstLine="640"/>
        <w:rPr>
          <w:rFonts w:ascii="仿宋_GB2312" w:eastAsia="仿宋_GB2312" w:hAnsi="Times New Roman"/>
          <w:kern w:val="0"/>
          <w:sz w:val="32"/>
          <w:szCs w:val="32"/>
        </w:rPr>
      </w:pPr>
      <w:r>
        <w:rPr>
          <w:rFonts w:ascii="仿宋_GB2312" w:eastAsia="仿宋_GB2312" w:hAnsi="Times New Roman" w:hint="eastAsia"/>
          <w:kern w:val="0"/>
          <w:sz w:val="32"/>
          <w:szCs w:val="32"/>
        </w:rPr>
        <w:lastRenderedPageBreak/>
        <w:t>2.</w:t>
      </w:r>
      <w:r>
        <w:rPr>
          <w:rFonts w:ascii="仿宋_GB2312" w:eastAsia="仿宋_GB2312" w:hAnsi="Times New Roman" w:hint="eastAsia"/>
          <w:kern w:val="0"/>
          <w:sz w:val="32"/>
          <w:szCs w:val="32"/>
        </w:rPr>
        <w:t>项目支出预算资金3092.34</w:t>
      </w:r>
      <w:r>
        <w:rPr>
          <w:rFonts w:ascii="仿宋_GB2312" w:eastAsia="仿宋_GB2312" w:hAnsi="Times New Roman" w:hint="eastAsia"/>
          <w:kern w:val="0"/>
          <w:sz w:val="32"/>
          <w:szCs w:val="32"/>
        </w:rPr>
        <w:t>万元</w:t>
      </w:r>
      <w:r>
        <w:rPr>
          <w:rFonts w:ascii="仿宋_GB2312" w:eastAsia="仿宋_GB2312" w:hAnsi="Times New Roman" w:hint="eastAsia"/>
          <w:kern w:val="0"/>
          <w:sz w:val="32"/>
          <w:szCs w:val="32"/>
        </w:rPr>
        <w:t>：我单位</w:t>
      </w:r>
      <w:r>
        <w:rPr>
          <w:rFonts w:ascii="仿宋_GB2312" w:eastAsia="仿宋_GB2312" w:hAnsi="Times New Roman" w:hint="eastAsia"/>
          <w:kern w:val="0"/>
          <w:sz w:val="32"/>
          <w:szCs w:val="32"/>
        </w:rPr>
        <w:t>深入贯彻习近平总书记关于巩固拓展脱贫攻坚成果与乡村振兴的有效衔接、全面推进乡村振兴的重要指示精神，认真执行省市县决策部署，坚持“产业兴旺、生态宜居、乡风文明、治理有效、生活富裕”的总要求，大力弘扬欧阳海精神，解放思想加油干，大干、快干、抓紧干、不折不扣落实落细各项工作安排，奋力开启了乡村振兴新征程。</w:t>
      </w:r>
      <w:r>
        <w:rPr>
          <w:rFonts w:ascii="仿宋_GB2312" w:eastAsia="仿宋_GB2312" w:hAnsi="Times New Roman" w:hint="eastAsia"/>
          <w:b/>
          <w:bCs/>
          <w:kern w:val="0"/>
          <w:sz w:val="32"/>
          <w:szCs w:val="32"/>
        </w:rPr>
        <w:t>一是扎实筑牢防返贫致贫底线。</w:t>
      </w:r>
      <w:r>
        <w:rPr>
          <w:rFonts w:ascii="仿宋_GB2312" w:eastAsia="仿宋_GB2312" w:hAnsi="Times New Roman" w:hint="eastAsia"/>
          <w:kern w:val="0"/>
          <w:sz w:val="32"/>
          <w:szCs w:val="32"/>
        </w:rPr>
        <w:t>健全完善工作机制、明确监测对象范围、规范动态监测程序，强化精准帮扶措施，真正实现了早发现、早于预、早帮扶。</w:t>
      </w:r>
      <w:r>
        <w:rPr>
          <w:rFonts w:ascii="仿宋_GB2312" w:eastAsia="仿宋_GB2312" w:hAnsi="仿宋_GB2312" w:cs="仿宋_GB2312" w:hint="eastAsia"/>
          <w:color w:val="000000" w:themeColor="text1"/>
          <w:sz w:val="32"/>
          <w:szCs w:val="32"/>
        </w:rPr>
        <w:t>对全市</w:t>
      </w:r>
      <w:r>
        <w:rPr>
          <w:rFonts w:ascii="仿宋_GB2312" w:eastAsia="仿宋_GB2312" w:hAnsi="仿宋_GB2312" w:cs="仿宋_GB2312" w:hint="eastAsia"/>
          <w:color w:val="000000" w:themeColor="text1"/>
          <w:sz w:val="32"/>
          <w:szCs w:val="32"/>
        </w:rPr>
        <w:t>14</w:t>
      </w:r>
      <w:r>
        <w:rPr>
          <w:rFonts w:ascii="仿宋_GB2312" w:eastAsia="仿宋_GB2312" w:hAnsi="仿宋_GB2312" w:cs="仿宋_GB2312" w:hint="eastAsia"/>
          <w:color w:val="000000" w:themeColor="text1"/>
          <w:sz w:val="32"/>
          <w:szCs w:val="32"/>
        </w:rPr>
        <w:t>万</w:t>
      </w:r>
      <w:r>
        <w:rPr>
          <w:rFonts w:ascii="仿宋_GB2312" w:eastAsia="仿宋_GB2312" w:hAnsi="仿宋_GB2312" w:cs="仿宋_GB2312" w:hint="eastAsia"/>
          <w:color w:val="000000" w:themeColor="text1"/>
          <w:sz w:val="32"/>
          <w:szCs w:val="32"/>
        </w:rPr>
        <w:t>农村人口的“一超过、两不愁、三保障”以及重大支出情况开展了两轮全覆</w:t>
      </w:r>
      <w:r>
        <w:rPr>
          <w:rFonts w:ascii="仿宋_GB2312" w:eastAsia="仿宋_GB2312" w:hAnsi="仿宋_GB2312" w:cs="仿宋_GB2312" w:hint="eastAsia"/>
          <w:color w:val="000000" w:themeColor="text1"/>
          <w:sz w:val="32"/>
          <w:szCs w:val="32"/>
        </w:rPr>
        <w:t>盖摸排，共纳入监测户</w:t>
      </w:r>
      <w:r>
        <w:rPr>
          <w:rFonts w:ascii="仿宋_GB2312" w:eastAsia="仿宋_GB2312" w:hAnsi="仿宋_GB2312" w:cs="仿宋_GB2312" w:hint="eastAsia"/>
          <w:color w:val="000000" w:themeColor="text1"/>
          <w:sz w:val="32"/>
          <w:szCs w:val="32"/>
        </w:rPr>
        <w:t>56</w:t>
      </w:r>
      <w:r>
        <w:rPr>
          <w:rFonts w:ascii="仿宋_GB2312" w:eastAsia="仿宋_GB2312" w:hAnsi="仿宋_GB2312" w:cs="仿宋_GB2312" w:hint="eastAsia"/>
          <w:color w:val="000000" w:themeColor="text1"/>
          <w:sz w:val="32"/>
          <w:szCs w:val="32"/>
        </w:rPr>
        <w:t>户</w:t>
      </w:r>
      <w:r>
        <w:rPr>
          <w:rFonts w:ascii="仿宋_GB2312" w:eastAsia="仿宋_GB2312" w:hAnsi="仿宋_GB2312" w:cs="仿宋_GB2312" w:hint="eastAsia"/>
          <w:color w:val="000000" w:themeColor="text1"/>
          <w:sz w:val="32"/>
          <w:szCs w:val="32"/>
        </w:rPr>
        <w:t>124</w:t>
      </w:r>
      <w:r>
        <w:rPr>
          <w:rFonts w:ascii="仿宋_GB2312" w:eastAsia="仿宋_GB2312" w:hAnsi="仿宋_GB2312" w:cs="仿宋_GB2312" w:hint="eastAsia"/>
          <w:color w:val="000000" w:themeColor="text1"/>
          <w:sz w:val="32"/>
          <w:szCs w:val="32"/>
        </w:rPr>
        <w:t>人。依托省防返贫监测和帮扶管理平台，定期开展信息比对、监测预警，目前共反馈风险预警信息</w:t>
      </w:r>
      <w:r>
        <w:rPr>
          <w:rFonts w:ascii="仿宋_GB2312" w:eastAsia="仿宋_GB2312" w:hAnsi="仿宋_GB2312" w:cs="仿宋_GB2312" w:hint="eastAsia"/>
          <w:color w:val="000000" w:themeColor="text1"/>
          <w:sz w:val="32"/>
          <w:szCs w:val="32"/>
        </w:rPr>
        <w:t>2094</w:t>
      </w:r>
      <w:r>
        <w:rPr>
          <w:rFonts w:ascii="仿宋_GB2312" w:eastAsia="仿宋_GB2312" w:hAnsi="仿宋_GB2312" w:cs="仿宋_GB2312" w:hint="eastAsia"/>
          <w:color w:val="000000" w:themeColor="text1"/>
          <w:sz w:val="32"/>
          <w:szCs w:val="32"/>
        </w:rPr>
        <w:t>条，已处置风险</w:t>
      </w:r>
      <w:r>
        <w:rPr>
          <w:rFonts w:ascii="仿宋_GB2312" w:eastAsia="仿宋_GB2312" w:hAnsi="仿宋_GB2312" w:cs="仿宋_GB2312" w:hint="eastAsia"/>
          <w:color w:val="000000" w:themeColor="text1"/>
          <w:sz w:val="32"/>
          <w:szCs w:val="32"/>
        </w:rPr>
        <w:t>2094</w:t>
      </w:r>
      <w:r>
        <w:rPr>
          <w:rFonts w:ascii="仿宋_GB2312" w:eastAsia="仿宋_GB2312" w:hAnsi="仿宋_GB2312" w:cs="仿宋_GB2312" w:hint="eastAsia"/>
          <w:color w:val="000000" w:themeColor="text1"/>
          <w:sz w:val="32"/>
          <w:szCs w:val="32"/>
        </w:rPr>
        <w:t>条，处置率</w:t>
      </w:r>
      <w:r>
        <w:rPr>
          <w:rFonts w:ascii="仿宋_GB2312" w:eastAsia="仿宋_GB2312" w:hAnsi="仿宋_GB2312" w:cs="仿宋_GB2312" w:hint="eastAsia"/>
          <w:color w:val="000000" w:themeColor="text1"/>
          <w:sz w:val="32"/>
          <w:szCs w:val="32"/>
        </w:rPr>
        <w:t>100%</w:t>
      </w:r>
      <w:r>
        <w:rPr>
          <w:rFonts w:ascii="仿宋_GB2312" w:eastAsia="仿宋_GB2312" w:hAnsi="Times New Roman" w:hint="eastAsia"/>
          <w:kern w:val="0"/>
          <w:sz w:val="32"/>
          <w:szCs w:val="32"/>
        </w:rPr>
        <w:t>。</w:t>
      </w:r>
      <w:r>
        <w:rPr>
          <w:rFonts w:ascii="仿宋_GB2312" w:eastAsia="仿宋_GB2312" w:hAnsi="Times New Roman" w:hint="eastAsia"/>
          <w:b/>
          <w:bCs/>
          <w:kern w:val="0"/>
          <w:sz w:val="32"/>
          <w:szCs w:val="32"/>
        </w:rPr>
        <w:t>二是拓展提升，补齐农村短板。</w:t>
      </w:r>
      <w:r>
        <w:rPr>
          <w:rFonts w:ascii="仿宋_GB2312" w:eastAsia="仿宋_GB2312" w:hAnsi="Times New Roman" w:hint="eastAsia"/>
          <w:kern w:val="0"/>
          <w:sz w:val="32"/>
          <w:szCs w:val="32"/>
        </w:rPr>
        <w:t>进一步拓展提升，积极向上争取资金，补齐农村水、电、路、网等产业发展短板，进一步改善农村生产生活条件，不断夺实乡村振兴发展基础，助力乡村振兴。全年实施乡村振兴衔接资金</w:t>
      </w:r>
      <w:r w:rsidR="001700B6">
        <w:rPr>
          <w:rFonts w:ascii="仿宋_GB2312" w:eastAsia="仿宋_GB2312" w:hAnsi="Times New Roman" w:hint="eastAsia"/>
          <w:kern w:val="0"/>
          <w:sz w:val="32"/>
          <w:szCs w:val="32"/>
        </w:rPr>
        <w:t>238</w:t>
      </w:r>
      <w:r>
        <w:rPr>
          <w:rFonts w:ascii="仿宋_GB2312" w:eastAsia="仿宋_GB2312" w:hAnsi="Times New Roman" w:hint="eastAsia"/>
          <w:kern w:val="0"/>
          <w:sz w:val="32"/>
          <w:szCs w:val="32"/>
        </w:rPr>
        <w:t>个项目，惠及全市</w:t>
      </w:r>
      <w:r>
        <w:rPr>
          <w:rFonts w:ascii="仿宋_GB2312" w:eastAsia="仿宋_GB2312" w:hAnsi="Times New Roman" w:hint="eastAsia"/>
          <w:kern w:val="0"/>
          <w:sz w:val="32"/>
          <w:szCs w:val="32"/>
        </w:rPr>
        <w:t>3</w:t>
      </w:r>
      <w:r>
        <w:rPr>
          <w:rFonts w:ascii="仿宋_GB2312" w:eastAsia="仿宋_GB2312" w:hAnsi="Times New Roman" w:hint="eastAsia"/>
          <w:kern w:val="0"/>
          <w:sz w:val="32"/>
          <w:szCs w:val="32"/>
        </w:rPr>
        <w:t>86</w:t>
      </w:r>
      <w:r>
        <w:rPr>
          <w:rFonts w:ascii="仿宋_GB2312" w:eastAsia="仿宋_GB2312" w:hAnsi="Times New Roman" w:hint="eastAsia"/>
          <w:kern w:val="0"/>
          <w:sz w:val="32"/>
          <w:szCs w:val="32"/>
        </w:rPr>
        <w:t>0</w:t>
      </w:r>
      <w:r>
        <w:rPr>
          <w:rFonts w:ascii="仿宋_GB2312" w:eastAsia="仿宋_GB2312" w:hAnsi="Times New Roman" w:hint="eastAsia"/>
          <w:kern w:val="0"/>
          <w:sz w:val="32"/>
          <w:szCs w:val="32"/>
        </w:rPr>
        <w:t>余户。</w:t>
      </w:r>
      <w:r>
        <w:rPr>
          <w:rFonts w:ascii="仿宋_GB2312" w:eastAsia="仿宋_GB2312" w:hAnsi="Times New Roman" w:hint="eastAsia"/>
          <w:b/>
          <w:bCs/>
          <w:kern w:val="0"/>
          <w:sz w:val="32"/>
          <w:szCs w:val="32"/>
        </w:rPr>
        <w:t>三是建章立制，确保衔接有效。</w:t>
      </w:r>
      <w:r>
        <w:rPr>
          <w:rFonts w:ascii="仿宋_GB2312" w:eastAsia="仿宋_GB2312" w:hAnsi="Times New Roman" w:hint="eastAsia"/>
          <w:kern w:val="0"/>
          <w:sz w:val="32"/>
          <w:szCs w:val="32"/>
        </w:rPr>
        <w:t>成立了“市委实施乡村振兴战略领导小组”，为全面实施乡村振兴战略提供了坚强组织保障。在机制</w:t>
      </w:r>
      <w:r>
        <w:rPr>
          <w:rFonts w:ascii="仿宋_GB2312" w:eastAsia="仿宋_GB2312" w:hAnsi="Times New Roman" w:hint="eastAsia"/>
          <w:kern w:val="0"/>
          <w:sz w:val="32"/>
          <w:szCs w:val="32"/>
        </w:rPr>
        <w:t>衔接方面：建立了实施乡村振兴战略领导责任制，明确县、乡、村三级书记抓乡村振兴工作机制</w:t>
      </w:r>
      <w:r>
        <w:rPr>
          <w:rFonts w:ascii="仿宋_GB2312" w:eastAsia="仿宋_GB2312" w:hAnsi="Times New Roman"/>
          <w:kern w:val="0"/>
          <w:sz w:val="32"/>
          <w:szCs w:val="32"/>
        </w:rPr>
        <w:t>。</w:t>
      </w:r>
      <w:r>
        <w:rPr>
          <w:rFonts w:ascii="仿宋_GB2312" w:eastAsia="仿宋_GB2312" w:hAnsi="Times New Roman" w:hint="eastAsia"/>
          <w:b/>
          <w:bCs/>
          <w:kern w:val="0"/>
          <w:sz w:val="32"/>
          <w:szCs w:val="32"/>
        </w:rPr>
        <w:t>四是持续开展产业就业帮扶措施。</w:t>
      </w:r>
      <w:r>
        <w:rPr>
          <w:rFonts w:ascii="仿宋_GB2312" w:eastAsia="仿宋_GB2312" w:hAnsi="仿宋_GB2312" w:cs="仿宋_GB2312" w:hint="eastAsia"/>
          <w:color w:val="000000" w:themeColor="text1"/>
          <w:sz w:val="32"/>
          <w:szCs w:val="32"/>
        </w:rPr>
        <w:t>积极与省乡村振兴局进行对接，结合市场主体、我市具体发展实际，引进更多具有市场活力、</w:t>
      </w:r>
      <w:r>
        <w:rPr>
          <w:rFonts w:ascii="仿宋_GB2312" w:eastAsia="仿宋_GB2312" w:hAnsi="仿宋_GB2312" w:cs="仿宋_GB2312" w:hint="eastAsia"/>
          <w:color w:val="000000" w:themeColor="text1"/>
          <w:sz w:val="32"/>
          <w:szCs w:val="32"/>
        </w:rPr>
        <w:lastRenderedPageBreak/>
        <w:t>绿色环保、有利于乡村长远发展的振兴产业</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如我市的</w:t>
      </w:r>
      <w:r>
        <w:rPr>
          <w:rFonts w:ascii="仿宋" w:eastAsia="仿宋" w:hAnsi="仿宋" w:cs="仿宋" w:hint="eastAsia"/>
          <w:color w:val="000000"/>
          <w:kern w:val="0"/>
          <w:sz w:val="32"/>
          <w:szCs w:val="32"/>
        </w:rPr>
        <w:t>藠果、大关山果蔬、五丰杨梅等部分项目已兑现打卡分红。</w:t>
      </w:r>
      <w:r>
        <w:rPr>
          <w:rFonts w:ascii="仿宋_GB2312" w:eastAsia="仿宋_GB2312" w:hAnsi="仿宋_GB2312" w:cs="仿宋_GB2312" w:hint="eastAsia"/>
          <w:color w:val="000000" w:themeColor="text1"/>
          <w:sz w:val="32"/>
          <w:szCs w:val="32"/>
        </w:rPr>
        <w:t>开发扶贫公益性岗位、开展就业招聘专场会，有力推动弱劳动力脱贫人口和监测对象就地就业，提高务工收入。</w:t>
      </w:r>
    </w:p>
    <w:p w:rsidR="000B203E" w:rsidRPr="00461A7B" w:rsidRDefault="00461A7B" w:rsidP="00461A7B">
      <w:pPr>
        <w:spacing w:line="600" w:lineRule="exact"/>
        <w:ind w:firstLineChars="200" w:firstLine="640"/>
        <w:jc w:val="left"/>
        <w:rPr>
          <w:rFonts w:ascii="仿宋_GB2312" w:eastAsia="仿宋_GB2312" w:hAnsi="仿宋" w:cs="仿宋"/>
          <w:color w:val="000000" w:themeColor="text1"/>
          <w:sz w:val="32"/>
          <w:szCs w:val="32"/>
        </w:rPr>
      </w:pPr>
      <w:r>
        <w:rPr>
          <w:rFonts w:ascii="楷体" w:eastAsia="楷体" w:hAnsi="楷体" w:hint="eastAsia"/>
          <w:kern w:val="0"/>
          <w:sz w:val="32"/>
          <w:szCs w:val="32"/>
        </w:rPr>
        <w:t>（二）产生经济效益情况</w:t>
      </w:r>
      <w:r>
        <w:rPr>
          <w:rFonts w:ascii="仿宋_GB2312" w:eastAsia="仿宋_GB2312" w:hint="eastAsia"/>
          <w:kern w:val="0"/>
          <w:sz w:val="32"/>
          <w:szCs w:val="32"/>
        </w:rPr>
        <w:t>共计体现经济效益280</w:t>
      </w:r>
      <w:r>
        <w:rPr>
          <w:rFonts w:ascii="仿宋_GB2312" w:eastAsia="仿宋_GB2312" w:hint="eastAsia"/>
          <w:kern w:val="0"/>
          <w:sz w:val="32"/>
          <w:szCs w:val="32"/>
        </w:rPr>
        <w:t>万元，</w:t>
      </w:r>
      <w:r w:rsidRPr="008768E2">
        <w:rPr>
          <w:rFonts w:ascii="仿宋_GB2312" w:eastAsia="仿宋_GB2312" w:hAnsi="仿宋" w:cs="仿宋" w:hint="eastAsia"/>
          <w:color w:val="000000" w:themeColor="text1"/>
          <w:sz w:val="32"/>
          <w:szCs w:val="32"/>
        </w:rPr>
        <w:t>收益惠及全市9个镇街脱贫户和监测户</w:t>
      </w:r>
      <w:r>
        <w:rPr>
          <w:rFonts w:ascii="仿宋_GB2312" w:eastAsia="仿宋_GB2312" w:hAnsi="仿宋" w:cs="仿宋" w:hint="eastAsia"/>
          <w:color w:val="000000" w:themeColor="text1"/>
          <w:sz w:val="32"/>
          <w:szCs w:val="32"/>
        </w:rPr>
        <w:t>，</w:t>
      </w:r>
      <w:r w:rsidRPr="00461A7B">
        <w:rPr>
          <w:rFonts w:ascii="仿宋_GB2312" w:eastAsia="仿宋_GB2312" w:hint="eastAsia"/>
          <w:kern w:val="0"/>
          <w:sz w:val="32"/>
          <w:szCs w:val="32"/>
        </w:rPr>
        <w:t>直接带动增加</w:t>
      </w:r>
      <w:r w:rsidRPr="00461A7B">
        <w:rPr>
          <w:rFonts w:ascii="仿宋_GB2312" w:eastAsia="仿宋_GB2312" w:hint="eastAsia"/>
          <w:kern w:val="0"/>
          <w:sz w:val="32"/>
          <w:szCs w:val="32"/>
        </w:rPr>
        <w:t>脱贫</w:t>
      </w:r>
      <w:r w:rsidRPr="00461A7B">
        <w:rPr>
          <w:rFonts w:ascii="仿宋_GB2312" w:eastAsia="仿宋_GB2312" w:hint="eastAsia"/>
          <w:kern w:val="0"/>
          <w:sz w:val="32"/>
          <w:szCs w:val="32"/>
        </w:rPr>
        <w:t>人口收入</w:t>
      </w:r>
      <w:r>
        <w:rPr>
          <w:rFonts w:ascii="仿宋_GB2312" w:eastAsia="仿宋_GB2312" w:hint="eastAsia"/>
          <w:kern w:val="0"/>
          <w:sz w:val="32"/>
          <w:szCs w:val="32"/>
        </w:rPr>
        <w:t>人均1千元以上</w:t>
      </w:r>
      <w:r w:rsidRPr="00461A7B">
        <w:rPr>
          <w:rFonts w:ascii="仿宋_GB2312" w:eastAsia="仿宋_GB2312" w:hint="eastAsia"/>
          <w:kern w:val="0"/>
          <w:sz w:val="32"/>
          <w:szCs w:val="32"/>
        </w:rPr>
        <w:t>。</w:t>
      </w:r>
    </w:p>
    <w:p w:rsidR="000B203E" w:rsidRDefault="00461A7B">
      <w:pPr>
        <w:pStyle w:val="a6"/>
        <w:widowControl/>
        <w:spacing w:line="580" w:lineRule="exact"/>
        <w:ind w:firstLine="640"/>
        <w:rPr>
          <w:rFonts w:ascii="楷体" w:eastAsia="楷体" w:hAnsi="楷体"/>
          <w:kern w:val="0"/>
          <w:sz w:val="32"/>
          <w:szCs w:val="32"/>
        </w:rPr>
      </w:pPr>
      <w:r>
        <w:rPr>
          <w:rFonts w:ascii="楷体" w:eastAsia="楷体" w:hAnsi="楷体" w:hint="eastAsia"/>
          <w:kern w:val="0"/>
          <w:sz w:val="32"/>
          <w:szCs w:val="32"/>
        </w:rPr>
        <w:t>（三）社会效益、生态效益以及可持续影响方面</w:t>
      </w:r>
    </w:p>
    <w:p w:rsidR="000B203E" w:rsidRDefault="00461A7B">
      <w:pPr>
        <w:pStyle w:val="a6"/>
        <w:widowControl/>
        <w:spacing w:line="580" w:lineRule="exact"/>
        <w:ind w:firstLine="640"/>
        <w:rPr>
          <w:rFonts w:ascii="仿宋_GB2312" w:eastAsia="仿宋_GB2312" w:hAnsi="Times New Roman"/>
          <w:kern w:val="0"/>
          <w:sz w:val="32"/>
          <w:szCs w:val="32"/>
        </w:rPr>
      </w:pPr>
      <w:r>
        <w:rPr>
          <w:rFonts w:ascii="仿宋_GB2312" w:eastAsia="仿宋_GB2312" w:hAnsi="Times New Roman" w:hint="eastAsia"/>
          <w:kern w:val="0"/>
          <w:sz w:val="32"/>
          <w:szCs w:val="32"/>
        </w:rPr>
        <w:t>全市所有实施的项目，均在社会效益、生态效益以及可持续影响方面取得了较为理想的成效。①产业发展项目：此类项目实施后，受益建档立卡</w:t>
      </w:r>
      <w:r>
        <w:rPr>
          <w:rFonts w:ascii="仿宋_GB2312" w:eastAsia="仿宋_GB2312" w:hAnsi="Times New Roman" w:hint="eastAsia"/>
          <w:kern w:val="0"/>
          <w:sz w:val="32"/>
          <w:szCs w:val="32"/>
        </w:rPr>
        <w:t>脱贫</w:t>
      </w:r>
      <w:r>
        <w:rPr>
          <w:rFonts w:ascii="仿宋_GB2312" w:eastAsia="仿宋_GB2312" w:hAnsi="Times New Roman" w:hint="eastAsia"/>
          <w:kern w:val="0"/>
          <w:sz w:val="32"/>
          <w:szCs w:val="32"/>
        </w:rPr>
        <w:t>人口数</w:t>
      </w:r>
      <w:r>
        <w:rPr>
          <w:rFonts w:ascii="仿宋_GB2312" w:eastAsia="仿宋_GB2312" w:hAnsi="Times New Roman" w:hint="eastAsia"/>
          <w:kern w:val="0"/>
          <w:sz w:val="32"/>
          <w:szCs w:val="32"/>
        </w:rPr>
        <w:t>5</w:t>
      </w:r>
      <w:r w:rsidR="001700B6">
        <w:rPr>
          <w:rFonts w:ascii="仿宋_GB2312" w:eastAsia="仿宋_GB2312" w:hAnsi="Times New Roman" w:hint="eastAsia"/>
          <w:kern w:val="0"/>
          <w:sz w:val="32"/>
          <w:szCs w:val="32"/>
        </w:rPr>
        <w:t>478</w:t>
      </w:r>
      <w:r>
        <w:rPr>
          <w:rFonts w:ascii="仿宋_GB2312" w:eastAsia="仿宋_GB2312" w:hAnsi="Times New Roman" w:hint="eastAsia"/>
          <w:kern w:val="0"/>
          <w:sz w:val="32"/>
          <w:szCs w:val="32"/>
        </w:rPr>
        <w:t xml:space="preserve"> </w:t>
      </w:r>
      <w:r>
        <w:rPr>
          <w:rFonts w:ascii="仿宋_GB2312" w:eastAsia="仿宋_GB2312" w:hAnsi="Times New Roman" w:hint="eastAsia"/>
          <w:kern w:val="0"/>
          <w:sz w:val="32"/>
          <w:szCs w:val="32"/>
        </w:rPr>
        <w:t>人；部分项目利用农业科技改善耕地面积达</w:t>
      </w:r>
      <w:r>
        <w:rPr>
          <w:rFonts w:ascii="仿宋_GB2312" w:eastAsia="仿宋_GB2312" w:hAnsi="Times New Roman" w:hint="eastAsia"/>
          <w:kern w:val="0"/>
          <w:sz w:val="32"/>
          <w:szCs w:val="32"/>
        </w:rPr>
        <w:t>2</w:t>
      </w:r>
      <w:r>
        <w:rPr>
          <w:rFonts w:ascii="仿宋_GB2312" w:eastAsia="仿宋_GB2312" w:hAnsi="Times New Roman" w:hint="eastAsia"/>
          <w:kern w:val="0"/>
          <w:sz w:val="32"/>
          <w:szCs w:val="32"/>
        </w:rPr>
        <w:t>0</w:t>
      </w:r>
      <w:r>
        <w:rPr>
          <w:rFonts w:ascii="仿宋_GB2312" w:eastAsia="仿宋_GB2312" w:hAnsi="Times New Roman" w:hint="eastAsia"/>
          <w:kern w:val="0"/>
          <w:sz w:val="32"/>
          <w:szCs w:val="32"/>
        </w:rPr>
        <w:t>0</w:t>
      </w:r>
      <w:r>
        <w:rPr>
          <w:rFonts w:ascii="仿宋_GB2312" w:eastAsia="仿宋_GB2312" w:hAnsi="Times New Roman" w:hint="eastAsia"/>
          <w:kern w:val="0"/>
          <w:sz w:val="32"/>
          <w:szCs w:val="32"/>
        </w:rPr>
        <w:t>亩，通过项目实施，促进了项目实施区的农业农村社会经济的可持续发展。②基础设施建设项目：此类项目实施后，受益建档立卡</w:t>
      </w:r>
      <w:r>
        <w:rPr>
          <w:rFonts w:ascii="仿宋_GB2312" w:eastAsia="仿宋_GB2312" w:hAnsi="Times New Roman" w:hint="eastAsia"/>
          <w:kern w:val="0"/>
          <w:sz w:val="32"/>
          <w:szCs w:val="32"/>
        </w:rPr>
        <w:t>脱贫</w:t>
      </w:r>
      <w:r>
        <w:rPr>
          <w:rFonts w:ascii="仿宋_GB2312" w:eastAsia="仿宋_GB2312" w:hAnsi="Times New Roman" w:hint="eastAsia"/>
          <w:kern w:val="0"/>
          <w:sz w:val="32"/>
          <w:szCs w:val="32"/>
        </w:rPr>
        <w:t>人口数</w:t>
      </w:r>
      <w:r>
        <w:rPr>
          <w:rFonts w:ascii="仿宋_GB2312" w:eastAsia="仿宋_GB2312" w:hAnsi="Times New Roman" w:hint="eastAsia"/>
          <w:kern w:val="0"/>
          <w:sz w:val="32"/>
          <w:szCs w:val="32"/>
        </w:rPr>
        <w:t xml:space="preserve"> 5478</w:t>
      </w:r>
      <w:r>
        <w:rPr>
          <w:rFonts w:ascii="仿宋_GB2312" w:eastAsia="仿宋_GB2312" w:hAnsi="Times New Roman" w:hint="eastAsia"/>
          <w:kern w:val="0"/>
          <w:sz w:val="32"/>
          <w:szCs w:val="32"/>
        </w:rPr>
        <w:t>人，改善了交通运输和生产、生活的基础条件，促进了项目实施区的经济发展和社会稳定，增强了受益群众幸福感，提高了受益群众的健康</w:t>
      </w:r>
      <w:r>
        <w:rPr>
          <w:rFonts w:ascii="仿宋_GB2312" w:eastAsia="仿宋_GB2312" w:hAnsi="Times New Roman" w:hint="eastAsia"/>
          <w:kern w:val="0"/>
          <w:sz w:val="32"/>
          <w:szCs w:val="32"/>
        </w:rPr>
        <w:t>生活</w:t>
      </w:r>
      <w:r>
        <w:rPr>
          <w:rFonts w:ascii="仿宋_GB2312" w:eastAsia="仿宋_GB2312" w:hAnsi="Times New Roman" w:hint="eastAsia"/>
          <w:kern w:val="0"/>
          <w:sz w:val="32"/>
          <w:szCs w:val="32"/>
        </w:rPr>
        <w:t>水平。③雨露计划项</w:t>
      </w:r>
      <w:r>
        <w:rPr>
          <w:rFonts w:ascii="仿宋_GB2312" w:eastAsia="仿宋_GB2312" w:hAnsi="Times New Roman" w:hint="eastAsia"/>
          <w:kern w:val="0"/>
          <w:sz w:val="32"/>
          <w:szCs w:val="32"/>
        </w:rPr>
        <w:t>目：此类项目实施后，受益建档立卡贫困户子女人数达196</w:t>
      </w:r>
      <w:r>
        <w:rPr>
          <w:rFonts w:ascii="仿宋_GB2312" w:eastAsia="仿宋_GB2312" w:hAnsi="Times New Roman" w:hint="eastAsia"/>
          <w:kern w:val="0"/>
          <w:sz w:val="32"/>
          <w:szCs w:val="32"/>
        </w:rPr>
        <w:t>人，全程接受资助的比例达</w:t>
      </w:r>
      <w:r>
        <w:rPr>
          <w:rFonts w:ascii="仿宋_GB2312" w:eastAsia="仿宋_GB2312" w:hAnsi="Times New Roman" w:hint="eastAsia"/>
          <w:kern w:val="0"/>
          <w:sz w:val="32"/>
          <w:szCs w:val="32"/>
        </w:rPr>
        <w:t>65%</w:t>
      </w:r>
      <w:r>
        <w:rPr>
          <w:rFonts w:ascii="仿宋_GB2312" w:eastAsia="仿宋_GB2312" w:hAnsi="Times New Roman" w:hint="eastAsia"/>
          <w:kern w:val="0"/>
          <w:sz w:val="32"/>
          <w:szCs w:val="32"/>
        </w:rPr>
        <w:t>，基本解决了因病辍学、失学的问题。接受致富带头人培训人数</w:t>
      </w:r>
      <w:r>
        <w:rPr>
          <w:rFonts w:ascii="仿宋_GB2312" w:eastAsia="仿宋_GB2312" w:hAnsi="Times New Roman" w:hint="eastAsia"/>
          <w:kern w:val="0"/>
          <w:sz w:val="32"/>
          <w:szCs w:val="32"/>
        </w:rPr>
        <w:t>8</w:t>
      </w:r>
      <w:r>
        <w:rPr>
          <w:rFonts w:ascii="仿宋_GB2312" w:eastAsia="仿宋_GB2312" w:hAnsi="Times New Roman" w:hint="eastAsia"/>
          <w:kern w:val="0"/>
          <w:sz w:val="32"/>
          <w:szCs w:val="32"/>
        </w:rPr>
        <w:t>人。通过</w:t>
      </w:r>
      <w:r>
        <w:rPr>
          <w:rFonts w:ascii="仿宋_GB2312" w:eastAsia="仿宋_GB2312" w:hAnsi="Times New Roman" w:hint="eastAsia"/>
          <w:kern w:val="0"/>
          <w:sz w:val="32"/>
          <w:szCs w:val="32"/>
        </w:rPr>
        <w:t>致</w:t>
      </w:r>
      <w:r>
        <w:rPr>
          <w:rFonts w:ascii="仿宋_GB2312" w:eastAsia="仿宋_GB2312" w:hAnsi="Times New Roman" w:hint="eastAsia"/>
          <w:kern w:val="0"/>
          <w:sz w:val="32"/>
          <w:szCs w:val="32"/>
        </w:rPr>
        <w:t>富带头人培训，培养了一批创业发展、增收致富并带动群众共同致富的骨干力量，</w:t>
      </w:r>
      <w:r>
        <w:rPr>
          <w:rFonts w:ascii="仿宋_GB2312" w:eastAsia="仿宋_GB2312" w:hAnsi="Times New Roman" w:hint="eastAsia"/>
          <w:kern w:val="0"/>
          <w:sz w:val="32"/>
          <w:szCs w:val="32"/>
        </w:rPr>
        <w:t>带动了周边群众</w:t>
      </w:r>
      <w:r>
        <w:rPr>
          <w:rFonts w:ascii="仿宋_GB2312" w:eastAsia="仿宋_GB2312" w:hAnsi="Times New Roman" w:hint="eastAsia"/>
          <w:kern w:val="0"/>
          <w:sz w:val="32"/>
          <w:szCs w:val="32"/>
        </w:rPr>
        <w:t>的科技文化素质、经营管理能力，较</w:t>
      </w:r>
      <w:r>
        <w:rPr>
          <w:rFonts w:ascii="仿宋_GB2312" w:eastAsia="仿宋_GB2312" w:hAnsi="Times New Roman" w:hint="eastAsia"/>
          <w:kern w:val="0"/>
          <w:sz w:val="32"/>
          <w:szCs w:val="32"/>
        </w:rPr>
        <w:lastRenderedPageBreak/>
        <w:t>为有效的促进了农业科技成果的推广和应用，增加了</w:t>
      </w:r>
      <w:r>
        <w:rPr>
          <w:rFonts w:ascii="仿宋_GB2312" w:eastAsia="仿宋_GB2312" w:hAnsi="Times New Roman" w:hint="eastAsia"/>
          <w:kern w:val="0"/>
          <w:sz w:val="32"/>
          <w:szCs w:val="32"/>
        </w:rPr>
        <w:t>脱贫</w:t>
      </w:r>
      <w:r>
        <w:rPr>
          <w:rFonts w:ascii="仿宋_GB2312" w:eastAsia="仿宋_GB2312" w:hAnsi="Times New Roman" w:hint="eastAsia"/>
          <w:kern w:val="0"/>
          <w:sz w:val="32"/>
          <w:szCs w:val="32"/>
        </w:rPr>
        <w:t>人口的经济收入。</w:t>
      </w:r>
    </w:p>
    <w:p w:rsidR="000B203E" w:rsidRDefault="00461A7B">
      <w:pPr>
        <w:pStyle w:val="a6"/>
        <w:widowControl/>
        <w:spacing w:line="580" w:lineRule="exact"/>
        <w:ind w:firstLine="640"/>
        <w:rPr>
          <w:rFonts w:ascii="楷体" w:eastAsia="楷体" w:hAnsi="楷体"/>
          <w:kern w:val="0"/>
          <w:sz w:val="32"/>
          <w:szCs w:val="32"/>
        </w:rPr>
      </w:pPr>
      <w:r>
        <w:rPr>
          <w:rFonts w:ascii="楷体" w:eastAsia="楷体" w:hAnsi="楷体" w:hint="eastAsia"/>
          <w:kern w:val="0"/>
          <w:sz w:val="32"/>
          <w:szCs w:val="32"/>
        </w:rPr>
        <w:t>（四）满意度指标情况</w:t>
      </w:r>
    </w:p>
    <w:p w:rsidR="000B203E" w:rsidRDefault="00461A7B">
      <w:pPr>
        <w:pStyle w:val="a6"/>
        <w:widowControl/>
        <w:spacing w:line="580" w:lineRule="exact"/>
        <w:ind w:firstLine="640"/>
        <w:rPr>
          <w:rFonts w:ascii="仿宋_GB2312" w:eastAsia="仿宋_GB2312" w:hAnsi="Times New Roman"/>
          <w:kern w:val="0"/>
          <w:sz w:val="32"/>
          <w:szCs w:val="32"/>
        </w:rPr>
      </w:pPr>
      <w:r>
        <w:rPr>
          <w:rFonts w:ascii="仿宋_GB2312" w:eastAsia="仿宋_GB2312" w:hAnsi="Times New Roman" w:hint="eastAsia"/>
          <w:kern w:val="0"/>
          <w:sz w:val="32"/>
          <w:szCs w:val="32"/>
        </w:rPr>
        <w:t>我们向社会公众、服务对象、本部门内部员工发放问卷调查，从收回的问卷调查了解，社会公众对</w:t>
      </w:r>
      <w:r>
        <w:rPr>
          <w:rFonts w:ascii="仿宋_GB2312" w:eastAsia="仿宋_GB2312" w:hAnsi="Times New Roman" w:hint="eastAsia"/>
          <w:kern w:val="0"/>
          <w:sz w:val="32"/>
          <w:szCs w:val="32"/>
        </w:rPr>
        <w:t>我单位</w:t>
      </w:r>
      <w:r>
        <w:rPr>
          <w:rFonts w:ascii="仿宋_GB2312" w:eastAsia="仿宋_GB2312" w:hAnsi="Times New Roman" w:hint="eastAsia"/>
          <w:kern w:val="0"/>
          <w:sz w:val="32"/>
          <w:szCs w:val="32"/>
        </w:rPr>
        <w:t>已实施完成的财政</w:t>
      </w:r>
      <w:r>
        <w:rPr>
          <w:rFonts w:ascii="仿宋_GB2312" w:eastAsia="仿宋_GB2312" w:hAnsi="Times New Roman" w:hint="eastAsia"/>
          <w:kern w:val="0"/>
          <w:sz w:val="32"/>
          <w:szCs w:val="32"/>
        </w:rPr>
        <w:t>乡村振兴</w:t>
      </w:r>
      <w:r>
        <w:rPr>
          <w:rFonts w:ascii="仿宋_GB2312" w:eastAsia="仿宋_GB2312" w:hAnsi="Times New Roman" w:hint="eastAsia"/>
          <w:kern w:val="0"/>
          <w:sz w:val="32"/>
          <w:szCs w:val="32"/>
        </w:rPr>
        <w:t>专项资金项目，满意度指标均已达预期目标。对我部门的工作现状评价、深入基层调查研究、掌握真实准确情况，促进社会经济发展，依法办事、依法行政，杜绝不作为和乱作为，改革和完善机关办事制度，缩短办事时间，提高工作效率，厉行节约、制止奢侈浪费行为等各方面也给与了满意的评价。</w:t>
      </w:r>
    </w:p>
    <w:p w:rsidR="000B203E" w:rsidRDefault="00461A7B">
      <w:pPr>
        <w:pStyle w:val="a6"/>
        <w:widowControl/>
        <w:spacing w:line="580" w:lineRule="exact"/>
        <w:ind w:firstLine="640"/>
        <w:rPr>
          <w:rFonts w:ascii="楷体" w:eastAsia="楷体" w:hAnsi="楷体"/>
          <w:kern w:val="0"/>
          <w:sz w:val="32"/>
          <w:szCs w:val="32"/>
        </w:rPr>
      </w:pPr>
      <w:r>
        <w:rPr>
          <w:rFonts w:ascii="楷体" w:eastAsia="楷体" w:hAnsi="楷体" w:hint="eastAsia"/>
          <w:kern w:val="0"/>
          <w:sz w:val="32"/>
          <w:szCs w:val="32"/>
        </w:rPr>
        <w:t>（五）项目</w:t>
      </w:r>
      <w:r>
        <w:rPr>
          <w:rFonts w:ascii="楷体" w:eastAsia="楷体" w:hAnsi="楷体"/>
          <w:kern w:val="0"/>
          <w:sz w:val="32"/>
          <w:szCs w:val="32"/>
        </w:rPr>
        <w:t>资金管理情况</w:t>
      </w:r>
    </w:p>
    <w:p w:rsidR="000B203E" w:rsidRDefault="00461A7B">
      <w:pPr>
        <w:pStyle w:val="a6"/>
        <w:widowControl/>
        <w:spacing w:line="580" w:lineRule="exact"/>
        <w:ind w:firstLine="640"/>
        <w:rPr>
          <w:rFonts w:ascii="仿宋_GB2312" w:eastAsia="仿宋_GB2312" w:hAnsi="Times New Roman"/>
          <w:kern w:val="0"/>
          <w:sz w:val="32"/>
          <w:szCs w:val="32"/>
        </w:rPr>
      </w:pPr>
      <w:r>
        <w:rPr>
          <w:rFonts w:ascii="仿宋_GB2312" w:eastAsia="仿宋_GB2312" w:hAnsi="Times New Roman" w:hint="eastAsia"/>
          <w:kern w:val="0"/>
          <w:sz w:val="32"/>
          <w:szCs w:val="32"/>
        </w:rPr>
        <w:t>我单位</w:t>
      </w:r>
      <w:r>
        <w:rPr>
          <w:rFonts w:ascii="仿宋_GB2312" w:eastAsia="仿宋_GB2312" w:hAnsi="Times New Roman" w:hint="eastAsia"/>
          <w:kern w:val="0"/>
          <w:sz w:val="32"/>
          <w:szCs w:val="32"/>
        </w:rPr>
        <w:t>严格按照《津市市财政专项</w:t>
      </w:r>
      <w:r>
        <w:rPr>
          <w:rFonts w:ascii="仿宋_GB2312" w:eastAsia="仿宋_GB2312" w:hAnsi="Times New Roman" w:hint="eastAsia"/>
          <w:kern w:val="0"/>
          <w:sz w:val="32"/>
          <w:szCs w:val="32"/>
        </w:rPr>
        <w:t>乡村振兴衔接</w:t>
      </w:r>
      <w:r>
        <w:rPr>
          <w:rFonts w:ascii="仿宋_GB2312" w:eastAsia="仿宋_GB2312" w:hAnsi="Times New Roman" w:hint="eastAsia"/>
          <w:kern w:val="0"/>
          <w:sz w:val="32"/>
          <w:szCs w:val="32"/>
        </w:rPr>
        <w:t>资金管理办法》等制度执行</w:t>
      </w:r>
      <w:r>
        <w:rPr>
          <w:rFonts w:ascii="仿宋_GB2312" w:eastAsia="仿宋_GB2312" w:hAnsi="Times New Roman"/>
          <w:kern w:val="0"/>
          <w:sz w:val="32"/>
          <w:szCs w:val="32"/>
        </w:rPr>
        <w:t>，确保</w:t>
      </w:r>
      <w:r>
        <w:rPr>
          <w:rFonts w:ascii="仿宋_GB2312" w:eastAsia="仿宋_GB2312" w:hAnsi="Times New Roman" w:hint="eastAsia"/>
          <w:kern w:val="0"/>
          <w:sz w:val="32"/>
          <w:szCs w:val="32"/>
        </w:rPr>
        <w:t>衔接</w:t>
      </w:r>
      <w:r>
        <w:rPr>
          <w:rFonts w:ascii="仿宋_GB2312" w:eastAsia="仿宋_GB2312" w:hAnsi="Times New Roman"/>
          <w:kern w:val="0"/>
          <w:sz w:val="32"/>
          <w:szCs w:val="32"/>
        </w:rPr>
        <w:t>资金安全和项目管理规范。</w:t>
      </w:r>
      <w:r>
        <w:rPr>
          <w:rFonts w:ascii="仿宋_GB2312" w:eastAsia="仿宋_GB2312" w:hAnsi="Times New Roman" w:hint="eastAsia"/>
          <w:kern w:val="0"/>
          <w:sz w:val="32"/>
          <w:szCs w:val="32"/>
        </w:rPr>
        <w:t>做到使用资金精准</w:t>
      </w:r>
      <w:r>
        <w:rPr>
          <w:rFonts w:ascii="仿宋_GB2312" w:eastAsia="仿宋_GB2312" w:hAnsi="Times New Roman" w:hint="eastAsia"/>
          <w:kern w:val="0"/>
          <w:sz w:val="32"/>
          <w:szCs w:val="32"/>
        </w:rPr>
        <w:t>，</w:t>
      </w:r>
      <w:r>
        <w:rPr>
          <w:rFonts w:ascii="仿宋_GB2312" w:eastAsia="仿宋_GB2312" w:hAnsi="Times New Roman" w:hint="eastAsia"/>
          <w:kern w:val="0"/>
          <w:sz w:val="32"/>
          <w:szCs w:val="32"/>
        </w:rPr>
        <w:t>实施程序进一步规范，按投资规模、资金来源、资金用途、</w:t>
      </w:r>
      <w:r>
        <w:rPr>
          <w:rFonts w:ascii="仿宋_GB2312" w:eastAsia="仿宋_GB2312" w:hAnsi="Times New Roman"/>
          <w:kern w:val="0"/>
          <w:sz w:val="32"/>
          <w:szCs w:val="32"/>
        </w:rPr>
        <w:t>资金项目分配及</w:t>
      </w:r>
      <w:r>
        <w:rPr>
          <w:rFonts w:ascii="仿宋_GB2312" w:eastAsia="仿宋_GB2312" w:hAnsi="Times New Roman" w:hint="eastAsia"/>
          <w:kern w:val="0"/>
          <w:sz w:val="32"/>
          <w:szCs w:val="32"/>
        </w:rPr>
        <w:t>受益对象、实施单位（个人）、补助标准、</w:t>
      </w:r>
      <w:r>
        <w:rPr>
          <w:rFonts w:ascii="仿宋_GB2312" w:eastAsia="仿宋_GB2312" w:hAnsi="Times New Roman" w:hint="eastAsia"/>
          <w:kern w:val="0"/>
          <w:sz w:val="32"/>
          <w:szCs w:val="32"/>
        </w:rPr>
        <w:t>审批程序、政府采购、招投标、投资评审、实施期限等内容，实施了市、镇（街）、村（居）三级公告、公示。各</w:t>
      </w:r>
      <w:r>
        <w:rPr>
          <w:rFonts w:ascii="仿宋_GB2312" w:eastAsia="仿宋_GB2312" w:hAnsi="Times New Roman"/>
          <w:kern w:val="0"/>
          <w:sz w:val="32"/>
          <w:szCs w:val="32"/>
        </w:rPr>
        <w:t>镇村都严格按照程序，召开了群众代表民主评议会，共同商议本辖区内的</w:t>
      </w:r>
      <w:r>
        <w:rPr>
          <w:rFonts w:ascii="仿宋_GB2312" w:eastAsia="仿宋_GB2312" w:hAnsi="Times New Roman" w:hint="eastAsia"/>
          <w:kern w:val="0"/>
          <w:sz w:val="32"/>
          <w:szCs w:val="32"/>
        </w:rPr>
        <w:t>乡村振兴</w:t>
      </w:r>
      <w:r>
        <w:rPr>
          <w:rFonts w:ascii="仿宋_GB2312" w:eastAsia="仿宋_GB2312" w:hAnsi="Times New Roman"/>
          <w:kern w:val="0"/>
          <w:sz w:val="32"/>
          <w:szCs w:val="32"/>
        </w:rPr>
        <w:t>项目。通过这些措施，提高了群众对</w:t>
      </w:r>
      <w:r w:rsidR="001700B6">
        <w:rPr>
          <w:rFonts w:ascii="仿宋_GB2312" w:eastAsia="仿宋_GB2312" w:hAnsi="Times New Roman" w:hint="eastAsia"/>
          <w:kern w:val="0"/>
          <w:sz w:val="32"/>
          <w:szCs w:val="32"/>
        </w:rPr>
        <w:t>乡村振兴</w:t>
      </w:r>
      <w:r>
        <w:rPr>
          <w:rFonts w:ascii="仿宋_GB2312" w:eastAsia="仿宋_GB2312" w:hAnsi="Times New Roman"/>
          <w:kern w:val="0"/>
          <w:sz w:val="32"/>
          <w:szCs w:val="32"/>
        </w:rPr>
        <w:t>项目的知晓率和透明率。</w:t>
      </w:r>
    </w:p>
    <w:p w:rsidR="000B203E" w:rsidRDefault="00461A7B">
      <w:pPr>
        <w:pStyle w:val="a6"/>
        <w:widowControl/>
        <w:spacing w:line="580" w:lineRule="exact"/>
        <w:ind w:firstLine="640"/>
        <w:rPr>
          <w:rFonts w:ascii="楷体" w:eastAsia="楷体" w:hAnsi="楷体"/>
          <w:kern w:val="0"/>
          <w:sz w:val="32"/>
          <w:szCs w:val="32"/>
        </w:rPr>
      </w:pPr>
      <w:r>
        <w:rPr>
          <w:rFonts w:ascii="楷体" w:eastAsia="楷体" w:hAnsi="楷体" w:hint="eastAsia"/>
          <w:kern w:val="0"/>
          <w:sz w:val="32"/>
          <w:szCs w:val="32"/>
        </w:rPr>
        <w:t>（</w:t>
      </w:r>
      <w:r>
        <w:rPr>
          <w:rFonts w:ascii="楷体" w:eastAsia="楷体" w:hAnsi="楷体" w:hint="eastAsia"/>
          <w:kern w:val="0"/>
          <w:sz w:val="32"/>
          <w:szCs w:val="32"/>
        </w:rPr>
        <w:t>六</w:t>
      </w:r>
      <w:r>
        <w:rPr>
          <w:rFonts w:ascii="楷体" w:eastAsia="楷体" w:hAnsi="楷体" w:hint="eastAsia"/>
          <w:kern w:val="0"/>
          <w:sz w:val="32"/>
          <w:szCs w:val="32"/>
        </w:rPr>
        <w:t>）资产管理情况</w:t>
      </w:r>
    </w:p>
    <w:p w:rsidR="000B203E" w:rsidRDefault="00461A7B">
      <w:pPr>
        <w:pStyle w:val="a5"/>
        <w:spacing w:before="0" w:beforeAutospacing="0" w:after="0" w:afterAutospacing="0" w:line="580" w:lineRule="exact"/>
        <w:ind w:firstLineChars="100" w:firstLine="320"/>
        <w:textAlignment w:val="baseline"/>
        <w:rPr>
          <w:rFonts w:ascii="仿宋_GB2312" w:eastAsia="仿宋_GB2312" w:hAnsi="Times New Roman" w:cs="Times New Roman"/>
          <w:sz w:val="32"/>
          <w:szCs w:val="32"/>
        </w:rPr>
      </w:pPr>
      <w:r>
        <w:rPr>
          <w:rFonts w:ascii="仿宋_GB2312" w:eastAsia="仿宋_GB2312" w:hAnsi="Times New Roman" w:cs="Times New Roman"/>
          <w:sz w:val="32"/>
          <w:szCs w:val="32"/>
        </w:rPr>
        <w:t>1</w:t>
      </w:r>
      <w:r>
        <w:rPr>
          <w:rFonts w:ascii="仿宋_GB2312" w:eastAsia="仿宋_GB2312" w:hAnsi="Times New Roman" w:cs="Times New Roman"/>
          <w:sz w:val="32"/>
          <w:szCs w:val="32"/>
        </w:rPr>
        <w:t>、建立了资产管理长效机制。增强财物管理人员的责任意识，使账物管理责任和记账人员的责任落实到实处。</w:t>
      </w:r>
    </w:p>
    <w:p w:rsidR="000B203E" w:rsidRDefault="00461A7B">
      <w:pPr>
        <w:pStyle w:val="a6"/>
        <w:widowControl/>
        <w:spacing w:line="580" w:lineRule="exact"/>
        <w:ind w:firstLineChars="100" w:firstLine="320"/>
        <w:rPr>
          <w:rFonts w:ascii="仿宋_GB2312" w:eastAsia="仿宋_GB2312" w:hAnsi="Times New Roman"/>
          <w:kern w:val="0"/>
          <w:sz w:val="32"/>
          <w:szCs w:val="32"/>
        </w:rPr>
      </w:pPr>
      <w:r>
        <w:rPr>
          <w:rFonts w:ascii="仿宋_GB2312" w:eastAsia="仿宋_GB2312" w:hAnsi="Times New Roman"/>
          <w:kern w:val="0"/>
          <w:sz w:val="32"/>
          <w:szCs w:val="32"/>
        </w:rPr>
        <w:lastRenderedPageBreak/>
        <w:t>2</w:t>
      </w:r>
      <w:r>
        <w:rPr>
          <w:rFonts w:ascii="仿宋_GB2312" w:eastAsia="仿宋_GB2312" w:hAnsi="Times New Roman"/>
          <w:kern w:val="0"/>
          <w:sz w:val="32"/>
          <w:szCs w:val="32"/>
        </w:rPr>
        <w:t>、运用信息技术进行资产管理。</w:t>
      </w:r>
      <w:r>
        <w:rPr>
          <w:rFonts w:ascii="仿宋_GB2312" w:eastAsia="仿宋_GB2312" w:hAnsi="Times New Roman"/>
          <w:kern w:val="0"/>
          <w:sz w:val="32"/>
          <w:szCs w:val="32"/>
        </w:rPr>
        <w:t xml:space="preserve"> </w:t>
      </w:r>
      <w:r>
        <w:rPr>
          <w:rFonts w:ascii="仿宋_GB2312" w:eastAsia="仿宋_GB2312" w:hAnsi="Times New Roman"/>
          <w:kern w:val="0"/>
          <w:sz w:val="32"/>
          <w:szCs w:val="32"/>
        </w:rPr>
        <w:t>以计算机等现代化工具加强对资产的监控，</w:t>
      </w:r>
      <w:r>
        <w:rPr>
          <w:rFonts w:ascii="仿宋_GB2312" w:eastAsia="仿宋_GB2312" w:hAnsi="Times New Roman"/>
          <w:kern w:val="0"/>
          <w:sz w:val="32"/>
          <w:szCs w:val="32"/>
        </w:rPr>
        <w:t xml:space="preserve"> </w:t>
      </w:r>
      <w:r>
        <w:rPr>
          <w:rFonts w:ascii="仿宋_GB2312" w:eastAsia="仿宋_GB2312" w:hAnsi="Times New Roman"/>
          <w:kern w:val="0"/>
          <w:sz w:val="32"/>
          <w:szCs w:val="32"/>
        </w:rPr>
        <w:t>把单位的资产管理与财务管理、资产的价值管理和实物管理结合起来，及时反映单位的资金动作、资</w:t>
      </w:r>
      <w:r>
        <w:rPr>
          <w:rFonts w:ascii="仿宋_GB2312" w:eastAsia="仿宋_GB2312" w:hAnsi="Times New Roman"/>
          <w:kern w:val="0"/>
          <w:sz w:val="32"/>
          <w:szCs w:val="32"/>
        </w:rPr>
        <w:t>产存量和变量情况，实现由静态管理向动态管理的转变。</w:t>
      </w:r>
    </w:p>
    <w:p w:rsidR="000B203E" w:rsidRDefault="00461A7B">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五、</w:t>
      </w:r>
      <w:r>
        <w:rPr>
          <w:rFonts w:ascii="Times New Roman" w:eastAsia="黑体" w:hAnsi="Times New Roman"/>
          <w:sz w:val="32"/>
          <w:szCs w:val="32"/>
        </w:rPr>
        <w:t>存在的问题及原因分析</w:t>
      </w:r>
    </w:p>
    <w:p w:rsidR="000B203E" w:rsidRDefault="00461A7B">
      <w:pPr>
        <w:widowControl/>
        <w:shd w:val="clear" w:color="auto" w:fill="FFFFFF"/>
        <w:spacing w:line="570" w:lineRule="atLeast"/>
        <w:ind w:firstLine="640"/>
        <w:jc w:val="left"/>
        <w:rPr>
          <w:rFonts w:ascii="微软雅黑" w:eastAsia="微软雅黑" w:hAnsi="微软雅黑" w:cs="微软雅黑"/>
          <w:color w:val="333333"/>
          <w:sz w:val="19"/>
          <w:szCs w:val="19"/>
        </w:rPr>
      </w:pPr>
      <w:r>
        <w:rPr>
          <w:rFonts w:ascii="仿宋_GB2312" w:eastAsia="仿宋_GB2312"/>
          <w:kern w:val="0"/>
          <w:sz w:val="32"/>
          <w:szCs w:val="32"/>
        </w:rPr>
        <w:t>预算编制前根据年度内单位可预见的工作任务，确定了单位年度预算目标，细化了预算指标，但预算编制的精准性有待进一步提高。</w:t>
      </w:r>
    </w:p>
    <w:p w:rsidR="000B203E" w:rsidRDefault="00461A7B">
      <w:pPr>
        <w:widowControl/>
        <w:spacing w:line="600" w:lineRule="exact"/>
        <w:ind w:firstLineChars="200" w:firstLine="640"/>
        <w:jc w:val="left"/>
        <w:rPr>
          <w:rFonts w:eastAsia="黑体"/>
          <w:sz w:val="32"/>
          <w:szCs w:val="32"/>
        </w:rPr>
      </w:pPr>
      <w:r>
        <w:rPr>
          <w:rFonts w:eastAsia="黑体" w:hint="eastAsia"/>
          <w:sz w:val="32"/>
          <w:szCs w:val="32"/>
        </w:rPr>
        <w:t>六</w:t>
      </w:r>
      <w:r>
        <w:rPr>
          <w:rFonts w:eastAsia="黑体"/>
          <w:sz w:val="32"/>
          <w:szCs w:val="32"/>
        </w:rPr>
        <w:t>、下一步改进措施</w:t>
      </w:r>
    </w:p>
    <w:p w:rsidR="000B203E" w:rsidRDefault="00461A7B">
      <w:pPr>
        <w:widowControl/>
        <w:shd w:val="clear" w:color="auto" w:fill="FFFFFF"/>
        <w:spacing w:line="570" w:lineRule="atLeast"/>
        <w:ind w:firstLine="640"/>
        <w:jc w:val="left"/>
        <w:rPr>
          <w:rFonts w:ascii="仿宋_GB2312" w:eastAsia="仿宋_GB2312"/>
          <w:kern w:val="0"/>
          <w:sz w:val="32"/>
          <w:szCs w:val="32"/>
        </w:rPr>
      </w:pPr>
      <w:r>
        <w:rPr>
          <w:rFonts w:ascii="仿宋_GB2312" w:eastAsia="仿宋_GB2312"/>
          <w:kern w:val="0"/>
          <w:sz w:val="32"/>
          <w:szCs w:val="32"/>
        </w:rPr>
        <w:t>1.</w:t>
      </w:r>
      <w:r>
        <w:rPr>
          <w:rFonts w:ascii="仿宋_GB2312" w:eastAsia="仿宋_GB2312"/>
          <w:kern w:val="0"/>
          <w:sz w:val="32"/>
          <w:szCs w:val="32"/>
        </w:rPr>
        <w:t>加强学习，提高思想认识。组织单位财务人员认真学习《预算法》、《项目支出绩效评价》等文件精神及相关法规、制度，提高单位领导对全面预算管理及绩效评价工作的重视程度，增强意识。</w:t>
      </w:r>
    </w:p>
    <w:p w:rsidR="000B203E" w:rsidRDefault="00461A7B">
      <w:pPr>
        <w:widowControl/>
        <w:shd w:val="clear" w:color="auto" w:fill="FFFFFF"/>
        <w:spacing w:line="570" w:lineRule="atLeast"/>
        <w:ind w:firstLine="640"/>
        <w:jc w:val="left"/>
        <w:rPr>
          <w:rFonts w:ascii="仿宋_GB2312" w:eastAsia="仿宋_GB2312"/>
          <w:kern w:val="0"/>
          <w:sz w:val="32"/>
          <w:szCs w:val="32"/>
        </w:rPr>
      </w:pPr>
      <w:r>
        <w:rPr>
          <w:rFonts w:ascii="仿宋_GB2312" w:eastAsia="仿宋_GB2312"/>
          <w:kern w:val="0"/>
          <w:sz w:val="32"/>
          <w:szCs w:val="32"/>
        </w:rPr>
        <w:t>2.</w:t>
      </w:r>
      <w:r>
        <w:rPr>
          <w:rFonts w:ascii="仿宋_GB2312" w:eastAsia="仿宋_GB2312"/>
          <w:kern w:val="0"/>
          <w:sz w:val="32"/>
          <w:szCs w:val="32"/>
        </w:rPr>
        <w:t>提高预算编制的可操作性，强化预算执行约束力，尽量减少预算调整。</w:t>
      </w:r>
    </w:p>
    <w:p w:rsidR="000B203E" w:rsidRDefault="00461A7B">
      <w:pPr>
        <w:widowControl/>
        <w:spacing w:line="600" w:lineRule="exact"/>
        <w:ind w:firstLine="645"/>
        <w:jc w:val="left"/>
        <w:rPr>
          <w:rFonts w:eastAsia="黑体"/>
          <w:sz w:val="32"/>
          <w:szCs w:val="32"/>
        </w:rPr>
      </w:pPr>
      <w:r>
        <w:rPr>
          <w:rFonts w:eastAsia="黑体" w:hint="eastAsia"/>
          <w:sz w:val="32"/>
          <w:szCs w:val="32"/>
        </w:rPr>
        <w:t>七</w:t>
      </w:r>
      <w:r>
        <w:rPr>
          <w:rFonts w:eastAsia="黑体"/>
          <w:sz w:val="32"/>
          <w:szCs w:val="32"/>
        </w:rPr>
        <w:t>、其他需要说明的情况</w:t>
      </w:r>
    </w:p>
    <w:p w:rsidR="000B203E" w:rsidRDefault="00461A7B">
      <w:pPr>
        <w:widowControl/>
        <w:shd w:val="clear" w:color="auto" w:fill="FFFFFF"/>
        <w:spacing w:line="570" w:lineRule="atLeast"/>
        <w:ind w:firstLine="640"/>
        <w:jc w:val="left"/>
        <w:rPr>
          <w:rFonts w:ascii="仿宋_GB2312" w:eastAsia="仿宋_GB2312"/>
          <w:kern w:val="0"/>
          <w:sz w:val="32"/>
          <w:szCs w:val="32"/>
        </w:rPr>
      </w:pPr>
      <w:r>
        <w:rPr>
          <w:rFonts w:ascii="仿宋_GB2312" w:eastAsia="仿宋_GB2312" w:hint="eastAsia"/>
          <w:kern w:val="0"/>
          <w:sz w:val="32"/>
          <w:szCs w:val="32"/>
        </w:rPr>
        <w:t>无</w:t>
      </w:r>
    </w:p>
    <w:sectPr w:rsidR="000B203E" w:rsidSect="000B203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00B6" w:rsidRDefault="001700B6" w:rsidP="001700B6">
      <w:r>
        <w:separator/>
      </w:r>
    </w:p>
  </w:endnote>
  <w:endnote w:type="continuationSeparator" w:id="0">
    <w:p w:rsidR="001700B6" w:rsidRDefault="001700B6" w:rsidP="001700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00B6" w:rsidRDefault="001700B6" w:rsidP="001700B6">
      <w:r>
        <w:separator/>
      </w:r>
    </w:p>
  </w:footnote>
  <w:footnote w:type="continuationSeparator" w:id="0">
    <w:p w:rsidR="001700B6" w:rsidRDefault="001700B6" w:rsidP="001700B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3A076E09"/>
    <w:rsid w:val="000B203E"/>
    <w:rsid w:val="001700B6"/>
    <w:rsid w:val="001D06D9"/>
    <w:rsid w:val="001D38B8"/>
    <w:rsid w:val="001F04B6"/>
    <w:rsid w:val="002434D2"/>
    <w:rsid w:val="00373ECF"/>
    <w:rsid w:val="003A401E"/>
    <w:rsid w:val="003B681A"/>
    <w:rsid w:val="003F3733"/>
    <w:rsid w:val="00461A7B"/>
    <w:rsid w:val="00691101"/>
    <w:rsid w:val="008F4635"/>
    <w:rsid w:val="009C27E8"/>
    <w:rsid w:val="00B25B71"/>
    <w:rsid w:val="00B56466"/>
    <w:rsid w:val="00C26225"/>
    <w:rsid w:val="00D13469"/>
    <w:rsid w:val="00D85E74"/>
    <w:rsid w:val="00E211D3"/>
    <w:rsid w:val="00F5219B"/>
    <w:rsid w:val="00FB1D0B"/>
    <w:rsid w:val="32E76132"/>
    <w:rsid w:val="3A076E09"/>
    <w:rsid w:val="3B8F3226"/>
    <w:rsid w:val="529C2E79"/>
    <w:rsid w:val="5A9D5D9B"/>
    <w:rsid w:val="75177382"/>
    <w:rsid w:val="7E224E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203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0B203E"/>
    <w:pPr>
      <w:tabs>
        <w:tab w:val="center" w:pos="4153"/>
        <w:tab w:val="right" w:pos="8306"/>
      </w:tabs>
      <w:snapToGrid w:val="0"/>
      <w:jc w:val="left"/>
    </w:pPr>
    <w:rPr>
      <w:sz w:val="18"/>
    </w:rPr>
  </w:style>
  <w:style w:type="paragraph" w:styleId="a4">
    <w:name w:val="header"/>
    <w:basedOn w:val="a"/>
    <w:rsid w:val="000B203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uiPriority w:val="99"/>
    <w:unhideWhenUsed/>
    <w:qFormat/>
    <w:rsid w:val="000B203E"/>
    <w:pPr>
      <w:widowControl/>
      <w:spacing w:before="100" w:beforeAutospacing="1" w:after="100" w:afterAutospacing="1"/>
      <w:jc w:val="left"/>
    </w:pPr>
    <w:rPr>
      <w:rFonts w:ascii="宋体" w:hAnsi="宋体" w:cs="宋体"/>
      <w:kern w:val="0"/>
      <w:sz w:val="24"/>
    </w:rPr>
  </w:style>
  <w:style w:type="paragraph" w:styleId="a6">
    <w:name w:val="List Paragraph"/>
    <w:basedOn w:val="a"/>
    <w:uiPriority w:val="34"/>
    <w:qFormat/>
    <w:rsid w:val="000B203E"/>
    <w:pPr>
      <w:ind w:firstLineChars="200" w:firstLine="420"/>
    </w:pPr>
    <w:rPr>
      <w:rFonts w:ascii="Calibri" w:hAnsi="Calibri"/>
      <w:szCs w:val="22"/>
    </w:rPr>
  </w:style>
  <w:style w:type="paragraph" w:customStyle="1" w:styleId="Default">
    <w:name w:val="Default"/>
    <w:qFormat/>
    <w:rsid w:val="000B203E"/>
    <w:pPr>
      <w:widowControl w:val="0"/>
      <w:autoSpaceDE w:val="0"/>
      <w:autoSpaceDN w:val="0"/>
      <w:adjustRightInd w:val="0"/>
    </w:pPr>
    <w:rPr>
      <w:rFonts w:ascii="黑体" w:eastAsia="黑体" w:hAnsi="Calibri" w:cs="黑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7</Pages>
  <Words>3358</Words>
  <Characters>198</Characters>
  <Application>Microsoft Office Word</Application>
  <DocSecurity>0</DocSecurity>
  <Lines>1</Lines>
  <Paragraphs>7</Paragraphs>
  <ScaleCrop>false</ScaleCrop>
  <Company>微软中国</Company>
  <LinksUpToDate>false</LinksUpToDate>
  <CharactersWithSpaces>3549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4</cp:revision>
  <dcterms:created xsi:type="dcterms:W3CDTF">2021-03-15T06:50:00Z</dcterms:created>
  <dcterms:modified xsi:type="dcterms:W3CDTF">2022-04-12T08:19:00Z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7D43B314F7C24157BF42E5D065D8A65F</vt:lpwstr>
  </property>
</Properties>
</file>