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58" w:lineRule="exact"/>
        <w:ind w:right="641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津市市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年度稻谷目标价格</w:t>
      </w:r>
    </w:p>
    <w:p>
      <w:pPr>
        <w:adjustRightInd w:val="0"/>
        <w:spacing w:line="558" w:lineRule="exact"/>
        <w:ind w:right="641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补贴资金绩效评价报告</w:t>
      </w:r>
    </w:p>
    <w:p>
      <w:pPr>
        <w:adjustRightInd w:val="0"/>
        <w:spacing w:line="558" w:lineRule="exact"/>
        <w:ind w:right="641"/>
        <w:rPr>
          <w:rFonts w:eastAsia="仿宋_GB2312"/>
          <w:sz w:val="32"/>
          <w:szCs w:val="32"/>
        </w:rPr>
      </w:pPr>
    </w:p>
    <w:p>
      <w:pPr>
        <w:numPr>
          <w:ilvl w:val="0"/>
          <w:numId w:val="1"/>
        </w:numPr>
        <w:adjustRightInd w:val="0"/>
        <w:snapToGrid w:val="0"/>
        <w:spacing w:line="558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项目概况</w:t>
      </w:r>
    </w:p>
    <w:p>
      <w:pPr>
        <w:widowControl/>
        <w:spacing w:line="558" w:lineRule="exact"/>
        <w:ind w:firstLine="64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为深化稻谷收储制度和价格形成机制改革，增强稻谷最低收购价政策灵活性和弹性，更加有效地发挥市场机制作用。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eastAsia="zh-CN"/>
        </w:rPr>
        <w:t>2021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年继续实行稻谷补贴政策，保障农民种粮收益稳定，调动农户种粮积极性。</w:t>
      </w: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补贴对象为全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市</w:t>
      </w: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水稻种植户，谁种补给谁，对原已享受“耕地地力补贴”的村组、集体、国有农场、行政事业单位、军警法等机构所管辖的集体、国有耕地上种植的水稻，按照谁种补给谁的原则，补贴资金补给实际种植户（或农场）。</w:t>
      </w:r>
    </w:p>
    <w:p>
      <w:pPr>
        <w:widowControl/>
        <w:spacing w:line="558" w:lineRule="exact"/>
        <w:ind w:firstLine="640" w:firstLineChars="20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我市以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eastAsia="zh-CN"/>
        </w:rPr>
        <w:t>2021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年稻谷实际种植面积进行摸底，根据《湖南省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/>
        </w:rPr>
        <w:t>2021年稻谷目标价格补贴工作实施方案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》（湘财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/>
        </w:rPr>
        <w:t>建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[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eastAsia="zh-CN"/>
        </w:rPr>
        <w:t>2021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]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号）文件精神，确定我市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eastAsia="zh-CN"/>
        </w:rPr>
        <w:t>2021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年种植的水稻执行补贴标准为</w:t>
      </w: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40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元/亩。</w:t>
      </w:r>
    </w:p>
    <w:p>
      <w:pPr>
        <w:adjustRightInd w:val="0"/>
        <w:snapToGrid w:val="0"/>
        <w:spacing w:line="558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二、项目绩效目标</w:t>
      </w:r>
    </w:p>
    <w:p>
      <w:pPr>
        <w:widowControl/>
        <w:spacing w:line="558" w:lineRule="exact"/>
        <w:ind w:firstLine="64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（一）项目绩效总目标。</w:t>
      </w:r>
    </w:p>
    <w:p>
      <w:pPr>
        <w:widowControl/>
        <w:spacing w:line="558" w:lineRule="exact"/>
        <w:ind w:firstLine="64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落实好稻谷目标价格补贴有关工作，结合实际制定具体补贴方案，实现补贴资金及时兑付、保障优势产区稻谷种植收益基本稳定、引导种植结构调整促进增加绿色优质稻谷供给、支持深化稻谷收储制度改革等绩效目标。</w:t>
      </w:r>
    </w:p>
    <w:p>
      <w:pPr>
        <w:widowControl/>
        <w:spacing w:line="558" w:lineRule="exact"/>
        <w:ind w:firstLine="64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eastAsia="zh-CN"/>
        </w:rPr>
        <w:t>2021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年绩效目标。</w:t>
      </w:r>
    </w:p>
    <w:p>
      <w:pPr>
        <w:widowControl/>
        <w:spacing w:line="558" w:lineRule="exact"/>
        <w:ind w:firstLine="64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1.补贴资金实行专户管理，专款专用，全部用于稻谷目标价格补贴支出，资金封闭运行。</w:t>
      </w:r>
    </w:p>
    <w:p>
      <w:pPr>
        <w:widowControl/>
        <w:spacing w:line="558" w:lineRule="exact"/>
        <w:ind w:firstLine="64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2.市财政局、农业农村局建立部门间协调机制，稻谷生产者补贴层层公示落实。</w:t>
      </w:r>
    </w:p>
    <w:p>
      <w:pPr>
        <w:widowControl/>
        <w:spacing w:line="558" w:lineRule="exact"/>
        <w:ind w:firstLine="64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3.市农业农村局及时制定补贴实施方案，各乡镇按户清点，登记造册，市财政局及时兑付补贴资金，通过乡镇财政事务中心惠农补贴“一卡通”打卡发放到位。</w:t>
      </w:r>
    </w:p>
    <w:p>
      <w:pPr>
        <w:widowControl/>
        <w:spacing w:line="558" w:lineRule="exact"/>
        <w:ind w:firstLine="64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4.保障优势产区各乡镇及涔澹农场稻谷种植收益，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eastAsia="zh-CN"/>
        </w:rPr>
        <w:t>2021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年绿色优质稻谷种植面积较上年提高，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eastAsia="zh-CN"/>
        </w:rPr>
        <w:t>2021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年稻谷种植面积较上年保持稳定。</w:t>
      </w:r>
    </w:p>
    <w:p>
      <w:pPr>
        <w:widowControl/>
        <w:spacing w:line="558" w:lineRule="exact"/>
        <w:ind w:firstLine="64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5.补贴资金发放尽力做到准确、公开、及时，提高稻谷种植者等补贴对象的满意度。</w:t>
      </w:r>
    </w:p>
    <w:p>
      <w:pPr>
        <w:adjustRightInd w:val="0"/>
        <w:snapToGrid w:val="0"/>
        <w:spacing w:line="558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、项目资金使用及管理情况</w:t>
      </w:r>
    </w:p>
    <w:p>
      <w:pPr>
        <w:widowControl/>
        <w:spacing w:line="558" w:lineRule="exact"/>
        <w:ind w:firstLine="64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（一）项目资金安排落实、总投入等情况。</w:t>
      </w:r>
    </w:p>
    <w:p>
      <w:pPr>
        <w:widowControl/>
        <w:spacing w:line="558" w:lineRule="exact"/>
        <w:ind w:firstLine="64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稻谷目标价格改革补贴项目中央及省级补助881.42万元，项目本年实际支出881.42万元。</w:t>
      </w:r>
    </w:p>
    <w:p>
      <w:pPr>
        <w:widowControl/>
        <w:numPr>
          <w:ilvl w:val="0"/>
          <w:numId w:val="2"/>
        </w:numPr>
        <w:spacing w:line="558" w:lineRule="exact"/>
        <w:ind w:firstLine="64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项目资金实际使用情况。</w:t>
      </w:r>
    </w:p>
    <w:p>
      <w:pPr>
        <w:widowControl/>
        <w:spacing w:line="558" w:lineRule="exact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 xml:space="preserve">    稻谷目标价格改革补贴总支出881.42万元，根据摸底审核的稻谷种植面积及补贴标准，拨付到惠农补贴打卡发放专户，通过惠农补贴“一卡通”发放到户。</w:t>
      </w:r>
    </w:p>
    <w:p>
      <w:pPr>
        <w:widowControl/>
        <w:numPr>
          <w:ilvl w:val="0"/>
          <w:numId w:val="2"/>
        </w:numPr>
        <w:spacing w:line="558" w:lineRule="exact"/>
        <w:ind w:firstLine="64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项目资金管理情况。</w:t>
      </w:r>
    </w:p>
    <w:p>
      <w:pPr>
        <w:widowControl/>
        <w:spacing w:line="558" w:lineRule="exact"/>
        <w:ind w:firstLine="960" w:firstLineChars="30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1.严格遵守财经纪律，做到专款专用。</w:t>
      </w:r>
    </w:p>
    <w:p>
      <w:pPr>
        <w:widowControl/>
        <w:spacing w:line="558" w:lineRule="exact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 xml:space="preserve">      2.支出有计划并严格执行，按实际面积及补贴标准，在市财政局及农业农村局的监督下打卡发放。</w:t>
      </w:r>
    </w:p>
    <w:p>
      <w:pPr>
        <w:widowControl/>
        <w:spacing w:line="558" w:lineRule="exact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 xml:space="preserve">      3.补贴资金管理严谨。事先有计划，事中有监督，事后有检查。补贴资金支出有依据，程序到位。</w:t>
      </w:r>
    </w:p>
    <w:p>
      <w:pPr>
        <w:adjustRightInd w:val="0"/>
        <w:snapToGrid w:val="0"/>
        <w:spacing w:line="558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四、补贴资金实施程序</w:t>
      </w:r>
    </w:p>
    <w:p>
      <w:pPr>
        <w:widowControl/>
        <w:spacing w:line="558" w:lineRule="exact"/>
        <w:ind w:firstLine="643" w:firstLineChars="20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color w:val="222222"/>
          <w:kern w:val="0"/>
          <w:sz w:val="32"/>
          <w:szCs w:val="32"/>
        </w:rPr>
        <w:t>（一）核实补贴面积。</w:t>
      </w: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按照“村组登记、乡镇审核、县级核定的程序”，对农户补贴面积进行核实。</w:t>
      </w:r>
    </w:p>
    <w:p>
      <w:pPr>
        <w:widowControl/>
        <w:spacing w:line="558" w:lineRule="exact"/>
        <w:ind w:firstLine="960" w:firstLineChars="30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1. 村组登记。村组（分场）按照补贴政策要求，对农户水稻种植面积进行逐户登记，经农户签字确认、张榜公示等程序后，将登记到户的水稻面积上报乡镇。</w:t>
      </w:r>
    </w:p>
    <w:p>
      <w:pPr>
        <w:widowControl/>
        <w:spacing w:line="558" w:lineRule="exact"/>
        <w:ind w:firstLine="960" w:firstLineChars="30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2. 乡镇审核。乡镇（农场）组织对村级（分场）上报的水稻面积和订单面积等情况进行认真审核，审核无误后，汇总上报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市</w:t>
      </w: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农业局。</w:t>
      </w:r>
    </w:p>
    <w:p>
      <w:pPr>
        <w:widowControl/>
        <w:spacing w:line="558" w:lineRule="exact"/>
        <w:ind w:firstLine="960" w:firstLineChars="30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3. 县级核定。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市</w:t>
      </w: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农业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农村</w:t>
      </w: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局会同财政局，对乡镇上报的水稻补贴面积情况进行认真审核，最终核定全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市</w:t>
      </w: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享受补贴的水稻总面积。</w:t>
      </w:r>
    </w:p>
    <w:p>
      <w:pPr>
        <w:widowControl/>
        <w:spacing w:line="558" w:lineRule="exact"/>
        <w:ind w:firstLine="964" w:firstLineChars="300"/>
        <w:rPr>
          <w:rFonts w:eastAsia="仿宋_GB2312"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color w:val="222222"/>
          <w:kern w:val="0"/>
          <w:sz w:val="32"/>
          <w:szCs w:val="32"/>
        </w:rPr>
        <w:t>（二）发放补贴资金。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市</w:t>
      </w: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财政局根据核定的补贴面积，及时将补贴资金拨付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补贴资金打卡发放账户</w:t>
      </w: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，由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市财政局乡财服务中心</w:t>
      </w: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惠民</w:t>
      </w: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一卡通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打卡发放</w:t>
      </w: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到农户，并进行张榜公示。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由于惠民补贴一卡通</w:t>
      </w:r>
    </w:p>
    <w:p>
      <w:pPr>
        <w:adjustRightInd w:val="0"/>
        <w:snapToGrid w:val="0"/>
        <w:spacing w:line="558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、项目绩效情况</w:t>
      </w:r>
    </w:p>
    <w:p>
      <w:pPr>
        <w:spacing w:line="558" w:lineRule="exact"/>
        <w:ind w:firstLine="640" w:firstLineChars="20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“民以食为天”，保障农民种粮收益基本稳定是关乎国计民生的重要问题</w:t>
      </w: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深化稻谷收储制度和价格形成机制改革，增强稻谷最低收购价政策灵活性和弹性，更加有效地发挥市场机制作用。通过实施稻谷补贴政策，保障稻谷生产和优势产区稻谷种植收益基本稳定、引导种植结构调整、促进增加绿色优质稻谷供给、支持深化稻谷收储制度改革、保持我市稻谷生产基本稳定。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eastAsia="zh-CN"/>
        </w:rPr>
        <w:t>2021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年我市稻谷价格执行的补贴标准为</w:t>
      </w: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40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元/亩，稻谷实际种植面积162272.87亩，发放补贴资金649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09万元，资金总额中的不超过30%的资金即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/>
        </w:rPr>
        <w:t>232.33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万元用于支持适度规模经营者和早稻集中育秧。谁种补给谁，发放对象全覆盖，受益农户数为11813户。及时、足额发放补贴资金，切实发挥了补贴政策效应。并及时进行补贴公示，确保补贴过程公开透明，补贴结果真实完整。由于责任明确，监管到位，全市没有发现弄虚作假、套取补贴的现象；没有发生信访、投诉等事件。因而，补贴资金的发放，其经济和社会效益明显，广大种植户基本满意，达到了预期目标。</w:t>
      </w:r>
    </w:p>
    <w:p>
      <w:pPr>
        <w:widowControl/>
        <w:spacing w:line="558" w:lineRule="exact"/>
        <w:ind w:firstLine="640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</w:p>
    <w:p>
      <w:pPr>
        <w:widowControl/>
        <w:spacing w:line="558" w:lineRule="exact"/>
        <w:ind w:firstLine="5926" w:firstLineChars="1852"/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</w:pPr>
    </w:p>
    <w:p>
      <w:pPr>
        <w:widowControl/>
        <w:spacing w:line="558" w:lineRule="exact"/>
        <w:ind w:firstLine="5926" w:firstLineChars="1852"/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20</w:t>
      </w: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年</w:t>
      </w:r>
      <w:r>
        <w:rPr>
          <w:rFonts w:ascii="仿宋_GB2312" w:hAnsi="仿宋_GB2312" w:eastAsia="仿宋_GB2312" w:cs="仿宋_GB2312"/>
          <w:color w:val="222222"/>
          <w:kern w:val="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日</w:t>
      </w:r>
    </w:p>
    <w:p>
      <w:bookmarkStart w:id="0" w:name="_GoBack"/>
      <w:bookmarkEnd w:id="0"/>
    </w:p>
    <w:sectPr>
      <w:pgSz w:w="11906" w:h="16838"/>
      <w:pgMar w:top="1984" w:right="1531" w:bottom="1984" w:left="1531" w:header="0" w:footer="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E293D8"/>
    <w:multiLevelType w:val="singleLevel"/>
    <w:tmpl w:val="DEE293D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E47F48"/>
    <w:multiLevelType w:val="singleLevel"/>
    <w:tmpl w:val="30E47F4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B55076"/>
    <w:rsid w:val="00232C06"/>
    <w:rsid w:val="002E56E3"/>
    <w:rsid w:val="004222D0"/>
    <w:rsid w:val="004B21FC"/>
    <w:rsid w:val="005737B4"/>
    <w:rsid w:val="008E6EC3"/>
    <w:rsid w:val="00AC44BB"/>
    <w:rsid w:val="00AE2DD2"/>
    <w:rsid w:val="00C706FA"/>
    <w:rsid w:val="00CB56F5"/>
    <w:rsid w:val="00DA0F4D"/>
    <w:rsid w:val="00E068B9"/>
    <w:rsid w:val="00ED5B96"/>
    <w:rsid w:val="016D222D"/>
    <w:rsid w:val="035A0ADE"/>
    <w:rsid w:val="0C532720"/>
    <w:rsid w:val="19E25D93"/>
    <w:rsid w:val="1E9A3094"/>
    <w:rsid w:val="246A6CBA"/>
    <w:rsid w:val="2D862465"/>
    <w:rsid w:val="34F234D4"/>
    <w:rsid w:val="3A3F78F4"/>
    <w:rsid w:val="45C97EDC"/>
    <w:rsid w:val="4BB55076"/>
    <w:rsid w:val="4C305F92"/>
    <w:rsid w:val="574F6DBA"/>
    <w:rsid w:val="649519ED"/>
    <w:rsid w:val="6931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1601</Characters>
  <Lines>13</Lines>
  <Paragraphs>3</Paragraphs>
  <TotalTime>45</TotalTime>
  <ScaleCrop>false</ScaleCrop>
  <LinksUpToDate>false</LinksUpToDate>
  <CharactersWithSpaces>1878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2019-09-20T01:19:00Z</dcterms:created>
  <dc:creator>Administrator</dc:creator>
  <cp:lastModifiedBy>后来的自己</cp:lastModifiedBy>
  <cp:lastPrinted>2019-09-23T01:57:00Z</cp:lastPrinted>
  <dcterms:modified xsi:type="dcterms:W3CDTF">2022-03-04T03:38:43Z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588209D9472F4ECDBDCAE78260463418</vt:lpwstr>
  </property>
</Properties>
</file>