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 xml:space="preserve"> 2020年度中央农业生产救灾资金绩效</w:t>
      </w:r>
    </w:p>
    <w:p>
      <w:pP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 xml:space="preserve">               自评报告</w:t>
      </w:r>
    </w:p>
    <w:p>
      <w:pPr>
        <w:rPr>
          <w:rFonts w:hint="eastAsia" w:asciiTheme="majorEastAsia" w:hAnsiTheme="majorEastAsia" w:eastAsiaTheme="majorEastAsia" w:cstheme="majorEastAsia"/>
          <w:sz w:val="44"/>
          <w:szCs w:val="44"/>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根据</w:t>
      </w:r>
      <w:r>
        <w:rPr>
          <w:rFonts w:hint="eastAsia" w:ascii="仿宋" w:hAnsi="仿宋" w:eastAsia="仿宋" w:cs="仿宋"/>
          <w:sz w:val="32"/>
          <w:szCs w:val="32"/>
          <w:lang w:eastAsia="zh-CN"/>
        </w:rPr>
        <w:t>市财政局关于开展</w:t>
      </w:r>
      <w:r>
        <w:rPr>
          <w:rFonts w:hint="eastAsia" w:ascii="仿宋" w:hAnsi="仿宋" w:eastAsia="仿宋" w:cs="仿宋"/>
          <w:sz w:val="32"/>
          <w:szCs w:val="32"/>
          <w:lang w:val="en-US" w:eastAsia="zh-CN"/>
        </w:rPr>
        <w:t>2021年度中央对地方转移支付资金、省级部门整体支出和省级专项资金绩效自评工作的通知</w:t>
      </w:r>
      <w:r>
        <w:rPr>
          <w:rFonts w:hint="eastAsia" w:ascii="仿宋" w:hAnsi="仿宋" w:eastAsia="仿宋" w:cs="仿宋"/>
          <w:sz w:val="32"/>
          <w:szCs w:val="32"/>
          <w:lang w:eastAsia="zh-CN"/>
        </w:rPr>
        <w:t>要求，结合</w:t>
      </w:r>
      <w:r>
        <w:rPr>
          <w:rFonts w:hint="eastAsia" w:ascii="仿宋" w:hAnsi="仿宋" w:eastAsia="仿宋" w:cs="仿宋"/>
          <w:sz w:val="32"/>
          <w:szCs w:val="32"/>
          <w:lang w:val="en-US" w:eastAsia="zh-CN"/>
        </w:rPr>
        <w:t>2021年度中央农业生产救灾资金使用情况，现将资金使用自评报告如下：</w:t>
      </w:r>
    </w:p>
    <w:p>
      <w:pPr>
        <w:rPr>
          <w:rFonts w:hint="eastAsia" w:ascii="黑体" w:hAnsi="黑体" w:eastAsia="黑体" w:cs="黑体"/>
          <w:sz w:val="32"/>
          <w:szCs w:val="32"/>
          <w:lang w:val="en-US" w:eastAsia="zh-CN"/>
        </w:rPr>
      </w:pPr>
      <w:r>
        <w:rPr>
          <w:rFonts w:hint="eastAsia" w:ascii="仿宋" w:hAnsi="仿宋" w:eastAsia="仿宋" w:cs="仿宋"/>
          <w:sz w:val="32"/>
          <w:szCs w:val="32"/>
          <w:lang w:val="en-US" w:eastAsia="zh-CN"/>
        </w:rPr>
        <w:t xml:space="preserve">   </w:t>
      </w:r>
      <w:r>
        <w:rPr>
          <w:rFonts w:hint="eastAsia" w:ascii="黑体" w:hAnsi="黑体" w:eastAsia="黑体" w:cs="黑体"/>
          <w:sz w:val="32"/>
          <w:szCs w:val="32"/>
          <w:lang w:val="en-US" w:eastAsia="zh-CN"/>
        </w:rPr>
        <w:t xml:space="preserve"> 一、项目实施情况分析</w:t>
      </w:r>
    </w:p>
    <w:p>
      <w:pPr>
        <w:rPr>
          <w:rFonts w:hint="eastAsia" w:ascii="楷体" w:hAnsi="楷体" w:eastAsia="楷体" w:cs="楷体"/>
          <w:sz w:val="32"/>
          <w:szCs w:val="32"/>
          <w:lang w:val="en-US" w:eastAsia="zh-CN"/>
        </w:rPr>
      </w:pPr>
      <w:r>
        <w:rPr>
          <w:rFonts w:hint="eastAsia" w:ascii="仿宋" w:hAnsi="仿宋" w:eastAsia="仿宋" w:cs="仿宋"/>
          <w:sz w:val="32"/>
          <w:szCs w:val="32"/>
          <w:lang w:val="en-US" w:eastAsia="zh-CN"/>
        </w:rPr>
        <w:t xml:space="preserve">   </w:t>
      </w:r>
      <w:r>
        <w:rPr>
          <w:rFonts w:hint="eastAsia" w:ascii="楷体" w:hAnsi="楷体" w:eastAsia="楷体" w:cs="楷体"/>
          <w:sz w:val="32"/>
          <w:szCs w:val="32"/>
          <w:lang w:val="en-US" w:eastAsia="zh-CN"/>
        </w:rPr>
        <w:t xml:space="preserve"> 1、资金来源和使用情况</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2021年上级拨我局中央农业生产救灾资金80万元,我局根据中央农业生产救灾资金使用要求，按照镇村申报、现场查勘的程序及时拨付各镇村。中央农业生产救灾资金主要用于解决受灾的农业生产设施建设，主要包括沟渠、堰塘清淤、护坡等。</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楷体" w:hAnsi="楷体" w:eastAsia="楷体" w:cs="楷体"/>
          <w:sz w:val="32"/>
          <w:szCs w:val="32"/>
          <w:lang w:val="en-US" w:eastAsia="zh-CN"/>
        </w:rPr>
        <w:t>2、项目资金管理情况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局项目资金使用财务制度健全，管理规范,账务处理及时，会计核算规范。专项资金严格按照国家规定的项目资金相关法律、法规的规定和要求使用，确保资金的专款专用；中央农业生产救灾资金由我局对市财政局报告使用情况直接下拨各镇村，项目资金严格按照国家规定的项目资金管理有关法律法规的规定使用。</w:t>
      </w: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二、绩效目标完成情况分析</w:t>
      </w:r>
    </w:p>
    <w:p>
      <w:pPr>
        <w:pStyle w:val="4"/>
        <w:numPr>
          <w:ilvl w:val="0"/>
          <w:numId w:val="0"/>
        </w:numPr>
        <w:spacing w:line="560" w:lineRule="exact"/>
        <w:rPr>
          <w:rFonts w:hint="eastAsia" w:ascii="楷体" w:hAnsi="楷体" w:eastAsia="楷体" w:cs="楷体"/>
          <w:sz w:val="32"/>
          <w:szCs w:val="32"/>
        </w:rPr>
      </w:pPr>
      <w:r>
        <w:rPr>
          <w:rFonts w:hint="eastAsia" w:ascii="仿宋" w:hAnsi="仿宋" w:eastAsia="仿宋" w:cs="仿宋"/>
          <w:sz w:val="32"/>
          <w:szCs w:val="32"/>
          <w:lang w:val="en-US" w:eastAsia="zh-CN"/>
        </w:rPr>
        <w:t xml:space="preserve">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lang w:eastAsia="zh-CN"/>
        </w:rPr>
        <w:t>（一）</w:t>
      </w:r>
      <w:r>
        <w:rPr>
          <w:rFonts w:hint="eastAsia" w:ascii="楷体" w:hAnsi="楷体" w:eastAsia="楷体" w:cs="楷体"/>
          <w:sz w:val="32"/>
          <w:szCs w:val="32"/>
        </w:rPr>
        <w:t>资金投入情况分析</w:t>
      </w:r>
    </w:p>
    <w:p>
      <w:pPr>
        <w:spacing w:line="580" w:lineRule="exact"/>
        <w:ind w:firstLine="960" w:firstLineChars="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1.项目资金到位情况</w:t>
      </w:r>
    </w:p>
    <w:p>
      <w:pPr>
        <w:spacing w:line="560" w:lineRule="exact"/>
        <w:ind w:firstLine="630"/>
        <w:jc w:val="left"/>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20</w:t>
      </w:r>
      <w:r>
        <w:rPr>
          <w:rFonts w:hint="eastAsia" w:ascii="仿宋" w:hAnsi="仿宋" w:eastAsia="仿宋" w:cs="仿宋"/>
          <w:color w:val="000000" w:themeColor="text1"/>
          <w:sz w:val="32"/>
          <w:szCs w:val="32"/>
          <w:lang w:val="en-US" w:eastAsia="zh-CN"/>
          <w14:textFill>
            <w14:solidFill>
              <w14:schemeClr w14:val="tx1"/>
            </w14:solidFill>
          </w14:textFill>
        </w:rPr>
        <w:t>21</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10</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13</w:t>
      </w:r>
      <w:r>
        <w:rPr>
          <w:rFonts w:hint="eastAsia" w:ascii="仿宋" w:hAnsi="仿宋" w:eastAsia="仿宋" w:cs="仿宋"/>
          <w:color w:val="000000" w:themeColor="text1"/>
          <w:sz w:val="32"/>
          <w:szCs w:val="32"/>
          <w14:textFill>
            <w14:solidFill>
              <w14:schemeClr w14:val="tx1"/>
            </w14:solidFill>
          </w14:textFill>
        </w:rPr>
        <w:t>日，</w:t>
      </w:r>
      <w:r>
        <w:rPr>
          <w:rFonts w:hint="eastAsia" w:ascii="仿宋" w:hAnsi="仿宋" w:eastAsia="仿宋" w:cs="仿宋"/>
          <w:color w:val="000000" w:themeColor="text1"/>
          <w:sz w:val="32"/>
          <w:szCs w:val="32"/>
          <w:lang w:eastAsia="zh-CN"/>
          <w14:textFill>
            <w14:solidFill>
              <w14:schemeClr w14:val="tx1"/>
            </w14:solidFill>
          </w14:textFill>
        </w:rPr>
        <w:t>湖南省财政厅以湘财预【2021】205号</w:t>
      </w:r>
      <w:r>
        <w:rPr>
          <w:rFonts w:hint="eastAsia" w:ascii="仿宋" w:hAnsi="仿宋" w:eastAsia="仿宋" w:cs="仿宋"/>
          <w:color w:val="000000" w:themeColor="text1"/>
          <w:sz w:val="32"/>
          <w:szCs w:val="32"/>
          <w14:textFill>
            <w14:solidFill>
              <w14:schemeClr w14:val="tx1"/>
            </w14:solidFill>
          </w14:textFill>
        </w:rPr>
        <w:t>文件下达项目</w:t>
      </w:r>
      <w:r>
        <w:rPr>
          <w:rFonts w:hint="eastAsia" w:ascii="仿宋" w:hAnsi="仿宋" w:eastAsia="仿宋" w:cs="仿宋"/>
          <w:color w:val="000000" w:themeColor="text1"/>
          <w:sz w:val="32"/>
          <w:szCs w:val="32"/>
          <w:lang w:val="en-US" w:eastAsia="zh-CN"/>
          <w14:textFill>
            <w14:solidFill>
              <w14:schemeClr w14:val="tx1"/>
            </w14:solidFill>
          </w14:textFill>
        </w:rPr>
        <w:t>80万元至津市市财政局</w:t>
      </w:r>
      <w:r>
        <w:rPr>
          <w:rFonts w:hint="eastAsia" w:ascii="仿宋" w:hAnsi="仿宋" w:eastAsia="仿宋" w:cs="仿宋"/>
          <w:color w:val="000000" w:themeColor="text1"/>
          <w:sz w:val="32"/>
          <w:szCs w:val="32"/>
          <w14:textFill>
            <w14:solidFill>
              <w14:schemeClr w14:val="tx1"/>
            </w14:solidFill>
          </w14:textFill>
        </w:rPr>
        <w:t>，全部及时到位。</w:t>
      </w:r>
      <w:r>
        <w:rPr>
          <w:rFonts w:hint="eastAsia" w:ascii="仿宋" w:hAnsi="仿宋" w:eastAsia="仿宋" w:cs="仿宋"/>
          <w:color w:val="000000" w:themeColor="text1"/>
          <w:sz w:val="32"/>
          <w:szCs w:val="32"/>
          <w:lang w:eastAsia="zh-CN"/>
          <w14:textFill>
            <w14:solidFill>
              <w14:schemeClr w14:val="tx1"/>
            </w14:solidFill>
          </w14:textFill>
        </w:rPr>
        <w:t>主要用于农业生产防灾救灾。</w:t>
      </w:r>
    </w:p>
    <w:p>
      <w:pPr>
        <w:spacing w:line="58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2.项目资金执行情况</w:t>
      </w:r>
    </w:p>
    <w:p>
      <w:pPr>
        <w:spacing w:line="580" w:lineRule="exact"/>
        <w:rPr>
          <w:rFonts w:hint="default" w:ascii="仿宋" w:hAnsi="仿宋" w:eastAsia="仿宋" w:cs="仿宋"/>
          <w:color w:val="000000" w:themeColor="text1"/>
          <w:sz w:val="32"/>
          <w:szCs w:val="32"/>
          <w:highlight w:val="none"/>
          <w:lang w:val="en-US"/>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bCs/>
          <w:color w:val="000000" w:themeColor="text1"/>
          <w:sz w:val="32"/>
          <w:szCs w:val="32"/>
          <w:highlight w:val="none"/>
          <w14:textFill>
            <w14:solidFill>
              <w14:schemeClr w14:val="tx1"/>
            </w14:solidFill>
          </w14:textFill>
        </w:rPr>
        <w:t>截至2</w:t>
      </w:r>
      <w:r>
        <w:rPr>
          <w:rFonts w:hint="eastAsia" w:ascii="仿宋" w:hAnsi="仿宋" w:eastAsia="仿宋" w:cs="仿宋"/>
          <w:bCs/>
          <w:color w:val="000000" w:themeColor="text1"/>
          <w:sz w:val="32"/>
          <w:szCs w:val="32"/>
          <w:highlight w:val="none"/>
          <w:lang w:val="en-US" w:eastAsia="zh-CN"/>
          <w14:textFill>
            <w14:solidFill>
              <w14:schemeClr w14:val="tx1"/>
            </w14:solidFill>
          </w14:textFill>
        </w:rPr>
        <w:t>021</w:t>
      </w:r>
      <w:r>
        <w:rPr>
          <w:rFonts w:hint="eastAsia" w:ascii="仿宋" w:hAnsi="仿宋" w:eastAsia="仿宋" w:cs="仿宋"/>
          <w:bCs/>
          <w:color w:val="000000" w:themeColor="text1"/>
          <w:sz w:val="32"/>
          <w:szCs w:val="32"/>
          <w:highlight w:val="none"/>
          <w14:textFill>
            <w14:solidFill>
              <w14:schemeClr w14:val="tx1"/>
            </w14:solidFill>
          </w14:textFill>
        </w:rPr>
        <w:t>年底，资金执行</w:t>
      </w:r>
      <w:r>
        <w:rPr>
          <w:rFonts w:hint="eastAsia" w:ascii="仿宋" w:hAnsi="仿宋" w:eastAsia="仿宋" w:cs="仿宋"/>
          <w:bCs/>
          <w:color w:val="000000" w:themeColor="text1"/>
          <w:sz w:val="32"/>
          <w:szCs w:val="32"/>
          <w:highlight w:val="none"/>
          <w:lang w:val="en-US" w:eastAsia="zh-CN"/>
          <w14:textFill>
            <w14:solidFill>
              <w14:schemeClr w14:val="tx1"/>
            </w14:solidFill>
          </w14:textFill>
        </w:rPr>
        <w:t>54</w:t>
      </w:r>
      <w:r>
        <w:rPr>
          <w:rFonts w:hint="eastAsia" w:ascii="仿宋" w:hAnsi="仿宋" w:eastAsia="仿宋" w:cs="仿宋"/>
          <w:bCs/>
          <w:color w:val="000000" w:themeColor="text1"/>
          <w:sz w:val="32"/>
          <w:szCs w:val="32"/>
          <w:highlight w:val="none"/>
          <w14:textFill>
            <w14:solidFill>
              <w14:schemeClr w14:val="tx1"/>
            </w14:solidFill>
          </w14:textFill>
        </w:rPr>
        <w:t>万元，执行率</w:t>
      </w:r>
      <w:r>
        <w:rPr>
          <w:rFonts w:hint="eastAsia" w:ascii="仿宋" w:hAnsi="仿宋" w:eastAsia="仿宋" w:cs="仿宋"/>
          <w:bCs/>
          <w:color w:val="000000" w:themeColor="text1"/>
          <w:sz w:val="32"/>
          <w:szCs w:val="32"/>
          <w:highlight w:val="none"/>
          <w:lang w:val="en-US" w:eastAsia="zh-CN"/>
          <w14:textFill>
            <w14:solidFill>
              <w14:schemeClr w14:val="tx1"/>
            </w14:solidFill>
          </w14:textFill>
        </w:rPr>
        <w:t>67.5</w:t>
      </w:r>
      <w:r>
        <w:rPr>
          <w:rFonts w:hint="eastAsia" w:ascii="仿宋" w:hAnsi="仿宋" w:eastAsia="仿宋" w:cs="仿宋"/>
          <w:bCs/>
          <w:color w:val="000000" w:themeColor="text1"/>
          <w:sz w:val="32"/>
          <w:szCs w:val="32"/>
          <w:highlight w:val="none"/>
          <w14:textFill>
            <w14:solidFill>
              <w14:schemeClr w14:val="tx1"/>
            </w14:solidFill>
          </w14:textFill>
        </w:rPr>
        <w:t>%，</w:t>
      </w:r>
      <w:r>
        <w:rPr>
          <w:rFonts w:hint="eastAsia" w:ascii="仿宋" w:hAnsi="仿宋" w:eastAsia="仿宋" w:cs="仿宋"/>
          <w:bCs/>
          <w:color w:val="000000" w:themeColor="text1"/>
          <w:sz w:val="32"/>
          <w:szCs w:val="32"/>
          <w:highlight w:val="none"/>
          <w:lang w:eastAsia="zh-CN"/>
          <w14:textFill>
            <w14:solidFill>
              <w14:schemeClr w14:val="tx1"/>
            </w14:solidFill>
          </w14:textFill>
        </w:rPr>
        <w:t>全部拨付给镇村用于农业生产设施建设。因年终我市降雪较多，为保证</w:t>
      </w:r>
      <w:r>
        <w:rPr>
          <w:rFonts w:hint="eastAsia" w:ascii="仿宋" w:hAnsi="仿宋" w:eastAsia="仿宋" w:cs="仿宋"/>
          <w:bCs/>
          <w:color w:val="000000" w:themeColor="text1"/>
          <w:sz w:val="32"/>
          <w:szCs w:val="32"/>
          <w:highlight w:val="none"/>
          <w:lang w:val="en-US" w:eastAsia="zh-CN"/>
          <w14:textFill>
            <w14:solidFill>
              <w14:schemeClr w14:val="tx1"/>
            </w14:solidFill>
          </w14:textFill>
        </w:rPr>
        <w:t>2022年初应急救灾，留存资金26万元。</w:t>
      </w:r>
    </w:p>
    <w:p>
      <w:pPr>
        <w:spacing w:line="580" w:lineRule="exact"/>
        <w:ind w:firstLine="960" w:firstLineChars="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3.项目资金管理情况</w:t>
      </w:r>
    </w:p>
    <w:p>
      <w:pPr>
        <w:spacing w:line="560" w:lineRule="exact"/>
        <w:ind w:firstLine="640" w:firstLineChars="200"/>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lang w:eastAsia="zh-CN"/>
          <w14:textFill>
            <w14:solidFill>
              <w14:schemeClr w14:val="tx1"/>
            </w14:solidFill>
          </w14:textFill>
        </w:rPr>
        <w:t>项目</w:t>
      </w:r>
      <w:r>
        <w:rPr>
          <w:rFonts w:hint="eastAsia" w:ascii="仿宋" w:hAnsi="仿宋" w:eastAsia="仿宋" w:cs="仿宋"/>
          <w:bCs/>
          <w:color w:val="000000" w:themeColor="text1"/>
          <w:sz w:val="32"/>
          <w:szCs w:val="32"/>
          <w14:textFill>
            <w14:solidFill>
              <w14:schemeClr w14:val="tx1"/>
            </w14:solidFill>
          </w14:textFill>
        </w:rPr>
        <w:t>资金在</w:t>
      </w:r>
      <w:r>
        <w:rPr>
          <w:rFonts w:hint="eastAsia" w:ascii="仿宋" w:hAnsi="仿宋" w:eastAsia="仿宋" w:cs="仿宋"/>
          <w:bCs/>
          <w:color w:val="000000" w:themeColor="text1"/>
          <w:sz w:val="32"/>
          <w:szCs w:val="32"/>
          <w:lang w:eastAsia="zh-CN"/>
          <w14:textFill>
            <w14:solidFill>
              <w14:schemeClr w14:val="tx1"/>
            </w14:solidFill>
          </w14:textFill>
        </w:rPr>
        <w:t>市</w:t>
      </w:r>
      <w:r>
        <w:rPr>
          <w:rFonts w:hint="eastAsia" w:ascii="仿宋" w:hAnsi="仿宋" w:eastAsia="仿宋" w:cs="仿宋"/>
          <w:bCs/>
          <w:color w:val="000000" w:themeColor="text1"/>
          <w:sz w:val="32"/>
          <w:szCs w:val="32"/>
          <w14:textFill>
            <w14:solidFill>
              <w14:schemeClr w14:val="tx1"/>
            </w14:solidFill>
          </w14:textFill>
        </w:rPr>
        <w:t>财政部门监管下，由</w:t>
      </w:r>
      <w:r>
        <w:rPr>
          <w:rFonts w:hint="eastAsia" w:ascii="仿宋" w:hAnsi="仿宋" w:eastAsia="仿宋" w:cs="仿宋"/>
          <w:bCs/>
          <w:color w:val="000000" w:themeColor="text1"/>
          <w:sz w:val="32"/>
          <w:szCs w:val="32"/>
          <w:lang w:eastAsia="zh-CN"/>
          <w14:textFill>
            <w14:solidFill>
              <w14:schemeClr w14:val="tx1"/>
            </w14:solidFill>
          </w14:textFill>
        </w:rPr>
        <w:t>各镇</w:t>
      </w:r>
      <w:r>
        <w:rPr>
          <w:rFonts w:hint="eastAsia" w:ascii="仿宋" w:hAnsi="仿宋" w:eastAsia="仿宋" w:cs="仿宋"/>
          <w:bCs/>
          <w:color w:val="000000" w:themeColor="text1"/>
          <w:sz w:val="32"/>
          <w:szCs w:val="32"/>
          <w14:textFill>
            <w14:solidFill>
              <w14:schemeClr w14:val="tx1"/>
            </w14:solidFill>
          </w14:textFill>
        </w:rPr>
        <w:t>按照项目实施进度办理资金支出结算，确保专款专用。</w:t>
      </w:r>
    </w:p>
    <w:p>
      <w:pPr>
        <w:pStyle w:val="4"/>
        <w:numPr>
          <w:ilvl w:val="0"/>
          <w:numId w:val="0"/>
        </w:numPr>
        <w:spacing w:line="560" w:lineRule="exact"/>
        <w:ind w:left="643" w:leftChars="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lang w:eastAsia="zh-CN"/>
          <w14:textFill>
            <w14:solidFill>
              <w14:schemeClr w14:val="tx1"/>
            </w14:solidFill>
          </w14:textFill>
        </w:rPr>
        <w:t>（二）</w:t>
      </w:r>
      <w:r>
        <w:rPr>
          <w:rFonts w:hint="eastAsia" w:ascii="楷体" w:hAnsi="楷体" w:eastAsia="楷体" w:cs="楷体"/>
          <w:color w:val="000000" w:themeColor="text1"/>
          <w:sz w:val="32"/>
          <w:szCs w:val="32"/>
          <w14:textFill>
            <w14:solidFill>
              <w14:schemeClr w14:val="tx1"/>
            </w14:solidFill>
          </w14:textFill>
        </w:rPr>
        <w:t>总体绩效目标完成情况分析</w:t>
      </w:r>
    </w:p>
    <w:p>
      <w:pPr>
        <w:pStyle w:val="4"/>
        <w:numPr>
          <w:ilvl w:val="0"/>
          <w:numId w:val="0"/>
        </w:numPr>
        <w:spacing w:line="560" w:lineRule="exact"/>
        <w:ind w:left="600" w:leftChars="0"/>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 xml:space="preserve"> 1.</w:t>
      </w:r>
      <w:r>
        <w:rPr>
          <w:rFonts w:hint="eastAsia" w:ascii="仿宋" w:hAnsi="仿宋" w:eastAsia="仿宋" w:cs="仿宋"/>
          <w:b w:val="0"/>
          <w:bCs w:val="0"/>
          <w:color w:val="000000" w:themeColor="text1"/>
          <w:sz w:val="32"/>
          <w:szCs w:val="32"/>
          <w14:textFill>
            <w14:solidFill>
              <w14:schemeClr w14:val="tx1"/>
            </w14:solidFill>
          </w14:textFill>
        </w:rPr>
        <w:t>产出指标完成情况分析</w:t>
      </w:r>
    </w:p>
    <w:p>
      <w:pPr>
        <w:spacing w:line="560" w:lineRule="exact"/>
        <w:ind w:firstLine="642"/>
        <w:rPr>
          <w:rFonts w:hint="eastAsia"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（1）数量指标。</w:t>
      </w:r>
      <w:r>
        <w:rPr>
          <w:rFonts w:hint="eastAsia" w:ascii="仿宋" w:hAnsi="仿宋" w:eastAsia="仿宋" w:cs="仿宋"/>
          <w:bCs/>
          <w:color w:val="000000" w:themeColor="text1"/>
          <w:sz w:val="32"/>
          <w:szCs w:val="32"/>
          <w:lang w:val="en-US" w:eastAsia="zh-CN"/>
          <w14:textFill>
            <w14:solidFill>
              <w14:schemeClr w14:val="tx1"/>
            </w14:solidFill>
          </w14:textFill>
        </w:rPr>
        <w:t>2021</w:t>
      </w:r>
      <w:r>
        <w:rPr>
          <w:rFonts w:hint="eastAsia" w:ascii="仿宋" w:hAnsi="仿宋" w:eastAsia="仿宋" w:cs="仿宋"/>
          <w:bCs/>
          <w:color w:val="000000" w:themeColor="text1"/>
          <w:sz w:val="32"/>
          <w:szCs w:val="32"/>
          <w14:textFill>
            <w14:solidFill>
              <w14:schemeClr w14:val="tx1"/>
            </w14:solidFill>
          </w14:textFill>
        </w:rPr>
        <w:t>年</w:t>
      </w:r>
      <w:r>
        <w:rPr>
          <w:rFonts w:hint="eastAsia" w:ascii="仿宋" w:hAnsi="仿宋" w:eastAsia="仿宋" w:cs="仿宋"/>
          <w:bCs/>
          <w:color w:val="000000" w:themeColor="text1"/>
          <w:sz w:val="32"/>
          <w:szCs w:val="32"/>
          <w:lang w:eastAsia="zh-CN"/>
          <w14:textFill>
            <w14:solidFill>
              <w14:schemeClr w14:val="tx1"/>
            </w14:solidFill>
          </w14:textFill>
        </w:rPr>
        <w:t>中央农业生产救灾</w:t>
      </w:r>
      <w:r>
        <w:rPr>
          <w:rFonts w:hint="eastAsia" w:ascii="仿宋" w:hAnsi="仿宋" w:eastAsia="仿宋" w:cs="仿宋"/>
          <w:bCs/>
          <w:color w:val="000000" w:themeColor="text1"/>
          <w:sz w:val="32"/>
          <w:szCs w:val="32"/>
          <w14:textFill>
            <w14:solidFill>
              <w14:schemeClr w14:val="tx1"/>
            </w14:solidFill>
          </w14:textFill>
        </w:rPr>
        <w:t>项目的目标绩效</w:t>
      </w:r>
      <w:r>
        <w:rPr>
          <w:rFonts w:hint="eastAsia" w:ascii="仿宋" w:hAnsi="仿宋" w:eastAsia="仿宋" w:cs="仿宋"/>
          <w:bCs/>
          <w:color w:val="000000" w:themeColor="text1"/>
          <w:sz w:val="32"/>
          <w:szCs w:val="32"/>
          <w:lang w:eastAsia="zh-CN"/>
          <w14:textFill>
            <w14:solidFill>
              <w14:schemeClr w14:val="tx1"/>
            </w14:solidFill>
          </w14:textFill>
        </w:rPr>
        <w:t>已拨付资金已</w:t>
      </w:r>
      <w:r>
        <w:rPr>
          <w:rFonts w:hint="eastAsia" w:ascii="仿宋" w:hAnsi="仿宋" w:eastAsia="仿宋" w:cs="仿宋"/>
          <w:bCs/>
          <w:color w:val="000000" w:themeColor="text1"/>
          <w:sz w:val="32"/>
          <w:szCs w:val="32"/>
          <w14:textFill>
            <w14:solidFill>
              <w14:schemeClr w14:val="tx1"/>
            </w14:solidFill>
          </w14:textFill>
        </w:rPr>
        <w:t>全部超额完成。</w:t>
      </w:r>
      <w:bookmarkStart w:id="0" w:name="_GoBack"/>
      <w:bookmarkEnd w:id="0"/>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（2）质量指标。</w:t>
      </w:r>
      <w:r>
        <w:rPr>
          <w:rFonts w:hint="eastAsia" w:ascii="仿宋" w:hAnsi="仿宋" w:eastAsia="仿宋" w:cs="仿宋"/>
          <w:bCs/>
          <w:sz w:val="32"/>
          <w:szCs w:val="32"/>
          <w:lang w:eastAsia="zh-CN"/>
        </w:rPr>
        <w:t>堰塘整修、沟渠清淤后，有效提升了农业生产防灾抗灾能力。</w:t>
      </w:r>
    </w:p>
    <w:p>
      <w:pPr>
        <w:spacing w:line="56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（三）绩效指标完成情况分析</w:t>
      </w:r>
    </w:p>
    <w:p>
      <w:pPr>
        <w:spacing w:line="560" w:lineRule="exact"/>
        <w:ind w:firstLine="640" w:firstLineChars="200"/>
        <w:rPr>
          <w:rFonts w:hint="eastAsia" w:ascii="仿宋" w:hAnsi="仿宋" w:eastAsia="仿宋" w:cs="仿宋"/>
          <w:bCs/>
          <w:sz w:val="32"/>
          <w:szCs w:val="32"/>
        </w:rPr>
      </w:pPr>
      <w:r>
        <w:rPr>
          <w:rFonts w:hint="eastAsia" w:ascii="仿宋" w:hAnsi="仿宋" w:eastAsia="仿宋" w:cs="仿宋"/>
          <w:sz w:val="32"/>
          <w:szCs w:val="32"/>
        </w:rPr>
        <w:t>（1）社会效益指标。</w:t>
      </w:r>
      <w:r>
        <w:rPr>
          <w:rFonts w:hint="eastAsia" w:ascii="仿宋" w:hAnsi="仿宋" w:eastAsia="仿宋" w:cs="仿宋"/>
          <w:bCs/>
          <w:sz w:val="32"/>
          <w:szCs w:val="32"/>
        </w:rPr>
        <w:t>据统计，</w:t>
      </w:r>
      <w:r>
        <w:rPr>
          <w:rFonts w:hint="eastAsia" w:ascii="仿宋" w:hAnsi="仿宋" w:eastAsia="仿宋" w:cs="仿宋"/>
          <w:bCs/>
          <w:sz w:val="32"/>
          <w:szCs w:val="32"/>
          <w:lang w:eastAsia="zh-CN"/>
        </w:rPr>
        <w:t>本次项目资金实施后，能有效解决</w:t>
      </w:r>
      <w:r>
        <w:rPr>
          <w:rFonts w:hint="eastAsia" w:ascii="仿宋" w:hAnsi="仿宋" w:eastAsia="仿宋" w:cs="仿宋"/>
          <w:bCs/>
          <w:sz w:val="32"/>
          <w:szCs w:val="32"/>
          <w:lang w:val="en-US" w:eastAsia="zh-CN"/>
        </w:rPr>
        <w:t>5000亩农田的防灾救灾能力，能提升粮食产量及其他农作物产量。</w:t>
      </w:r>
    </w:p>
    <w:p>
      <w:pPr>
        <w:spacing w:line="560" w:lineRule="exact"/>
        <w:ind w:firstLine="640" w:firstLineChars="200"/>
        <w:rPr>
          <w:rFonts w:hint="eastAsia" w:ascii="仿宋" w:hAnsi="仿宋" w:eastAsia="仿宋" w:cs="仿宋"/>
          <w:bCs/>
          <w:sz w:val="32"/>
          <w:szCs w:val="32"/>
        </w:rPr>
      </w:pPr>
      <w:r>
        <w:rPr>
          <w:rFonts w:hint="eastAsia" w:ascii="仿宋" w:hAnsi="仿宋" w:eastAsia="仿宋" w:cs="仿宋"/>
          <w:bCs/>
          <w:color w:val="000000" w:themeColor="text1"/>
          <w:sz w:val="32"/>
          <w:szCs w:val="32"/>
          <w14:textFill>
            <w14:solidFill>
              <w14:schemeClr w14:val="tx1"/>
            </w14:solidFill>
          </w14:textFill>
        </w:rPr>
        <w:t>项目实施过程中，</w:t>
      </w:r>
      <w:r>
        <w:rPr>
          <w:rFonts w:hint="eastAsia" w:ascii="仿宋" w:hAnsi="仿宋" w:eastAsia="仿宋" w:cs="仿宋"/>
          <w:bCs/>
          <w:sz w:val="32"/>
          <w:szCs w:val="32"/>
        </w:rPr>
        <w:t>资金使用无重大违规违纪问题。</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（2）生态效益指标。</w:t>
      </w:r>
      <w:r>
        <w:rPr>
          <w:rFonts w:hint="eastAsia" w:ascii="仿宋" w:hAnsi="仿宋" w:eastAsia="仿宋" w:cs="仿宋"/>
          <w:bCs/>
          <w:sz w:val="32"/>
          <w:szCs w:val="32"/>
          <w:lang w:eastAsia="zh-CN"/>
        </w:rPr>
        <w:t>项目实施后能提升周边农田生态环境，抵御干旱对地理环境的影响。</w:t>
      </w:r>
    </w:p>
    <w:p>
      <w:pPr>
        <w:spacing w:line="560" w:lineRule="exact"/>
        <w:ind w:firstLine="640" w:firstLineChars="200"/>
        <w:rPr>
          <w:rFonts w:hint="eastAsia" w:ascii="仿宋" w:hAnsi="仿宋" w:eastAsia="仿宋" w:cs="仿宋"/>
          <w:bCs/>
          <w:sz w:val="32"/>
          <w:szCs w:val="32"/>
          <w:lang w:eastAsia="zh-CN"/>
        </w:rPr>
      </w:pPr>
      <w:r>
        <w:rPr>
          <w:rFonts w:hint="eastAsia" w:ascii="仿宋" w:hAnsi="仿宋" w:eastAsia="仿宋" w:cs="仿宋"/>
          <w:bCs/>
          <w:sz w:val="32"/>
          <w:szCs w:val="32"/>
        </w:rPr>
        <w:t>（3）可持续影响指标。</w:t>
      </w:r>
      <w:r>
        <w:rPr>
          <w:rFonts w:hint="eastAsia" w:ascii="仿宋" w:hAnsi="仿宋" w:eastAsia="仿宋" w:cs="仿宋"/>
          <w:bCs/>
          <w:sz w:val="32"/>
          <w:szCs w:val="32"/>
          <w:lang w:eastAsia="zh-CN"/>
        </w:rPr>
        <w:t>能持续对农业生产提高防灾抗灾能力。</w:t>
      </w:r>
    </w:p>
    <w:p>
      <w:pPr>
        <w:adjustRightInd w:val="0"/>
        <w:snapToGrid w:val="0"/>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三、偏离绩效目标的原因和下一步改进措施</w:t>
      </w:r>
    </w:p>
    <w:p>
      <w:pPr>
        <w:adjustRightInd w:val="0"/>
        <w:snapToGrid w:val="0"/>
        <w:spacing w:line="580" w:lineRule="exact"/>
        <w:ind w:firstLine="640" w:firstLineChars="200"/>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按照绩效总体目标实施，各项绩效指标均已完成</w:t>
      </w:r>
      <w:r>
        <w:rPr>
          <w:rFonts w:hint="eastAsia" w:ascii="仿宋" w:hAnsi="仿宋" w:eastAsia="仿宋" w:cs="仿宋"/>
          <w:i w:val="0"/>
          <w:caps w:val="0"/>
          <w:color w:val="333333"/>
          <w:spacing w:val="0"/>
          <w:sz w:val="32"/>
          <w:szCs w:val="32"/>
          <w:shd w:val="clear" w:fill="FFFFFF"/>
          <w:lang w:eastAsia="zh-CN"/>
        </w:rPr>
        <w:t>。</w:t>
      </w:r>
    </w:p>
    <w:p>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四、绩效自评结果拟应用和公开情况</w:t>
      </w:r>
    </w:p>
    <w:p>
      <w:pPr>
        <w:spacing w:beforeLines="30" w:line="56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绩效自评结果将作为评价各</w:t>
      </w:r>
      <w:r>
        <w:rPr>
          <w:rFonts w:hint="eastAsia" w:ascii="仿宋" w:hAnsi="仿宋" w:eastAsia="仿宋" w:cs="仿宋"/>
          <w:color w:val="000000" w:themeColor="text1"/>
          <w:sz w:val="32"/>
          <w:szCs w:val="32"/>
          <w:lang w:eastAsia="zh-CN"/>
          <w14:textFill>
            <w14:solidFill>
              <w14:schemeClr w14:val="tx1"/>
            </w14:solidFill>
          </w14:textFill>
        </w:rPr>
        <w:t>镇</w:t>
      </w:r>
      <w:r>
        <w:rPr>
          <w:rFonts w:hint="eastAsia" w:ascii="仿宋" w:hAnsi="仿宋" w:eastAsia="仿宋" w:cs="仿宋"/>
          <w:color w:val="000000" w:themeColor="text1"/>
          <w:sz w:val="32"/>
          <w:szCs w:val="32"/>
          <w14:textFill>
            <w14:solidFill>
              <w14:schemeClr w14:val="tx1"/>
            </w14:solidFill>
          </w14:textFill>
        </w:rPr>
        <w:t>相关工作依据和今后安排此类资金的影响因素，并将按规定及时政务公开</w:t>
      </w:r>
      <w:r>
        <w:rPr>
          <w:rFonts w:hint="eastAsia" w:ascii="仿宋" w:hAnsi="仿宋" w:eastAsia="仿宋" w:cs="仿宋"/>
          <w:bCs/>
          <w:color w:val="000000" w:themeColor="text1"/>
          <w:sz w:val="32"/>
          <w:szCs w:val="32"/>
          <w14:textFill>
            <w14:solidFill>
              <w14:schemeClr w14:val="tx1"/>
            </w14:solidFill>
          </w14:textFill>
        </w:rPr>
        <w:t>。</w:t>
      </w:r>
    </w:p>
    <w:p>
      <w:pPr>
        <w:numPr>
          <w:ilvl w:val="0"/>
          <w:numId w:val="1"/>
        </w:numPr>
        <w:adjustRightInd w:val="0"/>
        <w:snapToGrid w:val="0"/>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其他需要说明的问题</w:t>
      </w:r>
    </w:p>
    <w:p>
      <w:pPr>
        <w:numPr>
          <w:ilvl w:val="0"/>
          <w:numId w:val="0"/>
        </w:numPr>
        <w:adjustRightInd w:val="0"/>
        <w:snapToGrid w:val="0"/>
        <w:spacing w:line="580" w:lineRule="exact"/>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lang w:val="en-US" w:eastAsia="zh-CN"/>
        </w:rPr>
        <w:t xml:space="preserve">    </w:t>
      </w:r>
      <w:r>
        <w:rPr>
          <w:rFonts w:hint="eastAsia" w:ascii="仿宋" w:hAnsi="仿宋" w:eastAsia="仿宋" w:cs="仿宋"/>
          <w:i w:val="0"/>
          <w:caps w:val="0"/>
          <w:color w:val="333333"/>
          <w:spacing w:val="0"/>
          <w:sz w:val="32"/>
          <w:szCs w:val="32"/>
          <w:shd w:val="clear" w:fill="FFFFFF"/>
        </w:rPr>
        <w:t>中央巡视、各级审计和财政监督中未发现问题。</w:t>
      </w:r>
    </w:p>
    <w:p>
      <w:pPr>
        <w:spacing w:line="560" w:lineRule="exact"/>
        <w:ind w:firstLine="640" w:firstLineChars="200"/>
        <w:rPr>
          <w:rFonts w:hint="eastAsia" w:ascii="仿宋" w:hAnsi="仿宋" w:eastAsia="仿宋" w:cs="仿宋"/>
          <w:bCs/>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544836"/>
    <w:multiLevelType w:val="singleLevel"/>
    <w:tmpl w:val="60544836"/>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06315C"/>
    <w:rsid w:val="18EB62DB"/>
    <w:rsid w:val="1FFC3996"/>
    <w:rsid w:val="5A0631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2022-03-03T00:41:00Z</dcterms:created>
  <dc:creator>海阔天空</dc:creator>
  <cp:lastModifiedBy>海阔天空</cp:lastModifiedBy>
  <dcterms:modified xsi:type="dcterms:W3CDTF">2022-03-03T01:22:39Z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0C0EE7DDFFD64D258460B8944DCBDF8F</vt:lpwstr>
  </property>
</Properties>
</file>