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津市2021年中央农业生产社会化服务</w:t>
      </w:r>
    </w:p>
    <w:p>
      <w:pPr>
        <w:jc w:val="center"/>
        <w:rPr>
          <w:rFonts w:hint="eastAsia" w:ascii="仿宋_GB2312" w:hAnsi="仿宋_GB2312" w:eastAsia="仿宋_GB2312" w:cs="仿宋_GB2312"/>
          <w:sz w:val="32"/>
          <w:szCs w:val="32"/>
        </w:rPr>
      </w:pPr>
      <w:r>
        <w:rPr>
          <w:rFonts w:hint="eastAsia" w:ascii="方正小标宋简体" w:hAnsi="方正小标宋简体" w:eastAsia="方正小标宋简体" w:cs="方正小标宋简体"/>
          <w:sz w:val="36"/>
          <w:szCs w:val="36"/>
        </w:rPr>
        <w:t>和早稻集中育秧绩效自评报告</w:t>
      </w:r>
    </w:p>
    <w:p>
      <w:pPr>
        <w:ind w:firstLine="560" w:firstLineChars="200"/>
        <w:rPr>
          <w:rFonts w:hint="eastAsia" w:ascii="仿宋" w:hAnsi="仿宋" w:eastAsia="仿宋"/>
          <w:sz w:val="28"/>
          <w:szCs w:val="28"/>
        </w:rPr>
      </w:pPr>
    </w:p>
    <w:p>
      <w:pPr>
        <w:ind w:firstLine="560" w:firstLineChars="200"/>
        <w:rPr>
          <w:rFonts w:hint="eastAsia" w:ascii="仿宋_GB2312" w:hAnsi="仿宋_GB2312" w:eastAsia="仿宋_GB2312" w:cs="仿宋_GB2312"/>
          <w:sz w:val="28"/>
          <w:szCs w:val="28"/>
        </w:rPr>
      </w:pPr>
      <w:r>
        <w:rPr>
          <w:rFonts w:hint="eastAsia" w:ascii="仿宋" w:hAnsi="仿宋" w:eastAsia="仿宋"/>
          <w:sz w:val="28"/>
          <w:szCs w:val="28"/>
        </w:rPr>
        <w:t>根据</w:t>
      </w:r>
      <w:r>
        <w:rPr>
          <w:rFonts w:hint="eastAsia" w:ascii="仿宋" w:hAnsi="仿宋" w:eastAsia="仿宋"/>
          <w:bCs/>
          <w:sz w:val="28"/>
          <w:szCs w:val="28"/>
        </w:rPr>
        <w:t>湖南省农业农村厅办公室关于印发《</w:t>
      </w:r>
      <w:r>
        <w:rPr>
          <w:rFonts w:ascii="仿宋" w:hAnsi="仿宋" w:eastAsia="仿宋"/>
          <w:bCs/>
          <w:sz w:val="28"/>
          <w:szCs w:val="28"/>
        </w:rPr>
        <w:t>2021</w:t>
      </w:r>
      <w:r>
        <w:rPr>
          <w:rFonts w:hint="eastAsia" w:ascii="仿宋" w:hAnsi="仿宋" w:eastAsia="仿宋"/>
          <w:bCs/>
          <w:sz w:val="28"/>
          <w:szCs w:val="28"/>
        </w:rPr>
        <w:t>年全省早稻专业化集中育秧实施方案》</w:t>
      </w:r>
      <w:r>
        <w:rPr>
          <w:rFonts w:ascii="仿宋" w:hAnsi="仿宋" w:eastAsia="仿宋"/>
          <w:bCs/>
          <w:sz w:val="28"/>
          <w:szCs w:val="28"/>
        </w:rPr>
        <w:t>(</w:t>
      </w:r>
      <w:r>
        <w:rPr>
          <w:rFonts w:hint="eastAsia" w:ascii="仿宋" w:hAnsi="仿宋" w:eastAsia="仿宋"/>
          <w:bCs/>
          <w:sz w:val="28"/>
          <w:szCs w:val="28"/>
        </w:rPr>
        <w:t>湘农办种植〔</w:t>
      </w:r>
      <w:r>
        <w:rPr>
          <w:rFonts w:ascii="仿宋" w:hAnsi="仿宋" w:eastAsia="仿宋"/>
          <w:bCs/>
          <w:sz w:val="28"/>
          <w:szCs w:val="28"/>
        </w:rPr>
        <w:t>2021</w:t>
      </w:r>
      <w:r>
        <w:rPr>
          <w:rFonts w:hint="eastAsia" w:ascii="仿宋" w:hAnsi="仿宋" w:eastAsia="仿宋"/>
          <w:bCs/>
          <w:sz w:val="28"/>
          <w:szCs w:val="28"/>
        </w:rPr>
        <w:t>〕</w:t>
      </w:r>
      <w:r>
        <w:rPr>
          <w:rFonts w:ascii="仿宋" w:hAnsi="仿宋" w:eastAsia="仿宋"/>
          <w:bCs/>
          <w:sz w:val="28"/>
          <w:szCs w:val="28"/>
        </w:rPr>
        <w:t>4</w:t>
      </w:r>
      <w:r>
        <w:rPr>
          <w:rFonts w:hint="eastAsia" w:ascii="仿宋" w:hAnsi="仿宋" w:eastAsia="仿宋"/>
          <w:bCs/>
          <w:sz w:val="28"/>
          <w:szCs w:val="28"/>
        </w:rPr>
        <w:t>号</w:t>
      </w:r>
      <w:r>
        <w:rPr>
          <w:rFonts w:ascii="仿宋" w:hAnsi="仿宋" w:eastAsia="仿宋"/>
          <w:bCs/>
          <w:sz w:val="28"/>
          <w:szCs w:val="28"/>
        </w:rPr>
        <w:t>)</w:t>
      </w:r>
      <w:r>
        <w:rPr>
          <w:rFonts w:hint="eastAsia" w:ascii="仿宋" w:hAnsi="仿宋" w:eastAsia="仿宋"/>
          <w:bCs/>
          <w:sz w:val="28"/>
          <w:szCs w:val="28"/>
        </w:rPr>
        <w:t>的文件精神</w:t>
      </w:r>
      <w:r>
        <w:rPr>
          <w:rFonts w:hint="eastAsia" w:ascii="仿宋" w:hAnsi="仿宋" w:eastAsia="仿宋"/>
          <w:sz w:val="28"/>
          <w:szCs w:val="28"/>
        </w:rPr>
        <w:t>，津市市农业农村局制定了《津市市</w:t>
      </w:r>
      <w:r>
        <w:rPr>
          <w:rFonts w:ascii="仿宋" w:hAnsi="仿宋" w:eastAsia="仿宋"/>
          <w:sz w:val="28"/>
          <w:szCs w:val="28"/>
        </w:rPr>
        <w:t>2021年</w:t>
      </w:r>
      <w:r>
        <w:rPr>
          <w:rFonts w:hint="eastAsia" w:ascii="仿宋" w:hAnsi="仿宋" w:eastAsia="仿宋"/>
          <w:sz w:val="28"/>
          <w:szCs w:val="28"/>
          <w:lang w:val="en-US" w:eastAsia="zh-CN"/>
        </w:rPr>
        <w:t>早稻专业化集中育秧</w:t>
      </w:r>
      <w:r>
        <w:rPr>
          <w:rFonts w:ascii="仿宋" w:hAnsi="仿宋" w:eastAsia="仿宋"/>
          <w:sz w:val="28"/>
          <w:szCs w:val="28"/>
        </w:rPr>
        <w:t>实施方案</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32"/>
          <w:szCs w:val="32"/>
        </w:rPr>
        <w:t>按照预算，</w:t>
      </w:r>
      <w:r>
        <w:rPr>
          <w:rFonts w:ascii="仿宋" w:hAnsi="仿宋" w:eastAsia="仿宋"/>
          <w:sz w:val="32"/>
          <w:szCs w:val="32"/>
        </w:rPr>
        <w:t>2021年</w:t>
      </w:r>
      <w:r>
        <w:rPr>
          <w:rFonts w:hint="eastAsia" w:ascii="仿宋" w:hAnsi="仿宋" w:eastAsia="仿宋"/>
          <w:sz w:val="32"/>
          <w:szCs w:val="32"/>
        </w:rPr>
        <w:t>我市</w:t>
      </w:r>
      <w:r>
        <w:rPr>
          <w:rFonts w:hint="eastAsia" w:ascii="仿宋" w:hAnsi="仿宋" w:eastAsia="仿宋"/>
          <w:sz w:val="32"/>
          <w:szCs w:val="32"/>
          <w:lang w:val="en-US" w:eastAsia="zh-CN"/>
        </w:rPr>
        <w:t>中央农业生产社会化服务和早稻集中育秧</w:t>
      </w:r>
      <w:r>
        <w:rPr>
          <w:rFonts w:hint="eastAsia" w:ascii="仿宋" w:hAnsi="仿宋" w:eastAsia="仿宋"/>
          <w:sz w:val="32"/>
          <w:szCs w:val="32"/>
        </w:rPr>
        <w:t>预算共计</w:t>
      </w:r>
      <w:r>
        <w:rPr>
          <w:rFonts w:hint="eastAsia" w:ascii="仿宋" w:hAnsi="仿宋" w:eastAsia="仿宋"/>
          <w:sz w:val="32"/>
          <w:szCs w:val="32"/>
          <w:lang w:val="en-US" w:eastAsia="zh-CN"/>
        </w:rPr>
        <w:t>60</w:t>
      </w:r>
      <w:r>
        <w:rPr>
          <w:rFonts w:hint="eastAsia" w:ascii="仿宋" w:hAnsi="仿宋" w:eastAsia="仿宋"/>
          <w:sz w:val="32"/>
          <w:szCs w:val="32"/>
        </w:rPr>
        <w:t>万元，实际执行率1</w:t>
      </w:r>
      <w:r>
        <w:rPr>
          <w:rFonts w:ascii="仿宋" w:hAnsi="仿宋" w:eastAsia="仿宋"/>
          <w:sz w:val="32"/>
          <w:szCs w:val="32"/>
        </w:rPr>
        <w:t>00</w:t>
      </w:r>
      <w:r>
        <w:rPr>
          <w:rFonts w:hint="eastAsia" w:ascii="仿宋" w:hAnsi="仿宋" w:eastAsia="仿宋"/>
          <w:sz w:val="32"/>
          <w:szCs w:val="32"/>
        </w:rPr>
        <w:t>％，执行效果较好。</w:t>
      </w:r>
      <w:r>
        <w:rPr>
          <w:rFonts w:hint="eastAsia" w:ascii="仿宋" w:hAnsi="仿宋" w:eastAsia="仿宋"/>
          <w:sz w:val="28"/>
          <w:szCs w:val="28"/>
        </w:rPr>
        <w:t>现将津市市20</w:t>
      </w:r>
      <w:r>
        <w:rPr>
          <w:rFonts w:ascii="仿宋" w:hAnsi="仿宋" w:eastAsia="仿宋"/>
          <w:sz w:val="28"/>
          <w:szCs w:val="28"/>
        </w:rPr>
        <w:t>21</w:t>
      </w:r>
      <w:r>
        <w:rPr>
          <w:rFonts w:hint="eastAsia" w:ascii="仿宋" w:hAnsi="仿宋" w:eastAsia="仿宋"/>
          <w:sz w:val="28"/>
          <w:szCs w:val="28"/>
        </w:rPr>
        <w:t>年</w:t>
      </w:r>
      <w:r>
        <w:rPr>
          <w:rFonts w:hint="eastAsia" w:ascii="仿宋" w:hAnsi="仿宋" w:eastAsia="仿宋"/>
          <w:sz w:val="28"/>
          <w:szCs w:val="28"/>
          <w:lang w:val="en-US" w:eastAsia="zh-CN"/>
        </w:rPr>
        <w:t>中央农业生产社会化服务和早稻集中育秧</w:t>
      </w:r>
      <w:r>
        <w:rPr>
          <w:rFonts w:hint="eastAsia" w:ascii="仿宋" w:hAnsi="仿宋" w:eastAsia="仿宋"/>
          <w:sz w:val="28"/>
          <w:szCs w:val="28"/>
        </w:rPr>
        <w:t>项目绩效评价如下：</w:t>
      </w:r>
    </w:p>
    <w:p>
      <w:pPr>
        <w:numPr>
          <w:ilvl w:val="0"/>
          <w:numId w:val="1"/>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rPr>
        <w:t>项目绩效总目标</w:t>
      </w:r>
    </w:p>
    <w:p>
      <w:pPr>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资金用于购买早稻种子，补贴购买抛秧机械、育秧软盘及硬盘，</w:t>
      </w:r>
      <w:bookmarkStart w:id="0" w:name="_GoBack"/>
      <w:bookmarkEnd w:id="0"/>
      <w:r>
        <w:rPr>
          <w:rFonts w:hint="eastAsia" w:ascii="仿宋" w:hAnsi="仿宋" w:eastAsia="仿宋"/>
          <w:sz w:val="28"/>
          <w:szCs w:val="28"/>
          <w:lang w:val="en-US" w:eastAsia="zh-CN"/>
        </w:rPr>
        <w:t>力争2021年我市早稻专业化集中育秧面积达到5万亩（可插大田面积，下同）以上，其中为小散户提供集中育秧社会化服务面积稳定在2万亩以上，确保我市水稻直播和“双改单”等问题得到有效遏制、集中育插秧社会化服务主体稳步壮大、水稻现代化生产水平进一步提升。</w:t>
      </w:r>
    </w:p>
    <w:p>
      <w:pPr>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早稻为小散户提供集中育秧社会化服务面积任务分解:新洲镇0.45万亩，白衣镇0.45万亩，药山镇0.55万亩，毛里湖镇0.55万亩。</w:t>
      </w:r>
    </w:p>
    <w:p>
      <w:pPr>
        <w:numPr>
          <w:ilvl w:val="0"/>
          <w:numId w:val="1"/>
        </w:numPr>
        <w:ind w:left="0" w:leftChars="0" w:firstLine="640" w:firstLineChars="200"/>
        <w:rPr>
          <w:rFonts w:hint="eastAsia" w:ascii="黑体" w:hAnsi="黑体" w:eastAsia="黑体" w:cs="黑体"/>
          <w:sz w:val="32"/>
          <w:szCs w:val="32"/>
        </w:rPr>
      </w:pPr>
      <w:r>
        <w:rPr>
          <w:rFonts w:hint="eastAsia" w:ascii="黑体" w:hAnsi="黑体" w:eastAsia="黑体" w:cs="黑体"/>
          <w:sz w:val="32"/>
          <w:szCs w:val="32"/>
        </w:rPr>
        <w:t>绩效目标完成情况分析</w:t>
      </w:r>
    </w:p>
    <w:p>
      <w:pPr>
        <w:ind w:firstLine="640" w:firstLineChars="200"/>
        <w:rPr>
          <w:rFonts w:ascii="仿宋" w:hAnsi="仿宋" w:eastAsia="仿宋" w:cs="Times New Roman"/>
          <w:sz w:val="32"/>
          <w:szCs w:val="24"/>
        </w:rPr>
      </w:pPr>
      <w:r>
        <w:rPr>
          <w:rFonts w:hint="eastAsia" w:ascii="仿宋" w:hAnsi="仿宋" w:eastAsia="仿宋" w:cs="Times New Roman"/>
          <w:sz w:val="32"/>
          <w:szCs w:val="24"/>
        </w:rPr>
        <w:t>1、圆满完成省厅下达的目标任务。</w:t>
      </w:r>
      <w:r>
        <w:rPr>
          <w:rFonts w:ascii="仿宋" w:hAnsi="仿宋" w:eastAsia="仿宋" w:cs="Times New Roman"/>
          <w:sz w:val="32"/>
          <w:szCs w:val="24"/>
        </w:rPr>
        <w:t>2021</w:t>
      </w:r>
      <w:r>
        <w:rPr>
          <w:rFonts w:hint="eastAsia" w:ascii="仿宋" w:hAnsi="仿宋" w:eastAsia="仿宋" w:cs="Times New Roman"/>
          <w:sz w:val="32"/>
          <w:szCs w:val="24"/>
        </w:rPr>
        <w:t>年我市早稻专业化集中育秧面积达到了</w:t>
      </w:r>
      <w:r>
        <w:rPr>
          <w:rFonts w:ascii="仿宋" w:hAnsi="仿宋" w:eastAsia="仿宋" w:cs="Times New Roman"/>
          <w:sz w:val="32"/>
          <w:szCs w:val="24"/>
        </w:rPr>
        <w:t>5.2</w:t>
      </w:r>
      <w:r>
        <w:rPr>
          <w:rFonts w:hint="eastAsia" w:ascii="仿宋" w:hAnsi="仿宋" w:eastAsia="仿宋" w:cs="Times New Roman"/>
          <w:sz w:val="32"/>
          <w:szCs w:val="24"/>
        </w:rPr>
        <w:t>万亩（可插大田面积，下同），其中为小散户提供集中育秧社会化服务面积达到</w:t>
      </w:r>
      <w:r>
        <w:rPr>
          <w:rFonts w:ascii="仿宋" w:hAnsi="仿宋" w:eastAsia="仿宋" w:cs="Times New Roman"/>
          <w:sz w:val="32"/>
          <w:szCs w:val="24"/>
        </w:rPr>
        <w:t>2.2</w:t>
      </w:r>
      <w:r>
        <w:rPr>
          <w:rFonts w:hint="eastAsia" w:ascii="仿宋" w:hAnsi="仿宋" w:eastAsia="仿宋" w:cs="Times New Roman"/>
          <w:sz w:val="32"/>
          <w:szCs w:val="24"/>
        </w:rPr>
        <w:t>万亩，超过省厅下达的目标任务。</w:t>
      </w:r>
    </w:p>
    <w:p>
      <w:pPr>
        <w:ind w:firstLine="640" w:firstLineChars="200"/>
        <w:rPr>
          <w:rFonts w:ascii="仿宋" w:hAnsi="仿宋" w:eastAsia="仿宋" w:cs="Times New Roman"/>
          <w:sz w:val="32"/>
          <w:szCs w:val="24"/>
        </w:rPr>
      </w:pPr>
      <w:r>
        <w:rPr>
          <w:rFonts w:ascii="仿宋" w:hAnsi="仿宋" w:eastAsia="仿宋" w:cs="Times New Roman"/>
          <w:sz w:val="32"/>
          <w:szCs w:val="24"/>
        </w:rPr>
        <w:t>2</w:t>
      </w:r>
      <w:r>
        <w:rPr>
          <w:rFonts w:hint="eastAsia" w:ascii="仿宋" w:hAnsi="仿宋" w:eastAsia="仿宋" w:cs="Times New Roman"/>
          <w:sz w:val="32"/>
          <w:szCs w:val="24"/>
        </w:rPr>
        <w:t>、水稻直播和</w:t>
      </w:r>
      <w:r>
        <w:rPr>
          <w:rFonts w:ascii="仿宋" w:hAnsi="仿宋" w:eastAsia="仿宋" w:cs="Times New Roman"/>
          <w:sz w:val="32"/>
          <w:szCs w:val="24"/>
        </w:rPr>
        <w:t>“</w:t>
      </w:r>
      <w:r>
        <w:rPr>
          <w:rFonts w:hint="eastAsia" w:ascii="仿宋" w:hAnsi="仿宋" w:eastAsia="仿宋" w:cs="Times New Roman"/>
          <w:sz w:val="32"/>
          <w:szCs w:val="24"/>
        </w:rPr>
        <w:t>双改单</w:t>
      </w:r>
      <w:r>
        <w:rPr>
          <w:rFonts w:ascii="仿宋" w:hAnsi="仿宋" w:eastAsia="仿宋" w:cs="Times New Roman"/>
          <w:sz w:val="32"/>
          <w:szCs w:val="24"/>
        </w:rPr>
        <w:t>”</w:t>
      </w:r>
      <w:r>
        <w:rPr>
          <w:rFonts w:hint="eastAsia" w:ascii="仿宋" w:hAnsi="仿宋" w:eastAsia="仿宋" w:cs="Times New Roman"/>
          <w:sz w:val="32"/>
          <w:szCs w:val="24"/>
        </w:rPr>
        <w:t>等问题得到了有效遏制。我市今年早稻面积达到1</w:t>
      </w:r>
      <w:r>
        <w:rPr>
          <w:rFonts w:ascii="仿宋" w:hAnsi="仿宋" w:eastAsia="仿宋" w:cs="Times New Roman"/>
          <w:sz w:val="32"/>
          <w:szCs w:val="24"/>
        </w:rPr>
        <w:t>0.21</w:t>
      </w:r>
      <w:r>
        <w:rPr>
          <w:rFonts w:hint="eastAsia" w:ascii="仿宋" w:hAnsi="仿宋" w:eastAsia="仿宋" w:cs="Times New Roman"/>
          <w:sz w:val="32"/>
          <w:szCs w:val="24"/>
        </w:rPr>
        <w:t>万亩，面积较上年稳中有增，</w:t>
      </w:r>
      <w:r>
        <w:rPr>
          <w:rFonts w:ascii="仿宋" w:hAnsi="仿宋" w:eastAsia="仿宋" w:cs="Times New Roman"/>
          <w:sz w:val="32"/>
          <w:szCs w:val="24"/>
        </w:rPr>
        <w:t>“</w:t>
      </w:r>
      <w:r>
        <w:rPr>
          <w:rFonts w:hint="eastAsia" w:ascii="仿宋" w:hAnsi="仿宋" w:eastAsia="仿宋" w:cs="Times New Roman"/>
          <w:sz w:val="32"/>
          <w:szCs w:val="24"/>
        </w:rPr>
        <w:t>双改单</w:t>
      </w:r>
      <w:r>
        <w:rPr>
          <w:rFonts w:ascii="仿宋" w:hAnsi="仿宋" w:eastAsia="仿宋" w:cs="Times New Roman"/>
          <w:sz w:val="32"/>
          <w:szCs w:val="24"/>
        </w:rPr>
        <w:t>”</w:t>
      </w:r>
      <w:r>
        <w:rPr>
          <w:rFonts w:hint="eastAsia" w:ascii="仿宋" w:hAnsi="仿宋" w:eastAsia="仿宋" w:cs="Times New Roman"/>
          <w:sz w:val="32"/>
          <w:szCs w:val="24"/>
        </w:rPr>
        <w:t>面积逐年减少，早稻机抛机插面积7</w:t>
      </w:r>
      <w:r>
        <w:rPr>
          <w:rFonts w:ascii="仿宋" w:hAnsi="仿宋" w:eastAsia="仿宋" w:cs="Times New Roman"/>
          <w:sz w:val="32"/>
          <w:szCs w:val="24"/>
        </w:rPr>
        <w:t>.2</w:t>
      </w:r>
      <w:r>
        <w:rPr>
          <w:rFonts w:hint="eastAsia" w:ascii="仿宋" w:hAnsi="仿宋" w:eastAsia="仿宋" w:cs="Times New Roman"/>
          <w:sz w:val="32"/>
          <w:szCs w:val="24"/>
        </w:rPr>
        <w:t>万亩，较上年增加0</w:t>
      </w:r>
      <w:r>
        <w:rPr>
          <w:rFonts w:ascii="仿宋" w:hAnsi="仿宋" w:eastAsia="仿宋" w:cs="Times New Roman"/>
          <w:sz w:val="32"/>
          <w:szCs w:val="24"/>
        </w:rPr>
        <w:t>.8</w:t>
      </w:r>
      <w:r>
        <w:rPr>
          <w:rFonts w:hint="eastAsia" w:ascii="仿宋" w:hAnsi="仿宋" w:eastAsia="仿宋" w:cs="Times New Roman"/>
          <w:sz w:val="32"/>
          <w:szCs w:val="24"/>
        </w:rPr>
        <w:t>万亩。</w:t>
      </w:r>
    </w:p>
    <w:p>
      <w:pPr>
        <w:ind w:firstLine="640" w:firstLineChars="200"/>
        <w:rPr>
          <w:rFonts w:hint="eastAsia" w:ascii="仿宋" w:hAnsi="仿宋" w:eastAsia="仿宋" w:cs="Times New Roman"/>
          <w:sz w:val="32"/>
          <w:szCs w:val="24"/>
        </w:rPr>
      </w:pPr>
      <w:r>
        <w:rPr>
          <w:rFonts w:ascii="仿宋" w:hAnsi="仿宋" w:eastAsia="仿宋" w:cs="Times New Roman"/>
          <w:sz w:val="32"/>
          <w:szCs w:val="24"/>
        </w:rPr>
        <w:t>3</w:t>
      </w:r>
      <w:r>
        <w:rPr>
          <w:rFonts w:hint="eastAsia" w:ascii="仿宋" w:hAnsi="仿宋" w:eastAsia="仿宋" w:cs="Times New Roman"/>
          <w:sz w:val="32"/>
          <w:szCs w:val="24"/>
        </w:rPr>
        <w:t>、集中育插秧社会化服务主体稳步壮大。我市今年在白衣镇钟灵村以及药山镇棠华铺村新建了两个面积在2</w:t>
      </w:r>
      <w:r>
        <w:rPr>
          <w:rFonts w:ascii="仿宋" w:hAnsi="仿宋" w:eastAsia="仿宋" w:cs="Times New Roman"/>
          <w:sz w:val="32"/>
          <w:szCs w:val="24"/>
        </w:rPr>
        <w:t>000</w:t>
      </w:r>
      <w:r>
        <w:rPr>
          <w:rFonts w:hint="eastAsia" w:ascii="仿宋" w:hAnsi="仿宋" w:eastAsia="仿宋" w:cs="Times New Roman"/>
          <w:sz w:val="32"/>
          <w:szCs w:val="24"/>
        </w:rPr>
        <w:t>平方米以上的育秧工厂，继续追加补贴推广水稻有序抛秧机械2</w:t>
      </w:r>
      <w:r>
        <w:rPr>
          <w:rFonts w:ascii="仿宋" w:hAnsi="仿宋" w:eastAsia="仿宋" w:cs="Times New Roman"/>
          <w:sz w:val="32"/>
          <w:szCs w:val="24"/>
        </w:rPr>
        <w:t>0</w:t>
      </w:r>
      <w:r>
        <w:rPr>
          <w:rFonts w:hint="eastAsia" w:ascii="仿宋" w:hAnsi="仿宋" w:eastAsia="仿宋" w:cs="Times New Roman"/>
          <w:sz w:val="32"/>
          <w:szCs w:val="24"/>
        </w:rPr>
        <w:t>台，新购高速插秧机1</w:t>
      </w:r>
      <w:r>
        <w:rPr>
          <w:rFonts w:ascii="仿宋" w:hAnsi="仿宋" w:eastAsia="仿宋" w:cs="Times New Roman"/>
          <w:sz w:val="32"/>
          <w:szCs w:val="24"/>
        </w:rPr>
        <w:t>3</w:t>
      </w:r>
      <w:r>
        <w:rPr>
          <w:rFonts w:hint="eastAsia" w:ascii="仿宋" w:hAnsi="仿宋" w:eastAsia="仿宋" w:cs="Times New Roman"/>
          <w:sz w:val="32"/>
          <w:szCs w:val="24"/>
        </w:rPr>
        <w:t>台，新增集中育插秧社会化服务主体2</w:t>
      </w:r>
      <w:r>
        <w:rPr>
          <w:rFonts w:ascii="仿宋" w:hAnsi="仿宋" w:eastAsia="仿宋" w:cs="Times New Roman"/>
          <w:sz w:val="32"/>
          <w:szCs w:val="24"/>
        </w:rPr>
        <w:t>2</w:t>
      </w:r>
      <w:r>
        <w:rPr>
          <w:rFonts w:hint="eastAsia" w:ascii="仿宋" w:hAnsi="仿宋" w:eastAsia="仿宋" w:cs="Times New Roman"/>
          <w:sz w:val="32"/>
          <w:szCs w:val="24"/>
        </w:rPr>
        <w:t>个，为我市</w:t>
      </w:r>
      <w:r>
        <w:rPr>
          <w:rFonts w:ascii="仿宋" w:hAnsi="仿宋" w:eastAsia="仿宋" w:cs="Times New Roman"/>
          <w:sz w:val="32"/>
          <w:szCs w:val="24"/>
        </w:rPr>
        <w:t>5300</w:t>
      </w:r>
      <w:r>
        <w:rPr>
          <w:rFonts w:hint="eastAsia" w:ascii="仿宋" w:hAnsi="仿宋" w:eastAsia="仿宋" w:cs="Times New Roman"/>
          <w:sz w:val="32"/>
          <w:szCs w:val="24"/>
        </w:rPr>
        <w:t>个左右的散户提供育秧、机插、机抛、飞防以及机收服务。</w:t>
      </w:r>
    </w:p>
    <w:p>
      <w:pPr>
        <w:ind w:firstLine="640" w:firstLineChars="200"/>
        <w:rPr>
          <w:rFonts w:hint="eastAsia" w:ascii="仿宋" w:hAnsi="仿宋" w:eastAsia="仿宋" w:cs="Times New Roman"/>
          <w:sz w:val="32"/>
          <w:szCs w:val="24"/>
        </w:rPr>
      </w:pPr>
      <w:r>
        <w:rPr>
          <w:rFonts w:hint="eastAsia" w:ascii="仿宋" w:hAnsi="仿宋" w:eastAsia="仿宋" w:cs="Times New Roman"/>
          <w:sz w:val="32"/>
          <w:szCs w:val="24"/>
        </w:rPr>
        <w:t>4、水稻现代化生产水平进一步提升。一是推广优良品种。结合津市</w:t>
      </w:r>
      <w:r>
        <w:rPr>
          <w:rFonts w:ascii="仿宋" w:hAnsi="仿宋" w:eastAsia="仿宋" w:cs="Times New Roman"/>
          <w:sz w:val="32"/>
          <w:szCs w:val="24"/>
        </w:rPr>
        <w:t>“</w:t>
      </w:r>
      <w:r>
        <w:rPr>
          <w:rFonts w:hint="eastAsia" w:ascii="仿宋" w:hAnsi="仿宋" w:eastAsia="仿宋" w:cs="Times New Roman"/>
          <w:sz w:val="32"/>
          <w:szCs w:val="24"/>
        </w:rPr>
        <w:t>牛肉粉</w:t>
      </w:r>
      <w:r>
        <w:rPr>
          <w:rFonts w:ascii="仿宋" w:hAnsi="仿宋" w:eastAsia="仿宋" w:cs="Times New Roman"/>
          <w:sz w:val="32"/>
          <w:szCs w:val="24"/>
        </w:rPr>
        <w:t>”</w:t>
      </w:r>
      <w:r>
        <w:rPr>
          <w:rFonts w:hint="eastAsia" w:ascii="仿宋" w:hAnsi="仿宋" w:eastAsia="仿宋" w:cs="Times New Roman"/>
          <w:sz w:val="32"/>
          <w:szCs w:val="24"/>
        </w:rPr>
        <w:t>品牌</w:t>
      </w:r>
      <w:r>
        <w:rPr>
          <w:rFonts w:ascii="仿宋" w:hAnsi="仿宋" w:eastAsia="仿宋" w:cs="Times New Roman"/>
          <w:sz w:val="32"/>
          <w:szCs w:val="24"/>
        </w:rPr>
        <w:t>,</w:t>
      </w:r>
      <w:r>
        <w:rPr>
          <w:rFonts w:hint="eastAsia" w:ascii="仿宋" w:hAnsi="仿宋" w:eastAsia="仿宋" w:cs="Times New Roman"/>
          <w:sz w:val="32"/>
          <w:szCs w:val="24"/>
        </w:rPr>
        <w:t>早稻推广加工专用型米粉稻品种，如中早</w:t>
      </w:r>
      <w:r>
        <w:rPr>
          <w:rFonts w:ascii="仿宋" w:hAnsi="仿宋" w:eastAsia="仿宋" w:cs="Times New Roman"/>
          <w:sz w:val="32"/>
          <w:szCs w:val="24"/>
        </w:rPr>
        <w:t>39</w:t>
      </w:r>
      <w:r>
        <w:rPr>
          <w:rFonts w:hint="eastAsia" w:ascii="仿宋" w:hAnsi="仿宋" w:eastAsia="仿宋" w:cs="Times New Roman"/>
          <w:sz w:val="32"/>
          <w:szCs w:val="24"/>
        </w:rPr>
        <w:t>、湘早籼</w:t>
      </w:r>
      <w:r>
        <w:rPr>
          <w:rFonts w:ascii="仿宋" w:hAnsi="仿宋" w:eastAsia="仿宋" w:cs="Times New Roman"/>
          <w:sz w:val="32"/>
          <w:szCs w:val="24"/>
        </w:rPr>
        <w:t>32</w:t>
      </w:r>
      <w:r>
        <w:rPr>
          <w:rFonts w:hint="eastAsia" w:ascii="仿宋" w:hAnsi="仿宋" w:eastAsia="仿宋" w:cs="Times New Roman"/>
          <w:sz w:val="32"/>
          <w:szCs w:val="24"/>
        </w:rPr>
        <w:t>号等品种，晚稻推广国标二等及以上的高档优质晚稻品种，如桃湘优</w:t>
      </w:r>
      <w:r>
        <w:rPr>
          <w:rFonts w:ascii="仿宋" w:hAnsi="仿宋" w:eastAsia="仿宋" w:cs="Times New Roman"/>
          <w:sz w:val="32"/>
          <w:szCs w:val="24"/>
        </w:rPr>
        <w:t>188</w:t>
      </w:r>
      <w:r>
        <w:rPr>
          <w:rFonts w:hint="eastAsia" w:ascii="仿宋" w:hAnsi="仿宋" w:eastAsia="仿宋" w:cs="Times New Roman"/>
          <w:sz w:val="32"/>
          <w:szCs w:val="24"/>
        </w:rPr>
        <w:t>、泰优</w:t>
      </w:r>
      <w:r>
        <w:rPr>
          <w:rFonts w:ascii="仿宋" w:hAnsi="仿宋" w:eastAsia="仿宋" w:cs="Times New Roman"/>
          <w:sz w:val="32"/>
          <w:szCs w:val="24"/>
        </w:rPr>
        <w:t>553</w:t>
      </w:r>
      <w:r>
        <w:rPr>
          <w:rFonts w:hint="eastAsia" w:ascii="仿宋" w:hAnsi="仿宋" w:eastAsia="仿宋" w:cs="Times New Roman"/>
          <w:sz w:val="32"/>
          <w:szCs w:val="24"/>
        </w:rPr>
        <w:t>、桃优香占等品种。二是推广壮秧培育技术。全面推广种子包衣和壮秧剂育秧，落实早稻保温育秧，加强秧苗培管，搞好病虫防控和肥水管理，提高了成秧率和秧苗素质。三是机械育秧、插（抛）秧技术得到大面积应用。我市机械育秧、插（抛）秧面积占集中育秧面积的</w:t>
      </w:r>
      <w:r>
        <w:rPr>
          <w:rFonts w:ascii="仿宋" w:hAnsi="仿宋" w:eastAsia="仿宋" w:cs="Times New Roman"/>
          <w:sz w:val="32"/>
          <w:szCs w:val="24"/>
        </w:rPr>
        <w:t>70%</w:t>
      </w:r>
      <w:r>
        <w:rPr>
          <w:rFonts w:hint="eastAsia" w:ascii="仿宋" w:hAnsi="仿宋" w:eastAsia="仿宋" w:cs="Times New Roman"/>
          <w:sz w:val="32"/>
          <w:szCs w:val="24"/>
        </w:rPr>
        <w:t>以上。</w:t>
      </w:r>
    </w:p>
    <w:p>
      <w:pPr>
        <w:numPr>
          <w:ilvl w:val="0"/>
          <w:numId w:val="0"/>
        </w:numPr>
        <w:ind w:leftChars="200" w:firstLine="640"/>
        <w:rPr>
          <w:rFonts w:hint="default" w:ascii="仿宋" w:hAnsi="仿宋" w:eastAsia="仿宋" w:cs="Times New Roman"/>
          <w:sz w:val="32"/>
          <w:szCs w:val="24"/>
          <w:lang w:val="en-US" w:eastAsia="zh-CN"/>
        </w:rPr>
      </w:pPr>
      <w:r>
        <w:rPr>
          <w:rFonts w:hint="eastAsia" w:ascii="仿宋" w:hAnsi="仿宋" w:eastAsia="仿宋" w:cs="Times New Roman"/>
          <w:sz w:val="32"/>
          <w:szCs w:val="24"/>
        </w:rPr>
        <w:t>5、耕地抛荒得到遏制。实行水稻专业化集中育秧后，原来部分散户因不愿意育秧而抛荒的农田，现在由于有专业化的育秧插秧服务组织，农户不用再自己育秧、插秧，他们又把原来抛荒的耕地种上了早稻。经统计，此举今年我市抛荒地复耕种植水稻面积达到1</w:t>
      </w:r>
      <w:r>
        <w:rPr>
          <w:rFonts w:ascii="仿宋" w:hAnsi="仿宋" w:eastAsia="仿宋" w:cs="Times New Roman"/>
          <w:sz w:val="32"/>
          <w:szCs w:val="24"/>
        </w:rPr>
        <w:t>120</w:t>
      </w:r>
      <w:r>
        <w:rPr>
          <w:rFonts w:hint="eastAsia" w:ascii="仿宋" w:hAnsi="仿宋" w:eastAsia="仿宋" w:cs="Times New Roman"/>
          <w:sz w:val="32"/>
          <w:szCs w:val="24"/>
        </w:rPr>
        <w:t>亩。</w:t>
      </w:r>
    </w:p>
    <w:p>
      <w:pPr>
        <w:pStyle w:val="2"/>
        <w:spacing w:line="590" w:lineRule="exact"/>
        <w:ind w:firstLine="640"/>
        <w:rPr>
          <w:rFonts w:hint="eastAsia" w:ascii="黑体" w:hAnsi="黑体"/>
          <w:sz w:val="32"/>
          <w:szCs w:val="32"/>
        </w:rPr>
      </w:pPr>
      <w:r>
        <w:rPr>
          <w:rFonts w:hint="eastAsia" w:ascii="黑体" w:hAnsi="黑体"/>
          <w:sz w:val="32"/>
          <w:szCs w:val="32"/>
        </w:rPr>
        <w:t>三、主要措施</w:t>
      </w:r>
    </w:p>
    <w:p>
      <w:pPr>
        <w:ind w:firstLine="640" w:firstLineChars="200"/>
        <w:rPr>
          <w:rFonts w:ascii="仿宋" w:hAnsi="仿宋" w:eastAsia="仿宋" w:cs="Times New Roman"/>
          <w:bCs/>
          <w:sz w:val="32"/>
          <w:szCs w:val="24"/>
        </w:rPr>
      </w:pPr>
      <w:r>
        <w:rPr>
          <w:rFonts w:hint="eastAsia" w:ascii="仿宋" w:hAnsi="仿宋" w:eastAsia="仿宋" w:cs="Times New Roman"/>
          <w:bCs/>
          <w:sz w:val="32"/>
          <w:szCs w:val="24"/>
        </w:rPr>
        <w:t>1、</w:t>
      </w:r>
      <w:r>
        <w:rPr>
          <w:rFonts w:ascii="仿宋" w:hAnsi="仿宋" w:eastAsia="仿宋" w:cs="Times New Roman"/>
          <w:bCs/>
          <w:sz w:val="32"/>
          <w:szCs w:val="24"/>
        </w:rPr>
        <w:t>高位推动，压实责任。</w:t>
      </w:r>
    </w:p>
    <w:p>
      <w:pPr>
        <w:ind w:firstLine="640" w:firstLineChars="200"/>
        <w:rPr>
          <w:rFonts w:ascii="仿宋" w:hAnsi="仿宋" w:eastAsia="仿宋" w:cs="Times New Roman"/>
          <w:sz w:val="32"/>
          <w:szCs w:val="24"/>
        </w:rPr>
      </w:pPr>
      <w:r>
        <w:rPr>
          <w:rFonts w:ascii="仿宋" w:hAnsi="仿宋" w:eastAsia="仿宋" w:cs="Times New Roman"/>
          <w:sz w:val="32"/>
          <w:szCs w:val="24"/>
        </w:rPr>
        <w:t>一是出台《津市市2021年粮食生产工作方案》，压实责任，将任务分解落实到村到组到农户到坵块；二是按照“米袋子”党政同责的要求，粮食生产工作领导小组调整为书记、市长任组长，分管副书记、副市长任副组长；三是强化督导调度，</w:t>
      </w:r>
      <w:r>
        <w:rPr>
          <w:rFonts w:hint="eastAsia" w:ascii="仿宋" w:hAnsi="仿宋" w:eastAsia="仿宋" w:cs="Times New Roman"/>
          <w:sz w:val="32"/>
          <w:szCs w:val="24"/>
        </w:rPr>
        <w:t>针对早稻大面积生产和早稻集中育秧，</w:t>
      </w:r>
      <w:r>
        <w:rPr>
          <w:rFonts w:ascii="仿宋" w:hAnsi="仿宋" w:eastAsia="仿宋" w:cs="Times New Roman"/>
          <w:sz w:val="32"/>
          <w:szCs w:val="24"/>
        </w:rPr>
        <w:t>对进展情况采取一日一收集，市领导一周一调度，整个情况一周一战报形式全力推进。</w:t>
      </w:r>
    </w:p>
    <w:p>
      <w:pPr>
        <w:ind w:firstLine="640" w:firstLineChars="200"/>
        <w:rPr>
          <w:rFonts w:ascii="仿宋" w:hAnsi="仿宋" w:eastAsia="仿宋" w:cs="Times New Roman"/>
          <w:bCs/>
          <w:sz w:val="32"/>
          <w:szCs w:val="24"/>
        </w:rPr>
      </w:pPr>
      <w:r>
        <w:rPr>
          <w:rFonts w:hint="eastAsia" w:ascii="仿宋" w:hAnsi="仿宋" w:eastAsia="仿宋" w:cs="Times New Roman"/>
          <w:bCs/>
          <w:sz w:val="32"/>
          <w:szCs w:val="24"/>
        </w:rPr>
        <w:t>2、</w:t>
      </w:r>
      <w:r>
        <w:rPr>
          <w:rFonts w:ascii="仿宋" w:hAnsi="仿宋" w:eastAsia="仿宋" w:cs="Times New Roman"/>
          <w:bCs/>
          <w:sz w:val="32"/>
          <w:szCs w:val="24"/>
        </w:rPr>
        <w:t>发动群众，依靠群众。</w:t>
      </w:r>
    </w:p>
    <w:p>
      <w:pPr>
        <w:ind w:firstLine="640" w:firstLineChars="200"/>
        <w:rPr>
          <w:rFonts w:ascii="仿宋" w:hAnsi="仿宋" w:eastAsia="仿宋" w:cs="Times New Roman"/>
          <w:sz w:val="32"/>
          <w:szCs w:val="24"/>
        </w:rPr>
      </w:pPr>
      <w:r>
        <w:rPr>
          <w:rFonts w:ascii="仿宋" w:hAnsi="仿宋" w:eastAsia="仿宋" w:cs="Times New Roman"/>
          <w:sz w:val="32"/>
          <w:szCs w:val="24"/>
        </w:rPr>
        <w:t>面积能不能落实，任务能不能完成，关键在</w:t>
      </w:r>
      <w:r>
        <w:rPr>
          <w:rFonts w:hint="eastAsia" w:ascii="仿宋" w:hAnsi="仿宋" w:eastAsia="仿宋" w:cs="Times New Roman"/>
          <w:sz w:val="32"/>
          <w:szCs w:val="24"/>
        </w:rPr>
        <w:t>依靠</w:t>
      </w:r>
      <w:r>
        <w:rPr>
          <w:rFonts w:ascii="仿宋" w:hAnsi="仿宋" w:eastAsia="仿宋" w:cs="Times New Roman"/>
          <w:sz w:val="32"/>
          <w:szCs w:val="24"/>
        </w:rPr>
        <w:t>群众。针对去年天灾农民种粮积极性受挫，早稻种子市场紧缺等不利因素，我们早安排、早部署、早动员。元月19日镇街主要负责人参加的会议上，市领导对粮食生产工作进行了安排部署，会后各镇街抓住春节农闲、人员集中特点，利用宣传车、村广播、群众会、户主会、横幅标语、干部</w:t>
      </w:r>
      <w:r>
        <w:rPr>
          <w:rFonts w:hint="eastAsia" w:ascii="仿宋" w:hAnsi="仿宋" w:eastAsia="仿宋" w:cs="Times New Roman"/>
          <w:sz w:val="32"/>
          <w:szCs w:val="24"/>
        </w:rPr>
        <w:t>入</w:t>
      </w:r>
      <w:r>
        <w:rPr>
          <w:rFonts w:ascii="仿宋" w:hAnsi="仿宋" w:eastAsia="仿宋" w:cs="Times New Roman"/>
          <w:sz w:val="32"/>
          <w:szCs w:val="24"/>
        </w:rPr>
        <w:t>户等多种形式，广泛宣传发展粮食生产、治理抛荒的相关政策，落实种子等重要生产物资，</w:t>
      </w:r>
      <w:r>
        <w:rPr>
          <w:rFonts w:hint="eastAsia" w:ascii="仿宋" w:hAnsi="仿宋" w:eastAsia="仿宋" w:cs="Times New Roman"/>
          <w:sz w:val="32"/>
          <w:szCs w:val="24"/>
        </w:rPr>
        <w:t>保障了</w:t>
      </w:r>
      <w:r>
        <w:rPr>
          <w:rFonts w:ascii="仿宋" w:hAnsi="仿宋" w:eastAsia="仿宋" w:cs="Times New Roman"/>
          <w:sz w:val="32"/>
          <w:szCs w:val="24"/>
        </w:rPr>
        <w:t>我市的</w:t>
      </w:r>
      <w:r>
        <w:rPr>
          <w:rFonts w:hint="eastAsia" w:ascii="仿宋" w:hAnsi="仿宋" w:eastAsia="仿宋" w:cs="Times New Roman"/>
          <w:sz w:val="32"/>
          <w:szCs w:val="24"/>
        </w:rPr>
        <w:t>早稻</w:t>
      </w:r>
      <w:r>
        <w:rPr>
          <w:rFonts w:ascii="仿宋" w:hAnsi="仿宋" w:eastAsia="仿宋" w:cs="Times New Roman"/>
          <w:sz w:val="32"/>
          <w:szCs w:val="24"/>
        </w:rPr>
        <w:t>生产工作</w:t>
      </w:r>
      <w:r>
        <w:rPr>
          <w:rFonts w:hint="eastAsia" w:ascii="仿宋" w:hAnsi="仿宋" w:eastAsia="仿宋" w:cs="Times New Roman"/>
          <w:sz w:val="32"/>
          <w:szCs w:val="24"/>
        </w:rPr>
        <w:t>有序</w:t>
      </w:r>
      <w:r>
        <w:rPr>
          <w:rFonts w:ascii="仿宋" w:hAnsi="仿宋" w:eastAsia="仿宋" w:cs="Times New Roman"/>
          <w:sz w:val="32"/>
          <w:szCs w:val="24"/>
        </w:rPr>
        <w:t>推进。据不完全统计，全市</w:t>
      </w:r>
      <w:r>
        <w:rPr>
          <w:rFonts w:hint="eastAsia" w:ascii="仿宋" w:hAnsi="仿宋" w:eastAsia="仿宋" w:cs="Times New Roman"/>
          <w:sz w:val="32"/>
          <w:szCs w:val="24"/>
        </w:rPr>
        <w:t>已</w:t>
      </w:r>
      <w:r>
        <w:rPr>
          <w:rFonts w:ascii="仿宋" w:hAnsi="仿宋" w:eastAsia="仿宋" w:cs="Times New Roman"/>
          <w:sz w:val="32"/>
          <w:szCs w:val="24"/>
        </w:rPr>
        <w:t>出动宣传车300余台次，拉横幅标语500余条，政策宣讲受</w:t>
      </w:r>
      <w:r>
        <w:rPr>
          <w:rFonts w:hint="eastAsia" w:ascii="仿宋" w:hAnsi="仿宋" w:eastAsia="仿宋" w:cs="Times New Roman"/>
          <w:sz w:val="32"/>
          <w:szCs w:val="24"/>
        </w:rPr>
        <w:t>众</w:t>
      </w:r>
      <w:r>
        <w:rPr>
          <w:rFonts w:ascii="仿宋" w:hAnsi="仿宋" w:eastAsia="仿宋" w:cs="Times New Roman"/>
          <w:sz w:val="32"/>
          <w:szCs w:val="24"/>
        </w:rPr>
        <w:t>5万余人次</w:t>
      </w:r>
      <w:r>
        <w:rPr>
          <w:rFonts w:hint="eastAsia" w:ascii="仿宋" w:hAnsi="仿宋" w:eastAsia="仿宋" w:cs="Times New Roman"/>
          <w:sz w:val="32"/>
          <w:szCs w:val="24"/>
        </w:rPr>
        <w:t>，年前全市统一采购早稻种子近3</w:t>
      </w:r>
      <w:r>
        <w:rPr>
          <w:rFonts w:ascii="仿宋" w:hAnsi="仿宋" w:eastAsia="仿宋" w:cs="Times New Roman"/>
          <w:sz w:val="32"/>
          <w:szCs w:val="24"/>
        </w:rPr>
        <w:t>0</w:t>
      </w:r>
      <w:r>
        <w:rPr>
          <w:rFonts w:hint="eastAsia" w:ascii="仿宋" w:hAnsi="仿宋" w:eastAsia="仿宋" w:cs="Times New Roman"/>
          <w:sz w:val="32"/>
          <w:szCs w:val="24"/>
        </w:rPr>
        <w:t>万斤，育秧软盘2</w:t>
      </w:r>
      <w:r>
        <w:rPr>
          <w:rFonts w:ascii="仿宋" w:hAnsi="仿宋" w:eastAsia="仿宋" w:cs="Times New Roman"/>
          <w:sz w:val="32"/>
          <w:szCs w:val="24"/>
        </w:rPr>
        <w:t>00</w:t>
      </w:r>
      <w:r>
        <w:rPr>
          <w:rFonts w:hint="eastAsia" w:ascii="仿宋" w:hAnsi="仿宋" w:eastAsia="仿宋" w:cs="Times New Roman"/>
          <w:sz w:val="32"/>
          <w:szCs w:val="24"/>
        </w:rPr>
        <w:t>万片。</w:t>
      </w:r>
    </w:p>
    <w:p>
      <w:pPr>
        <w:ind w:firstLine="640" w:firstLineChars="200"/>
        <w:rPr>
          <w:rFonts w:ascii="仿宋" w:hAnsi="仿宋" w:eastAsia="仿宋" w:cs="Times New Roman"/>
          <w:bCs/>
          <w:sz w:val="32"/>
          <w:szCs w:val="24"/>
        </w:rPr>
      </w:pPr>
      <w:r>
        <w:rPr>
          <w:rFonts w:hint="eastAsia" w:ascii="仿宋" w:hAnsi="仿宋" w:eastAsia="仿宋" w:cs="Times New Roman"/>
          <w:bCs/>
          <w:sz w:val="32"/>
          <w:szCs w:val="24"/>
        </w:rPr>
        <w:t>3、</w:t>
      </w:r>
      <w:r>
        <w:rPr>
          <w:rFonts w:ascii="仿宋" w:hAnsi="仿宋" w:eastAsia="仿宋" w:cs="Times New Roman"/>
          <w:bCs/>
          <w:sz w:val="32"/>
          <w:szCs w:val="24"/>
        </w:rPr>
        <w:t>强化支撑，统筹推进</w:t>
      </w:r>
      <w:r>
        <w:rPr>
          <w:rFonts w:hint="eastAsia" w:ascii="仿宋" w:hAnsi="仿宋" w:eastAsia="仿宋" w:cs="Times New Roman"/>
          <w:bCs/>
          <w:sz w:val="32"/>
          <w:szCs w:val="24"/>
        </w:rPr>
        <w:t>。</w:t>
      </w:r>
    </w:p>
    <w:p>
      <w:pPr>
        <w:ind w:firstLine="640" w:firstLineChars="200"/>
        <w:rPr>
          <w:rFonts w:ascii="仿宋" w:hAnsi="仿宋" w:eastAsia="仿宋" w:cs="Times New Roman"/>
          <w:sz w:val="32"/>
          <w:szCs w:val="24"/>
        </w:rPr>
      </w:pPr>
      <w:r>
        <w:rPr>
          <w:rFonts w:ascii="仿宋" w:hAnsi="仿宋" w:eastAsia="仿宋" w:cs="Times New Roman"/>
          <w:sz w:val="32"/>
          <w:szCs w:val="24"/>
        </w:rPr>
        <w:t>一是加大资金</w:t>
      </w:r>
      <w:r>
        <w:rPr>
          <w:rFonts w:hint="eastAsia" w:ascii="仿宋" w:hAnsi="仿宋" w:eastAsia="仿宋" w:cs="Times New Roman"/>
          <w:sz w:val="32"/>
          <w:szCs w:val="24"/>
        </w:rPr>
        <w:t>支持</w:t>
      </w:r>
      <w:r>
        <w:rPr>
          <w:rFonts w:ascii="仿宋" w:hAnsi="仿宋" w:eastAsia="仿宋" w:cs="Times New Roman"/>
          <w:sz w:val="32"/>
          <w:szCs w:val="24"/>
        </w:rPr>
        <w:t>。</w:t>
      </w:r>
      <w:r>
        <w:rPr>
          <w:rFonts w:hint="eastAsia" w:ascii="仿宋" w:hAnsi="仿宋" w:eastAsia="仿宋" w:cs="Times New Roman"/>
          <w:sz w:val="32"/>
          <w:szCs w:val="24"/>
        </w:rPr>
        <w:t>各</w:t>
      </w:r>
      <w:r>
        <w:rPr>
          <w:rFonts w:ascii="仿宋" w:hAnsi="仿宋" w:eastAsia="仿宋" w:cs="Times New Roman"/>
          <w:sz w:val="32"/>
          <w:szCs w:val="24"/>
        </w:rPr>
        <w:t>镇</w:t>
      </w:r>
      <w:r>
        <w:rPr>
          <w:rFonts w:hint="eastAsia" w:ascii="仿宋" w:hAnsi="仿宋" w:eastAsia="仿宋" w:cs="Times New Roman"/>
          <w:sz w:val="32"/>
          <w:szCs w:val="24"/>
        </w:rPr>
        <w:t>街安排</w:t>
      </w:r>
      <w:r>
        <w:rPr>
          <w:rFonts w:ascii="仿宋" w:hAnsi="仿宋" w:eastAsia="仿宋" w:cs="Times New Roman"/>
          <w:sz w:val="32"/>
          <w:szCs w:val="24"/>
        </w:rPr>
        <w:t>资金对双季稻生产区机耕道、水利设施等进行完善</w:t>
      </w:r>
      <w:r>
        <w:rPr>
          <w:rFonts w:hint="eastAsia" w:ascii="仿宋" w:hAnsi="仿宋" w:eastAsia="仿宋" w:cs="Times New Roman"/>
          <w:sz w:val="32"/>
          <w:szCs w:val="24"/>
        </w:rPr>
        <w:t>，</w:t>
      </w:r>
      <w:r>
        <w:rPr>
          <w:rFonts w:ascii="仿宋" w:hAnsi="仿宋" w:eastAsia="仿宋" w:cs="Times New Roman"/>
          <w:sz w:val="32"/>
          <w:szCs w:val="24"/>
        </w:rPr>
        <w:t>为农户免费提供早稻种子，每亩再补</w:t>
      </w:r>
      <w:r>
        <w:rPr>
          <w:rFonts w:hint="eastAsia" w:ascii="仿宋" w:hAnsi="仿宋" w:eastAsia="仿宋" w:cs="Times New Roman"/>
          <w:sz w:val="32"/>
          <w:szCs w:val="24"/>
        </w:rPr>
        <w:t>贴</w:t>
      </w:r>
      <w:r>
        <w:rPr>
          <w:rFonts w:ascii="仿宋" w:hAnsi="仿宋" w:eastAsia="仿宋" w:cs="Times New Roman"/>
          <w:sz w:val="32"/>
          <w:szCs w:val="24"/>
        </w:rPr>
        <w:t>20-50元不等。</w:t>
      </w:r>
    </w:p>
    <w:p>
      <w:pPr>
        <w:ind w:firstLine="640" w:firstLineChars="200"/>
        <w:rPr>
          <w:rFonts w:hint="eastAsia" w:ascii="仿宋" w:hAnsi="仿宋" w:eastAsia="仿宋" w:cs="Times New Roman"/>
          <w:sz w:val="32"/>
          <w:szCs w:val="24"/>
        </w:rPr>
      </w:pPr>
      <w:r>
        <w:rPr>
          <w:rFonts w:ascii="仿宋" w:hAnsi="仿宋" w:eastAsia="仿宋" w:cs="Times New Roman"/>
          <w:sz w:val="32"/>
          <w:szCs w:val="24"/>
        </w:rPr>
        <w:t>二是实施办点带动。抓住早稻</w:t>
      </w:r>
      <w:r>
        <w:rPr>
          <w:rFonts w:hint="eastAsia" w:ascii="仿宋" w:hAnsi="仿宋" w:eastAsia="仿宋" w:cs="Times New Roman"/>
          <w:sz w:val="32"/>
          <w:szCs w:val="24"/>
        </w:rPr>
        <w:t>专业化</w:t>
      </w:r>
      <w:r>
        <w:rPr>
          <w:rFonts w:ascii="仿宋" w:hAnsi="仿宋" w:eastAsia="仿宋" w:cs="Times New Roman"/>
          <w:sz w:val="32"/>
          <w:szCs w:val="24"/>
        </w:rPr>
        <w:t>集中育秧关键，大力实施办点示范，</w:t>
      </w:r>
      <w:r>
        <w:rPr>
          <w:rFonts w:hint="eastAsia" w:ascii="仿宋" w:hAnsi="仿宋" w:eastAsia="仿宋" w:cs="Times New Roman"/>
          <w:sz w:val="32"/>
          <w:szCs w:val="24"/>
        </w:rPr>
        <w:t>市委</w:t>
      </w:r>
      <w:r>
        <w:rPr>
          <w:rFonts w:ascii="仿宋" w:hAnsi="仿宋" w:eastAsia="仿宋" w:cs="Times New Roman"/>
          <w:sz w:val="32"/>
          <w:szCs w:val="24"/>
        </w:rPr>
        <w:t>书记、市长、副书记、副市长各领办1个2000亩以上的早稻集中育秧示范片，各镇街也相应办好示范点，每个点面积不低于1000亩。</w:t>
      </w:r>
      <w:r>
        <w:rPr>
          <w:rFonts w:hint="eastAsia" w:ascii="仿宋" w:hAnsi="仿宋" w:eastAsia="仿宋" w:cs="Times New Roman"/>
          <w:sz w:val="32"/>
          <w:szCs w:val="24"/>
        </w:rPr>
        <w:t>7月9日，常德市农业农村局对我市四个市级领导示范片进行测产验收，平均亩产量达到4</w:t>
      </w:r>
      <w:r>
        <w:rPr>
          <w:rFonts w:ascii="仿宋" w:hAnsi="仿宋" w:eastAsia="仿宋" w:cs="Times New Roman"/>
          <w:sz w:val="32"/>
          <w:szCs w:val="24"/>
        </w:rPr>
        <w:t>72</w:t>
      </w:r>
      <w:r>
        <w:rPr>
          <w:rFonts w:hint="eastAsia" w:ascii="仿宋" w:hAnsi="仿宋" w:eastAsia="仿宋" w:cs="Times New Roman"/>
          <w:sz w:val="32"/>
          <w:szCs w:val="24"/>
        </w:rPr>
        <w:t>公斤，在常德各县市处于前列。早稻生产期间，省农业农村厅及常德市农业农村局领导多次到我市指导粮食生产，对我市早稻集中育秧示范片非常满意，一致认为办出了水平。</w:t>
      </w:r>
    </w:p>
    <w:p>
      <w:pPr>
        <w:ind w:firstLine="640" w:firstLineChars="200"/>
        <w:rPr>
          <w:rFonts w:ascii="仿宋" w:hAnsi="仿宋" w:eastAsia="仿宋" w:cs="Times New Roman"/>
          <w:sz w:val="32"/>
          <w:szCs w:val="24"/>
        </w:rPr>
      </w:pPr>
      <w:r>
        <w:rPr>
          <w:rFonts w:hint="eastAsia" w:ascii="仿宋" w:hAnsi="仿宋" w:eastAsia="仿宋" w:cs="Times New Roman"/>
          <w:sz w:val="32"/>
          <w:szCs w:val="24"/>
        </w:rPr>
        <w:t>三</w:t>
      </w:r>
      <w:r>
        <w:rPr>
          <w:rFonts w:ascii="仿宋" w:hAnsi="仿宋" w:eastAsia="仿宋" w:cs="Times New Roman"/>
          <w:sz w:val="32"/>
          <w:szCs w:val="24"/>
        </w:rPr>
        <w:t>是</w:t>
      </w:r>
      <w:r>
        <w:rPr>
          <w:rFonts w:hint="eastAsia" w:ascii="仿宋" w:hAnsi="仿宋" w:eastAsia="仿宋" w:cs="Times New Roman"/>
          <w:sz w:val="32"/>
          <w:szCs w:val="24"/>
        </w:rPr>
        <w:t>提品质强服务</w:t>
      </w:r>
      <w:r>
        <w:rPr>
          <w:rFonts w:ascii="仿宋" w:hAnsi="仿宋" w:eastAsia="仿宋" w:cs="Times New Roman"/>
          <w:sz w:val="32"/>
          <w:szCs w:val="24"/>
        </w:rPr>
        <w:t>。</w:t>
      </w:r>
      <w:r>
        <w:rPr>
          <w:rFonts w:hint="eastAsia" w:ascii="仿宋" w:hAnsi="仿宋" w:eastAsia="仿宋" w:cs="Times New Roman"/>
          <w:sz w:val="32"/>
          <w:szCs w:val="24"/>
        </w:rPr>
        <w:t>我市新建了</w:t>
      </w:r>
      <w:r>
        <w:rPr>
          <w:rFonts w:ascii="仿宋" w:hAnsi="仿宋" w:eastAsia="仿宋" w:cs="Times New Roman"/>
          <w:sz w:val="32"/>
          <w:szCs w:val="24"/>
        </w:rPr>
        <w:t>2</w:t>
      </w:r>
      <w:r>
        <w:rPr>
          <w:rFonts w:hint="eastAsia" w:ascii="仿宋" w:hAnsi="仿宋" w:eastAsia="仿宋" w:cs="Times New Roman"/>
          <w:sz w:val="32"/>
          <w:szCs w:val="24"/>
        </w:rPr>
        <w:t>个高标准早稻专业化育秧工厂，为小散户提供早稻专业化集中育秧面积达到</w:t>
      </w:r>
      <w:r>
        <w:rPr>
          <w:rFonts w:ascii="仿宋" w:hAnsi="仿宋" w:eastAsia="仿宋" w:cs="Times New Roman"/>
          <w:sz w:val="32"/>
          <w:szCs w:val="24"/>
        </w:rPr>
        <w:t>2.2</w:t>
      </w:r>
      <w:r>
        <w:rPr>
          <w:rFonts w:hint="eastAsia" w:ascii="仿宋" w:hAnsi="仿宋" w:eastAsia="仿宋" w:cs="Times New Roman"/>
          <w:sz w:val="32"/>
          <w:szCs w:val="24"/>
        </w:rPr>
        <w:t>万亩，圆满完成省农业农村厅下达的早稻专业化集中育秧目标任务。早稻病虫害统防统治面积达到</w:t>
      </w:r>
      <w:r>
        <w:rPr>
          <w:rFonts w:ascii="仿宋" w:hAnsi="仿宋" w:eastAsia="仿宋" w:cs="Times New Roman"/>
          <w:sz w:val="32"/>
          <w:szCs w:val="24"/>
        </w:rPr>
        <w:t>8</w:t>
      </w:r>
      <w:r>
        <w:rPr>
          <w:rFonts w:hint="eastAsia" w:ascii="仿宋" w:hAnsi="仿宋" w:eastAsia="仿宋" w:cs="Times New Roman"/>
          <w:sz w:val="32"/>
          <w:szCs w:val="24"/>
        </w:rPr>
        <w:t>万亩（其中专业化统防统治</w:t>
      </w:r>
      <w:r>
        <w:rPr>
          <w:rFonts w:ascii="仿宋" w:hAnsi="仿宋" w:eastAsia="仿宋" w:cs="Times New Roman"/>
          <w:sz w:val="32"/>
          <w:szCs w:val="24"/>
        </w:rPr>
        <w:t>3</w:t>
      </w:r>
      <w:r>
        <w:rPr>
          <w:rFonts w:hint="eastAsia" w:ascii="仿宋" w:hAnsi="仿宋" w:eastAsia="仿宋" w:cs="Times New Roman"/>
          <w:sz w:val="32"/>
          <w:szCs w:val="24"/>
        </w:rPr>
        <w:t>万亩），早稻测土配方施肥技术推广面积</w:t>
      </w:r>
      <w:r>
        <w:rPr>
          <w:rFonts w:ascii="仿宋" w:hAnsi="仿宋" w:eastAsia="仿宋" w:cs="Times New Roman"/>
          <w:sz w:val="32"/>
          <w:szCs w:val="24"/>
        </w:rPr>
        <w:t>10</w:t>
      </w:r>
      <w:r>
        <w:rPr>
          <w:rFonts w:hint="eastAsia" w:ascii="仿宋" w:hAnsi="仿宋" w:eastAsia="仿宋" w:cs="Times New Roman"/>
          <w:sz w:val="32"/>
          <w:szCs w:val="24"/>
        </w:rPr>
        <w:t>万亩，新增第二代抛秧机械</w:t>
      </w:r>
      <w:r>
        <w:rPr>
          <w:rFonts w:ascii="仿宋" w:hAnsi="仿宋" w:eastAsia="仿宋" w:cs="Times New Roman"/>
          <w:sz w:val="32"/>
          <w:szCs w:val="24"/>
        </w:rPr>
        <w:t>20</w:t>
      </w:r>
      <w:r>
        <w:rPr>
          <w:rFonts w:hint="eastAsia" w:ascii="仿宋" w:hAnsi="仿宋" w:eastAsia="仿宋" w:cs="Times New Roman"/>
          <w:sz w:val="32"/>
          <w:szCs w:val="24"/>
        </w:rPr>
        <w:t>台，水稻高速插秧机1</w:t>
      </w:r>
      <w:r>
        <w:rPr>
          <w:rFonts w:ascii="仿宋" w:hAnsi="仿宋" w:eastAsia="仿宋" w:cs="Times New Roman"/>
          <w:sz w:val="32"/>
          <w:szCs w:val="24"/>
        </w:rPr>
        <w:t>3</w:t>
      </w:r>
      <w:r>
        <w:rPr>
          <w:rFonts w:hint="eastAsia" w:ascii="仿宋" w:hAnsi="仿宋" w:eastAsia="仿宋" w:cs="Times New Roman"/>
          <w:sz w:val="32"/>
          <w:szCs w:val="24"/>
        </w:rPr>
        <w:t>台，水稻机插机抛率较上年增长</w:t>
      </w:r>
      <w:r>
        <w:rPr>
          <w:rFonts w:ascii="仿宋" w:hAnsi="仿宋" w:eastAsia="仿宋" w:cs="Times New Roman"/>
          <w:sz w:val="32"/>
          <w:szCs w:val="24"/>
        </w:rPr>
        <w:t>10</w:t>
      </w:r>
      <w:r>
        <w:rPr>
          <w:rFonts w:hint="eastAsia" w:ascii="仿宋" w:hAnsi="仿宋" w:eastAsia="仿宋" w:cs="Times New Roman"/>
          <w:sz w:val="32"/>
          <w:szCs w:val="24"/>
        </w:rPr>
        <w:t>个百分点以上，流转耕地达到</w:t>
      </w:r>
      <w:r>
        <w:rPr>
          <w:rFonts w:ascii="仿宋" w:hAnsi="仿宋" w:eastAsia="仿宋" w:cs="Times New Roman"/>
          <w:sz w:val="32"/>
          <w:szCs w:val="24"/>
        </w:rPr>
        <w:t>8.6</w:t>
      </w:r>
      <w:r>
        <w:rPr>
          <w:rFonts w:hint="eastAsia" w:ascii="仿宋" w:hAnsi="仿宋" w:eastAsia="仿宋" w:cs="Times New Roman"/>
          <w:sz w:val="32"/>
          <w:szCs w:val="24"/>
        </w:rPr>
        <w:t>万亩，全市新增专业合作社</w:t>
      </w:r>
      <w:r>
        <w:rPr>
          <w:rFonts w:ascii="仿宋" w:hAnsi="仿宋" w:eastAsia="仿宋" w:cs="Times New Roman"/>
          <w:sz w:val="32"/>
          <w:szCs w:val="24"/>
        </w:rPr>
        <w:t>10</w:t>
      </w:r>
      <w:r>
        <w:rPr>
          <w:rFonts w:hint="eastAsia" w:ascii="仿宋" w:hAnsi="仿宋" w:eastAsia="仿宋" w:cs="Times New Roman"/>
          <w:sz w:val="32"/>
          <w:szCs w:val="24"/>
        </w:rPr>
        <w:t>个，家庭农场</w:t>
      </w:r>
      <w:r>
        <w:rPr>
          <w:rFonts w:ascii="仿宋" w:hAnsi="仿宋" w:eastAsia="仿宋" w:cs="Times New Roman"/>
          <w:sz w:val="32"/>
          <w:szCs w:val="24"/>
        </w:rPr>
        <w:t>15</w:t>
      </w:r>
      <w:r>
        <w:rPr>
          <w:rFonts w:hint="eastAsia" w:ascii="仿宋" w:hAnsi="仿宋" w:eastAsia="仿宋" w:cs="Times New Roman"/>
          <w:sz w:val="32"/>
          <w:szCs w:val="24"/>
        </w:rPr>
        <w:t>户，新增</w:t>
      </w:r>
      <w:r>
        <w:rPr>
          <w:rFonts w:ascii="仿宋" w:hAnsi="仿宋" w:eastAsia="仿宋" w:cs="Times New Roman"/>
          <w:sz w:val="32"/>
          <w:szCs w:val="24"/>
        </w:rPr>
        <w:t>30</w:t>
      </w:r>
      <w:r>
        <w:rPr>
          <w:rFonts w:hint="eastAsia" w:ascii="仿宋" w:hAnsi="仿宋" w:eastAsia="仿宋" w:cs="Times New Roman"/>
          <w:sz w:val="32"/>
          <w:szCs w:val="24"/>
        </w:rPr>
        <w:t>亩以上种粮大户</w:t>
      </w:r>
      <w:r>
        <w:rPr>
          <w:rFonts w:ascii="仿宋" w:hAnsi="仿宋" w:eastAsia="仿宋" w:cs="Times New Roman"/>
          <w:sz w:val="32"/>
          <w:szCs w:val="24"/>
        </w:rPr>
        <w:t xml:space="preserve"> 52</w:t>
      </w:r>
      <w:r>
        <w:rPr>
          <w:rFonts w:hint="eastAsia" w:ascii="仿宋" w:hAnsi="仿宋" w:eastAsia="仿宋" w:cs="Times New Roman"/>
          <w:sz w:val="32"/>
          <w:szCs w:val="24"/>
        </w:rPr>
        <w:t>户。</w:t>
      </w:r>
    </w:p>
    <w:p>
      <w:pPr>
        <w:ind w:firstLine="640" w:firstLineChars="200"/>
        <w:rPr>
          <w:rFonts w:ascii="仿宋" w:hAnsi="仿宋" w:eastAsia="仿宋" w:cs="Times New Roman"/>
          <w:sz w:val="32"/>
          <w:szCs w:val="24"/>
        </w:rPr>
      </w:pPr>
      <w:r>
        <w:rPr>
          <w:rFonts w:hint="eastAsia" w:ascii="仿宋" w:hAnsi="仿宋" w:eastAsia="仿宋" w:cs="Times New Roman"/>
          <w:sz w:val="32"/>
          <w:szCs w:val="24"/>
        </w:rPr>
        <w:t>4、培训接地气、指导到田间。</w:t>
      </w:r>
    </w:p>
    <w:p>
      <w:pPr>
        <w:ind w:firstLine="640" w:firstLineChars="200"/>
        <w:rPr>
          <w:rFonts w:ascii="仿宋" w:hAnsi="仿宋" w:eastAsia="仿宋" w:cs="Times New Roman"/>
          <w:sz w:val="32"/>
          <w:szCs w:val="24"/>
        </w:rPr>
      </w:pPr>
      <w:r>
        <w:rPr>
          <w:rFonts w:hint="eastAsia" w:ascii="仿宋" w:hAnsi="仿宋" w:eastAsia="仿宋" w:cs="Times New Roman"/>
          <w:sz w:val="32"/>
          <w:szCs w:val="24"/>
        </w:rPr>
        <w:t>春节后刚上班，我局就组织集中育秧技术指导员到澧县锦绣千村及农科所的育秧工厂现场观摩，熟悉工厂化育秧流程，听取育秧关键技术。3月中旬，我局1</w:t>
      </w:r>
      <w:r>
        <w:rPr>
          <w:rFonts w:ascii="仿宋" w:hAnsi="仿宋" w:eastAsia="仿宋" w:cs="Times New Roman"/>
          <w:sz w:val="32"/>
          <w:szCs w:val="24"/>
        </w:rPr>
        <w:t>6</w:t>
      </w:r>
      <w:r>
        <w:rPr>
          <w:rFonts w:hint="eastAsia" w:ascii="仿宋" w:hAnsi="仿宋" w:eastAsia="仿宋" w:cs="Times New Roman"/>
          <w:sz w:val="32"/>
          <w:szCs w:val="24"/>
        </w:rPr>
        <w:t>名技术指导员下到四个主要的集中育秧乡镇举办技术培训班，培训育秧主体1</w:t>
      </w:r>
      <w:r>
        <w:rPr>
          <w:rFonts w:ascii="仿宋" w:hAnsi="仿宋" w:eastAsia="仿宋" w:cs="Times New Roman"/>
          <w:sz w:val="32"/>
          <w:szCs w:val="24"/>
        </w:rPr>
        <w:t>80</w:t>
      </w:r>
      <w:r>
        <w:rPr>
          <w:rFonts w:hint="eastAsia" w:ascii="仿宋" w:hAnsi="仿宋" w:eastAsia="仿宋" w:cs="Times New Roman"/>
          <w:sz w:val="32"/>
          <w:szCs w:val="24"/>
        </w:rPr>
        <w:t>人，统一采购“五增牌”壮秧剂4万包免费发放给育秧主体，购买无纺布3</w:t>
      </w:r>
      <w:r>
        <w:rPr>
          <w:rFonts w:ascii="仿宋" w:hAnsi="仿宋" w:eastAsia="仿宋" w:cs="Times New Roman"/>
          <w:sz w:val="32"/>
          <w:szCs w:val="24"/>
        </w:rPr>
        <w:t>0</w:t>
      </w:r>
      <w:r>
        <w:rPr>
          <w:rFonts w:hint="eastAsia" w:ascii="仿宋" w:hAnsi="仿宋" w:eastAsia="仿宋" w:cs="Times New Roman"/>
          <w:sz w:val="32"/>
          <w:szCs w:val="24"/>
        </w:rPr>
        <w:t>卷用于机抛秧育秧试点，免费发放电子温度计6</w:t>
      </w:r>
      <w:r>
        <w:rPr>
          <w:rFonts w:ascii="仿宋" w:hAnsi="仿宋" w:eastAsia="仿宋" w:cs="Times New Roman"/>
          <w:sz w:val="32"/>
          <w:szCs w:val="24"/>
        </w:rPr>
        <w:t>0</w:t>
      </w:r>
      <w:r>
        <w:rPr>
          <w:rFonts w:hint="eastAsia" w:ascii="仿宋" w:hAnsi="仿宋" w:eastAsia="仿宋" w:cs="Times New Roman"/>
          <w:sz w:val="32"/>
          <w:szCs w:val="24"/>
        </w:rPr>
        <w:t>个用于早稻催芽，集中育秧期间技术指导员和农民同吃同住同劳动，不辞辛劳，保证了我市专业化集中育秧任务的圆满完成。</w:t>
      </w:r>
    </w:p>
    <w:p/>
    <w:p>
      <w:pPr>
        <w:ind w:firstLine="640" w:firstLineChars="200"/>
        <w:rPr>
          <w:rFonts w:hint="eastAsia" w:ascii="仿宋_GB2312" w:hAnsi="仿宋_GB2312" w:eastAsia="仿宋_GB2312" w:cs="仿宋_GB2312"/>
          <w:sz w:val="32"/>
          <w:szCs w:val="32"/>
        </w:rPr>
      </w:pPr>
    </w:p>
    <w:sectPr>
      <w:pgSz w:w="11906" w:h="16838"/>
      <w:pgMar w:top="1984"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799311"/>
    <w:multiLevelType w:val="singleLevel"/>
    <w:tmpl w:val="8579931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9035B6"/>
    <w:rsid w:val="003D52DE"/>
    <w:rsid w:val="469035B6"/>
    <w:rsid w:val="5FA126A3"/>
    <w:rsid w:val="62015EB4"/>
    <w:rsid w:val="67096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9"/>
    <w:pPr>
      <w:outlineLvl w:val="1"/>
    </w:pPr>
    <w:rPr>
      <w:rFonts w:eastAsia="黑体"/>
      <w:bCs/>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2022-02-28T01:39:00Z</dcterms:created>
  <dc:creator>滢子</dc:creator>
  <cp:lastModifiedBy>后来的自己</cp:lastModifiedBy>
  <dcterms:modified xsi:type="dcterms:W3CDTF">2022-03-07T02:48:12Z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308D4BE0FF1544D3B8EF7E7909B70972</vt:lpwstr>
  </property>
</Properties>
</file>