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津市市农村经营服务站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eastAsia="方正小标宋_GBK"/>
          <w:sz w:val="36"/>
          <w:szCs w:val="36"/>
        </w:rPr>
        <w:t>部门整体支出绩效报告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（一）机构、人员构成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农村经营服务站属财政全额拨款事业单位（参照公务员管理单位）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，下设农村土地承包仲裁委员会办公室。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编制10人。其中：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站</w:t>
      </w:r>
      <w:r>
        <w:rPr>
          <w:rFonts w:hint="eastAsia" w:ascii="仿宋_GB2312" w:hAnsi="仿宋_GB2312" w:eastAsia="仿宋_GB2312" w:cs="仿宋_GB2312"/>
          <w:sz w:val="32"/>
          <w:szCs w:val="32"/>
        </w:rPr>
        <w:t>机关编制7人；下设农村土地承包仲裁委员会办公室，编制3人。实有在岗在编干部职工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单位主要职责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1、贯彻执行省、常德市有关农村经营管理等方面的方针政策和法律法规，提出深化农村经营体制改革的政策建议并指导实施。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2、参与农村土地承包合同管理和承包经营权流转工作，承办权限内农村土地承包合同纠纷的调解、仲裁工作。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3、执导农民专业合作组织、家庭农场的建设与发展参与推进农村集体经济发 展和农村集体经济组织建设。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4、开展农村经济收支、农民收入、农民专业合作组织与农村集体经济组织运行情况的监测、统计和调查。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5、承担农民负担监测工作，参与农民负担督查，协助调查涉及农民负担的有关案（事）件，承担市农民负担监督管理领导小组办公室日常工作。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6、指导全市农村经营服务体系建设。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7、指导农村集体经济组织的资产管理、财务会计和审计业务。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8、承办市委、市政府和市农业局交办的其他事项。</w:t>
      </w:r>
    </w:p>
    <w:p>
      <w:pPr>
        <w:pStyle w:val="2"/>
        <w:rPr>
          <w:rFonts w:hint="eastAsia"/>
        </w:rPr>
      </w:pP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numPr>
          <w:ilvl w:val="0"/>
          <w:numId w:val="3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5"/>
        <w:widowControl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支出为133.78万元，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比上年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减少29.64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较少18 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%，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变化的主要原因：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厉行节约，压缩经费开支。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基本支出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133.78万元，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占总支出的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%。</w:t>
      </w:r>
    </w:p>
    <w:p>
      <w:pPr>
        <w:pStyle w:val="5"/>
        <w:widowControl/>
        <w:numPr>
          <w:ilvl w:val="0"/>
          <w:numId w:val="3"/>
        </w:numPr>
        <w:spacing w:line="600" w:lineRule="exact"/>
        <w:ind w:left="64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支出110.55万元，万元，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比上年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减少13.45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减少11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%；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变化的主要原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因：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土地确权技术公司提供技术服务的尾款没有支付。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2020年创建省级示范家庭农场扶持资金25万元：分配给津市市金福家庭农场、津市市天由湾家庭农场、津市市绿野湘农家庭农场、津市市药山镇松林家庭农场、津市市车家堰家庭农场共5个家庭农场各5万元。</w:t>
      </w:r>
    </w:p>
    <w:p>
      <w:pPr>
        <w:pStyle w:val="2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2021年中央补助省级家庭农场扶持资金30万元：分配给毛里湖陈氏生态家庭农场、富平家庭农场、灵泉镇雷方粮食种植家庭农场共3个家庭农场各10万元。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2021年本单位对企业补助11万元：分别是湘源弘大关山专业合作社补助款3万元、柏林优质水果合作社扶持资金5万元、庹家裕后盾单位扶持款3万元。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经营服务站项目工作经费44.55万元用于农村宅基地管理与改革、农民专业合作社农民负担监管、农民土地纠纷调处、农村土地流转、农村土地纠纷仲裁。其中：临聘人员工资及福利支出6.1万、办公费0.14万、印刷费6.39万、咨询费6.1万、差旅费2.14万、会议费3.3万元、培训费2.58万、专用材料费1.19万、委托业务费11.72万、福利费0.09万、其他交通费用1.76万、税金及附加0.04万、其他商品服务支出3万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leftChars="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2021年度，市农经站的部门预算收支，除一般公共预算收支外，没有政府性基金预算、国有资本经营预算和社会保险基金预算收支情况。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leftChars="0" w:firstLine="0" w:firstLineChars="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仿宋"/>
          <w:color w:val="222222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222222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222222"/>
          <w:kern w:val="0"/>
          <w:sz w:val="32"/>
          <w:szCs w:val="32"/>
        </w:rPr>
        <w:t>一）部门绩效总目标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目标1：以规范农村土地流转为中心，完善农村土地承包管理。建立健全农村土地承包纠纷调解仲裁体系，强化土地流转服务、指导和监督功能，进一步完善流转程序。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目标2：加强农民负担和维权的监管，积极开展一事一议筹资筹劳财政奖补工作。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目标3：</w:t>
      </w:r>
      <w:r>
        <w:rPr>
          <w:rFonts w:hint="eastAsia" w:ascii="仿宋" w:hAnsi="仿宋" w:eastAsia="仿宋" w:cs="仿宋"/>
          <w:sz w:val="32"/>
          <w:szCs w:val="32"/>
        </w:rPr>
        <w:t>以创建省级示范社为平台，促进农民专业合作社和家庭农场规范发展。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目标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：全面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集体产权制度改革工作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，全面完成成员认定工作。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目标5：严格执行国家财务制度和财经纪律，严控“三公经费”和重点经费支出，合理开支，厉行节约，确保财政资金安全、合法、有效使用。年内，“三公经费”预算控制率≤100%；公用经费预算控制率≤100%。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目标6：提高社会满意度，部门工作社会公众和服务（受益）对象满意度不低于90%。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年度部门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整体支出实际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eastAsia="zh-CN"/>
        </w:rPr>
        <w:t>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2021年，市农经站部门整体支出的大部分绩效目标基本实现。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1：以规范农村土地流转为中心，完善农村土地承包管</w:t>
      </w:r>
      <w:r>
        <w:rPr>
          <w:rFonts w:hint="eastAsia" w:ascii="仿宋" w:hAnsi="仿宋" w:eastAsia="仿宋" w:cs="仿宋"/>
          <w:sz w:val="32"/>
          <w:szCs w:val="32"/>
        </w:rPr>
        <w:t>理。建立健全农村土地承包纠纷调解仲裁体系，强化土地流转服务、指导和监督功能，进一步完善流转程序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方面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按照“镇村调解、县级仲裁、司法保障”的多元化纠纷调处机制，成立了农村土地仲裁委员会，设立了农村土地仲裁庭，镇（街）农村土地承包经营纠纷调解工作小组，调解仲裁体系逐步完善。全年共调处土地矛盾纠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，其中常德市仲裁1起。全年没有发生一起到常赴省进京越级上访和群众性事件。此项绩效目标已实现。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2：加强农民负担和维权的监管，积极开展一事一议筹资筹劳财政奖补工作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方面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促和协助各镇、街按照农民负担监管管理工作目标的要求，较好的实施了层层落实，明确职责，党政一把手亲自抓、总负责，分管领导具体抓，涉农部门密切配合抓，直接责任人全力以赴抓的工作机制。落实农民负担领导负责制、部门责任制、农民负担与补贴公示制、农民负担专项审计制、村级报刊订阅限额制、以及一事一议筹资筹劳等工作制度，巩固和完善了农民负担监督管理工作长效机制。此项绩效目标已基本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3：</w:t>
      </w:r>
      <w:r>
        <w:rPr>
          <w:rFonts w:hint="eastAsia" w:ascii="仿宋_GB2312" w:hAnsi="仿宋_GB2312" w:eastAsia="仿宋_GB2312" w:cs="仿宋_GB2312"/>
          <w:sz w:val="32"/>
          <w:szCs w:val="32"/>
        </w:rPr>
        <w:t>以创建省级示范社为平台，促进农民专业合作社和家庭农场规范发展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为了充分发挥示范带动、典型引领作用，对农民专业合作社进行了全面调研摸底，要求及时到市、镇两级登记备案，资料不齐的补充完善，没有正常经营的引导其进行注销。2021年全市家庭农场、农民合作社工商登记注册数量达到1001家，比去年新增21家。且有三家农民专业合作社创建为省级示范合作社。此项绩效目标全面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：全面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集体产权制度改革工作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，全面完成成员认定工作方面。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12月底前全面完成农村集体经济组织成员身份确认，建立健全集体经济组织的工作的总要求，截止2021年12月底已全面完成农村集体经济组织成员身份确认，共确认集体经济组织44090户，130424人。产权改革工作全面转入建立村级集体经济组织阶段，61个涉改村（居）已建立村级经济合作社，集体经济组织登记证书已发放到位，常德市检查排名第一，全省靠前。此项绩效目标已实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5：严格执行国家财务制度和财经纪律，严控“三公经费”和重点经费支出，合理开支，厉行节约，确保财政资金安全、合法、有效使用。年内，“三公经费”预算控制率≤100%；公用经费预算控制率≤100%。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经费开支较为规范，“三公经费”控制良好。2021年，市农经站“三公经费”预算金额1万元，实际支出金额9996元，比上年减少404元，“三公经费”控制率为99.96%。此项绩效目标已全面完成。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6：提高社会满意度，部门工作社会公众和服务（受益）对象满意度不低于90%。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2021年度，市农经站为绩效评估合格单位。通过对社会公众对农经站工作的满意调查，发放调查问卷50份，收回50份，总体满意度综合得分为92.35%，高于年度预定目标。此项绩效目标已全面完成。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本单位预算结果不准确，产生的主要原因是：没有进行综合分析，未能准确把握预算年度事业运行、项目实施的业务情况。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另外，虽然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我市农经工作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取得了较快的发展，但总体上还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有较大的提升空间，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还存在着规模小、实力弱等问题，且绝大多数合作社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存在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经济基础薄弱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规模经营、服务功能、设施配备和技术资源，严重影响着合作社的业务做强做大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540" w:lineRule="exact"/>
        <w:ind w:left="640" w:leftChars="0" w:firstLine="0" w:firstLineChars="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严格按照《预算法》及其实施条例的规定，参考一年预算执行和收支情况，准确把握预算基础数据、科学合理、全面完整编制和申报预算，减少预算数据与实施收支偏离情况的出现，确保总体支出得到有效控制。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</w:rPr>
        <w:t>进一步高质量发展新型农业经营主体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  <w:r>
        <w:rPr>
          <w:rFonts w:hint="eastAsia" w:ascii="楷体" w:hAnsi="楷体" w:eastAsia="楷体" w:cs="楷体_GB2312"/>
          <w:sz w:val="32"/>
        </w:rPr>
        <w:t>规范发展促提升</w:t>
      </w:r>
      <w:r>
        <w:rPr>
          <w:rFonts w:hint="eastAsia" w:ascii="楷体" w:hAnsi="楷体" w:eastAsia="楷体" w:cs="楷体_GB2312"/>
          <w:sz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lang w:val="en-US" w:eastAsia="zh-CN"/>
        </w:rPr>
        <w:t>立足指导、扶持、服务、规范的职能定位，将工作重心从注重数量增长转向量质并举，以促进农民合作社高质量发展为主线，引导农民合作社内强素质、外强能力，充分发挥其组织农民、服务农民、带动农民的功能作用，为全面推进乡村振兴、加快农业农村现代化提供有力支撑。支持农民合作社组建联合社、行业联盟，发挥规模优势，增强市场话语权，积极向上争取社会化服务项目。</w:t>
      </w:r>
      <w:r>
        <w:rPr>
          <w:rFonts w:hint="eastAsia" w:ascii="楷体" w:hAnsi="楷体" w:eastAsia="楷体" w:cs="楷体_GB2312"/>
          <w:sz w:val="32"/>
        </w:rPr>
        <w:t>持续开展示范创建。</w:t>
      </w:r>
      <w:r>
        <w:rPr>
          <w:rFonts w:hint="eastAsia" w:ascii="Times New Roman" w:hAnsi="Times New Roman" w:eastAsia="仿宋_GB2312"/>
          <w:sz w:val="32"/>
          <w:lang w:val="en-US" w:eastAsia="zh-CN"/>
        </w:rPr>
        <w:t>力争创建省级示范合作社、家庭农场数量增加20%以上，达到8家；常德市级示范合作社、家庭农场数量增加30%以上，达到15家；本级示范合作社、家庭农场数量增加40%以上，达到25家。对成效特别突出的示范合作社和家庭农场进行重点支持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540" w:lineRule="exact"/>
        <w:ind w:left="640" w:leftChars="0" w:firstLine="0" w:firstLineChars="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left="64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A10C09"/>
    <w:multiLevelType w:val="singleLevel"/>
    <w:tmpl w:val="8EA10C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4368D95"/>
    <w:multiLevelType w:val="singleLevel"/>
    <w:tmpl w:val="E4368D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F8B0B0A"/>
    <w:multiLevelType w:val="singleLevel"/>
    <w:tmpl w:val="0F8B0B0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0E21A1F"/>
    <w:multiLevelType w:val="singleLevel"/>
    <w:tmpl w:val="20E21A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083F199"/>
    <w:multiLevelType w:val="singleLevel"/>
    <w:tmpl w:val="5083F19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10B60320"/>
    <w:rsid w:val="20AF542B"/>
    <w:rsid w:val="2BC80860"/>
    <w:rsid w:val="2E3B5666"/>
    <w:rsid w:val="35C85F02"/>
    <w:rsid w:val="3669082F"/>
    <w:rsid w:val="3A076E09"/>
    <w:rsid w:val="3B8F3226"/>
    <w:rsid w:val="3DCF3CAB"/>
    <w:rsid w:val="3DF664AF"/>
    <w:rsid w:val="405905CE"/>
    <w:rsid w:val="42BA5CAE"/>
    <w:rsid w:val="4A6F7D90"/>
    <w:rsid w:val="4D4419CB"/>
    <w:rsid w:val="57BD458A"/>
    <w:rsid w:val="58FD37E3"/>
    <w:rsid w:val="5A9D5D9B"/>
    <w:rsid w:val="60091E98"/>
    <w:rsid w:val="657423D7"/>
    <w:rsid w:val="69AC1A87"/>
    <w:rsid w:val="6CEF62A2"/>
    <w:rsid w:val="75765057"/>
    <w:rsid w:val="78D11580"/>
    <w:rsid w:val="7D2B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99"/>
    <w:pPr>
      <w:autoSpaceDE w:val="0"/>
      <w:autoSpaceDN w:val="0"/>
      <w:adjustRightInd w:val="0"/>
      <w:jc w:val="left"/>
    </w:pPr>
    <w:rPr>
      <w:rFonts w:ascii="?????_GBK" w:hAnsi="Times New Roman"/>
      <w:color w:val="000000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2022-03-29T07:13:26Z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7D43B314F7C24157BF42E5D065D8A65F</vt:lpwstr>
  </property>
</Properties>
</file>