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2021年度津市市河湖长制</w:t>
      </w:r>
      <w:r>
        <w:rPr>
          <w:rFonts w:hint="eastAsia" w:eastAsia="方正小标宋_GBK"/>
          <w:sz w:val="36"/>
          <w:szCs w:val="36"/>
          <w:lang w:eastAsia="zh-CN"/>
        </w:rPr>
        <w:t>项目</w:t>
      </w:r>
      <w:r>
        <w:rPr>
          <w:rFonts w:eastAsia="方正小标宋_GBK"/>
          <w:sz w:val="36"/>
          <w:szCs w:val="36"/>
        </w:rPr>
        <w:t>支出</w:t>
      </w:r>
    </w:p>
    <w:p>
      <w:pPr>
        <w:spacing w:line="600" w:lineRule="exact"/>
        <w:jc w:val="center"/>
        <w:rPr>
          <w:rFonts w:eastAsia="方正小标宋_GBK"/>
          <w:sz w:val="36"/>
          <w:szCs w:val="36"/>
        </w:rPr>
      </w:pPr>
      <w:r>
        <w:rPr>
          <w:rFonts w:eastAsia="方正小标宋_GBK"/>
          <w:sz w:val="36"/>
          <w:szCs w:val="36"/>
        </w:rPr>
        <w:t>绩效报告</w:t>
      </w:r>
    </w:p>
    <w:p>
      <w:pPr>
        <w:adjustRightInd w:val="0"/>
        <w:spacing w:line="600" w:lineRule="exact"/>
        <w:ind w:right="641"/>
        <w:rPr>
          <w:rFonts w:eastAsia="方正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ascii="Times New Roman" w:hAnsi="Times New Roman" w:eastAsia="方正仿宋_GB2312" w:cs="Times New Roman"/>
          <w:kern w:val="2"/>
          <w:sz w:val="32"/>
          <w:szCs w:val="32"/>
          <w:lang w:val="en-US" w:eastAsia="zh-CN" w:bidi="ar-SA"/>
        </w:rPr>
      </w:pPr>
      <w:r>
        <w:rPr>
          <w:rFonts w:hint="eastAsia" w:ascii="Times New Roman" w:hAnsi="Times New Roman" w:eastAsia="方正仿宋_GB2312" w:cs="Times New Roman"/>
          <w:kern w:val="2"/>
          <w:sz w:val="32"/>
          <w:szCs w:val="32"/>
          <w:lang w:val="en-US" w:eastAsia="zh-CN" w:bidi="ar-SA"/>
        </w:rPr>
        <w:t>根据</w:t>
      </w:r>
      <w:r>
        <w:rPr>
          <w:rFonts w:ascii="Times New Roman" w:hAnsi="Times New Roman" w:eastAsia="方正仿宋_GB2312" w:cs="Times New Roman"/>
          <w:kern w:val="2"/>
          <w:sz w:val="32"/>
          <w:szCs w:val="32"/>
          <w:lang w:val="en-US" w:eastAsia="zh-CN" w:bidi="ar-SA"/>
        </w:rPr>
        <w:t>水利部办公厅关于开展长江流域非法矮围专项整治的通知</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办河湖〔2020〕179号</w:t>
      </w:r>
      <w:r>
        <w:rPr>
          <w:rFonts w:hint="eastAsia" w:ascii="Times New Roman" w:hAnsi="Times New Roman" w:eastAsia="方正仿宋_GB2312" w:cs="Times New Roman"/>
          <w:kern w:val="2"/>
          <w:sz w:val="32"/>
          <w:szCs w:val="32"/>
          <w:lang w:val="en-US" w:eastAsia="zh-CN" w:bidi="ar-SA"/>
        </w:rPr>
        <w:t>）</w:t>
      </w:r>
      <w:r>
        <w:rPr>
          <w:rFonts w:ascii="Times New Roman" w:hAnsi="Times New Roman" w:eastAsia="方正仿宋_GB2312" w:cs="Times New Roman"/>
          <w:kern w:val="2"/>
          <w:sz w:val="32"/>
          <w:szCs w:val="32"/>
          <w:lang w:val="en-US" w:eastAsia="zh-CN" w:bidi="ar-SA"/>
        </w:rPr>
        <w:t>对长江干流和重要支流、大型通江湖泊，长江流域禁捕所明确的水生生物保护区以及与长江干流、重要支流、大型通江湖泊连通的其他天然水域等重点水域内非法设置的用于捕捞、养殖的矮围开展清理取缔。</w:t>
      </w:r>
    </w:p>
    <w:p>
      <w:pPr>
        <w:ind w:firstLine="640" w:firstLineChars="200"/>
        <w:rPr>
          <w:rFonts w:hint="eastAsia" w:ascii="Times New Roman" w:hAnsi="Times New Roman" w:eastAsia="方正仿宋_GB2312" w:cs="Times New Roman"/>
          <w:kern w:val="2"/>
          <w:sz w:val="32"/>
          <w:szCs w:val="32"/>
          <w:lang w:val="en-US" w:eastAsia="zh-CN" w:bidi="ar-SA"/>
        </w:rPr>
      </w:pPr>
      <w:r>
        <w:rPr>
          <w:rFonts w:ascii="Times New Roman" w:hAnsi="Times New Roman" w:eastAsia="方正仿宋_GB2312" w:cs="Times New Roman"/>
          <w:kern w:val="2"/>
          <w:sz w:val="32"/>
          <w:szCs w:val="32"/>
          <w:lang w:val="en-US" w:eastAsia="zh-CN" w:bidi="ar-SA"/>
        </w:rPr>
        <w:t>为进一步强化河湖管理，配合做好禁捕退捕相关工作，</w:t>
      </w:r>
      <w:r>
        <w:rPr>
          <w:rFonts w:hint="eastAsia" w:ascii="Times New Roman" w:hAnsi="Times New Roman" w:eastAsia="方正仿宋_GB2312" w:cs="Times New Roman"/>
          <w:kern w:val="2"/>
          <w:sz w:val="32"/>
          <w:szCs w:val="32"/>
          <w:lang w:val="en-US" w:eastAsia="zh-CN" w:bidi="ar-SA"/>
        </w:rPr>
        <w:t>我市开展</w:t>
      </w:r>
      <w:r>
        <w:rPr>
          <w:rFonts w:ascii="Times New Roman" w:hAnsi="Times New Roman" w:eastAsia="方正仿宋_GB2312" w:cs="Times New Roman"/>
          <w:kern w:val="2"/>
          <w:sz w:val="32"/>
          <w:szCs w:val="32"/>
          <w:lang w:val="en-US" w:eastAsia="zh-CN" w:bidi="ar-SA"/>
        </w:rPr>
        <w:t>非法矮围清理整治工作。2021年4月底前完成非法矮围清理取缔</w:t>
      </w:r>
      <w:r>
        <w:rPr>
          <w:rFonts w:hint="eastAsia" w:ascii="Times New Roman" w:hAnsi="Times New Roman" w:eastAsia="方正仿宋_GB2312" w:cs="Times New Roman"/>
          <w:kern w:val="2"/>
          <w:sz w:val="32"/>
          <w:szCs w:val="32"/>
          <w:lang w:val="en-US" w:eastAsia="zh-CN" w:bidi="ar-SA"/>
        </w:rPr>
        <w:t>工作</w:t>
      </w:r>
      <w:r>
        <w:rPr>
          <w:rFonts w:ascii="Times New Roman" w:hAnsi="Times New Roman" w:eastAsia="方正仿宋_GB2312" w:cs="Times New Roman"/>
          <w:kern w:val="2"/>
          <w:sz w:val="32"/>
          <w:szCs w:val="32"/>
          <w:lang w:val="en-US" w:eastAsia="zh-CN" w:bidi="ar-SA"/>
        </w:rPr>
        <w:t>，</w:t>
      </w:r>
      <w:r>
        <w:rPr>
          <w:rFonts w:hint="eastAsia" w:eastAsia="方正仿宋_GB2312" w:cs="Times New Roman"/>
          <w:kern w:val="2"/>
          <w:sz w:val="32"/>
          <w:szCs w:val="32"/>
          <w:lang w:val="en-US" w:eastAsia="zh-CN" w:bidi="ar-SA"/>
        </w:rPr>
        <w:t>河湖“清四乱”</w:t>
      </w:r>
      <w:r>
        <w:rPr>
          <w:rFonts w:ascii="Times New Roman" w:hAnsi="Times New Roman" w:eastAsia="方正仿宋_GB2312" w:cs="Times New Roman"/>
          <w:kern w:val="2"/>
          <w:sz w:val="32"/>
          <w:szCs w:val="32"/>
          <w:lang w:val="en-US" w:eastAsia="zh-CN" w:bidi="ar-SA"/>
        </w:rPr>
        <w:t>维护河湖水系通畅</w:t>
      </w:r>
      <w:r>
        <w:rPr>
          <w:rFonts w:hint="eastAsia" w:eastAsia="方正仿宋_GB2312" w:cs="Times New Roman"/>
          <w:kern w:val="2"/>
          <w:sz w:val="32"/>
          <w:szCs w:val="32"/>
          <w:lang w:val="en-US" w:eastAsia="zh-CN" w:bidi="ar-SA"/>
        </w:rPr>
        <w:t>，</w:t>
      </w:r>
      <w:r>
        <w:rPr>
          <w:rFonts w:ascii="Times New Roman" w:hAnsi="Times New Roman" w:eastAsia="方正仿宋_GB2312" w:cs="Times New Roman"/>
          <w:kern w:val="2"/>
          <w:sz w:val="32"/>
          <w:szCs w:val="32"/>
          <w:lang w:val="en-US" w:eastAsia="zh-CN" w:bidi="ar-SA"/>
        </w:rPr>
        <w:t>切实推动</w:t>
      </w:r>
      <w:r>
        <w:rPr>
          <w:rFonts w:hint="eastAsia" w:eastAsia="方正仿宋_GB2312" w:cs="Times New Roman"/>
          <w:kern w:val="2"/>
          <w:sz w:val="32"/>
          <w:szCs w:val="32"/>
          <w:lang w:val="en-US" w:eastAsia="zh-CN" w:bidi="ar-SA"/>
        </w:rPr>
        <w:t>长江</w:t>
      </w:r>
      <w:r>
        <w:rPr>
          <w:rFonts w:ascii="Times New Roman" w:hAnsi="Times New Roman" w:eastAsia="方正仿宋_GB2312" w:cs="Times New Roman"/>
          <w:kern w:val="2"/>
          <w:sz w:val="32"/>
          <w:szCs w:val="32"/>
          <w:lang w:val="en-US" w:eastAsia="zh-CN" w:bidi="ar-SA"/>
        </w:rPr>
        <w:t>流域禁捕工作取得实效。</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hint="default" w:eastAsia="方正仿宋_GB2312"/>
          <w:sz w:val="32"/>
          <w:szCs w:val="32"/>
          <w:lang w:val="en-US"/>
        </w:rPr>
      </w:pPr>
      <w:r>
        <w:rPr>
          <w:rFonts w:hint="eastAsia" w:eastAsia="方正仿宋_GB2312"/>
          <w:sz w:val="32"/>
          <w:szCs w:val="32"/>
          <w:lang w:eastAsia="zh-CN"/>
        </w:rPr>
        <w:t>项目</w:t>
      </w:r>
      <w:r>
        <w:rPr>
          <w:rFonts w:eastAsia="方正仿宋_GB2312"/>
          <w:sz w:val="32"/>
          <w:szCs w:val="32"/>
        </w:rPr>
        <w:t>资金总投入</w:t>
      </w:r>
      <w:r>
        <w:rPr>
          <w:rFonts w:hint="eastAsia" w:eastAsia="方正仿宋_GB2312"/>
          <w:sz w:val="32"/>
          <w:szCs w:val="32"/>
          <w:lang w:val="en-US" w:eastAsia="zh-CN"/>
        </w:rPr>
        <w:t>130万元，用于拆除非法矮围、河湖清四乱、河湖保洁。</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eastAsia="方正仿宋_GB2312"/>
          <w:sz w:val="32"/>
          <w:szCs w:val="32"/>
        </w:rPr>
      </w:pPr>
      <w:r>
        <w:rPr>
          <w:rFonts w:eastAsia="方正仿宋_GB2312"/>
          <w:sz w:val="32"/>
          <w:szCs w:val="32"/>
        </w:rPr>
        <w:t>项目组织实施</w:t>
      </w:r>
      <w:r>
        <w:rPr>
          <w:rFonts w:hint="eastAsia" w:eastAsia="方正仿宋_GB2312"/>
          <w:sz w:val="32"/>
          <w:szCs w:val="32"/>
          <w:lang w:eastAsia="zh-CN"/>
        </w:rPr>
        <w:t>由各相关镇（街道）</w:t>
      </w:r>
      <w:r>
        <w:rPr>
          <w:rFonts w:eastAsia="方正仿宋_GB2312"/>
          <w:sz w:val="32"/>
          <w:szCs w:val="32"/>
        </w:rPr>
        <w:t>情况，</w:t>
      </w:r>
      <w:r>
        <w:rPr>
          <w:rFonts w:hint="eastAsia" w:eastAsia="方正仿宋_GB2312"/>
          <w:sz w:val="32"/>
          <w:szCs w:val="32"/>
          <w:lang w:eastAsia="zh-CN"/>
        </w:rPr>
        <w:t>拆除毛里湖黄泗荡、缸钵窑等非法矮围，并开展“清四乱”长效保洁</w:t>
      </w:r>
      <w:r>
        <w:rPr>
          <w:rFonts w:eastAsia="方正仿宋_GB2312"/>
          <w:sz w:val="32"/>
          <w:szCs w:val="32"/>
        </w:rPr>
        <w:t>。</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hint="eastAsia" w:eastAsia="方正仿宋_GB2312"/>
          <w:sz w:val="32"/>
          <w:szCs w:val="32"/>
          <w:lang w:eastAsia="zh-CN"/>
        </w:rPr>
      </w:pPr>
      <w:r>
        <w:rPr>
          <w:rFonts w:hint="eastAsia" w:eastAsia="方正仿宋_GB2312"/>
          <w:sz w:val="32"/>
          <w:szCs w:val="32"/>
          <w:lang w:eastAsia="zh-CN"/>
        </w:rPr>
        <w:t>该</w:t>
      </w:r>
      <w:r>
        <w:rPr>
          <w:rFonts w:hint="eastAsia" w:eastAsia="方正仿宋_GB2312"/>
          <w:sz w:val="32"/>
          <w:szCs w:val="32"/>
        </w:rPr>
        <w:t>项目</w:t>
      </w:r>
      <w:r>
        <w:rPr>
          <w:rFonts w:hint="eastAsia" w:eastAsia="方正仿宋_GB2312"/>
          <w:sz w:val="32"/>
          <w:szCs w:val="32"/>
          <w:lang w:eastAsia="zh-CN"/>
        </w:rPr>
        <w:t>主要是针对水利部关于开展“非法矮围”及河湖“清四乱”相关文件精神开展，严格按照规定的时间节点完成了“非法矮围”的清理整改并上报销号，河湖“清四乱”不断健全长效保洁机制，美化提升村容村貌，推动村庄清洁行动常态化、制度化、持续化，进一步促进农村人居环境整治向面上推开，打造美丽宜居村庄。</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后续工作，持续推进河湖“清四乱”“非法矮围”长效机制。</w:t>
      </w:r>
    </w:p>
    <w:p>
      <w:pPr>
        <w:adjustRightInd w:val="0"/>
        <w:snapToGrid w:val="0"/>
        <w:spacing w:line="600" w:lineRule="exact"/>
        <w:ind w:firstLine="640" w:firstLineChars="200"/>
        <w:rPr>
          <w:rFonts w:eastAsia="黑体"/>
          <w:sz w:val="32"/>
          <w:szCs w:val="32"/>
        </w:rPr>
      </w:pPr>
    </w:p>
    <w:p>
      <w:pPr>
        <w:adjustRightInd w:val="0"/>
        <w:snapToGrid w:val="0"/>
        <w:spacing w:line="600" w:lineRule="exact"/>
        <w:ind w:firstLine="640" w:firstLineChars="200"/>
        <w:rPr>
          <w:rFonts w:eastAsia="方正仿宋_GB2312"/>
          <w:sz w:val="32"/>
          <w:szCs w:val="32"/>
        </w:rPr>
      </w:pPr>
    </w:p>
    <w:p>
      <w:pPr>
        <w:adjustRightInd w:val="0"/>
        <w:snapToGrid w:val="0"/>
        <w:spacing w:line="600" w:lineRule="exact"/>
        <w:ind w:firstLine="640" w:firstLineChars="200"/>
        <w:rPr>
          <w:rFonts w:eastAsia="方正仿宋_GB2312"/>
          <w:sz w:val="32"/>
          <w:szCs w:val="32"/>
        </w:rPr>
        <w:sectPr>
          <w:pgSz w:w="11906" w:h="16838"/>
          <w:pgMar w:top="1440" w:right="1800" w:bottom="1440" w:left="1800" w:header="851" w:footer="992" w:gutter="0"/>
          <w:cols w:space="425" w:num="1"/>
          <w:docGrid w:type="lines" w:linePitch="312" w:charSpace="0"/>
        </w:sectPr>
      </w:pPr>
      <w:r>
        <w:rPr>
          <w:rFonts w:eastAsia="方正仿宋_GB2312"/>
          <w:sz w:val="32"/>
          <w:szCs w:val="32"/>
        </w:rPr>
        <w:t>附件：</w:t>
      </w:r>
      <w:r>
        <w:rPr>
          <w:rFonts w:hint="eastAsia" w:eastAsia="方正仿宋_GB2312"/>
          <w:sz w:val="32"/>
          <w:szCs w:val="32"/>
          <w:lang w:eastAsia="zh-CN"/>
        </w:rPr>
        <w:t>项目</w:t>
      </w:r>
      <w:r>
        <w:rPr>
          <w:rFonts w:hint="eastAsia" w:eastAsia="方正仿宋_GB2312"/>
          <w:sz w:val="32"/>
          <w:szCs w:val="32"/>
        </w:rPr>
        <w:t>支出绩效自评表</w:t>
      </w:r>
    </w:p>
    <w:tbl>
      <w:tblPr>
        <w:tblStyle w:val="3"/>
        <w:tblW w:w="10083" w:type="dxa"/>
        <w:jc w:val="center"/>
        <w:tblLayout w:type="fixed"/>
        <w:tblCellMar>
          <w:top w:w="0" w:type="dxa"/>
          <w:left w:w="108" w:type="dxa"/>
          <w:bottom w:w="0" w:type="dxa"/>
          <w:right w:w="108" w:type="dxa"/>
        </w:tblCellMar>
      </w:tblPr>
      <w:tblGrid>
        <w:gridCol w:w="1015"/>
        <w:gridCol w:w="1486"/>
        <w:gridCol w:w="1704"/>
        <w:gridCol w:w="1613"/>
        <w:gridCol w:w="891"/>
        <w:gridCol w:w="1251"/>
        <w:gridCol w:w="597"/>
        <w:gridCol w:w="861"/>
        <w:gridCol w:w="665"/>
      </w:tblGrid>
      <w:tr>
        <w:tblPrEx>
          <w:tblCellMar>
            <w:top w:w="0" w:type="dxa"/>
            <w:left w:w="108" w:type="dxa"/>
            <w:bottom w:w="0" w:type="dxa"/>
            <w:right w:w="108" w:type="dxa"/>
          </w:tblCellMar>
        </w:tblPrEx>
        <w:trPr>
          <w:trHeight w:val="818" w:hRule="atLeast"/>
          <w:jc w:val="center"/>
        </w:trPr>
        <w:tc>
          <w:tcPr>
            <w:tcW w:w="10083"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eastAsia="zh-CN"/>
              </w:rPr>
              <w:t>附件：</w:t>
            </w:r>
            <w:r>
              <w:rPr>
                <w:rFonts w:hint="eastAsia" w:ascii="黑体" w:hAnsi="黑体" w:eastAsia="黑体" w:cs="黑体"/>
                <w:color w:val="000000"/>
                <w:kern w:val="0"/>
                <w:sz w:val="32"/>
                <w:szCs w:val="32"/>
                <w:lang w:val="en-US" w:eastAsia="zh-CN"/>
              </w:rPr>
              <w:t xml:space="preserve">              </w:t>
            </w:r>
          </w:p>
          <w:p>
            <w:pPr>
              <w:widowControl/>
              <w:ind w:firstLine="2880" w:firstLineChars="900"/>
              <w:jc w:val="both"/>
              <w:rPr>
                <w:rFonts w:eastAsia="方正小标宋_GBK"/>
                <w:color w:val="000000"/>
                <w:kern w:val="0"/>
                <w:sz w:val="36"/>
                <w:szCs w:val="36"/>
              </w:rPr>
            </w:pPr>
            <w:r>
              <w:rPr>
                <w:rFonts w:hint="eastAsia" w:ascii="黑体" w:hAnsi="黑体" w:eastAsia="黑体" w:cs="黑体"/>
                <w:color w:val="000000"/>
                <w:kern w:val="0"/>
                <w:sz w:val="32"/>
                <w:szCs w:val="32"/>
                <w:lang w:val="en-US" w:eastAsia="zh-CN"/>
              </w:rPr>
              <w:t xml:space="preserve">  </w:t>
            </w: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90" w:hRule="atLeast"/>
          <w:jc w:val="center"/>
        </w:trPr>
        <w:tc>
          <w:tcPr>
            <w:tcW w:w="10083"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01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方正仿宋_GB2312"/>
                <w:color w:val="000000"/>
                <w:kern w:val="0"/>
                <w:szCs w:val="21"/>
              </w:rPr>
            </w:pPr>
            <w:r>
              <w:rPr>
                <w:rFonts w:eastAsia="方正仿宋_GB2312"/>
                <w:color w:val="000000"/>
                <w:kern w:val="0"/>
                <w:szCs w:val="21"/>
              </w:rPr>
              <w:t>项目支</w:t>
            </w:r>
          </w:p>
          <w:p>
            <w:pPr>
              <w:widowControl/>
              <w:spacing w:line="260" w:lineRule="exact"/>
              <w:jc w:val="center"/>
              <w:rPr>
                <w:rFonts w:eastAsia="方正仿宋_GB2312"/>
                <w:color w:val="000000"/>
                <w:kern w:val="0"/>
                <w:szCs w:val="21"/>
              </w:rPr>
            </w:pPr>
            <w:r>
              <w:rPr>
                <w:rFonts w:eastAsia="方正仿宋_GB2312"/>
                <w:color w:val="000000"/>
                <w:kern w:val="0"/>
                <w:szCs w:val="21"/>
              </w:rPr>
              <w:t>出名称</w:t>
            </w:r>
          </w:p>
        </w:tc>
        <w:tc>
          <w:tcPr>
            <w:tcW w:w="9068"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方正仿宋_GB2312"/>
                <w:color w:val="000000"/>
                <w:kern w:val="0"/>
                <w:szCs w:val="21"/>
              </w:rPr>
            </w:pPr>
            <w:r>
              <w:rPr>
                <w:rFonts w:hint="eastAsia" w:eastAsia="方正仿宋_GB2312"/>
                <w:color w:val="000000"/>
                <w:kern w:val="0"/>
                <w:szCs w:val="21"/>
                <w:lang w:eastAsia="zh-CN"/>
              </w:rPr>
              <w:t>津市市“非法矮围”清理整治及河湖“清四乱”保洁</w:t>
            </w:r>
            <w:r>
              <w:rPr>
                <w:rFonts w:eastAsia="方正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015" w:type="dxa"/>
            <w:tcBorders>
              <w:top w:val="nil"/>
              <w:left w:val="single" w:color="auto" w:sz="4" w:space="0"/>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主管部门</w:t>
            </w:r>
          </w:p>
        </w:tc>
        <w:tc>
          <w:tcPr>
            <w:tcW w:w="5694"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方正仿宋_GB2312"/>
                <w:color w:val="000000"/>
                <w:kern w:val="0"/>
                <w:szCs w:val="21"/>
                <w:lang w:eastAsia="zh-CN"/>
              </w:rPr>
            </w:pPr>
            <w:r>
              <w:rPr>
                <w:rFonts w:eastAsia="方正仿宋_GB2312"/>
                <w:color w:val="000000"/>
                <w:kern w:val="0"/>
                <w:szCs w:val="21"/>
              </w:rPr>
              <w:t>　</w:t>
            </w:r>
            <w:r>
              <w:rPr>
                <w:rFonts w:hint="eastAsia" w:eastAsia="方正仿宋_GB2312"/>
                <w:color w:val="000000"/>
                <w:kern w:val="0"/>
                <w:szCs w:val="21"/>
                <w:lang w:val="en-US" w:eastAsia="zh-CN"/>
              </w:rPr>
              <w:t xml:space="preserve">       </w:t>
            </w:r>
            <w:r>
              <w:rPr>
                <w:rFonts w:hint="eastAsia" w:eastAsia="方正仿宋_GB2312"/>
                <w:color w:val="000000"/>
                <w:kern w:val="0"/>
                <w:szCs w:val="21"/>
                <w:lang w:eastAsia="zh-CN"/>
              </w:rPr>
              <w:t>市河长办</w:t>
            </w:r>
          </w:p>
        </w:tc>
        <w:tc>
          <w:tcPr>
            <w:tcW w:w="1251" w:type="dxa"/>
            <w:tcBorders>
              <w:top w:val="single" w:color="auto" w:sz="4" w:space="0"/>
              <w:left w:val="nil"/>
              <w:bottom w:val="single" w:color="auto" w:sz="4" w:space="0"/>
              <w:right w:val="single" w:color="000000"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实施单位</w:t>
            </w:r>
          </w:p>
        </w:tc>
        <w:tc>
          <w:tcPr>
            <w:tcW w:w="2123"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r>
              <w:rPr>
                <w:rFonts w:hint="eastAsia" w:eastAsia="方正仿宋_GB2312"/>
                <w:color w:val="000000"/>
                <w:kern w:val="0"/>
                <w:szCs w:val="21"/>
                <w:lang w:eastAsia="zh-CN"/>
              </w:rPr>
              <w:t>各镇（街道）相关部门</w:t>
            </w:r>
          </w:p>
        </w:tc>
      </w:tr>
      <w:tr>
        <w:tblPrEx>
          <w:tblCellMar>
            <w:top w:w="0" w:type="dxa"/>
            <w:left w:w="108" w:type="dxa"/>
            <w:bottom w:w="0" w:type="dxa"/>
            <w:right w:w="108" w:type="dxa"/>
          </w:tblCellMar>
        </w:tblPrEx>
        <w:trPr>
          <w:trHeight w:val="340" w:hRule="atLeast"/>
          <w:jc w:val="center"/>
        </w:trPr>
        <w:tc>
          <w:tcPr>
            <w:tcW w:w="101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eastAsia="方正仿宋_GB2312"/>
                <w:color w:val="000000"/>
                <w:kern w:val="0"/>
                <w:szCs w:val="21"/>
                <w:lang w:eastAsia="zh-CN"/>
              </w:rPr>
            </w:pPr>
            <w:r>
              <w:rPr>
                <w:rFonts w:eastAsia="方正仿宋_GB2312"/>
                <w:color w:val="000000"/>
                <w:kern w:val="0"/>
                <w:szCs w:val="21"/>
              </w:rPr>
              <w:t>项目资金</w:t>
            </w:r>
          </w:p>
          <w:p>
            <w:pPr>
              <w:widowControl/>
              <w:jc w:val="center"/>
              <w:rPr>
                <w:rFonts w:eastAsia="方正仿宋_GB2312"/>
                <w:color w:val="000000"/>
                <w:kern w:val="0"/>
                <w:szCs w:val="21"/>
              </w:rPr>
            </w:pPr>
            <w:r>
              <w:rPr>
                <w:rFonts w:eastAsia="方正仿宋_GB2312"/>
                <w:color w:val="000000"/>
                <w:kern w:val="0"/>
                <w:szCs w:val="21"/>
              </w:rPr>
              <w:t>（万元）</w:t>
            </w:r>
          </w:p>
        </w:tc>
        <w:tc>
          <w:tcPr>
            <w:tcW w:w="3190" w:type="dxa"/>
            <w:gridSpan w:val="2"/>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1613"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年初预算数</w:t>
            </w:r>
          </w:p>
        </w:tc>
        <w:tc>
          <w:tcPr>
            <w:tcW w:w="891"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全年预算数</w:t>
            </w:r>
          </w:p>
        </w:tc>
        <w:tc>
          <w:tcPr>
            <w:tcW w:w="1251" w:type="dxa"/>
            <w:tcBorders>
              <w:top w:val="nil"/>
              <w:left w:val="nil"/>
              <w:bottom w:val="single" w:color="auto" w:sz="4" w:space="0"/>
              <w:right w:val="single" w:color="auto" w:sz="4" w:space="0"/>
            </w:tcBorders>
            <w:noWrap w:val="0"/>
            <w:vAlign w:val="top"/>
          </w:tcPr>
          <w:p>
            <w:pPr>
              <w:rPr>
                <w:rFonts w:eastAsia="方正仿宋_GB2312"/>
                <w:szCs w:val="21"/>
              </w:rPr>
            </w:pPr>
            <w:r>
              <w:rPr>
                <w:rFonts w:eastAsia="方正仿宋_GB2312"/>
                <w:szCs w:val="21"/>
              </w:rPr>
              <w:t>全年执行数</w:t>
            </w:r>
          </w:p>
        </w:tc>
        <w:tc>
          <w:tcPr>
            <w:tcW w:w="597" w:type="dxa"/>
            <w:tcBorders>
              <w:top w:val="nil"/>
              <w:left w:val="nil"/>
              <w:bottom w:val="single" w:color="auto" w:sz="4" w:space="0"/>
              <w:right w:val="single" w:color="auto" w:sz="4" w:space="0"/>
            </w:tcBorders>
            <w:noWrap w:val="0"/>
            <w:vAlign w:val="top"/>
          </w:tcPr>
          <w:p>
            <w:pPr>
              <w:rPr>
                <w:rFonts w:eastAsia="方正仿宋_GB2312"/>
                <w:szCs w:val="21"/>
              </w:rPr>
            </w:pPr>
            <w:r>
              <w:rPr>
                <w:rFonts w:eastAsia="方正仿宋_GB2312"/>
                <w:szCs w:val="21"/>
              </w:rPr>
              <w:t>分值</w:t>
            </w:r>
          </w:p>
        </w:tc>
        <w:tc>
          <w:tcPr>
            <w:tcW w:w="861" w:type="dxa"/>
            <w:tcBorders>
              <w:top w:val="nil"/>
              <w:left w:val="nil"/>
              <w:bottom w:val="single" w:color="auto" w:sz="4" w:space="0"/>
              <w:right w:val="single" w:color="auto" w:sz="4" w:space="0"/>
            </w:tcBorders>
            <w:noWrap w:val="0"/>
            <w:vAlign w:val="top"/>
          </w:tcPr>
          <w:p>
            <w:pPr>
              <w:rPr>
                <w:rFonts w:eastAsia="方正仿宋_GB2312"/>
                <w:szCs w:val="21"/>
              </w:rPr>
            </w:pPr>
            <w:r>
              <w:rPr>
                <w:rFonts w:eastAsia="方正仿宋_GB2312"/>
                <w:szCs w:val="21"/>
              </w:rPr>
              <w:t>执行率</w:t>
            </w:r>
          </w:p>
        </w:tc>
        <w:tc>
          <w:tcPr>
            <w:tcW w:w="665" w:type="dxa"/>
            <w:tcBorders>
              <w:top w:val="nil"/>
              <w:left w:val="nil"/>
              <w:bottom w:val="single" w:color="auto" w:sz="4" w:space="0"/>
              <w:right w:val="single" w:color="auto" w:sz="4" w:space="0"/>
            </w:tcBorders>
            <w:noWrap w:val="0"/>
            <w:vAlign w:val="top"/>
          </w:tcPr>
          <w:p>
            <w:pPr>
              <w:rPr>
                <w:rFonts w:eastAsia="方正仿宋_GB2312"/>
                <w:szCs w:val="21"/>
              </w:rPr>
            </w:pPr>
            <w:r>
              <w:rPr>
                <w:rFonts w:eastAsia="方正仿宋_GB2312"/>
                <w:szCs w:val="21"/>
              </w:rPr>
              <w:t>得分</w:t>
            </w:r>
          </w:p>
        </w:tc>
      </w:tr>
      <w:tr>
        <w:tblPrEx>
          <w:tblCellMar>
            <w:top w:w="0" w:type="dxa"/>
            <w:left w:w="108" w:type="dxa"/>
            <w:bottom w:w="0" w:type="dxa"/>
            <w:right w:w="108" w:type="dxa"/>
          </w:tblCellMar>
        </w:tblPrEx>
        <w:trPr>
          <w:trHeight w:val="340" w:hRule="atLeast"/>
          <w:jc w:val="center"/>
        </w:trPr>
        <w:tc>
          <w:tcPr>
            <w:tcW w:w="10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方正仿宋_GB2312"/>
                <w:color w:val="000000"/>
                <w:kern w:val="0"/>
                <w:szCs w:val="21"/>
              </w:rPr>
            </w:pPr>
          </w:p>
        </w:tc>
        <w:tc>
          <w:tcPr>
            <w:tcW w:w="3190" w:type="dxa"/>
            <w:gridSpan w:val="2"/>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年度资金总额　</w:t>
            </w:r>
          </w:p>
        </w:tc>
        <w:tc>
          <w:tcPr>
            <w:tcW w:w="1613"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hint="eastAsia" w:eastAsia="方正仿宋_GB2312"/>
                <w:color w:val="000000"/>
                <w:kern w:val="0"/>
                <w:szCs w:val="21"/>
                <w:lang w:val="en-US" w:eastAsia="zh-CN"/>
              </w:rPr>
              <w:t>130</w:t>
            </w:r>
          </w:p>
        </w:tc>
        <w:tc>
          <w:tcPr>
            <w:tcW w:w="891"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hint="eastAsia" w:eastAsia="方正仿宋_GB2312"/>
                <w:color w:val="000000"/>
                <w:kern w:val="0"/>
                <w:szCs w:val="21"/>
                <w:lang w:val="en-US" w:eastAsia="zh-CN"/>
              </w:rPr>
              <w:t>130</w:t>
            </w:r>
          </w:p>
        </w:tc>
        <w:tc>
          <w:tcPr>
            <w:tcW w:w="1251"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hint="eastAsia" w:eastAsia="方正仿宋_GB2312"/>
                <w:color w:val="000000"/>
                <w:kern w:val="0"/>
                <w:szCs w:val="21"/>
                <w:lang w:val="en-US" w:eastAsia="zh-CN"/>
              </w:rPr>
              <w:t>130</w:t>
            </w:r>
          </w:p>
        </w:tc>
        <w:tc>
          <w:tcPr>
            <w:tcW w:w="597" w:type="dxa"/>
            <w:tcBorders>
              <w:top w:val="nil"/>
              <w:left w:val="nil"/>
              <w:bottom w:val="single" w:color="auto" w:sz="4" w:space="0"/>
              <w:right w:val="single" w:color="auto" w:sz="4" w:space="0"/>
            </w:tcBorders>
            <w:noWrap w:val="0"/>
            <w:vAlign w:val="center"/>
          </w:tcPr>
          <w:p>
            <w:pPr>
              <w:widowControl/>
              <w:jc w:val="center"/>
              <w:rPr>
                <w:rFonts w:hint="eastAsia" w:eastAsia="方正仿宋_GB2312"/>
                <w:color w:val="000000"/>
                <w:kern w:val="0"/>
                <w:szCs w:val="21"/>
                <w:lang w:val="en-US" w:eastAsia="zh-CN"/>
              </w:rPr>
            </w:pPr>
            <w:r>
              <w:rPr>
                <w:rFonts w:eastAsia="方正仿宋_GB2312"/>
                <w:color w:val="000000"/>
                <w:kern w:val="0"/>
                <w:szCs w:val="21"/>
              </w:rPr>
              <w:t>10</w:t>
            </w:r>
            <w:r>
              <w:rPr>
                <w:rFonts w:hint="eastAsia" w:eastAsia="方正仿宋_GB2312"/>
                <w:color w:val="000000"/>
                <w:kern w:val="0"/>
                <w:szCs w:val="21"/>
                <w:lang w:val="en-US" w:eastAsia="zh-CN"/>
              </w:rPr>
              <w:t>0</w:t>
            </w:r>
          </w:p>
        </w:tc>
        <w:tc>
          <w:tcPr>
            <w:tcW w:w="861"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hint="eastAsia" w:eastAsia="方正仿宋_GB2312"/>
                <w:color w:val="000000"/>
                <w:kern w:val="0"/>
                <w:szCs w:val="21"/>
                <w:lang w:val="en-US" w:eastAsia="zh-CN"/>
              </w:rPr>
              <w:t>100%</w:t>
            </w:r>
          </w:p>
        </w:tc>
        <w:tc>
          <w:tcPr>
            <w:tcW w:w="665"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hint="eastAsia" w:eastAsia="方正仿宋_GB2312"/>
                <w:color w:val="000000"/>
                <w:kern w:val="0"/>
                <w:szCs w:val="21"/>
                <w:lang w:val="en-US" w:eastAsia="zh-CN"/>
              </w:rPr>
              <w:t>100</w:t>
            </w:r>
          </w:p>
        </w:tc>
      </w:tr>
      <w:tr>
        <w:tblPrEx>
          <w:tblCellMar>
            <w:top w:w="0" w:type="dxa"/>
            <w:left w:w="108" w:type="dxa"/>
            <w:bottom w:w="0" w:type="dxa"/>
            <w:right w:w="108" w:type="dxa"/>
          </w:tblCellMar>
        </w:tblPrEx>
        <w:trPr>
          <w:trHeight w:val="457" w:hRule="atLeast"/>
          <w:jc w:val="center"/>
        </w:trPr>
        <w:tc>
          <w:tcPr>
            <w:tcW w:w="10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方正仿宋_GB2312"/>
                <w:color w:val="000000"/>
                <w:kern w:val="0"/>
                <w:szCs w:val="21"/>
              </w:rPr>
            </w:pPr>
            <w:bookmarkStart w:id="0" w:name="_GoBack" w:colFirst="6" w:colLast="8"/>
          </w:p>
        </w:tc>
        <w:tc>
          <w:tcPr>
            <w:tcW w:w="3190" w:type="dxa"/>
            <w:gridSpan w:val="2"/>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其中：当年财政拨款　</w:t>
            </w:r>
          </w:p>
        </w:tc>
        <w:tc>
          <w:tcPr>
            <w:tcW w:w="1613"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hint="eastAsia" w:eastAsia="方正仿宋_GB2312"/>
                <w:color w:val="000000"/>
                <w:kern w:val="0"/>
                <w:szCs w:val="21"/>
                <w:lang w:val="en-US" w:eastAsia="zh-CN"/>
              </w:rPr>
              <w:t>130</w:t>
            </w:r>
          </w:p>
        </w:tc>
        <w:tc>
          <w:tcPr>
            <w:tcW w:w="891" w:type="dxa"/>
            <w:tcBorders>
              <w:top w:val="nil"/>
              <w:left w:val="nil"/>
              <w:bottom w:val="single" w:color="auto" w:sz="4" w:space="0"/>
              <w:right w:val="single" w:color="auto" w:sz="4" w:space="0"/>
            </w:tcBorders>
            <w:noWrap w:val="0"/>
            <w:vAlign w:val="center"/>
          </w:tcPr>
          <w:p>
            <w:pPr>
              <w:widowControl/>
              <w:ind w:firstLine="210" w:firstLineChars="100"/>
              <w:jc w:val="both"/>
              <w:rPr>
                <w:rFonts w:eastAsia="方正仿宋_GB2312"/>
                <w:color w:val="000000"/>
                <w:kern w:val="0"/>
                <w:szCs w:val="21"/>
              </w:rPr>
            </w:pPr>
            <w:r>
              <w:rPr>
                <w:rFonts w:hint="eastAsia" w:eastAsia="方正仿宋_GB2312"/>
                <w:color w:val="000000"/>
                <w:kern w:val="0"/>
                <w:szCs w:val="21"/>
                <w:lang w:val="en-US" w:eastAsia="zh-CN"/>
              </w:rPr>
              <w:t>130</w:t>
            </w:r>
          </w:p>
        </w:tc>
        <w:tc>
          <w:tcPr>
            <w:tcW w:w="1251"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hint="eastAsia" w:eastAsia="方正仿宋_GB2312"/>
                <w:color w:val="000000"/>
                <w:kern w:val="0"/>
                <w:szCs w:val="21"/>
                <w:lang w:val="en-US" w:eastAsia="zh-CN"/>
              </w:rPr>
              <w:t>130</w:t>
            </w:r>
          </w:p>
        </w:tc>
        <w:tc>
          <w:tcPr>
            <w:tcW w:w="597"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eastAsia="方正仿宋_GB2312"/>
                <w:color w:val="000000"/>
                <w:kern w:val="0"/>
                <w:szCs w:val="21"/>
              </w:rPr>
              <w:t>10</w:t>
            </w:r>
            <w:r>
              <w:rPr>
                <w:rFonts w:hint="eastAsia" w:eastAsia="方正仿宋_GB2312"/>
                <w:color w:val="000000"/>
                <w:kern w:val="0"/>
                <w:szCs w:val="21"/>
                <w:lang w:val="en-US" w:eastAsia="zh-CN"/>
              </w:rPr>
              <w:t>0</w:t>
            </w:r>
          </w:p>
        </w:tc>
        <w:tc>
          <w:tcPr>
            <w:tcW w:w="861"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hint="eastAsia" w:eastAsia="方正仿宋_GB2312"/>
                <w:color w:val="000000"/>
                <w:kern w:val="0"/>
                <w:szCs w:val="21"/>
                <w:lang w:val="en-US" w:eastAsia="zh-CN"/>
              </w:rPr>
              <w:t>100%</w:t>
            </w:r>
          </w:p>
        </w:tc>
        <w:tc>
          <w:tcPr>
            <w:tcW w:w="665" w:type="dxa"/>
            <w:tcBorders>
              <w:top w:val="nil"/>
              <w:left w:val="nil"/>
              <w:bottom w:val="single" w:color="auto" w:sz="4" w:space="0"/>
              <w:right w:val="single" w:color="auto" w:sz="4" w:space="0"/>
            </w:tcBorders>
            <w:noWrap w:val="0"/>
            <w:vAlign w:val="center"/>
          </w:tcPr>
          <w:p>
            <w:pPr>
              <w:widowControl/>
              <w:jc w:val="center"/>
              <w:rPr>
                <w:rFonts w:hint="default" w:eastAsia="方正仿宋_GB2312"/>
                <w:color w:val="000000"/>
                <w:kern w:val="0"/>
                <w:szCs w:val="21"/>
                <w:lang w:val="en-US" w:eastAsia="zh-CN"/>
              </w:rPr>
            </w:pPr>
            <w:r>
              <w:rPr>
                <w:rFonts w:hint="eastAsia" w:eastAsia="方正仿宋_GB2312"/>
                <w:color w:val="000000"/>
                <w:kern w:val="0"/>
                <w:szCs w:val="21"/>
                <w:lang w:val="en-US" w:eastAsia="zh-CN"/>
              </w:rPr>
              <w:t>100</w:t>
            </w:r>
          </w:p>
        </w:tc>
      </w:tr>
      <w:bookmarkEnd w:id="0"/>
      <w:tr>
        <w:tblPrEx>
          <w:tblCellMar>
            <w:top w:w="0" w:type="dxa"/>
            <w:left w:w="108" w:type="dxa"/>
            <w:bottom w:w="0" w:type="dxa"/>
            <w:right w:w="108" w:type="dxa"/>
          </w:tblCellMar>
        </w:tblPrEx>
        <w:trPr>
          <w:trHeight w:val="340" w:hRule="atLeast"/>
          <w:jc w:val="center"/>
        </w:trPr>
        <w:tc>
          <w:tcPr>
            <w:tcW w:w="10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方正仿宋_GB2312"/>
                <w:color w:val="000000"/>
                <w:kern w:val="0"/>
                <w:szCs w:val="21"/>
              </w:rPr>
            </w:pPr>
          </w:p>
        </w:tc>
        <w:tc>
          <w:tcPr>
            <w:tcW w:w="319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方正仿宋_GB2312"/>
                <w:color w:val="000000"/>
                <w:kern w:val="0"/>
                <w:szCs w:val="21"/>
              </w:rPr>
            </w:pPr>
            <w:r>
              <w:rPr>
                <w:rFonts w:eastAsia="方正仿宋_GB2312"/>
                <w:color w:val="000000"/>
                <w:kern w:val="0"/>
                <w:szCs w:val="21"/>
              </w:rPr>
              <w:t>上年结转资金　</w:t>
            </w:r>
          </w:p>
        </w:tc>
        <w:tc>
          <w:tcPr>
            <w:tcW w:w="1613"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891"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1251"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597"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861"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665"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r>
      <w:tr>
        <w:tblPrEx>
          <w:tblCellMar>
            <w:top w:w="0" w:type="dxa"/>
            <w:left w:w="108" w:type="dxa"/>
            <w:bottom w:w="0" w:type="dxa"/>
            <w:right w:w="108" w:type="dxa"/>
          </w:tblCellMar>
        </w:tblPrEx>
        <w:trPr>
          <w:trHeight w:val="256" w:hRule="atLeast"/>
          <w:jc w:val="center"/>
        </w:trPr>
        <w:tc>
          <w:tcPr>
            <w:tcW w:w="10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方正仿宋_GB2312"/>
                <w:color w:val="000000"/>
                <w:kern w:val="0"/>
                <w:szCs w:val="21"/>
              </w:rPr>
            </w:pPr>
          </w:p>
        </w:tc>
        <w:tc>
          <w:tcPr>
            <w:tcW w:w="319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方正仿宋_GB2312"/>
                <w:color w:val="000000"/>
                <w:kern w:val="0"/>
                <w:szCs w:val="21"/>
              </w:rPr>
            </w:pPr>
            <w:r>
              <w:rPr>
                <w:rFonts w:eastAsia="方正仿宋_GB2312"/>
                <w:color w:val="000000"/>
                <w:kern w:val="0"/>
                <w:szCs w:val="21"/>
              </w:rPr>
              <w:t>其他资金</w:t>
            </w:r>
          </w:p>
        </w:tc>
        <w:tc>
          <w:tcPr>
            <w:tcW w:w="1613"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891"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1251"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597"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861"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665"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01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年度总</w:t>
            </w:r>
          </w:p>
          <w:p>
            <w:pPr>
              <w:widowControl/>
              <w:jc w:val="center"/>
              <w:rPr>
                <w:rFonts w:eastAsia="方正仿宋_GB2312"/>
                <w:color w:val="000000"/>
                <w:kern w:val="0"/>
                <w:szCs w:val="21"/>
              </w:rPr>
            </w:pPr>
            <w:r>
              <w:rPr>
                <w:rFonts w:eastAsia="方正仿宋_GB2312"/>
                <w:color w:val="000000"/>
                <w:kern w:val="0"/>
                <w:szCs w:val="21"/>
              </w:rPr>
              <w:t>体目标</w:t>
            </w:r>
          </w:p>
        </w:tc>
        <w:tc>
          <w:tcPr>
            <w:tcW w:w="5694"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预期目标</w:t>
            </w:r>
          </w:p>
        </w:tc>
        <w:tc>
          <w:tcPr>
            <w:tcW w:w="3374"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01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方正仿宋_GB2312"/>
                <w:color w:val="000000"/>
                <w:kern w:val="0"/>
                <w:szCs w:val="21"/>
              </w:rPr>
            </w:pPr>
          </w:p>
        </w:tc>
        <w:tc>
          <w:tcPr>
            <w:tcW w:w="5694"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方正仿宋_GB2312"/>
                <w:color w:val="000000"/>
                <w:kern w:val="0"/>
                <w:szCs w:val="21"/>
              </w:rPr>
            </w:pPr>
            <w:r>
              <w:rPr>
                <w:rFonts w:hint="eastAsia" w:eastAsia="方正仿宋_GB2312"/>
                <w:color w:val="000000"/>
                <w:kern w:val="0"/>
                <w:szCs w:val="21"/>
                <w:lang w:eastAsia="zh-CN"/>
              </w:rPr>
              <w:t>完成毛里湖“黄泗荡”“缸钵窑”等非法矮围拆除及河湖清四乱保洁工作</w:t>
            </w:r>
            <w:r>
              <w:rPr>
                <w:rFonts w:eastAsia="方正仿宋_GB2312"/>
                <w:color w:val="000000"/>
                <w:kern w:val="0"/>
                <w:szCs w:val="21"/>
              </w:rPr>
              <w:t>　　</w:t>
            </w:r>
          </w:p>
        </w:tc>
        <w:tc>
          <w:tcPr>
            <w:tcW w:w="3374"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r>
              <w:rPr>
                <w:rFonts w:hint="eastAsia" w:eastAsia="方正仿宋_GB2312"/>
                <w:color w:val="000000"/>
                <w:kern w:val="0"/>
                <w:szCs w:val="21"/>
                <w:lang w:eastAsia="zh-CN"/>
              </w:rPr>
              <w:t>通过项目实施完成了毛里湖“黄泗荡”“缸钵窑”等非法矮围拆除及河湖清四乱保洁工作，并上报</w:t>
            </w:r>
            <w:r>
              <w:rPr>
                <w:rFonts w:eastAsia="方正仿宋_GB2312"/>
                <w:color w:val="000000"/>
                <w:kern w:val="0"/>
                <w:szCs w:val="21"/>
              </w:rPr>
              <w:t>　</w:t>
            </w:r>
          </w:p>
        </w:tc>
      </w:tr>
      <w:tr>
        <w:tblPrEx>
          <w:tblCellMar>
            <w:top w:w="0" w:type="dxa"/>
            <w:left w:w="108" w:type="dxa"/>
            <w:bottom w:w="0" w:type="dxa"/>
            <w:right w:w="108" w:type="dxa"/>
          </w:tblCellMar>
        </w:tblPrEx>
        <w:trPr>
          <w:trHeight w:val="554" w:hRule="atLeast"/>
          <w:jc w:val="center"/>
        </w:trPr>
        <w:tc>
          <w:tcPr>
            <w:tcW w:w="1015" w:type="dxa"/>
            <w:vMerge w:val="restart"/>
            <w:tcBorders>
              <w:top w:val="single" w:color="auto" w:sz="4" w:space="0"/>
              <w:left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绩</w:t>
            </w:r>
          </w:p>
          <w:p>
            <w:pPr>
              <w:widowControl/>
              <w:jc w:val="center"/>
              <w:rPr>
                <w:rFonts w:eastAsia="方正仿宋_GB2312"/>
                <w:color w:val="000000"/>
                <w:kern w:val="0"/>
                <w:szCs w:val="21"/>
              </w:rPr>
            </w:pPr>
            <w:r>
              <w:rPr>
                <w:rFonts w:eastAsia="方正仿宋_GB2312"/>
                <w:color w:val="000000"/>
                <w:kern w:val="0"/>
                <w:szCs w:val="21"/>
              </w:rPr>
              <w:t>效</w:t>
            </w:r>
          </w:p>
          <w:p>
            <w:pPr>
              <w:widowControl/>
              <w:jc w:val="center"/>
              <w:rPr>
                <w:rFonts w:eastAsia="方正仿宋_GB2312"/>
                <w:color w:val="000000"/>
                <w:kern w:val="0"/>
                <w:szCs w:val="21"/>
              </w:rPr>
            </w:pPr>
            <w:r>
              <w:rPr>
                <w:rFonts w:eastAsia="方正仿宋_GB2312"/>
                <w:color w:val="000000"/>
                <w:kern w:val="0"/>
                <w:szCs w:val="21"/>
              </w:rPr>
              <w:t>指</w:t>
            </w:r>
          </w:p>
          <w:p>
            <w:pPr>
              <w:widowControl/>
              <w:jc w:val="center"/>
              <w:rPr>
                <w:rFonts w:eastAsia="方正仿宋_GB2312"/>
                <w:color w:val="000000"/>
                <w:kern w:val="0"/>
                <w:szCs w:val="21"/>
              </w:rPr>
            </w:pPr>
            <w:r>
              <w:rPr>
                <w:rFonts w:eastAsia="方正仿宋_GB2312"/>
                <w:color w:val="000000"/>
                <w:kern w:val="0"/>
                <w:szCs w:val="21"/>
              </w:rPr>
              <w:t>标</w:t>
            </w:r>
          </w:p>
        </w:tc>
        <w:tc>
          <w:tcPr>
            <w:tcW w:w="148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方正仿宋_GB2312"/>
                <w:color w:val="000000"/>
                <w:kern w:val="0"/>
                <w:szCs w:val="21"/>
              </w:rPr>
            </w:pPr>
            <w:r>
              <w:rPr>
                <w:rFonts w:eastAsia="方正仿宋_GB2312"/>
                <w:color w:val="000000"/>
                <w:kern w:val="0"/>
                <w:szCs w:val="21"/>
              </w:rPr>
              <w:t>一级指标</w:t>
            </w:r>
          </w:p>
        </w:tc>
        <w:tc>
          <w:tcPr>
            <w:tcW w:w="170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方正仿宋_GB2312"/>
                <w:color w:val="000000"/>
                <w:kern w:val="0"/>
                <w:szCs w:val="21"/>
              </w:rPr>
            </w:pPr>
            <w:r>
              <w:rPr>
                <w:rFonts w:eastAsia="方正仿宋_GB2312"/>
                <w:color w:val="000000"/>
                <w:kern w:val="0"/>
                <w:szCs w:val="21"/>
              </w:rPr>
              <w:t>二级指标</w:t>
            </w:r>
          </w:p>
        </w:tc>
        <w:tc>
          <w:tcPr>
            <w:tcW w:w="161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方正仿宋_GB2312"/>
                <w:color w:val="000000"/>
                <w:kern w:val="0"/>
                <w:szCs w:val="21"/>
              </w:rPr>
            </w:pPr>
            <w:r>
              <w:rPr>
                <w:rFonts w:eastAsia="方正仿宋_GB2312"/>
                <w:color w:val="000000"/>
                <w:kern w:val="0"/>
                <w:szCs w:val="21"/>
              </w:rPr>
              <w:t>三级指标</w:t>
            </w:r>
          </w:p>
        </w:tc>
        <w:tc>
          <w:tcPr>
            <w:tcW w:w="89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方正仿宋_GB2312"/>
                <w:color w:val="000000"/>
                <w:kern w:val="0"/>
                <w:szCs w:val="21"/>
              </w:rPr>
            </w:pPr>
            <w:r>
              <w:rPr>
                <w:rFonts w:eastAsia="方正仿宋_GB2312"/>
                <w:color w:val="000000"/>
                <w:kern w:val="0"/>
                <w:szCs w:val="21"/>
              </w:rPr>
              <w:t>年度</w:t>
            </w:r>
          </w:p>
          <w:p>
            <w:pPr>
              <w:widowControl/>
              <w:spacing w:line="240" w:lineRule="exact"/>
              <w:jc w:val="center"/>
              <w:rPr>
                <w:rFonts w:eastAsia="方正仿宋_GB2312"/>
                <w:color w:val="000000"/>
                <w:kern w:val="0"/>
                <w:szCs w:val="21"/>
              </w:rPr>
            </w:pPr>
            <w:r>
              <w:rPr>
                <w:rFonts w:eastAsia="方正仿宋_GB2312"/>
                <w:color w:val="000000"/>
                <w:kern w:val="0"/>
                <w:szCs w:val="21"/>
              </w:rPr>
              <w:t>指标值</w:t>
            </w:r>
          </w:p>
        </w:tc>
        <w:tc>
          <w:tcPr>
            <w:tcW w:w="125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方正仿宋_GB2312"/>
                <w:color w:val="000000"/>
                <w:kern w:val="0"/>
                <w:szCs w:val="21"/>
              </w:rPr>
            </w:pPr>
            <w:r>
              <w:rPr>
                <w:rFonts w:eastAsia="方正仿宋_GB2312"/>
                <w:color w:val="000000"/>
                <w:kern w:val="0"/>
                <w:szCs w:val="21"/>
              </w:rPr>
              <w:t>实际</w:t>
            </w:r>
          </w:p>
          <w:p>
            <w:pPr>
              <w:widowControl/>
              <w:spacing w:line="240" w:lineRule="exact"/>
              <w:jc w:val="center"/>
              <w:rPr>
                <w:rFonts w:eastAsia="方正仿宋_GB2312"/>
                <w:color w:val="000000"/>
                <w:kern w:val="0"/>
                <w:szCs w:val="21"/>
              </w:rPr>
            </w:pPr>
            <w:r>
              <w:rPr>
                <w:rFonts w:eastAsia="方正仿宋_GB2312"/>
                <w:color w:val="000000"/>
                <w:kern w:val="0"/>
                <w:szCs w:val="21"/>
              </w:rPr>
              <w:t>完成值</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方正仿宋_GB2312"/>
                <w:color w:val="000000"/>
                <w:kern w:val="0"/>
                <w:szCs w:val="21"/>
              </w:rPr>
            </w:pPr>
            <w:r>
              <w:rPr>
                <w:rFonts w:eastAsia="方正仿宋_GB2312"/>
                <w:color w:val="000000"/>
                <w:kern w:val="0"/>
                <w:szCs w:val="21"/>
              </w:rPr>
              <w:t>分值</w:t>
            </w:r>
          </w:p>
        </w:tc>
        <w:tc>
          <w:tcPr>
            <w:tcW w:w="8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方正仿宋_GB2312"/>
                <w:color w:val="000000"/>
                <w:kern w:val="0"/>
                <w:szCs w:val="21"/>
              </w:rPr>
            </w:pPr>
            <w:r>
              <w:rPr>
                <w:rFonts w:eastAsia="方正仿宋_GB2312"/>
                <w:color w:val="000000"/>
                <w:kern w:val="0"/>
                <w:szCs w:val="21"/>
              </w:rPr>
              <w:t>得分</w:t>
            </w:r>
          </w:p>
        </w:tc>
        <w:tc>
          <w:tcPr>
            <w:tcW w:w="66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方正仿宋_GB2312"/>
                <w:color w:val="000000"/>
                <w:kern w:val="0"/>
                <w:szCs w:val="21"/>
              </w:rPr>
            </w:pPr>
            <w:r>
              <w:rPr>
                <w:rFonts w:eastAsia="方正仿宋_GB2312"/>
                <w:color w:val="000000"/>
                <w:kern w:val="0"/>
                <w:szCs w:val="21"/>
              </w:rPr>
              <w:t>偏差原因</w:t>
            </w:r>
          </w:p>
          <w:p>
            <w:pPr>
              <w:widowControl/>
              <w:spacing w:line="240" w:lineRule="exact"/>
              <w:jc w:val="center"/>
              <w:rPr>
                <w:rFonts w:eastAsia="方正仿宋_GB2312"/>
                <w:color w:val="000000"/>
                <w:kern w:val="0"/>
                <w:szCs w:val="21"/>
              </w:rPr>
            </w:pPr>
            <w:r>
              <w:rPr>
                <w:rFonts w:eastAsia="方正仿宋_GB2312"/>
                <w:color w:val="000000"/>
                <w:kern w:val="0"/>
                <w:szCs w:val="21"/>
              </w:rPr>
              <w:t>分析及</w:t>
            </w:r>
          </w:p>
          <w:p>
            <w:pPr>
              <w:widowControl/>
              <w:spacing w:line="240" w:lineRule="exact"/>
              <w:jc w:val="center"/>
              <w:rPr>
                <w:rFonts w:eastAsia="方正仿宋_GB2312"/>
                <w:color w:val="000000"/>
                <w:kern w:val="0"/>
                <w:szCs w:val="21"/>
              </w:rPr>
            </w:pPr>
            <w:r>
              <w:rPr>
                <w:rFonts w:eastAsia="方正仿宋_GB2312"/>
                <w:color w:val="000000"/>
                <w:kern w:val="0"/>
                <w:szCs w:val="21"/>
              </w:rPr>
              <w:t>改进措施</w:t>
            </w:r>
          </w:p>
        </w:tc>
      </w:tr>
      <w:tr>
        <w:tblPrEx>
          <w:tblCellMar>
            <w:top w:w="0" w:type="dxa"/>
            <w:left w:w="108" w:type="dxa"/>
            <w:bottom w:w="0" w:type="dxa"/>
            <w:right w:w="108" w:type="dxa"/>
          </w:tblCellMar>
        </w:tblPrEx>
        <w:trPr>
          <w:trHeight w:val="317"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restart"/>
            <w:tcBorders>
              <w:top w:val="single" w:color="auto" w:sz="4" w:space="0"/>
              <w:left w:val="nil"/>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产出</w:t>
            </w:r>
          </w:p>
          <w:p>
            <w:pPr>
              <w:widowControl/>
              <w:jc w:val="center"/>
              <w:rPr>
                <w:rFonts w:eastAsia="方正仿宋_GB2312"/>
                <w:color w:val="000000"/>
                <w:kern w:val="0"/>
                <w:szCs w:val="21"/>
              </w:rPr>
            </w:pPr>
            <w:r>
              <w:rPr>
                <w:rFonts w:eastAsia="方正仿宋_GB2312"/>
                <w:color w:val="000000"/>
                <w:kern w:val="0"/>
                <w:szCs w:val="21"/>
              </w:rPr>
              <w:t>指标</w:t>
            </w:r>
          </w:p>
          <w:p>
            <w:pPr>
              <w:widowControl/>
              <w:jc w:val="center"/>
              <w:rPr>
                <w:rFonts w:eastAsia="方正仿宋_GB2312"/>
                <w:color w:val="000000"/>
                <w:kern w:val="0"/>
                <w:szCs w:val="21"/>
              </w:rPr>
            </w:pPr>
          </w:p>
          <w:p>
            <w:pPr>
              <w:widowControl/>
              <w:jc w:val="center"/>
              <w:rPr>
                <w:rFonts w:eastAsia="方正仿宋_GB2312"/>
                <w:color w:val="000000"/>
                <w:kern w:val="0"/>
                <w:szCs w:val="21"/>
              </w:rPr>
            </w:pPr>
            <w:r>
              <w:rPr>
                <w:rFonts w:eastAsia="方正仿宋_GB2312"/>
                <w:color w:val="000000"/>
                <w:kern w:val="0"/>
                <w:szCs w:val="21"/>
              </w:rPr>
              <w:t>(50分)</w:t>
            </w:r>
          </w:p>
        </w:tc>
        <w:tc>
          <w:tcPr>
            <w:tcW w:w="1704" w:type="dxa"/>
            <w:vMerge w:val="restart"/>
            <w:tcBorders>
              <w:top w:val="single" w:color="auto" w:sz="4" w:space="0"/>
              <w:left w:val="nil"/>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数量指标</w:t>
            </w:r>
          </w:p>
        </w:tc>
        <w:tc>
          <w:tcPr>
            <w:tcW w:w="161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方正仿宋_GB2312"/>
                <w:color w:val="000000"/>
                <w:kern w:val="0"/>
                <w:sz w:val="18"/>
                <w:szCs w:val="18"/>
                <w:lang w:val="en-US" w:eastAsia="zh-CN"/>
              </w:rPr>
            </w:pPr>
            <w:r>
              <w:rPr>
                <w:rFonts w:hint="eastAsia" w:eastAsia="方正仿宋_GB2312"/>
                <w:color w:val="000000"/>
                <w:kern w:val="0"/>
                <w:sz w:val="18"/>
                <w:szCs w:val="18"/>
                <w:lang w:eastAsia="zh-CN"/>
              </w:rPr>
              <w:t>非法矮围拆除</w:t>
            </w:r>
            <w:r>
              <w:rPr>
                <w:rFonts w:hint="eastAsia" w:eastAsia="方正仿宋_GB2312"/>
                <w:color w:val="000000"/>
                <w:kern w:val="0"/>
                <w:sz w:val="18"/>
                <w:szCs w:val="18"/>
                <w:lang w:val="en-US" w:eastAsia="zh-CN"/>
              </w:rPr>
              <w:t>(处）</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3</w:t>
            </w:r>
          </w:p>
        </w:tc>
        <w:tc>
          <w:tcPr>
            <w:tcW w:w="125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3</w:t>
            </w:r>
          </w:p>
        </w:tc>
        <w:tc>
          <w:tcPr>
            <w:tcW w:w="59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rPr>
            </w:pPr>
            <w:r>
              <w:rPr>
                <w:rFonts w:hint="eastAsia" w:eastAsia="方正仿宋_GB2312"/>
                <w:color w:val="000000"/>
                <w:kern w:val="0"/>
                <w:sz w:val="18"/>
                <w:szCs w:val="18"/>
                <w:lang w:val="en-US" w:eastAsia="zh-CN"/>
              </w:rPr>
              <w:t>10</w:t>
            </w:r>
          </w:p>
        </w:tc>
        <w:tc>
          <w:tcPr>
            <w:tcW w:w="665" w:type="dxa"/>
            <w:vMerge w:val="restart"/>
            <w:tcBorders>
              <w:top w:val="single" w:color="auto" w:sz="4" w:space="0"/>
              <w:left w:val="nil"/>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317" w:hRule="atLeast"/>
          <w:jc w:val="center"/>
        </w:trPr>
        <w:tc>
          <w:tcPr>
            <w:tcW w:w="1015" w:type="dxa"/>
            <w:vMerge w:val="continue"/>
            <w:tcBorders>
              <w:left w:val="single" w:color="auto" w:sz="4" w:space="0"/>
              <w:right w:val="single" w:color="auto" w:sz="4" w:space="0"/>
            </w:tcBorders>
            <w:noWrap w:val="0"/>
            <w:vAlign w:val="center"/>
          </w:tcPr>
          <w:p>
            <w:pPr>
              <w:widowControl/>
              <w:jc w:val="center"/>
            </w:pPr>
          </w:p>
        </w:tc>
        <w:tc>
          <w:tcPr>
            <w:tcW w:w="1486" w:type="dxa"/>
            <w:vMerge w:val="continue"/>
            <w:tcBorders>
              <w:left w:val="nil"/>
              <w:bottom w:val="single" w:color="auto" w:sz="4" w:space="0"/>
              <w:right w:val="single" w:color="auto" w:sz="4" w:space="0"/>
            </w:tcBorders>
            <w:noWrap w:val="0"/>
            <w:vAlign w:val="center"/>
          </w:tcPr>
          <w:p>
            <w:pPr>
              <w:widowControl/>
              <w:jc w:val="center"/>
            </w:pPr>
          </w:p>
        </w:tc>
        <w:tc>
          <w:tcPr>
            <w:tcW w:w="1704" w:type="dxa"/>
            <w:vMerge w:val="continue"/>
            <w:tcBorders>
              <w:left w:val="nil"/>
              <w:bottom w:val="single" w:color="auto" w:sz="4" w:space="0"/>
              <w:right w:val="single" w:color="auto" w:sz="4" w:space="0"/>
            </w:tcBorders>
            <w:noWrap w:val="0"/>
            <w:vAlign w:val="center"/>
          </w:tcPr>
          <w:p>
            <w:pPr>
              <w:widowControl/>
              <w:jc w:val="center"/>
            </w:pPr>
          </w:p>
        </w:tc>
        <w:tc>
          <w:tcPr>
            <w:tcW w:w="161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方正仿宋_GB2312"/>
                <w:color w:val="000000"/>
                <w:kern w:val="0"/>
                <w:sz w:val="18"/>
                <w:szCs w:val="18"/>
                <w:lang w:eastAsia="zh-CN"/>
              </w:rPr>
            </w:pPr>
            <w:r>
              <w:rPr>
                <w:rFonts w:hint="eastAsia" w:eastAsia="方正仿宋_GB2312"/>
                <w:color w:val="000000"/>
                <w:kern w:val="0"/>
                <w:sz w:val="18"/>
                <w:szCs w:val="18"/>
                <w:lang w:eastAsia="zh-CN"/>
              </w:rPr>
              <w:t>河道保洁（处）</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9</w:t>
            </w:r>
          </w:p>
        </w:tc>
        <w:tc>
          <w:tcPr>
            <w:tcW w:w="125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9</w:t>
            </w:r>
          </w:p>
        </w:tc>
        <w:tc>
          <w:tcPr>
            <w:tcW w:w="59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10</w:t>
            </w:r>
          </w:p>
        </w:tc>
        <w:tc>
          <w:tcPr>
            <w:tcW w:w="665" w:type="dxa"/>
            <w:vMerge w:val="continue"/>
            <w:tcBorders>
              <w:left w:val="nil"/>
              <w:bottom w:val="single" w:color="auto" w:sz="4" w:space="0"/>
              <w:right w:val="single" w:color="auto" w:sz="4" w:space="0"/>
            </w:tcBorders>
            <w:noWrap w:val="0"/>
            <w:vAlign w:val="center"/>
          </w:tcPr>
          <w:p>
            <w:pPr>
              <w:widowControl/>
              <w:jc w:val="center"/>
              <w:rPr>
                <w:rFonts w:hint="eastAsia" w:eastAsia="方正仿宋_GB2312"/>
                <w:color w:val="000000"/>
                <w:kern w:val="0"/>
                <w:sz w:val="18"/>
                <w:szCs w:val="18"/>
                <w:lang w:eastAsia="zh-CN"/>
              </w:rPr>
            </w:pPr>
          </w:p>
        </w:tc>
      </w:tr>
      <w:tr>
        <w:tblPrEx>
          <w:tblCellMar>
            <w:top w:w="0" w:type="dxa"/>
            <w:left w:w="108" w:type="dxa"/>
            <w:bottom w:w="0" w:type="dxa"/>
            <w:right w:w="108" w:type="dxa"/>
          </w:tblCellMar>
        </w:tblPrEx>
        <w:trPr>
          <w:trHeight w:val="340"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continue"/>
            <w:tcBorders>
              <w:top w:val="single" w:color="auto" w:sz="4" w:space="0"/>
              <w:left w:val="nil"/>
              <w:bottom w:val="single" w:color="auto" w:sz="4" w:space="0"/>
              <w:right w:val="single" w:color="auto" w:sz="4" w:space="0"/>
            </w:tcBorders>
            <w:noWrap w:val="0"/>
            <w:vAlign w:val="center"/>
          </w:tcPr>
          <w:p>
            <w:pPr>
              <w:jc w:val="left"/>
              <w:rPr>
                <w:rFonts w:eastAsia="方正仿宋_GB2312"/>
                <w:color w:val="000000"/>
                <w:kern w:val="0"/>
                <w:szCs w:val="21"/>
              </w:rPr>
            </w:pPr>
          </w:p>
        </w:tc>
        <w:tc>
          <w:tcPr>
            <w:tcW w:w="1704"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质量指标</w:t>
            </w:r>
          </w:p>
        </w:tc>
        <w:tc>
          <w:tcPr>
            <w:tcW w:w="161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 w:val="18"/>
                <w:szCs w:val="18"/>
                <w:lang w:val="en-US" w:eastAsia="zh-CN"/>
              </w:rPr>
            </w:pPr>
            <w:r>
              <w:rPr>
                <w:rFonts w:hint="eastAsia" w:eastAsia="仿宋_GB2312"/>
                <w:b w:val="0"/>
                <w:bCs w:val="0"/>
                <w:color w:val="000000"/>
                <w:kern w:val="0"/>
                <w:sz w:val="15"/>
                <w:szCs w:val="15"/>
                <w:lang w:eastAsia="zh-CN"/>
              </w:rPr>
              <w:t>考核验收通过</w:t>
            </w:r>
            <w:r>
              <w:rPr>
                <w:rFonts w:hint="eastAsia" w:eastAsia="仿宋_GB2312"/>
                <w:b w:val="0"/>
                <w:bCs w:val="0"/>
                <w:color w:val="000000"/>
                <w:kern w:val="0"/>
                <w:sz w:val="15"/>
                <w:szCs w:val="15"/>
              </w:rPr>
              <w:t>率（%</w:t>
            </w:r>
            <w:r>
              <w:rPr>
                <w:rFonts w:hint="eastAsia" w:eastAsia="仿宋_GB2312"/>
                <w:b w:val="0"/>
                <w:bCs w:val="0"/>
                <w:color w:val="000000"/>
                <w:kern w:val="0"/>
                <w:sz w:val="15"/>
                <w:szCs w:val="15"/>
                <w:lang w:eastAsia="zh-CN"/>
              </w:rPr>
              <w:t>）</w:t>
            </w:r>
          </w:p>
        </w:tc>
        <w:tc>
          <w:tcPr>
            <w:tcW w:w="891"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100</w:t>
            </w:r>
          </w:p>
        </w:tc>
        <w:tc>
          <w:tcPr>
            <w:tcW w:w="1251"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100</w:t>
            </w:r>
          </w:p>
        </w:tc>
        <w:tc>
          <w:tcPr>
            <w:tcW w:w="597"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10</w:t>
            </w:r>
          </w:p>
        </w:tc>
        <w:tc>
          <w:tcPr>
            <w:tcW w:w="861"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10</w:t>
            </w:r>
          </w:p>
        </w:tc>
        <w:tc>
          <w:tcPr>
            <w:tcW w:w="665" w:type="dxa"/>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294"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continue"/>
            <w:tcBorders>
              <w:top w:val="single" w:color="auto" w:sz="4" w:space="0"/>
              <w:left w:val="nil"/>
              <w:bottom w:val="single" w:color="auto" w:sz="4" w:space="0"/>
              <w:right w:val="single" w:color="auto" w:sz="4" w:space="0"/>
            </w:tcBorders>
            <w:noWrap w:val="0"/>
            <w:vAlign w:val="center"/>
          </w:tcPr>
          <w:p>
            <w:pPr>
              <w:jc w:val="left"/>
              <w:rPr>
                <w:rFonts w:eastAsia="方正仿宋_GB2312"/>
                <w:color w:val="000000"/>
                <w:kern w:val="0"/>
                <w:szCs w:val="21"/>
              </w:rPr>
            </w:pPr>
          </w:p>
        </w:tc>
        <w:tc>
          <w:tcPr>
            <w:tcW w:w="1704"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Cs w:val="21"/>
              </w:rPr>
            </w:pPr>
          </w:p>
        </w:tc>
        <w:tc>
          <w:tcPr>
            <w:tcW w:w="161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p>
        </w:tc>
        <w:tc>
          <w:tcPr>
            <w:tcW w:w="891"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rPr>
            </w:pPr>
          </w:p>
        </w:tc>
        <w:tc>
          <w:tcPr>
            <w:tcW w:w="1251" w:type="dxa"/>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 w:val="18"/>
                <w:szCs w:val="18"/>
              </w:rPr>
            </w:pPr>
          </w:p>
        </w:tc>
        <w:tc>
          <w:tcPr>
            <w:tcW w:w="597"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p>
        </w:tc>
        <w:tc>
          <w:tcPr>
            <w:tcW w:w="861"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p>
        </w:tc>
        <w:tc>
          <w:tcPr>
            <w:tcW w:w="665" w:type="dxa"/>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340"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continue"/>
            <w:tcBorders>
              <w:top w:val="single" w:color="auto" w:sz="4" w:space="0"/>
              <w:left w:val="nil"/>
              <w:bottom w:val="single" w:color="auto" w:sz="4" w:space="0"/>
              <w:right w:val="single" w:color="auto" w:sz="4" w:space="0"/>
            </w:tcBorders>
            <w:noWrap w:val="0"/>
            <w:vAlign w:val="center"/>
          </w:tcPr>
          <w:p>
            <w:pPr>
              <w:jc w:val="left"/>
              <w:rPr>
                <w:rFonts w:eastAsia="方正仿宋_GB2312"/>
                <w:color w:val="000000"/>
                <w:kern w:val="0"/>
                <w:szCs w:val="21"/>
              </w:rPr>
            </w:pPr>
          </w:p>
        </w:tc>
        <w:tc>
          <w:tcPr>
            <w:tcW w:w="1704"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时效指标</w:t>
            </w:r>
          </w:p>
        </w:tc>
        <w:tc>
          <w:tcPr>
            <w:tcW w:w="161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仿宋_GB2312"/>
                <w:b w:val="0"/>
                <w:bCs w:val="0"/>
                <w:color w:val="000000"/>
                <w:kern w:val="0"/>
                <w:sz w:val="15"/>
                <w:szCs w:val="15"/>
                <w:lang w:val="en-US" w:eastAsia="zh-CN"/>
              </w:rPr>
              <w:t>任务按时完成率（%）</w:t>
            </w:r>
          </w:p>
        </w:tc>
        <w:tc>
          <w:tcPr>
            <w:tcW w:w="89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r>
              <w:rPr>
                <w:rFonts w:hint="eastAsia" w:eastAsia="方正仿宋_GB2312"/>
                <w:color w:val="000000"/>
                <w:kern w:val="0"/>
                <w:sz w:val="18"/>
                <w:szCs w:val="18"/>
                <w:lang w:val="en-US" w:eastAsia="zh-CN"/>
              </w:rPr>
              <w:t>100</w:t>
            </w:r>
          </w:p>
        </w:tc>
        <w:tc>
          <w:tcPr>
            <w:tcW w:w="125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r>
              <w:rPr>
                <w:rFonts w:hint="eastAsia" w:eastAsia="方正仿宋_GB2312"/>
                <w:color w:val="000000"/>
                <w:kern w:val="0"/>
                <w:sz w:val="18"/>
                <w:szCs w:val="18"/>
                <w:lang w:val="en-US" w:eastAsia="zh-CN"/>
              </w:rPr>
              <w:t>100</w:t>
            </w:r>
          </w:p>
        </w:tc>
        <w:tc>
          <w:tcPr>
            <w:tcW w:w="597"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r>
              <w:rPr>
                <w:rFonts w:hint="eastAsia" w:eastAsia="方正仿宋_GB2312"/>
                <w:color w:val="000000"/>
                <w:kern w:val="0"/>
                <w:sz w:val="18"/>
                <w:szCs w:val="18"/>
                <w:lang w:val="en-US" w:eastAsia="zh-CN"/>
              </w:rPr>
              <w:t>10</w:t>
            </w:r>
          </w:p>
        </w:tc>
        <w:tc>
          <w:tcPr>
            <w:tcW w:w="86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r>
              <w:rPr>
                <w:rFonts w:hint="eastAsia" w:eastAsia="方正仿宋_GB2312"/>
                <w:color w:val="000000"/>
                <w:kern w:val="0"/>
                <w:sz w:val="18"/>
                <w:szCs w:val="18"/>
                <w:lang w:val="en-US" w:eastAsia="zh-CN"/>
              </w:rPr>
              <w:t>10</w:t>
            </w:r>
          </w:p>
        </w:tc>
        <w:tc>
          <w:tcPr>
            <w:tcW w:w="665" w:type="dxa"/>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281"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continue"/>
            <w:tcBorders>
              <w:top w:val="single" w:color="auto" w:sz="4" w:space="0"/>
              <w:left w:val="nil"/>
              <w:bottom w:val="single" w:color="auto" w:sz="4" w:space="0"/>
              <w:right w:val="single" w:color="auto" w:sz="4" w:space="0"/>
            </w:tcBorders>
            <w:noWrap w:val="0"/>
            <w:vAlign w:val="center"/>
          </w:tcPr>
          <w:p>
            <w:pPr>
              <w:jc w:val="left"/>
              <w:rPr>
                <w:rFonts w:eastAsia="方正仿宋_GB2312"/>
                <w:color w:val="000000"/>
                <w:kern w:val="0"/>
                <w:szCs w:val="21"/>
              </w:rPr>
            </w:pPr>
          </w:p>
        </w:tc>
        <w:tc>
          <w:tcPr>
            <w:tcW w:w="1704"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Cs w:val="21"/>
              </w:rPr>
            </w:pPr>
          </w:p>
        </w:tc>
        <w:tc>
          <w:tcPr>
            <w:tcW w:w="1613" w:type="dxa"/>
            <w:tcBorders>
              <w:top w:val="single" w:color="auto" w:sz="4" w:space="0"/>
              <w:left w:val="nil"/>
              <w:bottom w:val="single" w:color="auto" w:sz="4" w:space="0"/>
              <w:right w:val="single" w:color="auto" w:sz="4" w:space="0"/>
            </w:tcBorders>
            <w:noWrap w:val="0"/>
            <w:vAlign w:val="center"/>
          </w:tcPr>
          <w:p>
            <w:pPr>
              <w:widowControl/>
              <w:jc w:val="both"/>
              <w:rPr>
                <w:rFonts w:hint="default" w:eastAsia="方正仿宋_GB2312"/>
                <w:color w:val="000000"/>
                <w:kern w:val="0"/>
                <w:sz w:val="18"/>
                <w:szCs w:val="18"/>
                <w:lang w:val="en-US" w:eastAsia="zh-CN"/>
              </w:rPr>
            </w:pPr>
          </w:p>
        </w:tc>
        <w:tc>
          <w:tcPr>
            <w:tcW w:w="891"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方正仿宋_GB2312" w:cs="Times New Roman"/>
                <w:color w:val="000000"/>
                <w:kern w:val="0"/>
                <w:sz w:val="18"/>
                <w:szCs w:val="18"/>
                <w:lang w:val="en-US" w:eastAsia="zh-CN" w:bidi="ar-SA"/>
              </w:rPr>
            </w:pPr>
          </w:p>
        </w:tc>
        <w:tc>
          <w:tcPr>
            <w:tcW w:w="1251"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方正仿宋_GB2312" w:cs="Times New Roman"/>
                <w:color w:val="000000"/>
                <w:kern w:val="0"/>
                <w:sz w:val="18"/>
                <w:szCs w:val="18"/>
                <w:lang w:val="en-US" w:eastAsia="zh-CN" w:bidi="ar-SA"/>
              </w:rPr>
            </w:pPr>
          </w:p>
        </w:tc>
        <w:tc>
          <w:tcPr>
            <w:tcW w:w="597"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p>
        </w:tc>
        <w:tc>
          <w:tcPr>
            <w:tcW w:w="86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p>
        </w:tc>
        <w:tc>
          <w:tcPr>
            <w:tcW w:w="665" w:type="dxa"/>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523"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continue"/>
            <w:tcBorders>
              <w:top w:val="single" w:color="auto" w:sz="4" w:space="0"/>
              <w:left w:val="nil"/>
              <w:bottom w:val="single" w:color="auto" w:sz="4" w:space="0"/>
              <w:right w:val="single" w:color="auto" w:sz="4" w:space="0"/>
            </w:tcBorders>
            <w:noWrap w:val="0"/>
            <w:vAlign w:val="center"/>
          </w:tcPr>
          <w:p>
            <w:pPr>
              <w:jc w:val="left"/>
              <w:rPr>
                <w:rFonts w:eastAsia="方正仿宋_GB2312"/>
                <w:color w:val="000000"/>
                <w:kern w:val="0"/>
                <w:szCs w:val="21"/>
              </w:rPr>
            </w:pPr>
          </w:p>
        </w:tc>
        <w:tc>
          <w:tcPr>
            <w:tcW w:w="1704"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成本指标</w:t>
            </w:r>
          </w:p>
        </w:tc>
        <w:tc>
          <w:tcPr>
            <w:tcW w:w="161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仿宋_GB2312"/>
                <w:b w:val="0"/>
                <w:bCs w:val="0"/>
                <w:color w:val="000000"/>
                <w:kern w:val="0"/>
                <w:sz w:val="15"/>
                <w:szCs w:val="15"/>
                <w:lang w:eastAsia="zh-CN"/>
              </w:rPr>
              <w:t>投资控制在预算内比率（%）</w:t>
            </w:r>
          </w:p>
        </w:tc>
        <w:tc>
          <w:tcPr>
            <w:tcW w:w="89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r>
              <w:rPr>
                <w:rFonts w:hint="eastAsia" w:eastAsia="方正仿宋_GB2312"/>
                <w:color w:val="000000"/>
                <w:kern w:val="0"/>
                <w:sz w:val="18"/>
                <w:szCs w:val="18"/>
                <w:lang w:val="en-US" w:eastAsia="zh-CN"/>
              </w:rPr>
              <w:t>100</w:t>
            </w:r>
          </w:p>
        </w:tc>
        <w:tc>
          <w:tcPr>
            <w:tcW w:w="125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r>
              <w:rPr>
                <w:rFonts w:hint="eastAsia" w:eastAsia="方正仿宋_GB2312"/>
                <w:color w:val="000000"/>
                <w:kern w:val="0"/>
                <w:sz w:val="18"/>
                <w:szCs w:val="18"/>
                <w:lang w:val="en-US" w:eastAsia="zh-CN"/>
              </w:rPr>
              <w:t>100</w:t>
            </w:r>
          </w:p>
        </w:tc>
        <w:tc>
          <w:tcPr>
            <w:tcW w:w="597"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r>
              <w:rPr>
                <w:rFonts w:hint="eastAsia" w:eastAsia="方正仿宋_GB2312" w:cs="Times New Roman"/>
                <w:color w:val="000000"/>
                <w:kern w:val="0"/>
                <w:sz w:val="18"/>
                <w:szCs w:val="18"/>
                <w:lang w:val="en-US" w:eastAsia="zh-CN" w:bidi="ar-SA"/>
              </w:rPr>
              <w:t>10</w:t>
            </w:r>
          </w:p>
        </w:tc>
        <w:tc>
          <w:tcPr>
            <w:tcW w:w="86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r>
              <w:rPr>
                <w:rFonts w:hint="eastAsia" w:eastAsia="方正仿宋_GB2312" w:cs="Times New Roman"/>
                <w:color w:val="000000"/>
                <w:kern w:val="0"/>
                <w:sz w:val="18"/>
                <w:szCs w:val="18"/>
                <w:lang w:val="en-US" w:eastAsia="zh-CN" w:bidi="ar-SA"/>
              </w:rPr>
              <w:t>10</w:t>
            </w:r>
          </w:p>
        </w:tc>
        <w:tc>
          <w:tcPr>
            <w:tcW w:w="665" w:type="dxa"/>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314"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p>
        </w:tc>
        <w:tc>
          <w:tcPr>
            <w:tcW w:w="1704"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p>
        </w:tc>
        <w:tc>
          <w:tcPr>
            <w:tcW w:w="161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rPr>
            </w:pPr>
          </w:p>
        </w:tc>
        <w:tc>
          <w:tcPr>
            <w:tcW w:w="891"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方正仿宋_GB2312" w:cs="Times New Roman"/>
                <w:color w:val="000000"/>
                <w:kern w:val="0"/>
                <w:sz w:val="18"/>
                <w:szCs w:val="18"/>
                <w:lang w:val="en-US" w:eastAsia="zh-CN" w:bidi="ar-SA"/>
              </w:rPr>
            </w:pPr>
          </w:p>
        </w:tc>
        <w:tc>
          <w:tcPr>
            <w:tcW w:w="1251"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方正仿宋_GB2312" w:cs="Times New Roman"/>
                <w:color w:val="000000"/>
                <w:kern w:val="0"/>
                <w:sz w:val="18"/>
                <w:szCs w:val="18"/>
                <w:lang w:val="en-US" w:eastAsia="zh-CN" w:bidi="ar-SA"/>
              </w:rPr>
            </w:pPr>
          </w:p>
        </w:tc>
        <w:tc>
          <w:tcPr>
            <w:tcW w:w="597"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p>
        </w:tc>
        <w:tc>
          <w:tcPr>
            <w:tcW w:w="86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方正仿宋_GB2312" w:cs="Times New Roman"/>
                <w:color w:val="000000"/>
                <w:kern w:val="0"/>
                <w:sz w:val="18"/>
                <w:szCs w:val="18"/>
                <w:lang w:val="en-US" w:eastAsia="zh-CN" w:bidi="ar-SA"/>
              </w:rPr>
            </w:pPr>
          </w:p>
        </w:tc>
        <w:tc>
          <w:tcPr>
            <w:tcW w:w="665" w:type="dxa"/>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537"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效益</w:t>
            </w:r>
          </w:p>
          <w:p>
            <w:pPr>
              <w:widowControl/>
              <w:jc w:val="center"/>
              <w:rPr>
                <w:rFonts w:eastAsia="方正仿宋_GB2312"/>
                <w:color w:val="000000"/>
                <w:kern w:val="0"/>
                <w:szCs w:val="21"/>
              </w:rPr>
            </w:pPr>
            <w:r>
              <w:rPr>
                <w:rFonts w:eastAsia="方正仿宋_GB2312"/>
                <w:color w:val="000000"/>
                <w:kern w:val="0"/>
                <w:szCs w:val="21"/>
              </w:rPr>
              <w:t>指标</w:t>
            </w:r>
          </w:p>
          <w:p>
            <w:pPr>
              <w:widowControl/>
              <w:jc w:val="left"/>
              <w:rPr>
                <w:rFonts w:eastAsia="方正仿宋_GB2312"/>
                <w:color w:val="000000"/>
                <w:kern w:val="0"/>
                <w:szCs w:val="21"/>
              </w:rPr>
            </w:pPr>
          </w:p>
          <w:p>
            <w:pPr>
              <w:widowControl/>
              <w:ind w:firstLine="210" w:firstLineChars="100"/>
              <w:jc w:val="left"/>
              <w:rPr>
                <w:rFonts w:eastAsia="方正仿宋_GB2312"/>
                <w:color w:val="000000"/>
                <w:kern w:val="0"/>
                <w:szCs w:val="21"/>
              </w:rPr>
            </w:pPr>
            <w:r>
              <w:rPr>
                <w:rFonts w:eastAsia="方正仿宋_GB2312"/>
                <w:color w:val="000000"/>
                <w:kern w:val="0"/>
                <w:szCs w:val="21"/>
              </w:rPr>
              <w:t>（30分）</w:t>
            </w:r>
          </w:p>
          <w:p>
            <w:pPr>
              <w:jc w:val="left"/>
              <w:rPr>
                <w:rFonts w:eastAsia="方正仿宋_GB2312"/>
                <w:color w:val="000000"/>
                <w:kern w:val="0"/>
                <w:szCs w:val="21"/>
              </w:rPr>
            </w:pPr>
            <w:r>
              <w:rPr>
                <w:rFonts w:eastAsia="方正仿宋_GB2312"/>
                <w:color w:val="000000"/>
                <w:kern w:val="0"/>
                <w:szCs w:val="21"/>
              </w:rPr>
              <w:t>　</w:t>
            </w:r>
          </w:p>
        </w:tc>
        <w:tc>
          <w:tcPr>
            <w:tcW w:w="1704" w:type="dxa"/>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经济效</w:t>
            </w:r>
          </w:p>
          <w:p>
            <w:pPr>
              <w:widowControl/>
              <w:jc w:val="center"/>
              <w:rPr>
                <w:rFonts w:eastAsia="方正仿宋_GB2312"/>
                <w:color w:val="000000"/>
                <w:kern w:val="0"/>
                <w:szCs w:val="21"/>
              </w:rPr>
            </w:pPr>
            <w:r>
              <w:rPr>
                <w:rFonts w:eastAsia="方正仿宋_GB2312"/>
                <w:color w:val="000000"/>
                <w:kern w:val="0"/>
                <w:szCs w:val="21"/>
              </w:rPr>
              <w:t>益指标</w:t>
            </w:r>
          </w:p>
        </w:tc>
        <w:tc>
          <w:tcPr>
            <w:tcW w:w="161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方正仿宋_GB2312"/>
                <w:color w:val="000000"/>
                <w:kern w:val="0"/>
                <w:sz w:val="18"/>
                <w:szCs w:val="18"/>
                <w:lang w:val="en-US" w:eastAsia="zh-CN"/>
              </w:rPr>
            </w:pPr>
          </w:p>
        </w:tc>
        <w:tc>
          <w:tcPr>
            <w:tcW w:w="891"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方正仿宋_GB2312"/>
                <w:color w:val="000000"/>
                <w:kern w:val="0"/>
                <w:sz w:val="18"/>
                <w:szCs w:val="18"/>
                <w:lang w:eastAsia="zh-CN"/>
              </w:rPr>
            </w:pPr>
          </w:p>
        </w:tc>
        <w:tc>
          <w:tcPr>
            <w:tcW w:w="1251" w:type="dxa"/>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 w:val="18"/>
                <w:szCs w:val="18"/>
              </w:rPr>
            </w:pPr>
          </w:p>
        </w:tc>
        <w:tc>
          <w:tcPr>
            <w:tcW w:w="597"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p>
        </w:tc>
        <w:tc>
          <w:tcPr>
            <w:tcW w:w="861"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p>
        </w:tc>
        <w:tc>
          <w:tcPr>
            <w:tcW w:w="665" w:type="dxa"/>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495"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eastAsia="方正仿宋_GB2312"/>
                <w:color w:val="000000"/>
                <w:kern w:val="0"/>
                <w:szCs w:val="21"/>
              </w:rPr>
            </w:pPr>
          </w:p>
        </w:tc>
        <w:tc>
          <w:tcPr>
            <w:tcW w:w="1704" w:type="dxa"/>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社会效</w:t>
            </w:r>
          </w:p>
          <w:p>
            <w:pPr>
              <w:widowControl/>
              <w:jc w:val="center"/>
              <w:rPr>
                <w:rFonts w:eastAsia="方正仿宋_GB2312"/>
                <w:color w:val="000000"/>
                <w:kern w:val="0"/>
                <w:szCs w:val="21"/>
              </w:rPr>
            </w:pPr>
            <w:r>
              <w:rPr>
                <w:rFonts w:eastAsia="方正仿宋_GB2312"/>
                <w:color w:val="000000"/>
                <w:kern w:val="0"/>
                <w:szCs w:val="21"/>
              </w:rPr>
              <w:t>益指标</w:t>
            </w:r>
          </w:p>
        </w:tc>
        <w:tc>
          <w:tcPr>
            <w:tcW w:w="161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方正仿宋_GB2312"/>
                <w:color w:val="000000"/>
                <w:kern w:val="0"/>
                <w:sz w:val="18"/>
                <w:szCs w:val="18"/>
                <w:lang w:eastAsia="zh-CN"/>
              </w:rPr>
            </w:pPr>
            <w:r>
              <w:rPr>
                <w:rFonts w:hint="eastAsia" w:eastAsia="仿宋_GB2312"/>
                <w:b w:val="0"/>
                <w:bCs w:val="0"/>
                <w:color w:val="000000"/>
                <w:kern w:val="0"/>
                <w:sz w:val="15"/>
                <w:szCs w:val="15"/>
              </w:rPr>
              <w:t>受益</w:t>
            </w:r>
            <w:r>
              <w:rPr>
                <w:rFonts w:hint="eastAsia" w:eastAsia="仿宋_GB2312"/>
                <w:b w:val="0"/>
                <w:bCs w:val="0"/>
                <w:color w:val="000000"/>
                <w:kern w:val="0"/>
                <w:sz w:val="15"/>
                <w:szCs w:val="15"/>
                <w:lang w:eastAsia="zh-CN"/>
              </w:rPr>
              <w:t>乡镇</w:t>
            </w:r>
            <w:r>
              <w:rPr>
                <w:rFonts w:hint="eastAsia" w:eastAsia="仿宋_GB2312"/>
                <w:b w:val="0"/>
                <w:bCs w:val="0"/>
                <w:color w:val="000000"/>
                <w:kern w:val="0"/>
                <w:sz w:val="15"/>
                <w:szCs w:val="15"/>
              </w:rPr>
              <w:t>数量（个）</w:t>
            </w:r>
          </w:p>
        </w:tc>
        <w:tc>
          <w:tcPr>
            <w:tcW w:w="891"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方正仿宋_GB2312"/>
                <w:color w:val="000000"/>
                <w:kern w:val="0"/>
                <w:sz w:val="18"/>
                <w:szCs w:val="18"/>
                <w:lang w:eastAsia="zh-CN"/>
              </w:rPr>
            </w:pPr>
            <w:r>
              <w:rPr>
                <w:rFonts w:hint="eastAsia" w:eastAsia="方正仿宋_GB2312"/>
                <w:color w:val="000000"/>
                <w:kern w:val="0"/>
                <w:sz w:val="18"/>
                <w:szCs w:val="18"/>
                <w:lang w:val="en-US" w:eastAsia="zh-CN"/>
              </w:rPr>
              <w:t>3</w:t>
            </w:r>
          </w:p>
        </w:tc>
        <w:tc>
          <w:tcPr>
            <w:tcW w:w="1251" w:type="dxa"/>
            <w:tcBorders>
              <w:top w:val="single" w:color="auto" w:sz="4" w:space="0"/>
              <w:left w:val="nil"/>
              <w:bottom w:val="single" w:color="auto" w:sz="4" w:space="0"/>
              <w:right w:val="single" w:color="auto" w:sz="4" w:space="0"/>
            </w:tcBorders>
            <w:noWrap w:val="0"/>
            <w:vAlign w:val="center"/>
          </w:tcPr>
          <w:p>
            <w:pPr>
              <w:widowControl/>
              <w:jc w:val="center"/>
              <w:rPr>
                <w:rFonts w:eastAsia="方正仿宋_GB2312"/>
                <w:color w:val="000000"/>
                <w:kern w:val="0"/>
                <w:sz w:val="18"/>
                <w:szCs w:val="18"/>
              </w:rPr>
            </w:pPr>
            <w:r>
              <w:rPr>
                <w:rFonts w:hint="eastAsia" w:eastAsia="方正仿宋_GB2312"/>
                <w:color w:val="000000"/>
                <w:kern w:val="0"/>
                <w:sz w:val="18"/>
                <w:szCs w:val="18"/>
                <w:lang w:val="en-US" w:eastAsia="zh-CN"/>
              </w:rPr>
              <w:t>3</w:t>
            </w:r>
          </w:p>
        </w:tc>
        <w:tc>
          <w:tcPr>
            <w:tcW w:w="597"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10</w:t>
            </w:r>
          </w:p>
        </w:tc>
        <w:tc>
          <w:tcPr>
            <w:tcW w:w="861"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方正仿宋_GB2312"/>
                <w:color w:val="000000"/>
                <w:kern w:val="0"/>
                <w:sz w:val="18"/>
                <w:szCs w:val="18"/>
                <w:lang w:val="en-US" w:eastAsia="zh-CN"/>
              </w:rPr>
            </w:pPr>
            <w:r>
              <w:rPr>
                <w:rFonts w:hint="eastAsia" w:eastAsia="方正仿宋_GB2312"/>
                <w:color w:val="000000"/>
                <w:kern w:val="0"/>
                <w:sz w:val="18"/>
                <w:szCs w:val="18"/>
                <w:lang w:val="en-US" w:eastAsia="zh-CN"/>
              </w:rPr>
              <w:t>10</w:t>
            </w:r>
          </w:p>
        </w:tc>
        <w:tc>
          <w:tcPr>
            <w:tcW w:w="665" w:type="dxa"/>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481" w:hRule="atLeast"/>
          <w:jc w:val="center"/>
        </w:trPr>
        <w:tc>
          <w:tcPr>
            <w:tcW w:w="1015" w:type="dxa"/>
            <w:vMerge w:val="continue"/>
            <w:tcBorders>
              <w:left w:val="single" w:color="auto" w:sz="4" w:space="0"/>
              <w:right w:val="single" w:color="auto" w:sz="4" w:space="0"/>
            </w:tcBorders>
            <w:noWrap w:val="0"/>
            <w:vAlign w:val="center"/>
          </w:tcPr>
          <w:p>
            <w:pPr>
              <w:jc w:val="center"/>
              <w:rPr>
                <w:rFonts w:eastAsia="方正仿宋_GB2312"/>
                <w:color w:val="000000"/>
                <w:kern w:val="0"/>
                <w:szCs w:val="21"/>
              </w:rPr>
            </w:pPr>
          </w:p>
        </w:tc>
        <w:tc>
          <w:tcPr>
            <w:tcW w:w="1486"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eastAsia="方正仿宋_GB2312"/>
                <w:color w:val="000000"/>
                <w:kern w:val="0"/>
                <w:szCs w:val="21"/>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生态效</w:t>
            </w:r>
          </w:p>
          <w:p>
            <w:pPr>
              <w:widowControl/>
              <w:jc w:val="center"/>
              <w:rPr>
                <w:rFonts w:eastAsia="方正仿宋_GB2312"/>
                <w:color w:val="000000"/>
                <w:kern w:val="0"/>
                <w:szCs w:val="21"/>
              </w:rPr>
            </w:pPr>
            <w:r>
              <w:rPr>
                <w:rFonts w:eastAsia="方正仿宋_GB2312"/>
                <w:color w:val="000000"/>
                <w:kern w:val="0"/>
                <w:szCs w:val="21"/>
              </w:rPr>
              <w:t>益指标</w:t>
            </w:r>
          </w:p>
        </w:tc>
        <w:tc>
          <w:tcPr>
            <w:tcW w:w="16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color w:val="000000"/>
                <w:kern w:val="0"/>
                <w:sz w:val="15"/>
                <w:szCs w:val="15"/>
                <w:lang w:eastAsia="zh-CN"/>
              </w:rPr>
            </w:pPr>
            <w:r>
              <w:rPr>
                <w:rFonts w:hint="eastAsia" w:eastAsia="仿宋_GB2312"/>
                <w:b w:val="0"/>
                <w:bCs w:val="0"/>
                <w:color w:val="000000"/>
                <w:kern w:val="0"/>
                <w:sz w:val="15"/>
                <w:szCs w:val="15"/>
                <w:lang w:val="en-US" w:eastAsia="zh-CN"/>
              </w:rPr>
              <w:t>加强水资源保护和水生态环境保护率</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≧90</w:t>
            </w:r>
          </w:p>
        </w:tc>
        <w:tc>
          <w:tcPr>
            <w:tcW w:w="125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color w:val="000000"/>
                <w:kern w:val="0"/>
                <w:sz w:val="15"/>
                <w:szCs w:val="15"/>
              </w:rPr>
            </w:pPr>
            <w:r>
              <w:rPr>
                <w:rFonts w:hint="eastAsia" w:eastAsia="仿宋_GB2312"/>
                <w:b w:val="0"/>
                <w:bCs w:val="0"/>
                <w:color w:val="000000"/>
                <w:kern w:val="0"/>
                <w:sz w:val="15"/>
                <w:szCs w:val="15"/>
                <w:lang w:val="en-US" w:eastAsia="zh-CN"/>
              </w:rPr>
              <w:t>95</w:t>
            </w:r>
          </w:p>
        </w:tc>
        <w:tc>
          <w:tcPr>
            <w:tcW w:w="59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10</w:t>
            </w:r>
          </w:p>
        </w:tc>
        <w:tc>
          <w:tcPr>
            <w:tcW w:w="861"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10</w:t>
            </w:r>
          </w:p>
        </w:tc>
        <w:tc>
          <w:tcPr>
            <w:tcW w:w="665" w:type="dxa"/>
            <w:tcBorders>
              <w:top w:val="single" w:color="auto" w:sz="4" w:space="0"/>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766" w:hRule="atLeast"/>
          <w:jc w:val="center"/>
        </w:trPr>
        <w:tc>
          <w:tcPr>
            <w:tcW w:w="1015" w:type="dxa"/>
            <w:vMerge w:val="continue"/>
            <w:tcBorders>
              <w:left w:val="single" w:color="auto" w:sz="4" w:space="0"/>
              <w:right w:val="single" w:color="auto" w:sz="4" w:space="0"/>
            </w:tcBorders>
            <w:noWrap w:val="0"/>
            <w:vAlign w:val="center"/>
          </w:tcPr>
          <w:p>
            <w:pPr>
              <w:widowControl/>
              <w:jc w:val="center"/>
              <w:rPr>
                <w:rFonts w:eastAsia="方正仿宋_GB2312"/>
                <w:color w:val="000000"/>
                <w:kern w:val="0"/>
                <w:szCs w:val="21"/>
              </w:rPr>
            </w:pPr>
          </w:p>
        </w:tc>
        <w:tc>
          <w:tcPr>
            <w:tcW w:w="14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方正仿宋_GB2312"/>
                <w:color w:val="000000"/>
                <w:kern w:val="0"/>
                <w:szCs w:val="21"/>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可持续影</w:t>
            </w:r>
          </w:p>
          <w:p>
            <w:pPr>
              <w:widowControl/>
              <w:jc w:val="center"/>
              <w:rPr>
                <w:rFonts w:eastAsia="方正仿宋_GB2312"/>
                <w:color w:val="000000"/>
                <w:kern w:val="0"/>
                <w:szCs w:val="21"/>
              </w:rPr>
            </w:pPr>
            <w:r>
              <w:rPr>
                <w:rFonts w:eastAsia="方正仿宋_GB2312"/>
                <w:color w:val="000000"/>
                <w:kern w:val="0"/>
                <w:szCs w:val="21"/>
              </w:rPr>
              <w:t>响指标</w:t>
            </w:r>
          </w:p>
        </w:tc>
        <w:tc>
          <w:tcPr>
            <w:tcW w:w="16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color w:val="000000"/>
                <w:kern w:val="0"/>
                <w:sz w:val="15"/>
                <w:szCs w:val="15"/>
                <w:lang w:eastAsia="zh-CN"/>
              </w:rPr>
            </w:pPr>
            <w:r>
              <w:rPr>
                <w:rFonts w:hint="eastAsia" w:eastAsia="仿宋_GB2312"/>
                <w:b w:val="0"/>
                <w:bCs w:val="0"/>
                <w:color w:val="000000"/>
                <w:kern w:val="0"/>
                <w:sz w:val="15"/>
                <w:szCs w:val="15"/>
                <w:lang w:val="en-US" w:eastAsia="zh-CN"/>
              </w:rPr>
              <w:t>管理经验可复制性</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≧90</w:t>
            </w:r>
          </w:p>
        </w:tc>
        <w:tc>
          <w:tcPr>
            <w:tcW w:w="125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color w:val="000000"/>
                <w:kern w:val="0"/>
                <w:sz w:val="15"/>
                <w:szCs w:val="15"/>
              </w:rPr>
            </w:pPr>
            <w:r>
              <w:rPr>
                <w:rFonts w:hint="eastAsia" w:eastAsia="仿宋_GB2312"/>
                <w:b w:val="0"/>
                <w:bCs w:val="0"/>
                <w:color w:val="000000"/>
                <w:kern w:val="0"/>
                <w:sz w:val="15"/>
                <w:szCs w:val="15"/>
                <w:lang w:val="en-US" w:eastAsia="zh-CN"/>
              </w:rPr>
              <w:t>95</w:t>
            </w:r>
          </w:p>
        </w:tc>
        <w:tc>
          <w:tcPr>
            <w:tcW w:w="59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10</w:t>
            </w:r>
          </w:p>
        </w:tc>
        <w:tc>
          <w:tcPr>
            <w:tcW w:w="66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340" w:hRule="atLeast"/>
          <w:jc w:val="center"/>
        </w:trPr>
        <w:tc>
          <w:tcPr>
            <w:tcW w:w="1015" w:type="dxa"/>
            <w:vMerge w:val="continue"/>
            <w:tcBorders>
              <w:left w:val="single" w:color="auto" w:sz="4" w:space="0"/>
              <w:right w:val="single" w:color="auto" w:sz="4" w:space="0"/>
            </w:tcBorders>
            <w:noWrap w:val="0"/>
            <w:vAlign w:val="center"/>
          </w:tcPr>
          <w:p>
            <w:pPr>
              <w:jc w:val="left"/>
              <w:rPr>
                <w:rFonts w:eastAsia="方正仿宋_GB2312"/>
                <w:color w:val="000000"/>
                <w:kern w:val="0"/>
                <w:szCs w:val="21"/>
              </w:rPr>
            </w:pPr>
          </w:p>
        </w:tc>
        <w:tc>
          <w:tcPr>
            <w:tcW w:w="148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满意度</w:t>
            </w:r>
          </w:p>
          <w:p>
            <w:pPr>
              <w:widowControl/>
              <w:jc w:val="center"/>
              <w:rPr>
                <w:rFonts w:eastAsia="方正仿宋_GB2312"/>
                <w:color w:val="000000"/>
                <w:kern w:val="0"/>
                <w:szCs w:val="21"/>
              </w:rPr>
            </w:pPr>
            <w:r>
              <w:rPr>
                <w:rFonts w:eastAsia="方正仿宋_GB2312"/>
                <w:color w:val="000000"/>
                <w:kern w:val="0"/>
                <w:szCs w:val="21"/>
              </w:rPr>
              <w:t>指标</w:t>
            </w:r>
          </w:p>
          <w:p>
            <w:pPr>
              <w:widowControl/>
              <w:jc w:val="center"/>
              <w:rPr>
                <w:rFonts w:eastAsia="方正仿宋_GB2312"/>
                <w:color w:val="000000"/>
                <w:kern w:val="0"/>
                <w:szCs w:val="21"/>
              </w:rPr>
            </w:pPr>
            <w:r>
              <w:rPr>
                <w:rFonts w:eastAsia="方正仿宋_GB2312"/>
                <w:color w:val="000000"/>
                <w:kern w:val="0"/>
                <w:szCs w:val="21"/>
              </w:rPr>
              <w:t>（</w:t>
            </w:r>
            <w:r>
              <w:rPr>
                <w:rFonts w:hint="eastAsia" w:eastAsia="方正仿宋_GB2312"/>
                <w:color w:val="000000"/>
                <w:kern w:val="0"/>
                <w:szCs w:val="21"/>
                <w:lang w:val="en-US" w:eastAsia="zh-CN"/>
              </w:rPr>
              <w:t>2</w:t>
            </w:r>
            <w:r>
              <w:rPr>
                <w:rFonts w:eastAsia="方正仿宋_GB2312"/>
                <w:color w:val="000000"/>
                <w:kern w:val="0"/>
                <w:szCs w:val="21"/>
              </w:rPr>
              <w:t>0分）</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服务对象</w:t>
            </w:r>
          </w:p>
          <w:p>
            <w:pPr>
              <w:widowControl/>
              <w:jc w:val="center"/>
              <w:rPr>
                <w:rFonts w:eastAsia="方正仿宋_GB2312"/>
                <w:color w:val="000000"/>
                <w:kern w:val="0"/>
                <w:szCs w:val="21"/>
              </w:rPr>
            </w:pPr>
            <w:r>
              <w:rPr>
                <w:rFonts w:eastAsia="方正仿宋_GB2312"/>
                <w:color w:val="000000"/>
                <w:kern w:val="0"/>
                <w:szCs w:val="21"/>
              </w:rPr>
              <w:t>满意度指标</w:t>
            </w:r>
          </w:p>
        </w:tc>
        <w:tc>
          <w:tcPr>
            <w:tcW w:w="1613" w:type="dxa"/>
            <w:tcBorders>
              <w:top w:val="nil"/>
              <w:left w:val="nil"/>
              <w:bottom w:val="single" w:color="auto" w:sz="4" w:space="0"/>
              <w:right w:val="single" w:color="auto" w:sz="4" w:space="0"/>
            </w:tcBorders>
            <w:noWrap w:val="0"/>
            <w:vAlign w:val="center"/>
          </w:tcPr>
          <w:p>
            <w:pPr>
              <w:widowControl/>
              <w:jc w:val="center"/>
              <w:rPr>
                <w:rFonts w:hint="default"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受益群众满意率（%）</w:t>
            </w:r>
          </w:p>
        </w:tc>
        <w:tc>
          <w:tcPr>
            <w:tcW w:w="891" w:type="dxa"/>
            <w:tcBorders>
              <w:top w:val="nil"/>
              <w:left w:val="nil"/>
              <w:bottom w:val="single" w:color="auto" w:sz="4" w:space="0"/>
              <w:right w:val="single" w:color="auto" w:sz="4" w:space="0"/>
            </w:tcBorders>
            <w:noWrap w:val="0"/>
            <w:vAlign w:val="center"/>
          </w:tcPr>
          <w:p>
            <w:pPr>
              <w:widowControl/>
              <w:jc w:val="center"/>
              <w:rPr>
                <w:rFonts w:hint="default"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≧90</w:t>
            </w:r>
          </w:p>
        </w:tc>
        <w:tc>
          <w:tcPr>
            <w:tcW w:w="1251" w:type="dxa"/>
            <w:tcBorders>
              <w:top w:val="nil"/>
              <w:left w:val="nil"/>
              <w:bottom w:val="single" w:color="auto" w:sz="4" w:space="0"/>
              <w:right w:val="single" w:color="auto" w:sz="4" w:space="0"/>
            </w:tcBorders>
            <w:noWrap w:val="0"/>
            <w:vAlign w:val="center"/>
          </w:tcPr>
          <w:p>
            <w:pPr>
              <w:widowControl/>
              <w:jc w:val="center"/>
              <w:rPr>
                <w:rFonts w:hint="eastAsia" w:eastAsia="仿宋_GB2312"/>
                <w:b w:val="0"/>
                <w:bCs w:val="0"/>
                <w:color w:val="000000"/>
                <w:kern w:val="0"/>
                <w:sz w:val="15"/>
                <w:szCs w:val="15"/>
              </w:rPr>
            </w:pPr>
            <w:r>
              <w:rPr>
                <w:rFonts w:hint="eastAsia" w:eastAsia="仿宋_GB2312"/>
                <w:b w:val="0"/>
                <w:bCs w:val="0"/>
                <w:color w:val="000000"/>
                <w:kern w:val="0"/>
                <w:sz w:val="15"/>
                <w:szCs w:val="15"/>
                <w:lang w:val="en-US" w:eastAsia="zh-CN"/>
              </w:rPr>
              <w:t>95</w:t>
            </w:r>
          </w:p>
        </w:tc>
        <w:tc>
          <w:tcPr>
            <w:tcW w:w="597" w:type="dxa"/>
            <w:tcBorders>
              <w:top w:val="nil"/>
              <w:left w:val="nil"/>
              <w:bottom w:val="single" w:color="auto" w:sz="4" w:space="0"/>
              <w:right w:val="single" w:color="auto" w:sz="4" w:space="0"/>
            </w:tcBorders>
            <w:noWrap w:val="0"/>
            <w:vAlign w:val="center"/>
          </w:tcPr>
          <w:p>
            <w:pPr>
              <w:widowControl/>
              <w:jc w:val="center"/>
              <w:rPr>
                <w:rFonts w:hint="default"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20</w:t>
            </w:r>
          </w:p>
        </w:tc>
        <w:tc>
          <w:tcPr>
            <w:tcW w:w="861" w:type="dxa"/>
            <w:tcBorders>
              <w:top w:val="nil"/>
              <w:left w:val="nil"/>
              <w:bottom w:val="single" w:color="auto" w:sz="4" w:space="0"/>
              <w:right w:val="single" w:color="auto" w:sz="4" w:space="0"/>
            </w:tcBorders>
            <w:noWrap w:val="0"/>
            <w:vAlign w:val="center"/>
          </w:tcPr>
          <w:p>
            <w:pPr>
              <w:widowControl/>
              <w:jc w:val="center"/>
              <w:rPr>
                <w:rFonts w:hint="default" w:eastAsia="仿宋_GB2312"/>
                <w:b w:val="0"/>
                <w:bCs w:val="0"/>
                <w:color w:val="000000"/>
                <w:kern w:val="0"/>
                <w:sz w:val="15"/>
                <w:szCs w:val="15"/>
                <w:lang w:val="en-US" w:eastAsia="zh-CN"/>
              </w:rPr>
            </w:pPr>
            <w:r>
              <w:rPr>
                <w:rFonts w:hint="eastAsia" w:eastAsia="仿宋_GB2312"/>
                <w:b w:val="0"/>
                <w:bCs w:val="0"/>
                <w:color w:val="000000"/>
                <w:kern w:val="0"/>
                <w:sz w:val="15"/>
                <w:szCs w:val="15"/>
                <w:lang w:val="en-US" w:eastAsia="zh-CN"/>
              </w:rPr>
              <w:t>20</w:t>
            </w:r>
          </w:p>
        </w:tc>
        <w:tc>
          <w:tcPr>
            <w:tcW w:w="665"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 w:val="18"/>
                <w:szCs w:val="18"/>
              </w:rPr>
            </w:pPr>
            <w:r>
              <w:rPr>
                <w:rFonts w:eastAsia="方正仿宋_GB2312"/>
                <w:color w:val="000000"/>
                <w:kern w:val="0"/>
                <w:sz w:val="18"/>
                <w:szCs w:val="18"/>
              </w:rPr>
              <w:t>　</w:t>
            </w:r>
          </w:p>
        </w:tc>
      </w:tr>
      <w:tr>
        <w:tblPrEx>
          <w:tblCellMar>
            <w:top w:w="0" w:type="dxa"/>
            <w:left w:w="108" w:type="dxa"/>
            <w:bottom w:w="0" w:type="dxa"/>
            <w:right w:w="108" w:type="dxa"/>
          </w:tblCellMar>
        </w:tblPrEx>
        <w:trPr>
          <w:trHeight w:val="340" w:hRule="atLeast"/>
          <w:jc w:val="center"/>
        </w:trPr>
        <w:tc>
          <w:tcPr>
            <w:tcW w:w="796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总分</w:t>
            </w:r>
          </w:p>
        </w:tc>
        <w:tc>
          <w:tcPr>
            <w:tcW w:w="597" w:type="dxa"/>
            <w:tcBorders>
              <w:top w:val="nil"/>
              <w:left w:val="nil"/>
              <w:bottom w:val="single" w:color="auto" w:sz="4" w:space="0"/>
              <w:right w:val="single" w:color="auto" w:sz="4" w:space="0"/>
            </w:tcBorders>
            <w:noWrap w:val="0"/>
            <w:vAlign w:val="center"/>
          </w:tcPr>
          <w:p>
            <w:pPr>
              <w:widowControl/>
              <w:jc w:val="center"/>
              <w:rPr>
                <w:rFonts w:eastAsia="方正仿宋_GB2312"/>
                <w:color w:val="000000"/>
                <w:kern w:val="0"/>
                <w:szCs w:val="21"/>
              </w:rPr>
            </w:pPr>
            <w:r>
              <w:rPr>
                <w:rFonts w:eastAsia="方正仿宋_GB2312"/>
                <w:color w:val="000000"/>
                <w:kern w:val="0"/>
                <w:szCs w:val="21"/>
              </w:rPr>
              <w:t>100</w:t>
            </w:r>
          </w:p>
        </w:tc>
        <w:tc>
          <w:tcPr>
            <w:tcW w:w="861"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c>
          <w:tcPr>
            <w:tcW w:w="665" w:type="dxa"/>
            <w:tcBorders>
              <w:top w:val="nil"/>
              <w:left w:val="nil"/>
              <w:bottom w:val="single" w:color="auto" w:sz="4" w:space="0"/>
              <w:right w:val="single" w:color="auto" w:sz="4" w:space="0"/>
            </w:tcBorders>
            <w:noWrap w:val="0"/>
            <w:vAlign w:val="center"/>
          </w:tcPr>
          <w:p>
            <w:pPr>
              <w:widowControl/>
              <w:jc w:val="left"/>
              <w:rPr>
                <w:rFonts w:eastAsia="方正仿宋_GB2312"/>
                <w:color w:val="000000"/>
                <w:kern w:val="0"/>
                <w:szCs w:val="21"/>
              </w:rPr>
            </w:pPr>
            <w:r>
              <w:rPr>
                <w:rFonts w:eastAsia="方正仿宋_GB2312"/>
                <w:color w:val="000000"/>
                <w:kern w:val="0"/>
                <w:szCs w:val="21"/>
              </w:rPr>
              <w:t>　</w:t>
            </w:r>
          </w:p>
        </w:tc>
      </w:tr>
    </w:tbl>
    <w:p>
      <w:pPr>
        <w:spacing w:before="120" w:beforeLines="50"/>
        <w:ind w:firstLine="960" w:firstLineChars="400"/>
      </w:pPr>
      <w:r>
        <w:rPr>
          <w:rFonts w:eastAsia="方正仿宋_GB2312"/>
          <w:sz w:val="24"/>
        </w:rPr>
        <w:t>填表人：</w:t>
      </w:r>
      <w:r>
        <w:rPr>
          <w:rFonts w:hint="eastAsia" w:eastAsia="方正仿宋_GB2312"/>
          <w:sz w:val="24"/>
          <w:lang w:eastAsia="zh-CN"/>
        </w:rPr>
        <w:t>谢朝武</w:t>
      </w:r>
      <w:r>
        <w:rPr>
          <w:rFonts w:hint="eastAsia" w:eastAsia="方正仿宋_GB2312"/>
          <w:sz w:val="24"/>
          <w:lang w:val="en-US" w:eastAsia="zh-CN"/>
        </w:rPr>
        <w:t xml:space="preserve">  </w:t>
      </w:r>
      <w:r>
        <w:rPr>
          <w:rFonts w:eastAsia="方正仿宋_GB2312"/>
          <w:sz w:val="24"/>
        </w:rPr>
        <w:t xml:space="preserve">  填报日期：           联系电话：       单位负责人签字：</w:t>
      </w:r>
    </w:p>
    <w:sectPr>
      <w:pgSz w:w="11906" w:h="16838"/>
      <w:pgMar w:top="0" w:right="0" w:bottom="0"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761486D"/>
    <w:rsid w:val="0A523BC6"/>
    <w:rsid w:val="0CB740E9"/>
    <w:rsid w:val="0CFE4450"/>
    <w:rsid w:val="117A1293"/>
    <w:rsid w:val="129A062C"/>
    <w:rsid w:val="152211B2"/>
    <w:rsid w:val="305B5409"/>
    <w:rsid w:val="3C343492"/>
    <w:rsid w:val="45521A95"/>
    <w:rsid w:val="487D713D"/>
    <w:rsid w:val="4BEE3B9E"/>
    <w:rsid w:val="508F5FBF"/>
    <w:rsid w:val="53332A23"/>
    <w:rsid w:val="58FC66D7"/>
    <w:rsid w:val="63AB0912"/>
    <w:rsid w:val="66B75755"/>
    <w:rsid w:val="6BB7799F"/>
    <w:rsid w:val="6F7E55F9"/>
    <w:rsid w:val="74D011BA"/>
    <w:rsid w:val="7CE21EFC"/>
    <w:rsid w:val="7D807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1049</Words>
  <Characters>1124</Characters>
  <Lines>0</Lines>
  <Paragraphs>0</Paragraphs>
  <TotalTime>0</TotalTime>
  <ScaleCrop>false</ScaleCrop>
  <LinksUpToDate>false</LinksUpToDate>
  <CharactersWithSpaces>1208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&amp;</cp:lastModifiedBy>
  <cp:lastPrinted>2022-03-28T06:42:00Z</cp:lastPrinted>
  <dcterms:modified xsi:type="dcterms:W3CDTF">2022-03-31T08:45:04Z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