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津市市水利局洞庭湖区重点地区排涝能力建设项目2021年度项目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</w:rPr>
        <w:t>项目实施单位为津市市水利建设管理中心，属市水利局直属副科级事业单位，主要承担全市水利工程的建设与管理工作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</w:rPr>
        <w:t>津市市2020年度洞庭湖区重点地区排涝能力建设项目包括石龟山、新民、药铺拐、新洲、邵家嘴、汪家桥1#等6处泵站改扩建及配套排渠、渍堤整修，更新改造装机3840kw，设计排水流量28.35m</w:t>
      </w:r>
      <w:r>
        <w:rPr>
          <w:rFonts w:hint="eastAsia" w:eastAsia="仿宋_GB2312"/>
          <w:sz w:val="32"/>
          <w:szCs w:val="32"/>
          <w:vertAlign w:val="superscript"/>
        </w:rPr>
        <w:t>3</w:t>
      </w:r>
      <w:r>
        <w:rPr>
          <w:rFonts w:hint="eastAsia" w:eastAsia="仿宋_GB2312"/>
          <w:sz w:val="32"/>
          <w:szCs w:val="32"/>
        </w:rPr>
        <w:t>/s。改善排涝面积5.8万亩。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</w:rPr>
        <w:t>津市市2020年度洞庭湖区重点地区排涝能力建设项项目旨在通过泵站更新改造，减免沅澧涝区、淞澧涝区洪涝灾害，增加粮食产能，提高群众生活水平。主要</w:t>
      </w:r>
      <w:r>
        <w:rPr>
          <w:rFonts w:eastAsia="仿宋_GB2312"/>
          <w:sz w:val="32"/>
          <w:szCs w:val="32"/>
        </w:rPr>
        <w:t>绩效目标</w:t>
      </w:r>
      <w:r>
        <w:rPr>
          <w:rFonts w:hint="eastAsia" w:eastAsia="仿宋_GB2312"/>
          <w:sz w:val="32"/>
          <w:szCs w:val="32"/>
        </w:rPr>
        <w:t>为更新改造装机38400kw，改善排涝面积5.8万亩。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</w:rPr>
        <w:t>项目合同金额2558.4万元，其中中央资金1406.4万元，地方配套资金1152万元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</w:rPr>
        <w:t>项目合同金额2558.4万元，目前已拨付资金1663万元，占合同金额的65%，目前正在进行财政结算评审，待审计完成后，根据审计结论支付剩余资金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</w:rPr>
        <w:t>津市市水利建设管理中心制定了《津市市水利工程建设管理办法》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工程款支付严格按照合同约定及监理现场工程计量确定。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该项目由项目法人委托湖南谨谦工程服务有限公司组织招投标工程，湖南省筱沅水利水电建设有限公司、湖南小山建设有限公司中标承建，项目于2020年12月31日开工建设，2021年5月10日完工，2021年10月29日项目法人组织了完工验收，验收结论为合格，并移交给运行管理单位进行运行管理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为合理控制工程造价，对新增及变更项目计价、暂估价材料设备的计价、计量与支付、合同价的调整及竣工结算制定了详细的规定，结算送审不得超过合同金额，最终结算以审计结论为准。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中心着力打造合法合规、管理有序、高效廉洁的“品牌工程”，坚持“安全第一、质量为本”的方针，进一步落实工程质量与安全生产管理规范，明确职责职权，有效防止质量和安全事故的发生，成立质量安全管理工作领导小组，质量安全管理常态化，推动项目建设的事前、事中、事后全过程监管，全年未发生一起质量安全生产事故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年度工作计划部署，我中心已完成项目预期目标。各泵站均抢在主汛期前完成主体工程，并投入试运行。防洪排涝项目的实施对生态文明建设产生了重大影响，同时极大地促进了社会经济发展。沅澧涝区为津市市主要的粮食及经济作物产区，项目的建设减免了5.8万亩农田因渍造成的损失，提高了粮食产能，增加了农民收入，为乡村振兴提供了优良的水利环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后续工作计划。待工程自完工验收之日起正常运行一年后，向常德市水利局申请组织进行竣工验收。督促运行管理单位及时编制泵站运行管理制度及应急预案，确保泵站安全运行，保障人民群众生命财产安全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（二）主要经验做法、存在的问题和建议。</w:t>
      </w:r>
      <w:r>
        <w:rPr>
          <w:rFonts w:hint="eastAsia" w:ascii="仿宋_GB2312" w:eastAsia="仿宋_GB2312" w:hAnsiTheme="minorEastAsia"/>
          <w:sz w:val="32"/>
          <w:szCs w:val="32"/>
        </w:rPr>
        <w:t>一是项目业主</w:t>
      </w:r>
      <w:r>
        <w:rPr>
          <w:rFonts w:ascii="仿宋_GB2312" w:eastAsia="仿宋_GB2312" w:hAnsiTheme="minorEastAsia"/>
          <w:sz w:val="32"/>
          <w:szCs w:val="32"/>
        </w:rPr>
        <w:t>高度重视水利工程质量管理工作，层层落实责任制，并加强监督和检查。</w:t>
      </w:r>
      <w:r>
        <w:rPr>
          <w:rFonts w:hint="eastAsia" w:ascii="仿宋_GB2312" w:eastAsia="仿宋_GB2312" w:hAnsiTheme="minorEastAsia"/>
          <w:sz w:val="32"/>
          <w:szCs w:val="32"/>
        </w:rPr>
        <w:t>二是</w:t>
      </w:r>
      <w:r>
        <w:rPr>
          <w:rFonts w:ascii="仿宋_GB2312" w:eastAsia="仿宋_GB2312" w:hAnsiTheme="minorEastAsia"/>
          <w:sz w:val="32"/>
          <w:szCs w:val="32"/>
        </w:rPr>
        <w:t>着重抓好编制施工组织计划和技术方案、建立建全质量保证体系、实行全面质量管理等环节。</w:t>
      </w:r>
      <w:r>
        <w:rPr>
          <w:rFonts w:hint="eastAsia" w:ascii="仿宋_GB2312" w:eastAsia="仿宋_GB2312" w:hAnsiTheme="minorEastAsia"/>
          <w:sz w:val="32"/>
          <w:szCs w:val="32"/>
        </w:rPr>
        <w:t>三是</w:t>
      </w:r>
      <w:r>
        <w:rPr>
          <w:rFonts w:ascii="仿宋_GB2312" w:eastAsia="仿宋_GB2312" w:hAnsiTheme="minorEastAsia"/>
          <w:sz w:val="32"/>
          <w:szCs w:val="32"/>
        </w:rPr>
        <w:t>质量控制要实行事先、事中、事后“三控制”。</w:t>
      </w:r>
      <w:r>
        <w:rPr>
          <w:rFonts w:eastAsia="仿宋_GB2312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</w:rPr>
        <w:t>项目支出绩效自评表</w:t>
      </w:r>
    </w:p>
    <w:tbl>
      <w:tblPr>
        <w:tblStyle w:val="2"/>
        <w:tblW w:w="113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686"/>
        <w:gridCol w:w="1476"/>
        <w:gridCol w:w="1476"/>
        <w:gridCol w:w="1602"/>
        <w:gridCol w:w="702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136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黑体" w:hAnsi="黑体" w:eastAsia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36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102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津市市2021年洞庭湖区重点地区排涝能力建设项目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6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1152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6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5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更新改造装机3840kw，设计排水流量28.35m3/s。改善排涝面积5.8万亩</w:t>
            </w:r>
          </w:p>
        </w:tc>
        <w:tc>
          <w:tcPr>
            <w:tcW w:w="45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更新改造装机3840kw，设计排水流量28.35m3/s。改善排涝面积5.8万亩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改造泵站（处）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改造排区（个）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项目验收合格率（%）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任务按时完成率（%）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投资控制在预算内比率（%）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改善农田灌溉水质面积（万亩）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5.8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5.8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有效保证水利工程和人民生命财产安全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≥90%</w:t>
            </w:r>
          </w:p>
        </w:tc>
        <w:tc>
          <w:tcPr>
            <w:tcW w:w="1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92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有效改善工程环境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≥90%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95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项目完成后良性运行率（%）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4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满意度指标（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eastAsia="仿宋_GB2312"/>
                <w:color w:val="000000"/>
                <w:kern w:val="0"/>
                <w:szCs w:val="21"/>
              </w:rPr>
              <w:t>0分）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服务对象满意度指标响指标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受益群众满意率（%）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≧90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95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3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3C343492"/>
    <w:rsid w:val="000F14A1"/>
    <w:rsid w:val="003D387B"/>
    <w:rsid w:val="004B1450"/>
    <w:rsid w:val="004B183D"/>
    <w:rsid w:val="004C33E7"/>
    <w:rsid w:val="005357E3"/>
    <w:rsid w:val="0055095B"/>
    <w:rsid w:val="007C0FFA"/>
    <w:rsid w:val="007F20BB"/>
    <w:rsid w:val="008433BE"/>
    <w:rsid w:val="008C32BA"/>
    <w:rsid w:val="00916820"/>
    <w:rsid w:val="00A42B38"/>
    <w:rsid w:val="00B51E4B"/>
    <w:rsid w:val="00BF6395"/>
    <w:rsid w:val="00C818FB"/>
    <w:rsid w:val="0CFE4450"/>
    <w:rsid w:val="2DED2DF8"/>
    <w:rsid w:val="305B5409"/>
    <w:rsid w:val="3C343492"/>
    <w:rsid w:val="405B1DB3"/>
    <w:rsid w:val="487D713D"/>
    <w:rsid w:val="55217AF0"/>
    <w:rsid w:val="67FF08AB"/>
    <w:rsid w:val="79A83F38"/>
    <w:rsid w:val="7CE21E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1732</Words>
  <Characters>1920</Characters>
  <Lines>15</Lines>
  <Paragraphs>4</Paragraphs>
  <TotalTime>1</TotalTime>
  <ScaleCrop>false</ScaleCrop>
  <LinksUpToDate>false</LinksUpToDate>
  <CharactersWithSpaces>1982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&amp;</cp:lastModifiedBy>
  <dcterms:modified xsi:type="dcterms:W3CDTF">2022-03-31T08:44:27Z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