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津市市水系连通及农村水系综合整治试点县项目2021年度项目支出绩效报告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1" w:firstLineChars="200"/>
        <w:rPr>
          <w:rFonts w:eastAsia="仿宋_GB2312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（一）实施单位基本情况。</w:t>
      </w:r>
      <w:r>
        <w:rPr>
          <w:rFonts w:hint="eastAsia" w:eastAsia="仿宋_GB2312"/>
          <w:sz w:val="32"/>
          <w:szCs w:val="32"/>
          <w:lang w:eastAsia="zh-CN"/>
        </w:rPr>
        <w:t>根据中共津市市委</w:t>
      </w:r>
      <w:r>
        <w:rPr>
          <w:rFonts w:hint="eastAsia" w:eastAsia="仿宋_GB2312"/>
          <w:sz w:val="32"/>
          <w:szCs w:val="32"/>
          <w:lang w:val="en-US" w:eastAsia="zh-CN"/>
        </w:rPr>
        <w:t>2020年第18号会议纪要精神，津市市水系连通及农村水系综合整治试点县项目由津市</w:t>
      </w:r>
      <w:r>
        <w:rPr>
          <w:rFonts w:hint="eastAsia" w:eastAsia="仿宋_GB2312"/>
          <w:sz w:val="32"/>
          <w:szCs w:val="32"/>
        </w:rPr>
        <w:t>市水利建设管理中心</w:t>
      </w:r>
      <w:r>
        <w:rPr>
          <w:rFonts w:hint="eastAsia" w:eastAsia="仿宋_GB2312"/>
          <w:sz w:val="32"/>
          <w:szCs w:val="32"/>
          <w:lang w:eastAsia="zh-CN"/>
        </w:rPr>
        <w:t>（以下简称“建管中心”）具体组织实施。建管中心</w:t>
      </w:r>
      <w:r>
        <w:rPr>
          <w:rFonts w:hint="eastAsia" w:eastAsia="仿宋_GB2312"/>
          <w:sz w:val="32"/>
          <w:szCs w:val="32"/>
        </w:rPr>
        <w:t>属市水利局</w:t>
      </w:r>
      <w:r>
        <w:rPr>
          <w:rFonts w:hint="eastAsia" w:eastAsia="仿宋_GB2312"/>
          <w:sz w:val="32"/>
          <w:szCs w:val="32"/>
          <w:lang w:eastAsia="zh-CN"/>
        </w:rPr>
        <w:t>管理的</w:t>
      </w:r>
      <w:r>
        <w:rPr>
          <w:rFonts w:hint="eastAsia" w:eastAsia="仿宋_GB2312"/>
          <w:sz w:val="32"/>
          <w:szCs w:val="32"/>
        </w:rPr>
        <w:t>副科级事业单位</w:t>
      </w:r>
      <w:r>
        <w:rPr>
          <w:rFonts w:hint="eastAsia" w:eastAsia="仿宋_GB2312"/>
          <w:sz w:val="32"/>
          <w:szCs w:val="32"/>
          <w:lang w:eastAsia="zh-CN"/>
        </w:rPr>
        <w:t>，承担着全市中小型水利工程的建设管理工作。</w:t>
      </w:r>
    </w:p>
    <w:p>
      <w:pPr>
        <w:adjustRightInd w:val="0"/>
        <w:snapToGrid w:val="0"/>
        <w:spacing w:line="600" w:lineRule="exact"/>
        <w:ind w:firstLine="641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（二）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  <w:t>项目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基本情况。</w:t>
      </w:r>
      <w:r>
        <w:rPr>
          <w:rFonts w:hint="eastAsia" w:eastAsia="仿宋_GB2312"/>
          <w:sz w:val="32"/>
          <w:szCs w:val="32"/>
          <w:lang w:val="en-US" w:eastAsia="zh-CN"/>
        </w:rPr>
        <w:t>津市市水系连通及农村水系综合整治试点县项目试点期限两年，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实施范围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覆盖新洲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镇、白衣镇、毛里湖镇、药山镇等4个镇的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个村（社区）总面积457.83km</w:t>
      </w:r>
      <w:r>
        <w:rPr>
          <w:rFonts w:hint="eastAsia" w:ascii="Times New Roman" w:hAnsi="Times New Roman" w:eastAsia="仿宋_GB2312"/>
          <w:sz w:val="32"/>
          <w:szCs w:val="32"/>
          <w:highlight w:val="none"/>
          <w:vertAlign w:val="superscript"/>
          <w:lang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总体目标为</w:t>
      </w:r>
      <w:r>
        <w:rPr>
          <w:rFonts w:hint="eastAsia" w:ascii="Times New Roman" w:hAnsi="Times New Roman" w:eastAsia="仿宋_GB2312"/>
          <w:sz w:val="32"/>
          <w:szCs w:val="32"/>
        </w:rPr>
        <w:t>围绕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一环两线三片四镇五节点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的总体布局，按照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水清为本、生态为基、景美为形、文化为魂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的要求，采取水系连通、河道扫障、清淤疏浚、岸坡整治、水源涵养与水土保持、河湖管护、防污控污、景观人文等</w:t>
      </w:r>
      <w:r>
        <w:rPr>
          <w:rFonts w:ascii="Times New Roman" w:hAnsi="Times New Roman" w:eastAsia="仿宋_GB2312"/>
          <w:sz w:val="32"/>
          <w:szCs w:val="32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大措施实施综合整治，切实将农村河湖水系打造成“安全的河、生态的河、美丽的河、幸福的河”，实现津市农村水安全状况显著提高、蓝绿空间容积明显增大、河湖水环境切实改善、生态宜居性大幅提升、水文化得以有效传承的总体目标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本年度项目属续建工程。</w:t>
      </w:r>
    </w:p>
    <w:p>
      <w:pPr>
        <w:adjustRightInd w:val="0"/>
        <w:snapToGrid w:val="0"/>
        <w:spacing w:line="600" w:lineRule="exact"/>
        <w:ind w:firstLine="641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（三）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  <w:t>项目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绩效目标</w:t>
      </w:r>
      <w:r>
        <w:rPr>
          <w:rFonts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1、新建水系连通通道7.8km；2、河道清障及清淤疏浚69.28万立方米；3、岸坡整治及生态护岸112.98公里；4、滨岸带治理面积0.22平方公里等。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（一）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本年度中央资金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5800万元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由湖南省财政厅以（湘财预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306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）文件分解下达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（二）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项目资金使用根据工程进度已全部拔付到施工单位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  <w:highlight w:val="yellow"/>
        </w:rPr>
      </w:pPr>
      <w:r>
        <w:rPr>
          <w:rFonts w:eastAsia="仿宋_GB2312"/>
          <w:sz w:val="32"/>
          <w:szCs w:val="32"/>
          <w:highlight w:val="none"/>
        </w:rPr>
        <w:t>（三）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项目</w:t>
      </w:r>
      <w:r>
        <w:rPr>
          <w:rFonts w:eastAsia="仿宋_GB2312"/>
          <w:sz w:val="32"/>
          <w:szCs w:val="32"/>
          <w:highlight w:val="none"/>
        </w:rPr>
        <w:t>资金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由市试点县建设指挥部实行专人专户专账管理，严格执行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《湖南省水利发展资金管理办法》（湘财农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〔20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〕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号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使用上层层审批把关，预算执行较好。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津市市人民政府作为试点县建设的实施主体，按照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政府主导、部门协同、水利主抓、镇村参与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的原则，项目建设采取公开招标和以奖代补两种模式实施。对于重点整治的河道或湖泊通过公开招标采取</w:t>
      </w:r>
      <w:r>
        <w:rPr>
          <w:rFonts w:ascii="Times New Roman" w:hAnsi="Times New Roman" w:eastAsia="仿宋_GB2312"/>
          <w:sz w:val="32"/>
          <w:szCs w:val="32"/>
        </w:rPr>
        <w:t>EPC</w:t>
      </w:r>
      <w:r>
        <w:rPr>
          <w:rFonts w:hint="eastAsia" w:ascii="Times New Roman" w:hAnsi="Times New Roman" w:eastAsia="仿宋_GB2312"/>
          <w:sz w:val="32"/>
          <w:szCs w:val="32"/>
        </w:rPr>
        <w:t>总承包实施，严格落实项目法人制、招标投标制、工程监理制、合同管理制、竣工财务决算审核制和竣工验收制。</w:t>
      </w:r>
      <w:r>
        <w:rPr>
          <w:rFonts w:hint="eastAsia" w:eastAsia="仿宋_GB2312"/>
          <w:sz w:val="32"/>
          <w:szCs w:val="32"/>
          <w:lang w:eastAsia="zh-CN"/>
        </w:rPr>
        <w:t>本年度项目已于</w:t>
      </w:r>
      <w:r>
        <w:rPr>
          <w:rFonts w:hint="eastAsia" w:eastAsia="仿宋_GB2312"/>
          <w:sz w:val="32"/>
          <w:szCs w:val="32"/>
          <w:lang w:val="en-US" w:eastAsia="zh-CN"/>
        </w:rPr>
        <w:t>2020年10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～</w:t>
      </w:r>
      <w:r>
        <w:rPr>
          <w:rFonts w:hint="eastAsia" w:eastAsia="仿宋_GB2312"/>
          <w:sz w:val="32"/>
          <w:szCs w:val="32"/>
          <w:lang w:val="en-US" w:eastAsia="zh-CN"/>
        </w:rPr>
        <w:t>11月组织了公开招标，2021年11月完成了全部施工任务，并及时组织了合同工程完工验收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详见附表。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spacing w:before="120" w:beforeLines="50"/>
        <w:ind w:firstLine="640" w:firstLineChars="200"/>
        <w:rPr>
          <w:rFonts w:hint="eastAsia" w:eastAsia="仿宋_GB2312"/>
          <w:lang w:val="en-US" w:eastAsia="zh-CN"/>
        </w:r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0114896"/>
    <w:rsid w:val="0CFE4450"/>
    <w:rsid w:val="305B5409"/>
    <w:rsid w:val="3C343492"/>
    <w:rsid w:val="3E2A34A4"/>
    <w:rsid w:val="487D713D"/>
    <w:rsid w:val="54F1377D"/>
    <w:rsid w:val="692B7970"/>
    <w:rsid w:val="6C39551A"/>
    <w:rsid w:val="75767704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widowControl/>
      <w:tabs>
        <w:tab w:val="left" w:pos="624"/>
        <w:tab w:val="left" w:pos="1332"/>
      </w:tabs>
      <w:autoSpaceDE w:val="0"/>
      <w:autoSpaceDN w:val="0"/>
      <w:adjustRightInd w:val="0"/>
      <w:spacing w:beforeLines="150" w:after="120"/>
      <w:ind w:left="1332" w:hanging="624"/>
      <w:jc w:val="left"/>
      <w:outlineLvl w:val="1"/>
    </w:pPr>
    <w:rPr>
      <w:b/>
      <w:kern w:val="0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920</Words>
  <Characters>975</Characters>
  <Lines>0</Lines>
  <Paragraphs>0</Paragraphs>
  <TotalTime>2</TotalTime>
  <ScaleCrop>false</ScaleCrop>
  <LinksUpToDate>false</LinksUpToDate>
  <CharactersWithSpaces>976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Lenovo</cp:lastModifiedBy>
  <dcterms:modified xsi:type="dcterms:W3CDTF">2022-04-02T03:01:39Z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7D16FB95BB104D9FB9F5F2F58F41BFA6</vt:lpwstr>
  </property>
</Properties>
</file>