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snapToGrid w:val="0"/>
          <w:sz w:val="36"/>
          <w:szCs w:val="36"/>
        </w:rPr>
      </w:pPr>
      <w:r>
        <w:rPr>
          <w:rFonts w:hint="eastAsia" w:ascii="Times New Roman" w:hAnsi="Times New Roman" w:eastAsia="方正小标宋简体"/>
          <w:snapToGrid w:val="0"/>
          <w:sz w:val="36"/>
          <w:szCs w:val="36"/>
        </w:rPr>
        <w:t>津市市</w:t>
      </w:r>
      <w:r>
        <w:rPr>
          <w:rFonts w:ascii="Times New Roman" w:hAnsi="Times New Roman" w:eastAsia="方正小标宋简体"/>
          <w:snapToGrid w:val="0"/>
          <w:sz w:val="36"/>
          <w:szCs w:val="36"/>
        </w:rPr>
        <w:t>2020</w:t>
      </w:r>
      <w:r>
        <w:rPr>
          <w:rFonts w:hint="eastAsia" w:ascii="Times New Roman" w:hAnsi="Times New Roman" w:eastAsia="方正小标宋简体"/>
          <w:snapToGrid w:val="0"/>
          <w:sz w:val="36"/>
          <w:szCs w:val="36"/>
        </w:rPr>
        <w:t>年度中央水利救灾资金</w:t>
      </w:r>
    </w:p>
    <w:p>
      <w:pPr>
        <w:spacing w:line="600" w:lineRule="exact"/>
        <w:jc w:val="center"/>
        <w:rPr>
          <w:rFonts w:ascii="Times New Roman" w:hAnsi="Times New Roman" w:eastAsia="仿宋_GB2312"/>
          <w:snapToGrid w:val="0"/>
          <w:sz w:val="36"/>
          <w:szCs w:val="36"/>
        </w:rPr>
      </w:pPr>
      <w:r>
        <w:rPr>
          <w:rFonts w:hint="eastAsia" w:ascii="Times New Roman" w:hAnsi="Times New Roman" w:eastAsia="方正小标宋简体"/>
          <w:snapToGrid w:val="0"/>
          <w:sz w:val="36"/>
          <w:szCs w:val="36"/>
        </w:rPr>
        <w:t>绩效自评报告</w:t>
      </w:r>
    </w:p>
    <w:p>
      <w:pPr>
        <w:spacing w:line="600" w:lineRule="exact"/>
        <w:ind w:firstLine="640" w:firstLineChars="200"/>
        <w:rPr>
          <w:rFonts w:ascii="Times New Roman" w:hAnsi="Times New Roman" w:eastAsia="黑体"/>
          <w:snapToGrid w:val="0"/>
          <w:sz w:val="32"/>
          <w:szCs w:val="32"/>
        </w:rPr>
      </w:pP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一、基本情况</w:t>
      </w:r>
    </w:p>
    <w:p>
      <w:pPr>
        <w:spacing w:line="640" w:lineRule="exact"/>
        <w:ind w:firstLine="640" w:firstLineChars="200"/>
        <w:rPr>
          <w:rFonts w:ascii="楷体_GB2312" w:eastAsia="楷体_GB2312"/>
          <w:color w:val="000000"/>
          <w:sz w:val="32"/>
          <w:szCs w:val="32"/>
        </w:rPr>
      </w:pPr>
      <w:r>
        <w:rPr>
          <w:rFonts w:ascii="楷体_GB2312" w:eastAsia="楷体_GB2312"/>
          <w:color w:val="000000"/>
          <w:sz w:val="32"/>
          <w:szCs w:val="32"/>
        </w:rPr>
        <w:t>1.</w:t>
      </w:r>
      <w:r>
        <w:rPr>
          <w:rFonts w:ascii="楷体_GB2312" w:hAnsi="Times New Roman" w:eastAsia="楷体_GB2312"/>
          <w:snapToGrid w:val="0"/>
          <w:sz w:val="32"/>
          <w:szCs w:val="32"/>
        </w:rPr>
        <w:t xml:space="preserve"> </w:t>
      </w:r>
      <w:r>
        <w:rPr>
          <w:rFonts w:hint="eastAsia" w:ascii="楷体_GB2312" w:hAnsi="Times New Roman" w:eastAsia="楷体_GB2312"/>
          <w:snapToGrid w:val="0"/>
          <w:sz w:val="32"/>
          <w:szCs w:val="32"/>
        </w:rPr>
        <w:t>水利工程水毁情况</w:t>
      </w:r>
    </w:p>
    <w:p>
      <w:pPr>
        <w:spacing w:line="640" w:lineRule="exact"/>
        <w:ind w:firstLine="640" w:firstLineChars="200"/>
        <w:rPr>
          <w:rFonts w:ascii="Times New Roman" w:hAnsi="Times New Roman" w:eastAsia="仿宋_GB2312"/>
          <w:snapToGrid w:val="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年入汛以来，津市市遭受多次强降雨袭击，造成</w:t>
      </w:r>
      <w:r>
        <w:rPr>
          <w:rFonts w:ascii="仿宋_GB2312" w:eastAsia="仿宋_GB2312"/>
          <w:color w:val="000000"/>
          <w:sz w:val="32"/>
          <w:szCs w:val="32"/>
        </w:rPr>
        <w:t>5</w:t>
      </w:r>
      <w:r>
        <w:rPr>
          <w:rFonts w:hint="eastAsia" w:ascii="仿宋_GB2312" w:eastAsia="仿宋_GB2312"/>
          <w:color w:val="000000"/>
          <w:sz w:val="32"/>
          <w:szCs w:val="32"/>
        </w:rPr>
        <w:t>个堤垸均不同程度受灾。受暴雨冲刷和外河高水位影响，大堤长时间浸泡在洪水当中，我市先后出现险情</w:t>
      </w:r>
      <w:r>
        <w:rPr>
          <w:rFonts w:ascii="仿宋_GB2312" w:eastAsia="仿宋_GB2312"/>
          <w:color w:val="000000"/>
          <w:sz w:val="32"/>
          <w:szCs w:val="32"/>
        </w:rPr>
        <w:t>30</w:t>
      </w:r>
      <w:r>
        <w:rPr>
          <w:rFonts w:hint="eastAsia" w:ascii="仿宋_GB2312" w:eastAsia="仿宋_GB2312"/>
          <w:color w:val="000000"/>
          <w:sz w:val="32"/>
          <w:szCs w:val="32"/>
        </w:rPr>
        <w:t>多处。汛期过后，</w:t>
      </w:r>
      <w:r>
        <w:rPr>
          <w:rFonts w:hint="eastAsia" w:ascii="仿宋_GB2312" w:eastAsia="仿宋_GB2312"/>
          <w:color w:val="000000"/>
          <w:sz w:val="32"/>
          <w:szCs w:val="32"/>
          <w:lang w:val="en-US" w:eastAsia="zh-CN"/>
        </w:rPr>
        <w:t>我市又出现涝旱急转，30多天无有效降雨，4个镇造成不同程度干旱。</w:t>
      </w:r>
    </w:p>
    <w:p>
      <w:pPr>
        <w:spacing w:line="640" w:lineRule="exact"/>
        <w:ind w:firstLine="640" w:firstLineChars="200"/>
        <w:rPr>
          <w:rFonts w:ascii="楷体_GB2312" w:hAnsi="Times New Roman" w:eastAsia="楷体_GB2312"/>
          <w:snapToGrid w:val="0"/>
          <w:sz w:val="32"/>
          <w:szCs w:val="32"/>
        </w:rPr>
      </w:pPr>
      <w:r>
        <w:rPr>
          <w:rFonts w:ascii="楷体_GB2312" w:hAnsi="Times New Roman" w:eastAsia="楷体_GB2312"/>
          <w:snapToGrid w:val="0"/>
          <w:sz w:val="32"/>
          <w:szCs w:val="32"/>
        </w:rPr>
        <w:t>2.</w:t>
      </w:r>
      <w:r>
        <w:rPr>
          <w:rFonts w:hint="eastAsia" w:ascii="楷体_GB2312" w:hAnsi="Times New Roman" w:eastAsia="楷体_GB2312"/>
          <w:snapToGrid w:val="0"/>
          <w:sz w:val="32"/>
          <w:szCs w:val="32"/>
        </w:rPr>
        <w:t>绩效目标情况</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根据湘财预</w:t>
      </w:r>
      <w:r>
        <w:rPr>
          <w:rFonts w:ascii="Times New Roman" w:hAnsi="Times New Roman" w:eastAsia="仿宋_GB2312"/>
          <w:snapToGrid w:val="0"/>
          <w:sz w:val="32"/>
          <w:szCs w:val="32"/>
        </w:rPr>
        <w:t>[2020]419</w:t>
      </w:r>
      <w:r>
        <w:rPr>
          <w:rFonts w:hint="eastAsia" w:ascii="Times New Roman" w:hAnsi="Times New Roman" w:eastAsia="仿宋_GB2312"/>
          <w:snapToGrid w:val="0"/>
          <w:sz w:val="32"/>
          <w:szCs w:val="32"/>
        </w:rPr>
        <w:t>号文件精神及上级主管部门工作要求，</w:t>
      </w:r>
      <w:r>
        <w:rPr>
          <w:rFonts w:ascii="Times New Roman" w:hAnsi="Times New Roman" w:eastAsia="仿宋_GB2312"/>
          <w:snapToGrid w:val="0"/>
          <w:sz w:val="32"/>
          <w:szCs w:val="32"/>
        </w:rPr>
        <w:t>2020</w:t>
      </w:r>
      <w:r>
        <w:rPr>
          <w:rFonts w:hint="eastAsia" w:ascii="Times New Roman" w:hAnsi="Times New Roman" w:eastAsia="仿宋_GB2312"/>
          <w:snapToGrid w:val="0"/>
          <w:sz w:val="32"/>
          <w:szCs w:val="32"/>
        </w:rPr>
        <w:t>年完成药山镇</w:t>
      </w:r>
      <w:r>
        <w:rPr>
          <w:rFonts w:hint="eastAsia" w:ascii="Times New Roman" w:hAnsi="Times New Roman" w:eastAsia="仿宋_GB2312"/>
          <w:snapToGrid w:val="0"/>
          <w:sz w:val="32"/>
          <w:szCs w:val="32"/>
          <w:lang w:val="en-US" w:eastAsia="zh-CN"/>
        </w:rPr>
        <w:t>沟渠清淤及机埠维修</w:t>
      </w:r>
      <w:r>
        <w:rPr>
          <w:rFonts w:hint="eastAsia" w:ascii="Times New Roman" w:hAnsi="Times New Roman" w:eastAsia="仿宋_GB2312"/>
          <w:snapToGrid w:val="0"/>
          <w:sz w:val="32"/>
          <w:szCs w:val="32"/>
          <w:lang w:eastAsia="zh-CN"/>
        </w:rPr>
        <w:t>、</w:t>
      </w:r>
      <w:r>
        <w:rPr>
          <w:rFonts w:hint="eastAsia" w:ascii="Times New Roman" w:hAnsi="Times New Roman" w:eastAsia="仿宋_GB2312"/>
          <w:snapToGrid w:val="0"/>
          <w:sz w:val="32"/>
          <w:szCs w:val="32"/>
        </w:rPr>
        <w:t>白衣镇</w:t>
      </w:r>
      <w:r>
        <w:rPr>
          <w:rFonts w:hint="eastAsia" w:ascii="Times New Roman" w:hAnsi="Times New Roman" w:eastAsia="仿宋_GB2312"/>
          <w:snapToGrid w:val="0"/>
          <w:sz w:val="32"/>
          <w:szCs w:val="32"/>
          <w:lang w:val="en-US" w:eastAsia="zh-CN"/>
        </w:rPr>
        <w:t>抗旱沟渠疏通</w:t>
      </w:r>
      <w:r>
        <w:rPr>
          <w:rFonts w:hint="eastAsia" w:ascii="Times New Roman" w:hAnsi="Times New Roman" w:eastAsia="仿宋_GB2312"/>
          <w:snapToGrid w:val="0"/>
          <w:sz w:val="32"/>
          <w:szCs w:val="32"/>
          <w:lang w:eastAsia="zh-CN"/>
        </w:rPr>
        <w:t>、</w:t>
      </w:r>
      <w:r>
        <w:rPr>
          <w:rFonts w:hint="eastAsia" w:ascii="Times New Roman" w:hAnsi="Times New Roman" w:eastAsia="仿宋_GB2312"/>
          <w:snapToGrid w:val="0"/>
          <w:sz w:val="32"/>
          <w:szCs w:val="32"/>
        </w:rPr>
        <w:t>毛里湖镇荣台</w:t>
      </w:r>
      <w:r>
        <w:rPr>
          <w:rFonts w:ascii="Times New Roman" w:hAnsi="Times New Roman" w:eastAsia="仿宋_GB2312"/>
          <w:snapToGrid w:val="0"/>
          <w:sz w:val="32"/>
          <w:szCs w:val="32"/>
        </w:rPr>
        <w:t>8</w:t>
      </w:r>
      <w:r>
        <w:rPr>
          <w:rFonts w:hint="eastAsia" w:ascii="Times New Roman" w:hAnsi="Times New Roman" w:eastAsia="仿宋_GB2312"/>
          <w:snapToGrid w:val="0"/>
          <w:sz w:val="32"/>
          <w:szCs w:val="32"/>
        </w:rPr>
        <w:t>组机埠，西湖垸施家拐堤段堤坡修复</w:t>
      </w:r>
      <w:r>
        <w:rPr>
          <w:rFonts w:hint="eastAsia" w:ascii="Times New Roman" w:hAnsi="Times New Roman" w:eastAsia="仿宋_GB2312"/>
          <w:snapToGrid w:val="0"/>
          <w:sz w:val="32"/>
          <w:szCs w:val="32"/>
          <w:lang w:val="en-US" w:eastAsia="zh-CN"/>
        </w:rPr>
        <w:t>等项目</w:t>
      </w:r>
      <w:r>
        <w:rPr>
          <w:rFonts w:hint="eastAsia" w:ascii="Times New Roman" w:hAnsi="Times New Roman" w:eastAsia="仿宋_GB2312"/>
          <w:snapToGrid w:val="0"/>
          <w:sz w:val="32"/>
          <w:szCs w:val="32"/>
        </w:rPr>
        <w:t>，完成中央资金投入</w:t>
      </w:r>
      <w:r>
        <w:rPr>
          <w:rFonts w:ascii="Times New Roman" w:hAnsi="Times New Roman" w:eastAsia="仿宋_GB2312"/>
          <w:snapToGrid w:val="0"/>
          <w:sz w:val="32"/>
          <w:szCs w:val="32"/>
        </w:rPr>
        <w:t>50</w:t>
      </w:r>
      <w:r>
        <w:rPr>
          <w:rFonts w:hint="eastAsia" w:ascii="Times New Roman" w:hAnsi="Times New Roman" w:eastAsia="仿宋_GB2312"/>
          <w:snapToGrid w:val="0"/>
          <w:sz w:val="32"/>
          <w:szCs w:val="32"/>
        </w:rPr>
        <w:t>万元。</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二、绩效自评工作开展情况</w:t>
      </w:r>
    </w:p>
    <w:p>
      <w:pPr>
        <w:spacing w:line="640" w:lineRule="exact"/>
        <w:ind w:firstLine="640" w:firstLineChars="200"/>
        <w:rPr>
          <w:rFonts w:ascii="楷体_GB2312" w:eastAsia="楷体_GB2312"/>
          <w:sz w:val="32"/>
          <w:szCs w:val="32"/>
        </w:rPr>
      </w:pPr>
      <w:r>
        <w:rPr>
          <w:rFonts w:hint="eastAsia" w:ascii="楷体_GB2312" w:eastAsia="楷体_GB2312"/>
          <w:sz w:val="32"/>
          <w:szCs w:val="32"/>
        </w:rPr>
        <w:t>（一）绩效评价目的</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总结</w:t>
      </w:r>
      <w:r>
        <w:rPr>
          <w:rFonts w:ascii="仿宋_GB2312" w:eastAsia="仿宋_GB2312"/>
          <w:sz w:val="32"/>
          <w:szCs w:val="32"/>
        </w:rPr>
        <w:t>2020</w:t>
      </w:r>
      <w:r>
        <w:rPr>
          <w:rFonts w:hint="eastAsia" w:ascii="仿宋_GB2312" w:eastAsia="仿宋_GB2312"/>
          <w:sz w:val="32"/>
          <w:szCs w:val="32"/>
        </w:rPr>
        <w:t>年度水利救灾资金建设项目资金管理的经验，及时发现项目资金管理中存在的问题，为加强资金支出的规范化管理，提高专项资金的使用效益。</w:t>
      </w:r>
    </w:p>
    <w:p>
      <w:pPr>
        <w:spacing w:line="640" w:lineRule="exact"/>
        <w:ind w:firstLine="640" w:firstLineChars="200"/>
        <w:rPr>
          <w:rFonts w:ascii="楷体_GB2312" w:eastAsia="楷体_GB2312"/>
          <w:sz w:val="32"/>
          <w:szCs w:val="32"/>
        </w:rPr>
      </w:pPr>
      <w:r>
        <w:rPr>
          <w:rFonts w:hint="eastAsia" w:ascii="楷体_GB2312" w:eastAsia="楷体_GB2312"/>
          <w:sz w:val="32"/>
          <w:szCs w:val="32"/>
        </w:rPr>
        <w:t>（二）绩效评价过程</w:t>
      </w:r>
    </w:p>
    <w:p>
      <w:pPr>
        <w:spacing w:line="640" w:lineRule="exact"/>
        <w:ind w:firstLine="643" w:firstLineChars="20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．前期准备</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项目完成和验收后，津市水利局召开专题会议，制定中央水利绩效评价工作实施方案，制定专项资金的细化绩效评价指标，由局长副总责，分管副局长具体抓，水利建管中心、水旱灾害防御中心、山区站、湖区站、排灌站等业务股室负责绩效评价资料的收集与整理。</w:t>
      </w:r>
    </w:p>
    <w:p>
      <w:pPr>
        <w:spacing w:line="640" w:lineRule="exact"/>
        <w:ind w:firstLine="643" w:firstLineChars="20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．组织实施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按照绩效评价通知的要求进行自评，相关镇、街道、堤垸项目区向津市市水利局提交基础数据和相关资料信息。通过对提交的资料查证复核并进行综合分析，修改完善。通过采取情况汇报、单位自评、核查资金使用的有关账目，采集绩效评价的相关数据。</w:t>
      </w:r>
    </w:p>
    <w:p>
      <w:pPr>
        <w:spacing w:line="640" w:lineRule="exact"/>
        <w:ind w:firstLine="643" w:firstLineChars="200"/>
        <w:rPr>
          <w:rFonts w:ascii="仿宋_GB2312" w:eastAsia="仿宋_GB2312"/>
          <w:b/>
          <w:sz w:val="32"/>
          <w:szCs w:val="32"/>
        </w:rPr>
      </w:pPr>
      <w:r>
        <w:rPr>
          <w:rFonts w:ascii="仿宋_GB2312" w:eastAsia="仿宋_GB2312"/>
          <w:b/>
          <w:sz w:val="32"/>
          <w:szCs w:val="32"/>
        </w:rPr>
        <w:t>3.</w:t>
      </w:r>
      <w:r>
        <w:rPr>
          <w:rFonts w:hint="eastAsia" w:ascii="仿宋_GB2312" w:eastAsia="仿宋_GB2312"/>
          <w:b/>
          <w:sz w:val="32"/>
          <w:szCs w:val="32"/>
        </w:rPr>
        <w:t>分析评价</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根据审核后的项目单位报送的项目绩效报告，以及抽查的项目评价、评分情况，对基础数据进行汇总和综合分析，形成绩效评价报告。</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三、综合评价结论</w:t>
      </w:r>
    </w:p>
    <w:p>
      <w:pPr>
        <w:spacing w:line="64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年中央下达我市的水利救灾资金共</w:t>
      </w:r>
      <w:r>
        <w:rPr>
          <w:rFonts w:ascii="仿宋_GB2312" w:eastAsia="仿宋_GB2312"/>
          <w:sz w:val="32"/>
          <w:szCs w:val="32"/>
        </w:rPr>
        <w:t>50</w:t>
      </w:r>
      <w:r>
        <w:rPr>
          <w:rFonts w:hint="eastAsia" w:ascii="仿宋_GB2312" w:eastAsia="仿宋_GB2312"/>
          <w:sz w:val="32"/>
          <w:szCs w:val="32"/>
        </w:rPr>
        <w:t>万元，实际到位资金</w:t>
      </w:r>
      <w:r>
        <w:rPr>
          <w:rFonts w:ascii="仿宋_GB2312" w:eastAsia="仿宋_GB2312"/>
          <w:sz w:val="32"/>
          <w:szCs w:val="32"/>
        </w:rPr>
        <w:t>50</w:t>
      </w:r>
      <w:r>
        <w:rPr>
          <w:rFonts w:hint="eastAsia" w:ascii="仿宋_GB2312" w:eastAsia="仿宋_GB2312"/>
          <w:sz w:val="32"/>
          <w:szCs w:val="32"/>
        </w:rPr>
        <w:t>万元。资金主要用于堤防、机埠修复。项目实施完成后，津市市水利局组织相关部门进行了项目验收，合格率为</w:t>
      </w:r>
      <w:r>
        <w:rPr>
          <w:rFonts w:ascii="仿宋_GB2312" w:eastAsia="仿宋_GB2312"/>
          <w:sz w:val="32"/>
          <w:szCs w:val="32"/>
        </w:rPr>
        <w:t>100%</w:t>
      </w:r>
      <w:r>
        <w:rPr>
          <w:rFonts w:hint="eastAsia" w:ascii="仿宋_GB2312" w:eastAsia="仿宋_GB2312"/>
          <w:sz w:val="32"/>
          <w:szCs w:val="32"/>
        </w:rPr>
        <w:t>。对各项目运行情况、建成数量指标、质量指标、时效指标及经济、社会、可持续影响指标等进行了综合评价，并开展了服务对象满意度调查，一致认为，该项目按照正规程序及时间节点顺利完成，经济效益、社会效益明显，是为社会发展、农民增收的大好事，确保了人民群众生命财产安全。</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四、绩效目标实现情况分析</w:t>
      </w:r>
    </w:p>
    <w:p>
      <w:pPr>
        <w:spacing w:line="640" w:lineRule="exact"/>
        <w:ind w:firstLine="640" w:firstLineChars="200"/>
        <w:rPr>
          <w:rFonts w:ascii="楷体_GB2312" w:hAnsi="Times New Roman" w:eastAsia="楷体_GB2312"/>
          <w:snapToGrid w:val="0"/>
          <w:sz w:val="32"/>
          <w:szCs w:val="32"/>
        </w:rPr>
      </w:pPr>
      <w:r>
        <w:rPr>
          <w:rFonts w:hint="eastAsia" w:ascii="楷体_GB2312" w:hAnsi="Times New Roman" w:eastAsia="楷体_GB2312"/>
          <w:bCs/>
          <w:snapToGrid w:val="0"/>
          <w:sz w:val="32"/>
          <w:szCs w:val="32"/>
        </w:rPr>
        <w:t>（一）资金情况分析</w:t>
      </w:r>
    </w:p>
    <w:p>
      <w:pPr>
        <w:spacing w:line="640" w:lineRule="exact"/>
        <w:ind w:firstLine="643" w:firstLineChars="200"/>
        <w:rPr>
          <w:rFonts w:ascii="Times New Roman" w:hAnsi="Times New Roman" w:eastAsia="仿宋_GB2312"/>
          <w:b/>
          <w:snapToGrid w:val="0"/>
          <w:sz w:val="32"/>
          <w:szCs w:val="32"/>
        </w:rPr>
      </w:pPr>
      <w:r>
        <w:rPr>
          <w:rFonts w:ascii="Times New Roman" w:hAnsi="Times New Roman" w:eastAsia="仿宋_GB2312"/>
          <w:b/>
          <w:snapToGrid w:val="0"/>
          <w:sz w:val="32"/>
          <w:szCs w:val="32"/>
        </w:rPr>
        <w:t>1.</w:t>
      </w:r>
      <w:r>
        <w:rPr>
          <w:rFonts w:hint="eastAsia" w:ascii="Times New Roman" w:hAnsi="Times New Roman" w:eastAsia="仿宋_GB2312"/>
          <w:b/>
          <w:snapToGrid w:val="0"/>
          <w:sz w:val="32"/>
          <w:szCs w:val="32"/>
        </w:rPr>
        <w:t>项目资金到位情况分析</w:t>
      </w:r>
    </w:p>
    <w:p>
      <w:pPr>
        <w:spacing w:line="640" w:lineRule="exact"/>
        <w:ind w:firstLine="640" w:firstLineChars="200"/>
        <w:rPr>
          <w:rFonts w:ascii="仿宋_GB2312" w:hAnsi="Times New Roman" w:eastAsia="仿宋_GB2312"/>
          <w:snapToGrid w:val="0"/>
          <w:sz w:val="32"/>
          <w:szCs w:val="32"/>
        </w:rPr>
      </w:pPr>
      <w:r>
        <w:rPr>
          <w:rFonts w:ascii="仿宋_GB2312" w:hAnsi="Times New Roman" w:eastAsia="仿宋_GB2312"/>
          <w:snapToGrid w:val="0"/>
          <w:sz w:val="32"/>
          <w:szCs w:val="32"/>
        </w:rPr>
        <w:t>2020</w:t>
      </w:r>
      <w:r>
        <w:rPr>
          <w:rFonts w:hint="eastAsia" w:ascii="仿宋_GB2312" w:hAnsi="Times New Roman" w:eastAsia="仿宋_GB2312"/>
          <w:snapToGrid w:val="0"/>
          <w:sz w:val="32"/>
          <w:szCs w:val="32"/>
        </w:rPr>
        <w:t>年度下达中央水利救灾资金</w:t>
      </w:r>
      <w:r>
        <w:rPr>
          <w:rFonts w:ascii="仿宋_GB2312" w:hAnsi="Times New Roman" w:eastAsia="仿宋_GB2312"/>
          <w:snapToGrid w:val="0"/>
          <w:sz w:val="32"/>
          <w:szCs w:val="32"/>
        </w:rPr>
        <w:t>50</w:t>
      </w:r>
      <w:r>
        <w:rPr>
          <w:rFonts w:hint="eastAsia" w:ascii="仿宋_GB2312" w:hAnsi="Times New Roman" w:eastAsia="仿宋_GB2312"/>
          <w:snapToGrid w:val="0"/>
          <w:sz w:val="32"/>
          <w:szCs w:val="32"/>
        </w:rPr>
        <w:t>万元，实际到位资金</w:t>
      </w:r>
      <w:r>
        <w:rPr>
          <w:rFonts w:ascii="仿宋_GB2312" w:hAnsi="Times New Roman" w:eastAsia="仿宋_GB2312"/>
          <w:snapToGrid w:val="0"/>
          <w:sz w:val="32"/>
          <w:szCs w:val="32"/>
        </w:rPr>
        <w:t>50</w:t>
      </w:r>
      <w:r>
        <w:rPr>
          <w:rFonts w:hint="eastAsia" w:ascii="仿宋_GB2312" w:hAnsi="Times New Roman" w:eastAsia="仿宋_GB2312"/>
          <w:snapToGrid w:val="0"/>
          <w:sz w:val="32"/>
          <w:szCs w:val="32"/>
        </w:rPr>
        <w:t>万元，</w:t>
      </w:r>
      <w:r>
        <w:rPr>
          <w:rFonts w:hint="eastAsia" w:ascii="仿宋_GB2312" w:hAnsi="Times New Roman" w:eastAsia="仿宋_GB2312"/>
          <w:snapToGrid w:val="0"/>
          <w:sz w:val="32"/>
          <w:szCs w:val="32"/>
          <w:lang w:val="en-US" w:eastAsia="zh-CN"/>
        </w:rPr>
        <w:t>资金文号</w:t>
      </w:r>
      <w:r>
        <w:rPr>
          <w:rFonts w:hint="eastAsia" w:ascii="Times New Roman" w:hAnsi="Times New Roman" w:eastAsia="仿宋_GB2312"/>
          <w:snapToGrid w:val="0"/>
          <w:sz w:val="32"/>
          <w:szCs w:val="32"/>
        </w:rPr>
        <w:t>湘财预</w:t>
      </w:r>
      <w:r>
        <w:rPr>
          <w:rFonts w:ascii="Times New Roman" w:hAnsi="Times New Roman" w:eastAsia="仿宋_GB2312"/>
          <w:snapToGrid w:val="0"/>
          <w:sz w:val="32"/>
          <w:szCs w:val="32"/>
        </w:rPr>
        <w:t>[2020]419</w:t>
      </w:r>
      <w:r>
        <w:rPr>
          <w:rFonts w:hint="eastAsia" w:ascii="Times New Roman" w:hAnsi="Times New Roman" w:eastAsia="仿宋_GB2312"/>
          <w:snapToGrid w:val="0"/>
          <w:sz w:val="32"/>
          <w:szCs w:val="32"/>
        </w:rPr>
        <w:t>号。</w:t>
      </w:r>
    </w:p>
    <w:p>
      <w:pPr>
        <w:spacing w:line="640" w:lineRule="exact"/>
        <w:ind w:firstLine="643" w:firstLineChars="200"/>
        <w:rPr>
          <w:rFonts w:ascii="仿宋_GB2312" w:hAnsi="Times New Roman" w:eastAsia="仿宋_GB2312"/>
          <w:b/>
          <w:snapToGrid w:val="0"/>
          <w:sz w:val="32"/>
          <w:szCs w:val="32"/>
        </w:rPr>
      </w:pPr>
      <w:r>
        <w:rPr>
          <w:rFonts w:ascii="仿宋_GB2312" w:hAnsi="Times New Roman" w:eastAsia="仿宋_GB2312"/>
          <w:b/>
          <w:snapToGrid w:val="0"/>
          <w:sz w:val="32"/>
          <w:szCs w:val="32"/>
        </w:rPr>
        <w:t>2.</w:t>
      </w:r>
      <w:r>
        <w:rPr>
          <w:rFonts w:hint="eastAsia" w:ascii="仿宋_GB2312" w:hAnsi="Times New Roman" w:eastAsia="仿宋_GB2312"/>
          <w:b/>
          <w:snapToGrid w:val="0"/>
          <w:sz w:val="32"/>
          <w:szCs w:val="32"/>
        </w:rPr>
        <w:t>项目资金执行情况分析</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按照水利工程项目实施的相关要求，结合实际情况，由业主方、施工方、所在村委会共同监管，实施后经由水利、财政等联合组织验收合格，由市财政局国库集中支付到各项目实施主体的专用账户。项目资金管理使用情况以及在监督检查中未发现资金使用存在问题。</w:t>
      </w:r>
    </w:p>
    <w:p>
      <w:pPr>
        <w:spacing w:line="640" w:lineRule="exact"/>
        <w:ind w:firstLine="643" w:firstLineChars="200"/>
        <w:rPr>
          <w:rFonts w:ascii="仿宋_GB2312" w:hAnsi="Times New Roman" w:eastAsia="仿宋_GB2312"/>
          <w:b/>
          <w:snapToGrid w:val="0"/>
          <w:sz w:val="32"/>
          <w:szCs w:val="32"/>
        </w:rPr>
      </w:pPr>
      <w:r>
        <w:rPr>
          <w:rFonts w:ascii="仿宋_GB2312" w:hAnsi="Times New Roman" w:eastAsia="仿宋_GB2312"/>
          <w:b/>
          <w:snapToGrid w:val="0"/>
          <w:sz w:val="32"/>
          <w:szCs w:val="32"/>
        </w:rPr>
        <w:t>3.</w:t>
      </w:r>
      <w:r>
        <w:rPr>
          <w:rFonts w:hint="eastAsia" w:ascii="仿宋_GB2312" w:hAnsi="Times New Roman" w:eastAsia="仿宋_GB2312"/>
          <w:b/>
          <w:snapToGrid w:val="0"/>
          <w:sz w:val="32"/>
          <w:szCs w:val="32"/>
        </w:rPr>
        <w:t>项目资金管理情况分析</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根据相关文件的要求，按照资金使用情况，严格执行财务制度，专项资金实行“专人管理、专项使用”原则，对专项资金定期或不定期进行督查，确保项目资金专款专用，项目</w:t>
      </w:r>
      <w:r>
        <w:rPr>
          <w:rFonts w:hint="eastAsia" w:ascii="仿宋_GB2312" w:hAnsi="Arial" w:eastAsia="仿宋_GB2312" w:cs="Arial"/>
          <w:color w:val="333333"/>
          <w:sz w:val="32"/>
          <w:szCs w:val="32"/>
        </w:rPr>
        <w:t>无任何违规使用、挪用、贪污、截留建设资金现象。</w:t>
      </w:r>
    </w:p>
    <w:p>
      <w:pPr>
        <w:spacing w:line="640" w:lineRule="exact"/>
        <w:ind w:firstLine="640" w:firstLineChars="200"/>
        <w:rPr>
          <w:rFonts w:ascii="楷体_GB2312" w:hAnsi="Times New Roman" w:eastAsia="楷体_GB2312"/>
          <w:bCs/>
          <w:snapToGrid w:val="0"/>
          <w:sz w:val="32"/>
          <w:szCs w:val="32"/>
        </w:rPr>
      </w:pPr>
      <w:r>
        <w:rPr>
          <w:rFonts w:hint="eastAsia" w:ascii="楷体_GB2312" w:hAnsi="Times New Roman" w:eastAsia="楷体_GB2312"/>
          <w:bCs/>
          <w:snapToGrid w:val="0"/>
          <w:sz w:val="32"/>
          <w:szCs w:val="32"/>
        </w:rPr>
        <w:t>（二）总体绩效目标完成情况分析</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完成项目总投资</w:t>
      </w:r>
      <w:r>
        <w:rPr>
          <w:rFonts w:ascii="仿宋_GB2312" w:eastAsia="仿宋_GB2312"/>
          <w:sz w:val="32"/>
          <w:szCs w:val="32"/>
        </w:rPr>
        <w:t>50</w:t>
      </w:r>
      <w:r>
        <w:rPr>
          <w:rFonts w:hint="eastAsia" w:ascii="仿宋_GB2312" w:eastAsia="仿宋_GB2312"/>
          <w:sz w:val="32"/>
          <w:szCs w:val="32"/>
        </w:rPr>
        <w:t>万元。完成建设内容与数量：完成</w:t>
      </w:r>
      <w:r>
        <w:rPr>
          <w:rFonts w:hint="eastAsia" w:ascii="仿宋_GB2312" w:eastAsia="仿宋_GB2312"/>
          <w:sz w:val="32"/>
          <w:szCs w:val="32"/>
          <w:lang w:val="en-US" w:eastAsia="zh-CN"/>
        </w:rPr>
        <w:t>堤防</w:t>
      </w:r>
      <w:r>
        <w:rPr>
          <w:rFonts w:hint="eastAsia" w:ascii="仿宋_GB2312" w:eastAsia="仿宋_GB2312"/>
          <w:sz w:val="32"/>
          <w:szCs w:val="32"/>
        </w:rPr>
        <w:t>工程复</w:t>
      </w:r>
      <w:r>
        <w:rPr>
          <w:rFonts w:hint="eastAsia" w:ascii="仿宋_GB2312" w:eastAsia="仿宋_GB2312"/>
          <w:sz w:val="32"/>
          <w:szCs w:val="32"/>
          <w:lang w:val="en-US" w:eastAsia="zh-CN"/>
        </w:rPr>
        <w:t>1</w:t>
      </w:r>
      <w:r>
        <w:rPr>
          <w:rFonts w:hint="eastAsia" w:ascii="仿宋_GB2312" w:eastAsia="仿宋_GB2312"/>
          <w:sz w:val="32"/>
          <w:szCs w:val="32"/>
        </w:rPr>
        <w:t>处，泵站</w:t>
      </w:r>
      <w:r>
        <w:rPr>
          <w:rFonts w:hint="eastAsia" w:ascii="仿宋_GB2312" w:eastAsia="仿宋_GB2312"/>
          <w:sz w:val="32"/>
          <w:szCs w:val="32"/>
          <w:lang w:val="en-US" w:eastAsia="zh-CN"/>
        </w:rPr>
        <w:t>沟渠</w:t>
      </w:r>
      <w:r>
        <w:rPr>
          <w:rFonts w:hint="eastAsia" w:ascii="仿宋_GB2312" w:eastAsia="仿宋_GB2312"/>
          <w:sz w:val="32"/>
          <w:szCs w:val="32"/>
        </w:rPr>
        <w:t>修复</w:t>
      </w:r>
      <w:r>
        <w:rPr>
          <w:rFonts w:hint="eastAsia" w:ascii="仿宋_GB2312" w:eastAsia="仿宋_GB2312"/>
          <w:sz w:val="32"/>
          <w:szCs w:val="32"/>
          <w:lang w:val="en-US" w:eastAsia="zh-CN"/>
        </w:rPr>
        <w:t>3</w:t>
      </w:r>
      <w:r>
        <w:rPr>
          <w:rFonts w:hint="eastAsia" w:ascii="仿宋_GB2312" w:eastAsia="仿宋_GB2312"/>
          <w:sz w:val="32"/>
          <w:szCs w:val="32"/>
        </w:rPr>
        <w:t>处。</w:t>
      </w:r>
    </w:p>
    <w:p>
      <w:pPr>
        <w:spacing w:line="640" w:lineRule="exact"/>
        <w:ind w:firstLine="640" w:firstLineChars="200"/>
        <w:rPr>
          <w:rFonts w:ascii="楷体_GB2312" w:hAnsi="Times New Roman" w:eastAsia="楷体_GB2312"/>
          <w:bCs/>
          <w:snapToGrid w:val="0"/>
          <w:sz w:val="32"/>
          <w:szCs w:val="32"/>
        </w:rPr>
      </w:pPr>
      <w:r>
        <w:rPr>
          <w:rFonts w:hint="eastAsia" w:ascii="楷体_GB2312" w:hAnsi="Times New Roman" w:eastAsia="楷体_GB2312"/>
          <w:bCs/>
          <w:snapToGrid w:val="0"/>
          <w:sz w:val="32"/>
          <w:szCs w:val="32"/>
        </w:rPr>
        <w:t>（三）绩效指标完成情况分析</w:t>
      </w:r>
    </w:p>
    <w:p>
      <w:pPr>
        <w:spacing w:line="640" w:lineRule="exact"/>
        <w:ind w:firstLine="643" w:firstLineChars="200"/>
        <w:rPr>
          <w:rFonts w:ascii="Times New Roman" w:hAnsi="Times New Roman" w:eastAsia="仿宋_GB2312"/>
          <w:b/>
          <w:snapToGrid w:val="0"/>
          <w:sz w:val="32"/>
          <w:szCs w:val="32"/>
        </w:rPr>
      </w:pPr>
      <w:r>
        <w:rPr>
          <w:rFonts w:ascii="Times New Roman" w:hAnsi="Times New Roman" w:eastAsia="仿宋_GB2312"/>
          <w:b/>
          <w:snapToGrid w:val="0"/>
          <w:sz w:val="32"/>
          <w:szCs w:val="32"/>
        </w:rPr>
        <w:t>1.</w:t>
      </w:r>
      <w:r>
        <w:rPr>
          <w:rFonts w:hint="eastAsia" w:ascii="Times New Roman" w:hAnsi="Times New Roman" w:eastAsia="仿宋_GB2312"/>
          <w:b/>
          <w:snapToGrid w:val="0"/>
          <w:sz w:val="32"/>
          <w:szCs w:val="32"/>
        </w:rPr>
        <w:t>产出指标完成情况分析</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1</w:t>
      </w:r>
      <w:r>
        <w:rPr>
          <w:rFonts w:hint="eastAsia" w:ascii="Times New Roman" w:hAnsi="Times New Roman" w:eastAsia="仿宋_GB2312"/>
          <w:snapToGrid w:val="0"/>
          <w:sz w:val="32"/>
          <w:szCs w:val="32"/>
        </w:rPr>
        <w:t>）项目完成数量。</w:t>
      </w:r>
      <w:r>
        <w:rPr>
          <w:rFonts w:hint="eastAsia" w:ascii="仿宋_GB2312" w:eastAsia="仿宋_GB2312"/>
          <w:sz w:val="32"/>
          <w:szCs w:val="32"/>
        </w:rPr>
        <w:t>水毁工程项目完成总投资</w:t>
      </w:r>
      <w:r>
        <w:rPr>
          <w:rFonts w:ascii="仿宋_GB2312" w:eastAsia="仿宋_GB2312"/>
          <w:sz w:val="32"/>
          <w:szCs w:val="32"/>
        </w:rPr>
        <w:t>50</w:t>
      </w:r>
      <w:r>
        <w:rPr>
          <w:rFonts w:hint="eastAsia" w:ascii="仿宋_GB2312" w:eastAsia="仿宋_GB2312"/>
          <w:sz w:val="32"/>
          <w:szCs w:val="32"/>
        </w:rPr>
        <w:t>万元，共完成</w:t>
      </w:r>
      <w:r>
        <w:rPr>
          <w:rFonts w:hint="eastAsia" w:ascii="仿宋_GB2312" w:eastAsia="仿宋_GB2312"/>
          <w:sz w:val="32"/>
          <w:szCs w:val="32"/>
          <w:lang w:val="en-US" w:eastAsia="zh-CN"/>
        </w:rPr>
        <w:t>4</w:t>
      </w:r>
      <w:r>
        <w:rPr>
          <w:rFonts w:hint="eastAsia" w:ascii="仿宋_GB2312" w:eastAsia="仿宋_GB2312"/>
          <w:sz w:val="32"/>
          <w:szCs w:val="32"/>
        </w:rPr>
        <w:t>处。在津市水利局、财政局的指导和监督下，严格控制项目投资在批复投资范围内。</w:t>
      </w:r>
    </w:p>
    <w:p>
      <w:pPr>
        <w:spacing w:line="640" w:lineRule="exact"/>
        <w:ind w:firstLine="640" w:firstLineChars="200"/>
        <w:rPr>
          <w:rFonts w:ascii="仿宋_GB2312" w:eastAsia="仿宋_GB2312"/>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2</w:t>
      </w:r>
      <w:r>
        <w:rPr>
          <w:rFonts w:hint="eastAsia" w:ascii="Times New Roman" w:hAnsi="Times New Roman" w:eastAsia="仿宋_GB2312"/>
          <w:snapToGrid w:val="0"/>
          <w:sz w:val="32"/>
          <w:szCs w:val="32"/>
        </w:rPr>
        <w:t>）项目完成质量。</w:t>
      </w:r>
      <w:r>
        <w:rPr>
          <w:rFonts w:hint="eastAsia" w:ascii="仿宋_GB2312" w:eastAsia="仿宋_GB2312"/>
          <w:sz w:val="32"/>
          <w:szCs w:val="32"/>
        </w:rPr>
        <w:t>为加强建设进度和质量管理，水利局安排精干水利工程技术人员负责项目片区的技术指导和项目管理，全程指导施工及协助环境协调工作项目实施完成后，津市市水利局组织相关部门进行了项目验收，合格率为</w:t>
      </w:r>
      <w:r>
        <w:rPr>
          <w:rFonts w:ascii="仿宋_GB2312" w:eastAsia="仿宋_GB2312"/>
          <w:sz w:val="32"/>
          <w:szCs w:val="32"/>
        </w:rPr>
        <w:t>100%</w:t>
      </w:r>
      <w:r>
        <w:rPr>
          <w:rFonts w:hint="eastAsia" w:ascii="仿宋_GB2312" w:eastAsia="仿宋_GB2312"/>
          <w:sz w:val="32"/>
          <w:szCs w:val="32"/>
        </w:rPr>
        <w:t>。</w:t>
      </w:r>
    </w:p>
    <w:p>
      <w:pPr>
        <w:spacing w:line="640" w:lineRule="exact"/>
        <w:ind w:firstLine="640" w:firstLineChars="200"/>
        <w:rPr>
          <w:rFonts w:ascii="仿宋_GB2312" w:eastAsia="仿宋_GB2312"/>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3</w:t>
      </w:r>
      <w:r>
        <w:rPr>
          <w:rFonts w:hint="eastAsia" w:ascii="Times New Roman" w:hAnsi="Times New Roman" w:eastAsia="仿宋_GB2312"/>
          <w:snapToGrid w:val="0"/>
          <w:sz w:val="32"/>
          <w:szCs w:val="32"/>
        </w:rPr>
        <w:t>）项目实施进度。</w:t>
      </w:r>
      <w:r>
        <w:rPr>
          <w:rFonts w:hint="eastAsia" w:ascii="仿宋_GB2312" w:eastAsia="仿宋_GB2312"/>
          <w:sz w:val="32"/>
          <w:szCs w:val="32"/>
        </w:rPr>
        <w:t>项目于</w:t>
      </w:r>
      <w:r>
        <w:rPr>
          <w:rFonts w:ascii="仿宋_GB2312" w:eastAsia="仿宋_GB2312"/>
          <w:sz w:val="32"/>
          <w:szCs w:val="32"/>
        </w:rPr>
        <w:t>2020</w:t>
      </w:r>
      <w:r>
        <w:rPr>
          <w:rFonts w:hint="eastAsia" w:ascii="仿宋_GB2312" w:eastAsia="仿宋_GB2312"/>
          <w:sz w:val="32"/>
          <w:szCs w:val="32"/>
        </w:rPr>
        <w:t>年</w:t>
      </w:r>
      <w:r>
        <w:rPr>
          <w:rFonts w:ascii="仿宋_GB2312" w:eastAsia="仿宋_GB2312"/>
          <w:sz w:val="32"/>
          <w:szCs w:val="32"/>
        </w:rPr>
        <w:t>10</w:t>
      </w:r>
      <w:r>
        <w:rPr>
          <w:rFonts w:hint="eastAsia" w:ascii="仿宋_GB2312" w:eastAsia="仿宋_GB2312"/>
          <w:sz w:val="32"/>
          <w:szCs w:val="32"/>
        </w:rPr>
        <w:t>月</w:t>
      </w:r>
      <w:r>
        <w:rPr>
          <w:rFonts w:ascii="仿宋_GB2312" w:eastAsia="仿宋_GB2312"/>
          <w:sz w:val="32"/>
          <w:szCs w:val="32"/>
        </w:rPr>
        <w:t>13</w:t>
      </w:r>
      <w:r>
        <w:rPr>
          <w:rFonts w:hint="eastAsia" w:ascii="仿宋_GB2312" w:eastAsia="仿宋_GB2312"/>
          <w:sz w:val="32"/>
          <w:szCs w:val="32"/>
        </w:rPr>
        <w:t>日开始，工程陆续开工建设。</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3</w:t>
      </w:r>
      <w:r>
        <w:rPr>
          <w:rFonts w:hint="eastAsia" w:ascii="仿宋_GB2312" w:eastAsia="仿宋_GB2312"/>
          <w:sz w:val="32"/>
          <w:szCs w:val="32"/>
        </w:rPr>
        <w:t>月</w:t>
      </w:r>
      <w:r>
        <w:rPr>
          <w:rFonts w:ascii="仿宋_GB2312" w:eastAsia="仿宋_GB2312"/>
          <w:sz w:val="32"/>
          <w:szCs w:val="32"/>
        </w:rPr>
        <w:t>12</w:t>
      </w:r>
      <w:r>
        <w:rPr>
          <w:rFonts w:hint="eastAsia" w:ascii="仿宋_GB2312" w:eastAsia="仿宋_GB2312"/>
          <w:sz w:val="32"/>
          <w:szCs w:val="32"/>
        </w:rPr>
        <w:t>日工程全面完成。</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4</w:t>
      </w:r>
      <w:r>
        <w:rPr>
          <w:rFonts w:hint="eastAsia" w:ascii="Times New Roman" w:hAnsi="Times New Roman" w:eastAsia="仿宋_GB2312"/>
          <w:snapToGrid w:val="0"/>
          <w:sz w:val="32"/>
          <w:szCs w:val="32"/>
        </w:rPr>
        <w:t>）项目成本节约情况。无。</w:t>
      </w:r>
    </w:p>
    <w:p>
      <w:pPr>
        <w:spacing w:line="640" w:lineRule="exact"/>
        <w:ind w:firstLine="643" w:firstLineChars="200"/>
        <w:rPr>
          <w:rFonts w:ascii="Times New Roman" w:hAnsi="Times New Roman" w:eastAsia="仿宋_GB2312"/>
          <w:b/>
          <w:snapToGrid w:val="0"/>
          <w:sz w:val="32"/>
          <w:szCs w:val="32"/>
        </w:rPr>
      </w:pPr>
      <w:r>
        <w:rPr>
          <w:rFonts w:ascii="Times New Roman" w:hAnsi="Times New Roman" w:eastAsia="仿宋_GB2312"/>
          <w:b/>
          <w:snapToGrid w:val="0"/>
          <w:sz w:val="32"/>
          <w:szCs w:val="32"/>
        </w:rPr>
        <w:t>2.</w:t>
      </w:r>
      <w:r>
        <w:rPr>
          <w:rFonts w:hint="eastAsia" w:ascii="Times New Roman" w:hAnsi="Times New Roman" w:eastAsia="仿宋_GB2312"/>
          <w:b/>
          <w:snapToGrid w:val="0"/>
          <w:sz w:val="32"/>
          <w:szCs w:val="32"/>
        </w:rPr>
        <w:t>效益指标完成情况分析</w:t>
      </w:r>
      <w:bookmarkStart w:id="0" w:name="_GoBack"/>
      <w:bookmarkEnd w:id="0"/>
    </w:p>
    <w:p>
      <w:pPr>
        <w:spacing w:line="640" w:lineRule="exact"/>
        <w:ind w:firstLine="640" w:firstLineChars="200"/>
        <w:rPr>
          <w:rFonts w:ascii="仿宋_GB2312" w:eastAsia="仿宋_GB2312"/>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1</w:t>
      </w:r>
      <w:r>
        <w:rPr>
          <w:rFonts w:hint="eastAsia" w:ascii="Times New Roman" w:hAnsi="Times New Roman" w:eastAsia="仿宋_GB2312"/>
          <w:snapToGrid w:val="0"/>
          <w:sz w:val="32"/>
          <w:szCs w:val="32"/>
        </w:rPr>
        <w:t>）项目实施的经济效益分析。</w:t>
      </w:r>
      <w:r>
        <w:rPr>
          <w:rFonts w:ascii="仿宋_GB2312" w:eastAsia="仿宋_GB2312"/>
          <w:sz w:val="32"/>
          <w:szCs w:val="32"/>
        </w:rPr>
        <w:t>2020</w:t>
      </w:r>
      <w:r>
        <w:rPr>
          <w:rFonts w:hint="eastAsia" w:ascii="仿宋_GB2312" w:eastAsia="仿宋_GB2312"/>
          <w:sz w:val="32"/>
          <w:szCs w:val="32"/>
        </w:rPr>
        <w:t>年中央水利救灾资金项目的实施，可新增和恢复排涝面积</w:t>
      </w:r>
      <w:r>
        <w:rPr>
          <w:rFonts w:ascii="仿宋_GB2312" w:eastAsia="仿宋_GB2312"/>
          <w:sz w:val="32"/>
          <w:szCs w:val="32"/>
        </w:rPr>
        <w:t>0.15</w:t>
      </w:r>
      <w:r>
        <w:rPr>
          <w:rFonts w:hint="eastAsia" w:ascii="仿宋_GB2312" w:eastAsia="仿宋_GB2312"/>
          <w:sz w:val="32"/>
          <w:szCs w:val="32"/>
        </w:rPr>
        <w:t>万亩，农作物和经济作物产量有所提升。</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2</w:t>
      </w:r>
      <w:r>
        <w:rPr>
          <w:rFonts w:hint="eastAsia" w:ascii="Times New Roman" w:hAnsi="Times New Roman" w:eastAsia="仿宋_GB2312"/>
          <w:snapToGrid w:val="0"/>
          <w:sz w:val="32"/>
          <w:szCs w:val="32"/>
        </w:rPr>
        <w:t>）项目实施的社会效益分析。</w:t>
      </w:r>
      <w:r>
        <w:rPr>
          <w:rFonts w:hint="eastAsia" w:ascii="仿宋_GB2312" w:eastAsia="仿宋_GB2312"/>
          <w:sz w:val="32"/>
          <w:szCs w:val="32"/>
        </w:rPr>
        <w:t>通过</w:t>
      </w:r>
      <w:r>
        <w:rPr>
          <w:rFonts w:ascii="仿宋_GB2312" w:eastAsia="仿宋_GB2312"/>
          <w:sz w:val="32"/>
          <w:szCs w:val="32"/>
        </w:rPr>
        <w:t>2020</w:t>
      </w:r>
      <w:r>
        <w:rPr>
          <w:rFonts w:hint="eastAsia" w:ascii="仿宋_GB2312" w:eastAsia="仿宋_GB2312"/>
          <w:sz w:val="32"/>
          <w:szCs w:val="32"/>
        </w:rPr>
        <w:t>年中央水利救灾资金项目建设，结合农村水系综合整治项目，为项目区带来了很好的社会效益，社会面貌有所改善，农业生产环境明显改善，农民的生活水平显著提高，抵御自然灾害的能力明显增强。</w:t>
      </w:r>
    </w:p>
    <w:p>
      <w:pPr>
        <w:spacing w:line="640" w:lineRule="exact"/>
        <w:ind w:firstLine="640" w:firstLineChars="200"/>
        <w:rPr>
          <w:rFonts w:ascii="仿宋_GB2312" w:eastAsia="仿宋_GB2312"/>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3</w:t>
      </w:r>
      <w:r>
        <w:rPr>
          <w:rFonts w:hint="eastAsia" w:ascii="Times New Roman" w:hAnsi="Times New Roman" w:eastAsia="仿宋_GB2312"/>
          <w:snapToGrid w:val="0"/>
          <w:sz w:val="32"/>
          <w:szCs w:val="32"/>
        </w:rPr>
        <w:t>）项目实施的生态效益分析。</w:t>
      </w:r>
      <w:r>
        <w:rPr>
          <w:rFonts w:hint="eastAsia" w:ascii="仿宋_GB2312" w:eastAsia="仿宋_GB2312"/>
          <w:sz w:val="32"/>
          <w:szCs w:val="32"/>
        </w:rPr>
        <w:t>项目的实施，可改善水利灌排条件，优化农作物的种植结构，保持水土，防止土地退化，增强抗灾能力，促进土地排灌畅通，有利于防洪排涝，大大提高项目区的防洪减灾能力。</w:t>
      </w:r>
    </w:p>
    <w:p>
      <w:pPr>
        <w:spacing w:line="640" w:lineRule="exact"/>
        <w:ind w:firstLine="640" w:firstLineChars="200"/>
        <w:rPr>
          <w:rFonts w:ascii="仿宋_GB2312" w:eastAsia="仿宋_GB2312"/>
          <w:sz w:val="32"/>
          <w:szCs w:val="32"/>
        </w:rPr>
      </w:pPr>
      <w:r>
        <w:rPr>
          <w:rFonts w:hint="eastAsia" w:ascii="Times New Roman" w:hAnsi="Times New Roman" w:eastAsia="仿宋_GB2312"/>
          <w:snapToGrid w:val="0"/>
          <w:sz w:val="32"/>
          <w:szCs w:val="32"/>
        </w:rPr>
        <w:t>（</w:t>
      </w:r>
      <w:r>
        <w:rPr>
          <w:rFonts w:ascii="Times New Roman" w:hAnsi="Times New Roman" w:eastAsia="仿宋_GB2312"/>
          <w:snapToGrid w:val="0"/>
          <w:sz w:val="32"/>
          <w:szCs w:val="32"/>
        </w:rPr>
        <w:t>4</w:t>
      </w:r>
      <w:r>
        <w:rPr>
          <w:rFonts w:hint="eastAsia" w:ascii="Times New Roman" w:hAnsi="Times New Roman" w:eastAsia="仿宋_GB2312"/>
          <w:snapToGrid w:val="0"/>
          <w:sz w:val="32"/>
          <w:szCs w:val="32"/>
        </w:rPr>
        <w:t>）项目实施的可持续影响分析。</w:t>
      </w:r>
      <w:r>
        <w:rPr>
          <w:rFonts w:hint="eastAsia" w:ascii="仿宋_GB2312" w:eastAsia="仿宋_GB2312"/>
          <w:sz w:val="32"/>
          <w:szCs w:val="32"/>
        </w:rPr>
        <w:t>项目完成后，能有效应对有可能发生的洪涝灾害，保障了人民群众生命财产安全。</w:t>
      </w:r>
    </w:p>
    <w:p>
      <w:pPr>
        <w:spacing w:line="640" w:lineRule="exact"/>
        <w:ind w:firstLine="643" w:firstLineChars="200"/>
        <w:rPr>
          <w:rFonts w:ascii="Times New Roman" w:hAnsi="Times New Roman" w:eastAsia="仿宋_GB2312"/>
          <w:b/>
          <w:snapToGrid w:val="0"/>
          <w:sz w:val="32"/>
          <w:szCs w:val="32"/>
        </w:rPr>
      </w:pPr>
      <w:r>
        <w:rPr>
          <w:rFonts w:ascii="Times New Roman" w:hAnsi="Times New Roman" w:eastAsia="仿宋_GB2312"/>
          <w:b/>
          <w:snapToGrid w:val="0"/>
          <w:sz w:val="32"/>
          <w:szCs w:val="32"/>
        </w:rPr>
        <w:t>3.</w:t>
      </w:r>
      <w:r>
        <w:rPr>
          <w:rFonts w:hint="eastAsia" w:ascii="Times New Roman" w:hAnsi="Times New Roman" w:eastAsia="仿宋_GB2312"/>
          <w:b/>
          <w:snapToGrid w:val="0"/>
          <w:sz w:val="32"/>
          <w:szCs w:val="32"/>
        </w:rPr>
        <w:t>满意度指标完成情况分析</w:t>
      </w:r>
    </w:p>
    <w:p>
      <w:pPr>
        <w:spacing w:line="640" w:lineRule="exact"/>
        <w:ind w:firstLine="640" w:firstLineChars="200"/>
        <w:rPr>
          <w:rFonts w:ascii="Times New Roman" w:hAnsi="Times New Roman" w:eastAsia="仿宋_GB2312"/>
          <w:snapToGrid w:val="0"/>
          <w:sz w:val="32"/>
          <w:szCs w:val="32"/>
        </w:rPr>
      </w:pPr>
      <w:r>
        <w:rPr>
          <w:rFonts w:hint="eastAsia" w:ascii="仿宋_GB2312" w:eastAsia="仿宋_GB2312"/>
          <w:sz w:val="32"/>
          <w:szCs w:val="32"/>
        </w:rPr>
        <w:t>项目按照正规程序及时间节点顺利完成，经济效益、社会效益明显，是为社会发展、农民增收的大好事，确保了人民群众生命财产安全，满意程度较高，满意度调查满意率为</w:t>
      </w:r>
      <w:r>
        <w:rPr>
          <w:rFonts w:ascii="仿宋_GB2312" w:eastAsia="仿宋_GB2312"/>
          <w:sz w:val="32"/>
          <w:szCs w:val="32"/>
        </w:rPr>
        <w:t>100%</w:t>
      </w:r>
      <w:r>
        <w:rPr>
          <w:rFonts w:hint="eastAsia" w:ascii="仿宋_GB2312" w:eastAsia="仿宋_GB2312"/>
          <w:sz w:val="32"/>
          <w:szCs w:val="32"/>
        </w:rPr>
        <w:t>。</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五、发现的主要问题和改进措施</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无</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六、绩效自评结果拟应用和公开情况</w:t>
      </w:r>
    </w:p>
    <w:p>
      <w:pPr>
        <w:spacing w:line="640" w:lineRule="exact"/>
        <w:ind w:firstLine="640" w:firstLineChars="200"/>
        <w:rPr>
          <w:rFonts w:ascii="仿宋_GB2312" w:hAnsi="Times New Roman" w:eastAsia="仿宋_GB2312"/>
          <w:snapToGrid w:val="0"/>
          <w:sz w:val="32"/>
          <w:szCs w:val="32"/>
        </w:rPr>
      </w:pPr>
      <w:r>
        <w:rPr>
          <w:rFonts w:hint="eastAsia" w:ascii="仿宋_GB2312" w:hAnsi="Times New Roman" w:eastAsia="仿宋_GB2312"/>
          <w:snapToGrid w:val="0"/>
          <w:sz w:val="32"/>
          <w:szCs w:val="32"/>
        </w:rPr>
        <w:t>无</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七、绩效自评工作的经验、问题和建议</w:t>
      </w:r>
    </w:p>
    <w:p>
      <w:pPr>
        <w:spacing w:line="640" w:lineRule="exact"/>
        <w:ind w:firstLine="640" w:firstLineChars="200"/>
        <w:rPr>
          <w:rFonts w:ascii="仿宋_GB2312" w:eastAsia="仿宋_GB2312"/>
          <w:sz w:val="32"/>
          <w:szCs w:val="32"/>
        </w:rPr>
      </w:pPr>
      <w:r>
        <w:rPr>
          <w:rFonts w:ascii="仿宋_GB2312" w:hAnsi="Times New Roman" w:eastAsia="仿宋_GB2312"/>
          <w:snapToGrid w:val="0"/>
          <w:sz w:val="32"/>
          <w:szCs w:val="32"/>
        </w:rPr>
        <w:t>(</w:t>
      </w:r>
      <w:r>
        <w:rPr>
          <w:rFonts w:hint="eastAsia" w:ascii="仿宋_GB2312" w:hAnsi="Times New Roman" w:eastAsia="仿宋_GB2312"/>
          <w:snapToGrid w:val="0"/>
          <w:sz w:val="32"/>
          <w:szCs w:val="32"/>
        </w:rPr>
        <w:t>一</w:t>
      </w:r>
      <w:r>
        <w:rPr>
          <w:rFonts w:ascii="仿宋_GB2312" w:hAnsi="Times New Roman" w:eastAsia="仿宋_GB2312"/>
          <w:snapToGrid w:val="0"/>
          <w:sz w:val="32"/>
          <w:szCs w:val="32"/>
        </w:rPr>
        <w:t>)</w:t>
      </w:r>
      <w:r>
        <w:rPr>
          <w:rFonts w:hint="eastAsia" w:ascii="仿宋_GB2312" w:hAnsi="Times New Roman" w:eastAsia="仿宋_GB2312"/>
          <w:snapToGrid w:val="0"/>
          <w:sz w:val="32"/>
          <w:szCs w:val="32"/>
        </w:rPr>
        <w:t>存在的问题。</w:t>
      </w:r>
      <w:r>
        <w:rPr>
          <w:rFonts w:hint="eastAsia" w:ascii="仿宋_GB2312" w:eastAsia="仿宋_GB2312"/>
          <w:sz w:val="32"/>
          <w:szCs w:val="32"/>
        </w:rPr>
        <w:t>但随着水情、雨情的变化，防汛保安工作情况复杂，主要是水利工程在不断运行的过程当中，在高洪水位下水利工程设施遭受不同程度的损坏。</w:t>
      </w:r>
    </w:p>
    <w:p>
      <w:pPr>
        <w:spacing w:line="640" w:lineRule="exact"/>
        <w:ind w:firstLine="640" w:firstLineChars="200"/>
        <w:rPr>
          <w:rFonts w:ascii="仿宋_GB2312" w:hAnsi="Times New Roman" w:eastAsia="仿宋_GB2312"/>
          <w:snapToGrid w:val="0"/>
          <w:sz w:val="32"/>
          <w:szCs w:val="32"/>
        </w:rPr>
      </w:pPr>
      <w:r>
        <w:rPr>
          <w:rFonts w:hint="eastAsia" w:ascii="仿宋_GB2312" w:eastAsia="仿宋_GB2312"/>
          <w:sz w:val="32"/>
          <w:szCs w:val="32"/>
        </w:rPr>
        <w:t>（二）建议。津市市水利工程设施线多面广，每年市财政安排专项资金进行水利工程设施修复，鉴于本市财力有限，相关配套资金难以到位，建议上级部门加大水利工程设施修复资金的扶持力度。</w:t>
      </w:r>
    </w:p>
    <w:p>
      <w:pPr>
        <w:spacing w:line="640" w:lineRule="exact"/>
        <w:ind w:firstLine="640" w:firstLineChars="200"/>
        <w:rPr>
          <w:rFonts w:ascii="Times New Roman" w:hAnsi="Times New Roman" w:eastAsia="黑体"/>
          <w:snapToGrid w:val="0"/>
          <w:sz w:val="32"/>
          <w:szCs w:val="32"/>
        </w:rPr>
      </w:pPr>
      <w:r>
        <w:rPr>
          <w:rFonts w:hint="eastAsia" w:ascii="Times New Roman" w:hAnsi="Times New Roman" w:eastAsia="黑体"/>
          <w:snapToGrid w:val="0"/>
          <w:sz w:val="32"/>
          <w:szCs w:val="32"/>
        </w:rPr>
        <w:t>八、其他需要说明的问题</w:t>
      </w:r>
    </w:p>
    <w:p>
      <w:pPr>
        <w:spacing w:line="64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无。</w:t>
      </w:r>
    </w:p>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rPr>
                            <w:t>- 2 -</w:t>
                          </w:r>
                          <w:r>
                            <w:rPr>
                              <w:rFonts w:ascii="Times New Roman" w:hAnsi="Times New Roman"/>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snapToGrid w:val="0"/>
                      <w:rPr>
                        <w:sz w:val="18"/>
                      </w:rPr>
                    </w:pPr>
                    <w:r>
                      <w:rPr>
                        <w:rFonts w:ascii="Times New Roman" w:hAnsi="Times New Roman"/>
                        <w:sz w:val="24"/>
                      </w:rPr>
                      <w:fldChar w:fldCharType="begin"/>
                    </w:r>
                    <w:r>
                      <w:rPr>
                        <w:rFonts w:ascii="Times New Roman" w:hAnsi="Times New Roman"/>
                        <w:sz w:val="24"/>
                      </w:rPr>
                      <w:instrText xml:space="preserve"> PAGE  \* MERGEFORMAT </w:instrText>
                    </w:r>
                    <w:r>
                      <w:rPr>
                        <w:rFonts w:ascii="Times New Roman" w:hAnsi="Times New Roman"/>
                        <w:sz w:val="24"/>
                      </w:rPr>
                      <w:fldChar w:fldCharType="separate"/>
                    </w:r>
                    <w:r>
                      <w:rPr>
                        <w:rFonts w:ascii="Times New Roman" w:hAnsi="Times New Roman"/>
                        <w:sz w:val="24"/>
                      </w:rPr>
                      <w:t>- 2 -</w:t>
                    </w:r>
                    <w:r>
                      <w:rPr>
                        <w:rFonts w:ascii="Times New Roman" w:hAnsi="Times New Roman"/>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F5393"/>
    <w:rsid w:val="15EF5393"/>
    <w:rsid w:val="5DF63D29"/>
    <w:rsid w:val="68DF6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2022-03-08T01:02:00Z</dcterms:created>
  <dc:creator>买卖今生</dc:creator>
  <cp:lastModifiedBy>买卖今生</cp:lastModifiedBy>
  <dcterms:modified xsi:type="dcterms:W3CDTF">2022-03-08T01:38:44Z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554A7591613A4AD493F410C4356AB5AF</vt:lpwstr>
  </property>
</Properties>
</file>