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湖南津市毛里湖国家湿地公园管理处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2021年度</w:t>
      </w:r>
      <w:r>
        <w:rPr>
          <w:rFonts w:eastAsia="方正小标宋_GBK"/>
          <w:sz w:val="36"/>
          <w:szCs w:val="36"/>
        </w:rPr>
        <w:t>部门整体支出绩效报告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pacing w:line="560" w:lineRule="exact"/>
        <w:ind w:firstLine="640"/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222222"/>
          <w:kern w:val="0"/>
          <w:sz w:val="30"/>
          <w:szCs w:val="30"/>
        </w:rPr>
        <w:t>（一）机构、人员构成</w:t>
      </w:r>
    </w:p>
    <w:p>
      <w:pPr>
        <w:pStyle w:val="2"/>
        <w:widowControl/>
        <w:spacing w:beforeAutospacing="0" w:afterAutospacing="0" w:line="600" w:lineRule="exact"/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单位</w:t>
      </w:r>
      <w:r>
        <w:rPr>
          <w:rFonts w:hint="eastAsia" w:ascii="仿宋" w:hAnsi="仿宋" w:eastAsia="仿宋" w:cs="仿宋"/>
          <w:sz w:val="30"/>
          <w:szCs w:val="30"/>
        </w:rPr>
        <w:t>是一个具有行政管理职能的财政全额预算拨款事业单位，现有全额拨款事业编制1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人，实有在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编人员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仿宋"/>
          <w:sz w:val="30"/>
          <w:szCs w:val="30"/>
        </w:rPr>
        <w:t>人。根据编委核定，我单位内设科室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个，所属事业单位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个，全部纳入20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sz w:val="30"/>
          <w:szCs w:val="30"/>
        </w:rPr>
        <w:t>年部门预算编制范围。内设科室室分别是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综合</w:t>
      </w:r>
      <w:r>
        <w:rPr>
          <w:rFonts w:hint="eastAsia" w:ascii="仿宋" w:hAnsi="仿宋" w:eastAsia="仿宋" w:cs="仿宋"/>
          <w:sz w:val="30"/>
          <w:szCs w:val="30"/>
        </w:rPr>
        <w:t>办公室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、计划财务股、宣传教育股、科研监测股、</w:t>
      </w:r>
      <w:r>
        <w:rPr>
          <w:rFonts w:hint="eastAsia" w:ascii="仿宋" w:hAnsi="仿宋" w:eastAsia="仿宋" w:cs="仿宋"/>
          <w:sz w:val="30"/>
          <w:szCs w:val="30"/>
        </w:rPr>
        <w:t>保护管理股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widowControl/>
        <w:numPr>
          <w:ilvl w:val="0"/>
          <w:numId w:val="2"/>
        </w:numPr>
        <w:spacing w:line="560" w:lineRule="exact"/>
        <w:ind w:firstLine="300" w:firstLineChars="100"/>
        <w:rPr>
          <w:rFonts w:hint="eastAsia" w:ascii="仿宋" w:hAnsi="仿宋" w:eastAsia="仿宋" w:cs="仿宋"/>
          <w:color w:val="222222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222222"/>
          <w:kern w:val="0"/>
          <w:sz w:val="30"/>
          <w:szCs w:val="30"/>
        </w:rPr>
        <w:t>单位主要职责</w:t>
      </w:r>
    </w:p>
    <w:p>
      <w:pPr>
        <w:widowControl/>
        <w:numPr>
          <w:ilvl w:val="0"/>
          <w:numId w:val="0"/>
        </w:num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湖南毛里湖国家</w:t>
      </w:r>
      <w:r>
        <w:rPr>
          <w:rFonts w:hint="eastAsia" w:ascii="仿宋" w:hAnsi="仿宋" w:eastAsia="仿宋" w:cs="仿宋"/>
          <w:sz w:val="30"/>
          <w:szCs w:val="30"/>
        </w:rPr>
        <w:t>湿地公园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管理处</w:t>
      </w:r>
      <w:r>
        <w:rPr>
          <w:rFonts w:hint="eastAsia" w:ascii="仿宋" w:hAnsi="仿宋" w:eastAsia="仿宋" w:cs="仿宋"/>
          <w:sz w:val="30"/>
          <w:szCs w:val="30"/>
        </w:rPr>
        <w:t>为林业局管理的正科级事业单位，贯彻落实上级湿地保护相关工作，负责湿地公园规划，协调相关部门落实湿地公园建设、管理工作。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5"/>
        <w:widowControl/>
        <w:spacing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管理处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年基本支出资金共计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174.19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万元，为工资福利出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商品和服务支出、对家庭和个人的补助日常开支。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5"/>
        <w:widowControl/>
        <w:spacing w:line="600" w:lineRule="exact"/>
        <w:ind w:left="0" w:leftChars="0"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管理处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2021年项目支出共计资金359.76万元，主要为湿地保护与恢复项目支出，其中商品和服务支出189.88万元，资本性支出（基本建设）80万元，资本性支出50.08万元。</w:t>
      </w:r>
    </w:p>
    <w:p>
      <w:pPr>
        <w:pStyle w:val="5"/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本单位无政府性基金预算支出情况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adjustRightInd w:val="0"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总结归纳本部门“四本预算”支出的绩效目标完成情况，实现产出和取得效益的情况。围绕部门职责、行业发展规划，以预算资金管理为主线，总结部门资产管理和开展业务情况，从运行成本、管理效率、履职效能、社会效应、可持续发展能力和服务对象满意度等方面，衡量部门整体及核心业务实施效果。</w:t>
      </w:r>
    </w:p>
    <w:p>
      <w:pPr>
        <w:adjustRightInd w:val="0"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（1）生态效益：</w:t>
      </w:r>
    </w:p>
    <w:p>
      <w:pPr>
        <w:adjustRightInd w:val="0"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①改善了生态环境，保障了生态系统的良性循环。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毛里湖的大生态环境在加快恢复，野菱、苦草、灯笼草等水质指示性植物在大面积出现，野生鲢鱼的种群数量略增，银鱼也在现身，鸟类数量稳定增加。</w:t>
      </w:r>
    </w:p>
    <w:p>
      <w:pPr>
        <w:adjustRightInd w:val="0"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（2）社会效益：</w:t>
      </w:r>
    </w:p>
    <w:p>
      <w:pPr>
        <w:adjustRightInd w:val="0"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①项目实施后，能有效地保障区域生态环境的稳定，从而有利于保障群众生命财产安全和农业生产建设。</w:t>
      </w:r>
    </w:p>
    <w:p>
      <w:pPr>
        <w:adjustRightInd w:val="0"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②安排了部分劳动力的就业，保持了社会稳定。</w:t>
      </w:r>
    </w:p>
    <w:p>
      <w:pPr>
        <w:adjustRightInd w:val="0"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3D3D3D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（3）经济效益：</w:t>
      </w:r>
    </w:p>
    <w:p>
      <w:pPr>
        <w:adjustRightInd w:val="0"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法开署项目稳步推进，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增加了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当地农民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的收入,促进农民增收致富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增加了就业途径。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adjustRightInd w:val="0"/>
        <w:spacing w:line="560" w:lineRule="exact"/>
        <w:ind w:firstLine="600" w:firstLineChars="200"/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毛里湖生态环境总体趋向良好，但影响以及破坏生态环境的问题不可忽视。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如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环湖居民生活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污水治理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</w:rPr>
        <w:t>还未</w:t>
      </w: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  <w:t>达到全覆盖、大湖水殖在保育区的生产性巡护、生产性拦网还时有发生、捡拾螺狮蚌壳等不法行为屡禁不绝等。</w:t>
      </w:r>
    </w:p>
    <w:p>
      <w:pPr>
        <w:adjustRightInd w:val="0"/>
        <w:spacing w:line="560" w:lineRule="exact"/>
        <w:ind w:firstLine="600" w:firstLineChars="200"/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 xml:space="preserve">2.旅游开发进展缓慢。 </w:t>
      </w:r>
    </w:p>
    <w:p>
      <w:pPr>
        <w:adjustRightInd w:val="0"/>
        <w:spacing w:line="560" w:lineRule="exact"/>
        <w:ind w:firstLine="600" w:firstLineChars="200"/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主要是公园的顶层设计和旅游总规还未出台，公园旅游招商手册编制难以启动，招商引进市场对接困难。4A级景区创建存在瓶颈，业态差距大。在旅游交通、景点建设、标志标牌系统、景区基础配套设施建设、旅游管理能力等方面，距离4A要求差距很大。</w:t>
      </w:r>
    </w:p>
    <w:p>
      <w:pPr>
        <w:adjustRightInd w:val="0"/>
        <w:spacing w:line="560" w:lineRule="exact"/>
        <w:ind w:firstLine="600" w:firstLineChars="200"/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3.自身建设存在短板。</w:t>
      </w:r>
    </w:p>
    <w:p>
      <w:pPr>
        <w:adjustRightInd w:val="0"/>
        <w:spacing w:line="560" w:lineRule="exact"/>
        <w:ind w:firstLine="600" w:firstLineChars="200"/>
        <w:rPr>
          <w:rFonts w:hint="eastAsia" w:ascii="仿宋" w:hAnsi="仿宋" w:eastAsia="仿宋" w:cs="仿宋"/>
          <w:color w:val="3D3D3D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0"/>
          <w:szCs w:val="30"/>
          <w:lang w:val="en-US" w:eastAsia="zh-CN"/>
        </w:rPr>
        <w:t>毛里湖湿地公园监测水平在硬件方面上了台阶，但在能力水平上相对滞后。要加强人才培训，提高人才专业水平，争取尽快提高巡护、监测能力。</w:t>
      </w:r>
    </w:p>
    <w:p>
      <w:pPr>
        <w:widowControl/>
        <w:numPr>
          <w:ilvl w:val="0"/>
          <w:numId w:val="3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1.着力推进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态环境保护升级。紧紧围绕国家水质良好湖泊、国家湿地公园和饮用水水源地建设的标准，坚持政府主导、部门联动的总体要求，强力推动禁投限养、绿化造林等工程，持续巩固毛里湖总体水质保持在国家《地表水环境质量标准》Ⅲ类，一级饮用水源保护区水质达到Ⅱ类，进一步改善西毛里湖水质和湿地生态系统；二是，持续推进</w:t>
      </w:r>
      <w:r>
        <w:rPr>
          <w:rFonts w:hint="eastAsia" w:ascii="仿宋" w:hAnsi="仿宋" w:eastAsia="仿宋" w:cs="仿宋"/>
          <w:sz w:val="32"/>
          <w:szCs w:val="32"/>
        </w:rPr>
        <w:t>毛里湖生态环境综合执法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保持毛里湖生态健康发展的良好态势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。三是加强科研监测，重视学习培训，提升全体干部职工业务水平。</w:t>
      </w:r>
    </w:p>
    <w:p>
      <w:pPr>
        <w:widowControl/>
        <w:numPr>
          <w:numId w:val="0"/>
        </w:num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2.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着力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推进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项目建设工作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落实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一个重点项目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建设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为抓手，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积极跟进</w:t>
      </w:r>
      <w:r>
        <w:rPr>
          <w:rFonts w:hint="eastAsia" w:ascii="仿宋" w:hAnsi="仿宋" w:eastAsia="仿宋" w:cs="仿宋"/>
          <w:sz w:val="32"/>
          <w:szCs w:val="32"/>
        </w:rPr>
        <w:t>毛里湖国家湿地公园生物多样性保护与合理利用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项目，按法国开发署安排的时间节点完成好各项具体工作，促进各子项目按预期完成落地实施。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2022年启动2包之外在全部工程项目；同时并行推进2包变更工作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eastAsia="zh-CN"/>
        </w:rPr>
        <w:t>。积极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围绕长江经济带和其他部门资源，持续争取、申报项目，</w:t>
      </w:r>
      <w:r>
        <w:rPr>
          <w:rFonts w:hint="eastAsia" w:ascii="仿宋" w:hAnsi="仿宋" w:eastAsia="仿宋" w:cs="仿宋"/>
          <w:sz w:val="32"/>
          <w:szCs w:val="32"/>
        </w:rPr>
        <w:t>同时统筹协调相关职能部门，围绕环湖生态治理、生态旅游、生态农业等领域，重点谋划包装2-3个国家重大入库项目，为毛里湖国家湿地公园“十四五”保护建设提供坚实保障。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3.着力推进生态补偿机制建设。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color w:val="auto"/>
          <w:sz w:val="32"/>
          <w:szCs w:val="32"/>
        </w:rPr>
        <w:t>是全力配合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市林业局</w:t>
      </w:r>
      <w:r>
        <w:rPr>
          <w:rFonts w:hint="eastAsia" w:ascii="仿宋_GB2312" w:eastAsia="仿宋_GB2312"/>
          <w:color w:val="auto"/>
          <w:sz w:val="32"/>
          <w:szCs w:val="32"/>
        </w:rPr>
        <w:t>推进环湖林相提质改造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，力争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5年内完成万亩造林</w:t>
      </w:r>
      <w:r>
        <w:rPr>
          <w:rFonts w:hint="eastAsia" w:ascii="仿宋_GB2312" w:eastAsia="仿宋_GB2312"/>
          <w:color w:val="auto"/>
          <w:sz w:val="32"/>
          <w:szCs w:val="32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二是积极争取项目资金，将环湖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1.2万退养转产鱼池纳入生态补偿盘子，进行生态修复和古岸线保护；三是</w:t>
      </w:r>
      <w:r>
        <w:rPr>
          <w:rFonts w:hint="eastAsia" w:ascii="仿宋_GB2312" w:eastAsia="仿宋_GB2312"/>
          <w:color w:val="auto"/>
          <w:sz w:val="32"/>
          <w:szCs w:val="32"/>
        </w:rPr>
        <w:t>积极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争取国家公益林指标，将公园红线内</w:t>
      </w:r>
      <w:r>
        <w:rPr>
          <w:rFonts w:hint="eastAsia" w:ascii="仿宋_GB2312" w:eastAsia="仿宋_GB2312"/>
          <w:color w:val="auto"/>
          <w:sz w:val="32"/>
          <w:szCs w:val="32"/>
        </w:rPr>
        <w:t>商品林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纳入生态补偿范畴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4.着力推进毛里湖环湖公路建设。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是结合法开署项目第2包项目变更，争取打通公园一期至山河集团项目区环湖公路及生态绿道；二是结合德促行项目申报，将公园一期至毛里湖植物园；山河集团项目区至白衣庵溪等环湖路纳入项目规划；三是积极配合市交通、市农业农村局等单位包装项目，力争“十四五”期间环湖路达到45公里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8" w:firstLineChars="200"/>
        <w:textAlignment w:val="auto"/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  <w:lang w:val="en-US" w:eastAsia="zh-CN"/>
        </w:rPr>
        <w:t>5.着力推进毛里湖国家湿地公园相关规划工作。一是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待自然保护地优化整合完成后，对</w:t>
      </w: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</w:rPr>
        <w:t>《毛里湖国家湿地公园总体规划》</w:t>
      </w: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  <w:lang w:eastAsia="zh-CN"/>
        </w:rPr>
        <w:t>进行修编，形成毛里湖生物多样性保护纲领性文件；二是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科学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编制《毛里湖生态旅游总体规划》，同时对重要节点、优先开发的地块进行修建性详细规划，</w:t>
      </w: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  <w:lang w:eastAsia="zh-CN"/>
        </w:rPr>
        <w:t>切实实现一张蓝图绘到底；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三是</w:t>
      </w: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  <w:lang w:eastAsia="zh-CN"/>
        </w:rPr>
        <w:t>建立健全毛里湖投资</w:t>
      </w: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</w:rPr>
        <w:t>项目准入</w:t>
      </w: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  <w:lang w:eastAsia="zh-CN"/>
        </w:rPr>
        <w:t>制度，</w:t>
      </w: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</w:rPr>
        <w:t>规范旅游开发行为</w:t>
      </w:r>
      <w:r>
        <w:rPr>
          <w:rFonts w:hint="eastAsia" w:ascii="仿宋" w:hAnsi="仿宋" w:eastAsia="仿宋" w:cs="仿宋"/>
          <w:color w:val="auto"/>
          <w:spacing w:val="10"/>
          <w:w w:val="95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6.着力推进管理办法及机制建立。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color w:val="auto"/>
          <w:sz w:val="32"/>
          <w:szCs w:val="32"/>
        </w:rPr>
        <w:t>是启动公园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动植物及鸟类</w:t>
      </w:r>
      <w:r>
        <w:rPr>
          <w:rFonts w:hint="eastAsia" w:ascii="仿宋_GB2312" w:eastAsia="仿宋_GB2312"/>
          <w:color w:val="auto"/>
          <w:sz w:val="32"/>
          <w:szCs w:val="32"/>
        </w:rPr>
        <w:t>本底调查，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加强生物多样性监测，</w:t>
      </w:r>
      <w:r>
        <w:rPr>
          <w:rFonts w:hint="eastAsia" w:ascii="仿宋_GB2312" w:eastAsia="仿宋_GB2312"/>
          <w:color w:val="auto"/>
          <w:sz w:val="32"/>
          <w:szCs w:val="32"/>
        </w:rPr>
        <w:t>为毛里湖生态保护奠定基础；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color w:val="auto"/>
          <w:sz w:val="32"/>
          <w:szCs w:val="32"/>
        </w:rPr>
        <w:t>是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对毛里湖国家湿地公园管理办法进行修订，</w:t>
      </w:r>
      <w:r>
        <w:rPr>
          <w:rFonts w:hint="eastAsia" w:ascii="仿宋_GB2312" w:eastAsia="仿宋_GB2312"/>
          <w:color w:val="auto"/>
          <w:sz w:val="32"/>
          <w:szCs w:val="32"/>
        </w:rPr>
        <w:t>建立健全毛里湖生态环境保护长效机制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；三是配合市农经服务中心、环湖镇及其他职能部门，做好涉湖村庄规划，实现公园红线范围内房屋有序退出；四</w:t>
      </w:r>
      <w:r>
        <w:rPr>
          <w:rFonts w:hint="eastAsia" w:ascii="仿宋_GB2312" w:eastAsia="仿宋_GB2312"/>
          <w:color w:val="auto"/>
          <w:sz w:val="32"/>
          <w:szCs w:val="32"/>
        </w:rPr>
        <w:t>是继续协调推进毛里湖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综合巡护执法</w:t>
      </w:r>
      <w:r>
        <w:rPr>
          <w:rFonts w:hint="eastAsia" w:ascii="仿宋_GB2312" w:eastAsia="仿宋_GB2312"/>
          <w:color w:val="auto"/>
          <w:sz w:val="32"/>
          <w:szCs w:val="32"/>
        </w:rPr>
        <w:t>集中整治行动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。切实解决公园红线范围内乱搭乱建、乱砍滥伐、捕捞螺蛳蚌壳等违规违法行为。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5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250B7B"/>
    <w:multiLevelType w:val="singleLevel"/>
    <w:tmpl w:val="8F250B7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B5836EB"/>
    <w:multiLevelType w:val="singleLevel"/>
    <w:tmpl w:val="BB5836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85218E9"/>
    <w:multiLevelType w:val="singleLevel"/>
    <w:tmpl w:val="085218E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A1C7368"/>
    <w:rsid w:val="3A076E09"/>
    <w:rsid w:val="3B8F3226"/>
    <w:rsid w:val="4411789F"/>
    <w:rsid w:val="5A9D5D9B"/>
    <w:rsid w:val="6861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听你说</cp:lastModifiedBy>
  <dcterms:modified xsi:type="dcterms:W3CDTF">2022-03-21T02:18:56Z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