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津市市</w:t>
      </w:r>
      <w:r>
        <w:rPr>
          <w:rFonts w:hint="eastAsia" w:ascii="黑体" w:hAnsi="黑体" w:eastAsia="黑体" w:cs="黑体"/>
          <w:sz w:val="44"/>
          <w:szCs w:val="44"/>
        </w:rPr>
        <w:t>2021年度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人工增殖放流项目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绩效自评报告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both"/>
        <w:textAlignment w:val="auto"/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津市市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畜牧兽医水产局承担行政和执法职能的正科级事业单位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负责全市畜牧水产养殖业生产发展规划、计划的制订并组织实施；组织畜牧水产科研成果的推广应用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指导全市畜牧水产业务技术工作，搞好行业规范管理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贯彻实施《中华人民共和国渔业法》、《中华人民共和国动物防疫法》、《中华人民共和国草原法》和国务院发布的《兽药管理条例》、《种畜禽管理条例》、《饲料和饲料添加剂管理条例》及其实施细则等有关法规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  <w:lang w:eastAsia="zh-CN"/>
        </w:rPr>
        <w:t>项目</w:t>
      </w:r>
      <w:r>
        <w:rPr>
          <w:rFonts w:eastAsia="仿宋_GB2312"/>
          <w:sz w:val="32"/>
          <w:szCs w:val="32"/>
          <w:highlight w:val="none"/>
        </w:rPr>
        <w:t>基本情况包括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项目</w:t>
      </w:r>
      <w:r>
        <w:rPr>
          <w:rFonts w:eastAsia="仿宋_GB2312"/>
          <w:sz w:val="32"/>
          <w:szCs w:val="32"/>
          <w:highlight w:val="none"/>
        </w:rPr>
        <w:t>基本性质、用途和主要内容、涉及范围等。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sectPr>
          <w:pgSz w:w="11906" w:h="16838"/>
          <w:pgMar w:top="1440" w:right="1587" w:bottom="1440" w:left="1587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2021年天然水域水生生物增殖放流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资金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0万元，任务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400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万尾。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严格规范人工放流的工作程序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投放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品种有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青、草、鲢、鳙鱼等优质鱼苗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420万尾放流任务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。计量、记账、运输、投放等各个环节专业技术人员、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津市市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司法局公证处全程现场实施监督，符合预定活动要求并出具了《公证书》。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通过政府采购，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从具备放流苗种供应资质的鱼苗鱼种生产单位</w:t>
      </w:r>
      <w:r>
        <w:rPr>
          <w:rFonts w:hint="eastAsia" w:ascii="仿宋" w:hAnsi="仿宋" w:eastAsia="仿宋" w:cs="仿宋"/>
          <w:sz w:val="32"/>
          <w:szCs w:val="32"/>
        </w:rPr>
        <w:t>，择优确定了苗种的供应单位。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放流后市渔政管理站派专人对放流区域加强执法检查，有效地保障放流效果。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绩效目标，包括总体目标和年度目标。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总体目标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eastAsia="仿宋_GB2312"/>
          <w:sz w:val="32"/>
          <w:szCs w:val="32"/>
          <w:lang w:val="en-US" w:eastAsia="zh-CN"/>
        </w:rPr>
        <w:t>鱼类种群、数量稳步上升，进一步提升澧水流域的水域环境和渔业的生态环境。</w:t>
      </w:r>
    </w:p>
    <w:p>
      <w:pPr>
        <w:pStyle w:val="2"/>
        <w:numPr>
          <w:ilvl w:val="0"/>
          <w:numId w:val="0"/>
        </w:numPr>
        <w:ind w:leftChars="20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eastAsia="仿宋_GB2312"/>
          <w:sz w:val="32"/>
          <w:szCs w:val="32"/>
        </w:rPr>
        <w:t>年度目标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渔业资源量增加，水域环境进一步改善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根据湖南省财政厅《关于下达202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中央财政渔业资源增殖放流资金的</w:t>
      </w:r>
      <w:r>
        <w:rPr>
          <w:rFonts w:hint="eastAsia" w:ascii="仿宋_GB2312" w:eastAsia="仿宋_GB2312"/>
          <w:sz w:val="32"/>
          <w:szCs w:val="32"/>
          <w:highlight w:val="none"/>
        </w:rPr>
        <w:t>通知》（湘财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预</w:t>
      </w:r>
      <w:r>
        <w:rPr>
          <w:rFonts w:hint="eastAsia" w:ascii="仿宋_GB2312" w:hAnsi="宋体"/>
          <w:sz w:val="32"/>
          <w:szCs w:val="32"/>
          <w:highlight w:val="none"/>
        </w:rPr>
        <w:t>﹝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2020</w:t>
      </w:r>
      <w:r>
        <w:rPr>
          <w:rFonts w:hint="eastAsia" w:ascii="仿宋_GB2312" w:hAnsi="宋体"/>
          <w:sz w:val="32"/>
          <w:szCs w:val="32"/>
          <w:highlight w:val="none"/>
        </w:rPr>
        <w:t>﹞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370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号）文件精神，下达给我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市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资金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万元，统筹用于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渔业资源增殖放流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资金实际使用情况。</w:t>
      </w:r>
    </w:p>
    <w:p>
      <w:pPr>
        <w:adjustRightInd w:val="0"/>
        <w:snapToGrid w:val="0"/>
        <w:spacing w:line="58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中央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人工增殖放流</w:t>
      </w:r>
      <w:r>
        <w:rPr>
          <w:rFonts w:hint="eastAsia" w:ascii="仿宋_GB2312" w:eastAsia="仿宋_GB2312"/>
          <w:sz w:val="32"/>
          <w:szCs w:val="32"/>
        </w:rPr>
        <w:t>资金下达我</w:t>
      </w:r>
      <w:r>
        <w:rPr>
          <w:rFonts w:hint="eastAsia" w:ascii="仿宋_GB2312" w:eastAsia="仿宋_GB2312"/>
          <w:sz w:val="32"/>
          <w:szCs w:val="32"/>
          <w:lang w:eastAsia="zh-CN"/>
        </w:rPr>
        <w:t>市</w:t>
      </w:r>
      <w:r>
        <w:rPr>
          <w:rFonts w:hint="eastAsia" w:ascii="仿宋_GB2312" w:eastAsia="仿宋_GB2312"/>
          <w:sz w:val="32"/>
          <w:szCs w:val="32"/>
        </w:rPr>
        <w:t>后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sz w:val="32"/>
          <w:szCs w:val="32"/>
        </w:rPr>
        <w:t>项目资金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全部拨付</w:t>
      </w:r>
      <w:r>
        <w:rPr>
          <w:rFonts w:ascii="Times New Roman" w:hAnsi="Times New Roman" w:eastAsia="仿宋_GB2312"/>
          <w:sz w:val="32"/>
          <w:szCs w:val="32"/>
        </w:rPr>
        <w:t>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津市市畜牧水产事务中心实施，全部用于增殖放流，资金专款专用，资金严格按规定使用，并做好专账</w:t>
      </w:r>
      <w:r>
        <w:rPr>
          <w:rFonts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其中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鱼苗费</w:t>
      </w:r>
      <w:r>
        <w:rPr>
          <w:rFonts w:hint="eastAsia" w:ascii="仿宋" w:hAnsi="仿宋" w:eastAsia="仿宋"/>
          <w:sz w:val="32"/>
          <w:szCs w:val="32"/>
          <w:lang w:eastAsia="zh-CN"/>
        </w:rPr>
        <w:t>、运输费、放流人工费等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19万元；</w:t>
      </w:r>
      <w:r>
        <w:rPr>
          <w:rFonts w:hint="eastAsia" w:ascii="仿宋" w:hAnsi="仿宋" w:eastAsia="仿宋"/>
          <w:sz w:val="32"/>
          <w:szCs w:val="32"/>
          <w:lang w:eastAsia="zh-CN"/>
        </w:rPr>
        <w:t>宣传资料费、放流设备安装费、公证费等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1.36352万元；放流费用合计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20.36352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万元。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该项目制定了专门的</w:t>
      </w:r>
      <w:r>
        <w:rPr>
          <w:rFonts w:ascii="Times New Roman" w:hAnsi="Times New Roman" w:eastAsia="仿宋_GB2312"/>
          <w:sz w:val="32"/>
          <w:szCs w:val="32"/>
        </w:rPr>
        <w:t>项目管理办法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/>
          <w:sz w:val="32"/>
          <w:szCs w:val="32"/>
        </w:rPr>
        <w:t>资金管理办法，管理办法规范，得到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了</w:t>
      </w:r>
      <w:r>
        <w:rPr>
          <w:rFonts w:ascii="Times New Roman" w:hAnsi="Times New Roman" w:eastAsia="仿宋_GB2312"/>
          <w:sz w:val="32"/>
          <w:szCs w:val="32"/>
        </w:rPr>
        <w:t>有效执行，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接受了各级</w:t>
      </w:r>
      <w:r>
        <w:rPr>
          <w:rFonts w:ascii="Times New Roman" w:hAnsi="Times New Roman" w:eastAsia="仿宋_GB2312"/>
          <w:sz w:val="32"/>
          <w:szCs w:val="32"/>
        </w:rPr>
        <w:t>财务检查。资金分配合理，突出重点，公平公正；无“散、小、乱”现象；资金分配和使用方向与资金管理办法相符。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20万元资金</w:t>
      </w:r>
      <w:r>
        <w:rPr>
          <w:rFonts w:ascii="Times New Roman" w:hAnsi="Times New Roman" w:eastAsia="仿宋_GB2312"/>
          <w:sz w:val="32"/>
          <w:szCs w:val="32"/>
        </w:rPr>
        <w:t>拨付及时，无滞留、闲置等现象。资金使用合规，无截留、挪用等现象，资金使用产生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了较好的</w:t>
      </w:r>
      <w:r>
        <w:rPr>
          <w:rFonts w:ascii="Times New Roman" w:hAnsi="Times New Roman" w:eastAsia="仿宋_GB2312"/>
          <w:sz w:val="32"/>
          <w:szCs w:val="32"/>
        </w:rPr>
        <w:t>效益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，效果显著，达到立项的初衷。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ind w:firstLine="640" w:firstLineChars="200"/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项目实施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投放了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青、</w:t>
      </w:r>
      <w:r>
        <w:rPr>
          <w:rFonts w:ascii="仿宋" w:hAnsi="仿宋" w:eastAsia="仿宋" w:cs="仿宋"/>
          <w:sz w:val="32"/>
          <w:szCs w:val="32"/>
          <w:highlight w:val="none"/>
        </w:rPr>
        <w:t>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ascii="仿宋" w:hAnsi="仿宋" w:eastAsia="仿宋" w:cs="仿宋"/>
          <w:sz w:val="32"/>
          <w:szCs w:val="32"/>
          <w:highlight w:val="none"/>
        </w:rPr>
        <w:t>鲢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ascii="仿宋" w:hAnsi="仿宋" w:eastAsia="仿宋" w:cs="仿宋"/>
          <w:sz w:val="32"/>
          <w:szCs w:val="32"/>
          <w:highlight w:val="none"/>
        </w:rPr>
        <w:t>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四大家</w:t>
      </w:r>
      <w:r>
        <w:rPr>
          <w:rFonts w:ascii="仿宋" w:hAnsi="仿宋" w:eastAsia="仿宋" w:cs="仿宋"/>
          <w:sz w:val="32"/>
          <w:szCs w:val="32"/>
          <w:highlight w:val="none"/>
        </w:rPr>
        <w:t>鱼鱼苗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390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</w:t>
      </w:r>
      <w:r>
        <w:rPr>
          <w:rFonts w:ascii="仿宋" w:hAnsi="仿宋" w:eastAsia="仿宋" w:cs="仿宋"/>
          <w:sz w:val="32"/>
          <w:szCs w:val="32"/>
          <w:highlight w:val="none"/>
        </w:rPr>
        <w:t>尾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大口鲇10万尾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。通过政府采购，从具备放流苗种供应资质的鱼苗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鱼种生产单位</w:t>
      </w:r>
      <w:r>
        <w:rPr>
          <w:rFonts w:hint="eastAsia" w:ascii="仿宋" w:hAnsi="仿宋" w:eastAsia="仿宋" w:cs="仿宋"/>
          <w:sz w:val="32"/>
          <w:szCs w:val="32"/>
        </w:rPr>
        <w:t>，择优确定持有省级《水产苗种生产许可证》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及省级公布的</w:t>
      </w:r>
      <w:r>
        <w:rPr>
          <w:rFonts w:hint="eastAsia" w:ascii="仿宋" w:hAnsi="仿宋" w:eastAsia="仿宋" w:cs="仿宋"/>
          <w:sz w:val="32"/>
          <w:szCs w:val="32"/>
        </w:rPr>
        <w:t>苗种供应单位，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苗种</w:t>
      </w:r>
      <w:r>
        <w:rPr>
          <w:rFonts w:hint="eastAsia" w:ascii="仿宋" w:hAnsi="仿宋" w:eastAsia="仿宋" w:cs="仿宋"/>
          <w:sz w:val="32"/>
          <w:szCs w:val="32"/>
        </w:rPr>
        <w:t>通过水生动物防疫检疫合格。严格规范人工放流的工作程序，把关、计量、记帐等各个环节，组织公证处公证员及专门的执法人员和专业技术人员到场，查验《水产苗种生产许可证》和水生动物防疫检疫合格等资质证件，严把鱼苗质量标准，并严格按农业部规定的人工放流要点操作。整个放流过程本着公开、公平、公正的原则，全过程经过当地公证机构监督并公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同时通过对放流所在地张贴公开材料的方式，接受社会各界人士和群众的监督。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0" w:leftChars="0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经济效益：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资金分配合理，突出重点，公平公正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无“散、小、乱”现象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资金分配和使用方向与资金管理办法相符。资金使用合规，无截留、挪用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滞留、闲置等现象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资金使用产生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了较好的</w:t>
      </w:r>
      <w:r>
        <w:rPr>
          <w:rFonts w:hint="eastAsia" w:ascii="仿宋" w:hAnsi="仿宋" w:eastAsia="仿宋" w:cs="仿宋"/>
          <w:sz w:val="32"/>
          <w:szCs w:val="32"/>
        </w:rPr>
        <w:t>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效果显著，达到立项的初衷。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社会效益：</w:t>
      </w:r>
      <w:r>
        <w:rPr>
          <w:rFonts w:hint="eastAsia" w:ascii="仿宋_GB2312" w:eastAsia="仿宋_GB2312"/>
          <w:sz w:val="32"/>
          <w:szCs w:val="32"/>
          <w:lang w:eastAsia="zh-CN"/>
        </w:rPr>
        <w:t>项目实施</w:t>
      </w:r>
      <w:r>
        <w:rPr>
          <w:rFonts w:hint="eastAsia" w:ascii="仿宋_GB2312" w:eastAsia="仿宋_GB2312"/>
          <w:sz w:val="32"/>
          <w:szCs w:val="32"/>
        </w:rPr>
        <w:t>加大</w:t>
      </w:r>
      <w:r>
        <w:rPr>
          <w:rFonts w:hint="eastAsia" w:ascii="仿宋_GB2312" w:eastAsia="仿宋_GB2312"/>
          <w:sz w:val="32"/>
          <w:szCs w:val="32"/>
          <w:lang w:eastAsia="zh-CN"/>
        </w:rPr>
        <w:t>了资源保护的</w:t>
      </w:r>
      <w:r>
        <w:rPr>
          <w:rFonts w:hint="eastAsia" w:ascii="仿宋_GB2312" w:eastAsia="仿宋_GB2312"/>
          <w:sz w:val="32"/>
          <w:szCs w:val="32"/>
        </w:rPr>
        <w:t>宣传力度，扩大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社会影响。在放流的过程中邀请新闻媒体参与报道，使人工放流这一活动通过电视、报刊等媒体加强了对外宣传，扩大了社会影响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增强社会各界和广大群众对渔业资源环境的保护意识，营造了良好的社会氛围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生态效益：</w:t>
      </w:r>
      <w:r>
        <w:rPr>
          <w:rFonts w:hint="eastAsia" w:ascii="仿宋_GB2312" w:eastAsia="仿宋_GB2312"/>
          <w:sz w:val="32"/>
          <w:szCs w:val="32"/>
          <w:lang w:eastAsia="zh-CN"/>
        </w:rPr>
        <w:t>项目实施后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进行了走访调查了解，由于放流与禁捕的累加效果，澧水河内鱼类种群、数量有稳步上升</w:t>
      </w:r>
      <w:r>
        <w:rPr>
          <w:rFonts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放流中</w:t>
      </w:r>
      <w:r>
        <w:rPr>
          <w:rFonts w:hint="eastAsia" w:ascii="仿宋_GB2312" w:eastAsia="仿宋_GB2312"/>
          <w:sz w:val="32"/>
          <w:szCs w:val="32"/>
        </w:rPr>
        <w:t>滤食性</w:t>
      </w:r>
      <w:r>
        <w:rPr>
          <w:rFonts w:hint="eastAsia" w:ascii="仿宋_GB2312" w:eastAsia="仿宋_GB2312"/>
          <w:sz w:val="32"/>
          <w:szCs w:val="32"/>
          <w:lang w:eastAsia="zh-CN"/>
        </w:rPr>
        <w:t>鲢</w:t>
      </w:r>
      <w:r>
        <w:rPr>
          <w:rFonts w:hint="eastAsia" w:ascii="仿宋_GB2312" w:eastAsia="仿宋_GB2312"/>
          <w:sz w:val="32"/>
          <w:szCs w:val="32"/>
        </w:rPr>
        <w:t>鳙鱼</w:t>
      </w:r>
      <w:r>
        <w:rPr>
          <w:rFonts w:hint="eastAsia" w:ascii="仿宋_GB2312" w:eastAsia="仿宋_GB2312"/>
          <w:sz w:val="32"/>
          <w:szCs w:val="32"/>
          <w:lang w:eastAsia="zh-CN"/>
        </w:rPr>
        <w:t>类</w:t>
      </w:r>
      <w:r>
        <w:rPr>
          <w:rFonts w:hint="eastAsia" w:ascii="仿宋_GB2312" w:eastAsia="仿宋_GB2312"/>
          <w:sz w:val="32"/>
          <w:szCs w:val="32"/>
        </w:rPr>
        <w:t>投放比例较大，有</w:t>
      </w:r>
      <w:r>
        <w:rPr>
          <w:rFonts w:hint="eastAsia" w:ascii="仿宋_GB2312" w:eastAsia="仿宋_GB2312"/>
          <w:sz w:val="32"/>
          <w:szCs w:val="32"/>
          <w:lang w:eastAsia="zh-CN"/>
        </w:rPr>
        <w:t>利根据</w:t>
      </w:r>
      <w:r>
        <w:rPr>
          <w:rFonts w:hint="eastAsia" w:ascii="仿宋_GB2312" w:eastAsia="仿宋_GB2312"/>
          <w:sz w:val="32"/>
          <w:szCs w:val="32"/>
        </w:rPr>
        <w:t>水体中浮游生物为食的特性，进一步改善澧水流域的水质，渔业的生态环境会得到一定程度的改善。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（一）后续工作计划。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加大资源环境保护宣传力度，加强禁捕日常监管管理，严厉打击非法捕捞行为。</w:t>
      </w:r>
    </w:p>
    <w:p>
      <w:pPr>
        <w:numPr>
          <w:ilvl w:val="0"/>
          <w:numId w:val="4"/>
        </w:numPr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主要经验做法、存在的问题和建议。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一是放流后要严厉打击非法捕捞现象；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二是放流鱼苗品质好成活率才高；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三是要搞好宣传，提高群众知晓率。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4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长江中下游鱼类人工增殖放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津市市农业农村局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津市市畜牧水产事务中心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20.36352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20.36352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鱼类种群、数量稳步上升，进一步提升澧水流域的水域环境和渔业的生态环境。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渔业资源量增加，水域环境进一步改善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青草鲢鳙390万尾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410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大口鲇10万尾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检验检疫合格率95%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覆盖率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10月前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6月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鱼苗成本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实时市场行情最低价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支出成本合理合规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0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对渔业经济发展作用率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群众对保护渔业资源认识提高的影响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对澧水流域渔业资源保护管理水平和质量产生的影响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both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渔业资源多样性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明显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水域生态环境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明显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能持续改善区域生态状况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明显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90%以上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90%以上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napToGrid/>
              <w:spacing w:line="22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  <w:jc w:val="left"/>
      </w:pPr>
      <w:r>
        <w:rPr>
          <w:rFonts w:eastAsia="仿宋_GB2312"/>
          <w:sz w:val="24"/>
        </w:rPr>
        <w:t>填表人：       填报日期：</w:t>
      </w:r>
      <w:r>
        <w:rPr>
          <w:rFonts w:ascii="Calibri" w:hAnsi="Calibri" w:cs="宋体"/>
          <w:kern w:val="0"/>
          <w:szCs w:val="21"/>
        </w:rPr>
        <w:t xml:space="preserve"> </w:t>
      </w:r>
      <w:r>
        <w:rPr>
          <w:rFonts w:eastAsia="仿宋_GB2312"/>
          <w:sz w:val="24"/>
        </w:rPr>
        <w:t xml:space="preserve">      联系电话：</w:t>
      </w:r>
      <w:r>
        <w:rPr>
          <w:rFonts w:hint="eastAsia" w:ascii="Calibri" w:hAnsi="Calibri" w:cs="宋体"/>
          <w:kern w:val="0"/>
          <w:szCs w:val="21"/>
        </w:rPr>
        <w:tab/>
      </w:r>
      <w:r>
        <w:rPr>
          <w:rFonts w:eastAsia="仿宋_GB2312"/>
          <w:sz w:val="24"/>
        </w:rPr>
        <w:t xml:space="preserve">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D2BB09"/>
    <w:multiLevelType w:val="singleLevel"/>
    <w:tmpl w:val="85D2BB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EB5F513"/>
    <w:multiLevelType w:val="singleLevel"/>
    <w:tmpl w:val="BEB5F51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47425DE"/>
    <w:multiLevelType w:val="singleLevel"/>
    <w:tmpl w:val="F47425D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F2C418E"/>
    <w:multiLevelType w:val="singleLevel"/>
    <w:tmpl w:val="FF2C418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15123B9"/>
    <w:rsid w:val="04161698"/>
    <w:rsid w:val="07D52E1A"/>
    <w:rsid w:val="09AA21C8"/>
    <w:rsid w:val="09DC2A3C"/>
    <w:rsid w:val="0C3B6140"/>
    <w:rsid w:val="0CFE4450"/>
    <w:rsid w:val="0E3B5034"/>
    <w:rsid w:val="18025D64"/>
    <w:rsid w:val="24C83E91"/>
    <w:rsid w:val="277A2EE4"/>
    <w:rsid w:val="2D960FD0"/>
    <w:rsid w:val="305B5409"/>
    <w:rsid w:val="312A215B"/>
    <w:rsid w:val="313A7EC4"/>
    <w:rsid w:val="329B0E37"/>
    <w:rsid w:val="36541A28"/>
    <w:rsid w:val="37C60704"/>
    <w:rsid w:val="3C343492"/>
    <w:rsid w:val="3CB407E8"/>
    <w:rsid w:val="3E7C562C"/>
    <w:rsid w:val="40271F5C"/>
    <w:rsid w:val="418C0B25"/>
    <w:rsid w:val="48774226"/>
    <w:rsid w:val="487D713D"/>
    <w:rsid w:val="4C184D7E"/>
    <w:rsid w:val="505B4E86"/>
    <w:rsid w:val="50942CF5"/>
    <w:rsid w:val="55FC3817"/>
    <w:rsid w:val="58403763"/>
    <w:rsid w:val="5BF84A80"/>
    <w:rsid w:val="5FAF18FA"/>
    <w:rsid w:val="6175447D"/>
    <w:rsid w:val="635B58F5"/>
    <w:rsid w:val="63FC7FA5"/>
    <w:rsid w:val="70C8281B"/>
    <w:rsid w:val="72C07522"/>
    <w:rsid w:val="72D014E2"/>
    <w:rsid w:val="73D70FC8"/>
    <w:rsid w:val="753D12FE"/>
    <w:rsid w:val="758601C1"/>
    <w:rsid w:val="76515061"/>
    <w:rsid w:val="7AC73B44"/>
    <w:rsid w:val="7CE21EFC"/>
    <w:rsid w:val="7D2D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2325</Words>
  <Characters>2437</Characters>
  <Lines>0</Lines>
  <Paragraphs>0</Paragraphs>
  <TotalTime>0</TotalTime>
  <ScaleCrop>false</ScaleCrop>
  <LinksUpToDate>false</LinksUpToDate>
  <CharactersWithSpaces>2500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123</cp:lastModifiedBy>
  <dcterms:modified xsi:type="dcterms:W3CDTF">2022-04-02T08:00:20Z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