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rPr>
        <w:t>津市市第一中学综合大楼项目2021年度</w:t>
      </w:r>
    </w:p>
    <w:p>
      <w:pPr>
        <w:spacing w:line="600" w:lineRule="exact"/>
        <w:jc w:val="center"/>
        <w:rPr>
          <w:rFonts w:eastAsia="方正小标宋_GBK"/>
          <w:sz w:val="36"/>
          <w:szCs w:val="36"/>
        </w:rPr>
      </w:pPr>
      <w:r>
        <w:rPr>
          <w:rFonts w:hint="eastAsia" w:eastAsia="方正小标宋_GBK"/>
          <w:sz w:val="36"/>
          <w:szCs w:val="36"/>
        </w:rPr>
        <w:t>项目</w:t>
      </w:r>
      <w:r>
        <w:rPr>
          <w:rFonts w:eastAsia="方正小标宋_GBK"/>
          <w:sz w:val="36"/>
          <w:szCs w:val="36"/>
        </w:rPr>
        <w:t>支出绩效报告</w:t>
      </w:r>
    </w:p>
    <w:p>
      <w:pPr>
        <w:adjustRightInd w:val="0"/>
        <w:spacing w:line="600" w:lineRule="exact"/>
        <w:ind w:right="641"/>
        <w:jc w:val="center"/>
        <w:rPr>
          <w:rFonts w:eastAsia="仿宋_GB2312"/>
          <w:sz w:val="32"/>
          <w:szCs w:val="32"/>
        </w:rPr>
      </w:pPr>
    </w:p>
    <w:p>
      <w:pPr>
        <w:adjustRightInd w:val="0"/>
        <w:snapToGrid w:val="0"/>
        <w:spacing w:line="600" w:lineRule="exact"/>
        <w:ind w:firstLine="562" w:firstLineChars="200"/>
        <w:rPr>
          <w:rFonts w:asciiTheme="majorEastAsia" w:hAnsiTheme="majorEastAsia" w:eastAsiaTheme="majorEastAsia"/>
          <w:b/>
          <w:sz w:val="28"/>
          <w:szCs w:val="28"/>
        </w:rPr>
      </w:pPr>
      <w:r>
        <w:rPr>
          <w:rFonts w:asciiTheme="majorEastAsia" w:hAnsiTheme="majorEastAsia" w:eastAsiaTheme="majorEastAsia"/>
          <w:b/>
          <w:sz w:val="28"/>
          <w:szCs w:val="28"/>
        </w:rPr>
        <w:t>一、</w:t>
      </w:r>
      <w:r>
        <w:rPr>
          <w:rFonts w:hint="eastAsia" w:asciiTheme="majorEastAsia" w:hAnsiTheme="majorEastAsia" w:eastAsiaTheme="majorEastAsia"/>
          <w:b/>
          <w:sz w:val="28"/>
          <w:szCs w:val="28"/>
        </w:rPr>
        <w:t>项目</w:t>
      </w:r>
      <w:r>
        <w:rPr>
          <w:rFonts w:asciiTheme="majorEastAsia" w:hAnsiTheme="majorEastAsia" w:eastAsiaTheme="majorEastAsia"/>
          <w:b/>
          <w:sz w:val="28"/>
          <w:szCs w:val="28"/>
        </w:rPr>
        <w:t>支出概况</w:t>
      </w:r>
    </w:p>
    <w:p>
      <w:pPr>
        <w:adjustRightInd w:val="0"/>
        <w:snapToGrid w:val="0"/>
        <w:spacing w:line="600" w:lineRule="exact"/>
        <w:ind w:firstLine="560" w:firstLineChars="200"/>
        <w:rPr>
          <w:rFonts w:asciiTheme="majorEastAsia" w:hAnsiTheme="majorEastAsia" w:eastAsiaTheme="majorEastAsia" w:cstheme="majorEastAsia"/>
          <w:sz w:val="28"/>
          <w:szCs w:val="28"/>
        </w:rPr>
      </w:pPr>
      <w:r>
        <w:rPr>
          <w:rFonts w:asciiTheme="majorEastAsia" w:hAnsiTheme="majorEastAsia" w:eastAsiaTheme="majorEastAsia"/>
          <w:sz w:val="28"/>
          <w:szCs w:val="28"/>
        </w:rPr>
        <w:t>（</w:t>
      </w:r>
      <w:r>
        <w:rPr>
          <w:rFonts w:hint="eastAsia" w:asciiTheme="majorEastAsia" w:hAnsiTheme="majorEastAsia" w:eastAsiaTheme="majorEastAsia" w:cstheme="majorEastAsia"/>
          <w:sz w:val="28"/>
          <w:szCs w:val="28"/>
        </w:rPr>
        <w:t>一）项目实施单位基本情况</w:t>
      </w:r>
    </w:p>
    <w:p>
      <w:pPr>
        <w:adjustRightInd w:val="0"/>
        <w:snapToGrid w:val="0"/>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本项目由津市市第一中学负责组织实施。</w:t>
      </w:r>
      <w:r>
        <w:rPr>
          <w:rFonts w:hint="eastAsia" w:asciiTheme="majorEastAsia" w:hAnsiTheme="majorEastAsia" w:eastAsiaTheme="majorEastAsia" w:cstheme="majorEastAsia"/>
          <w:color w:val="333333"/>
          <w:sz w:val="28"/>
          <w:szCs w:val="28"/>
          <w:shd w:val="clear" w:color="auto" w:fill="FFFFFF"/>
        </w:rPr>
        <w:t>津市市第一中学为独立核算的事业单位。</w:t>
      </w:r>
      <w:bookmarkStart w:id="0" w:name="_Hlk44192558"/>
      <w:r>
        <w:rPr>
          <w:rFonts w:hint="eastAsia" w:asciiTheme="majorEastAsia" w:hAnsiTheme="majorEastAsia" w:eastAsiaTheme="majorEastAsia" w:cstheme="majorEastAsia"/>
          <w:color w:val="333333"/>
          <w:sz w:val="28"/>
          <w:szCs w:val="28"/>
          <w:shd w:val="clear" w:color="auto" w:fill="FFFFFF"/>
        </w:rPr>
        <w:t>校内设四个科室，分别是办公室、教务科、后勤科、学生科，不含下属单位。</w:t>
      </w:r>
      <w:bookmarkEnd w:id="0"/>
      <w:r>
        <w:rPr>
          <w:rFonts w:hint="eastAsia" w:asciiTheme="majorEastAsia" w:hAnsiTheme="majorEastAsia" w:eastAsiaTheme="majorEastAsia" w:cstheme="majorEastAsia"/>
          <w:color w:val="000000"/>
          <w:sz w:val="28"/>
          <w:szCs w:val="28"/>
        </w:rPr>
        <w:t>津市一中是一所省级示范性普通高级中学，以实施高中阶段的学历教育，促进基础教育发展为宗旨，主要从事高中学历教育。</w:t>
      </w:r>
    </w:p>
    <w:p>
      <w:pPr>
        <w:spacing w:line="220" w:lineRule="atLeast"/>
        <w:ind w:firstLine="560" w:firstLineChars="200"/>
        <w:rPr>
          <w:rFonts w:asciiTheme="majorEastAsia" w:hAnsiTheme="majorEastAsia" w:eastAsiaTheme="majorEastAsia" w:cstheme="majorEastAsia"/>
          <w:sz w:val="28"/>
          <w:szCs w:val="28"/>
        </w:rPr>
      </w:pPr>
      <w:r>
        <w:rPr>
          <w:rFonts w:asciiTheme="majorEastAsia" w:hAnsiTheme="majorEastAsia" w:eastAsiaTheme="majorEastAsia"/>
          <w:sz w:val="28"/>
          <w:szCs w:val="28"/>
        </w:rPr>
        <w:t>（</w:t>
      </w:r>
      <w:r>
        <w:rPr>
          <w:rFonts w:hint="eastAsia" w:asciiTheme="majorEastAsia" w:hAnsiTheme="majorEastAsia" w:eastAsiaTheme="majorEastAsia"/>
          <w:sz w:val="28"/>
          <w:szCs w:val="28"/>
        </w:rPr>
        <w:t>二</w:t>
      </w:r>
      <w:r>
        <w:rPr>
          <w:rFonts w:hint="eastAsia" w:asciiTheme="majorEastAsia" w:hAnsiTheme="majorEastAsia" w:eastAsiaTheme="majorEastAsia" w:cstheme="majorEastAsia"/>
          <w:sz w:val="28"/>
          <w:szCs w:val="28"/>
        </w:rPr>
        <w:t>）项目基本情况包括项目基本性质、用途和主要内容、涉及范围等。</w:t>
      </w:r>
    </w:p>
    <w:p>
      <w:pPr>
        <w:spacing w:line="220" w:lineRule="atLeas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为促进津市教育发展，改善学校硬件设施和办学条件，经政府多次召开专题会议，最终研究同意津市一中2016年8月向华融湘江银行股份有限公司常德分行津市支行以固定资产质押方式贷款5000万元，用于新建综合大楼（现更名为明道楼），贷款期限为8年，</w:t>
      </w:r>
      <w:r>
        <w:rPr>
          <w:rFonts w:hint="eastAsia" w:asciiTheme="majorEastAsia" w:hAnsiTheme="majorEastAsia" w:eastAsiaTheme="majorEastAsia"/>
          <w:sz w:val="28"/>
          <w:szCs w:val="28"/>
        </w:rPr>
        <w:t>年利率为7.35%，2021年8月湖南津市农村商业银行股份有限公司为了响应市委政府降息指令，主动对接本校，再次将年利率降为5%，债权方变更为湖南津市农村商业银行股份有限公司。</w:t>
      </w:r>
      <w:r>
        <w:rPr>
          <w:rFonts w:hint="eastAsia" w:asciiTheme="majorEastAsia" w:hAnsiTheme="majorEastAsia" w:eastAsiaTheme="majorEastAsia" w:cstheme="majorEastAsia"/>
          <w:sz w:val="28"/>
          <w:szCs w:val="28"/>
        </w:rPr>
        <w:t>津市财政每年通过部门预算批复下达专项资金来支付银行贷款及利息。</w:t>
      </w:r>
    </w:p>
    <w:p>
      <w:pPr>
        <w:adjustRightInd w:val="0"/>
        <w:snapToGrid w:val="0"/>
        <w:spacing w:line="600" w:lineRule="exact"/>
        <w:ind w:firstLine="560" w:firstLineChars="200"/>
        <w:rPr>
          <w:rFonts w:asciiTheme="majorEastAsia" w:hAnsiTheme="majorEastAsia" w:eastAsiaTheme="majorEastAsia" w:cstheme="majorEastAsia"/>
          <w:sz w:val="28"/>
          <w:szCs w:val="28"/>
        </w:rPr>
      </w:pPr>
      <w:r>
        <w:rPr>
          <w:rFonts w:asciiTheme="majorEastAsia" w:hAnsiTheme="majorEastAsia" w:eastAsiaTheme="majorEastAsia"/>
          <w:sz w:val="28"/>
          <w:szCs w:val="28"/>
        </w:rPr>
        <w:t>（</w:t>
      </w:r>
      <w:r>
        <w:rPr>
          <w:rFonts w:hint="eastAsia" w:asciiTheme="majorEastAsia" w:hAnsiTheme="majorEastAsia" w:eastAsiaTheme="majorEastAsia"/>
          <w:sz w:val="28"/>
          <w:szCs w:val="28"/>
        </w:rPr>
        <w:t>三</w:t>
      </w:r>
      <w:r>
        <w:rPr>
          <w:rFonts w:hint="eastAsia" w:asciiTheme="majorEastAsia" w:hAnsiTheme="majorEastAsia" w:eastAsiaTheme="majorEastAsia" w:cstheme="majorEastAsia"/>
          <w:sz w:val="28"/>
          <w:szCs w:val="28"/>
        </w:rPr>
        <w:t>）项目绩效目标，包括总体目标和年度目标。</w:t>
      </w:r>
    </w:p>
    <w:p>
      <w:pPr>
        <w:pStyle w:val="2"/>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1、总体目标：为国家培养输送人才，促进地方教育事业发展，改善和加强教育基础设施建设，创造良好的教育、学习环境。</w:t>
      </w:r>
    </w:p>
    <w:p>
      <w:pPr>
        <w:pStyle w:val="2"/>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2、年度目标：通过实施本项目，每月完成银行利息支付工作，12月完成贷款本金的偿还工作。</w:t>
      </w:r>
    </w:p>
    <w:p>
      <w:pPr>
        <w:adjustRightInd w:val="0"/>
        <w:snapToGrid w:val="0"/>
        <w:spacing w:line="600" w:lineRule="exact"/>
        <w:ind w:firstLine="562" w:firstLineChars="200"/>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二、项目资金使用及管理情况</w:t>
      </w:r>
    </w:p>
    <w:p>
      <w:pPr>
        <w:adjustRightInd w:val="0"/>
        <w:snapToGrid w:val="0"/>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2021年项目预算资金</w:t>
      </w:r>
      <w:bookmarkStart w:id="1" w:name="_GoBack"/>
      <w:r>
        <w:rPr>
          <w:rFonts w:hint="eastAsia" w:asciiTheme="majorEastAsia" w:hAnsiTheme="majorEastAsia" w:eastAsiaTheme="majorEastAsia" w:cstheme="majorEastAsia"/>
          <w:sz w:val="28"/>
          <w:szCs w:val="28"/>
        </w:rPr>
        <w:t>908.33</w:t>
      </w:r>
      <w:bookmarkEnd w:id="1"/>
      <w:r>
        <w:rPr>
          <w:rFonts w:hint="eastAsia" w:asciiTheme="majorEastAsia" w:hAnsiTheme="majorEastAsia" w:eastAsiaTheme="majorEastAsia" w:cstheme="majorEastAsia"/>
          <w:sz w:val="28"/>
          <w:szCs w:val="28"/>
        </w:rPr>
        <w:t>万元，实际到位908.33万元，实际支出908.33万元，专项资金均用于综合大楼贷款还本及付息。执行程序严格按照双方签订的贷款合同履行。</w:t>
      </w:r>
    </w:p>
    <w:p>
      <w:pPr>
        <w:adjustRightInd w:val="0"/>
        <w:snapToGrid w:val="0"/>
        <w:spacing w:line="600" w:lineRule="exact"/>
        <w:ind w:firstLine="562" w:firstLineChars="200"/>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三、项目支出组织实施情况</w:t>
      </w:r>
    </w:p>
    <w:p>
      <w:pPr>
        <w:pStyle w:val="2"/>
        <w:spacing w:line="56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（一）资金使用管理情况，主要包括预算资金及项目管理制度建设、日常检查监督管理等情况</w:t>
      </w:r>
    </w:p>
    <w:p>
      <w:pPr>
        <w:adjustRightInd w:val="0"/>
        <w:snapToGrid w:val="0"/>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（二）项目组织实施情况，主要包括项目资金按程申报、审批、归还、支付等项目组织实施情况。</w:t>
      </w:r>
    </w:p>
    <w:p>
      <w:pPr>
        <w:adjustRightInd w:val="0"/>
        <w:snapToGrid w:val="0"/>
        <w:spacing w:line="600" w:lineRule="exact"/>
        <w:ind w:firstLine="562" w:firstLineChars="200"/>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四、项目绩效情况</w:t>
      </w:r>
    </w:p>
    <w:p>
      <w:pPr>
        <w:pStyle w:val="2"/>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该项目按照市委政府决议办理年初预算，尤其是利率严格落实政府的降息指令，由最初的7.35%降到6%，并最终降为5%，有效降低成本，节约财政资金。其中利息完全按月按时间节点足额向银行支付，本金在6月21日，12月21日分别偿还350万元，严格履行合约，保持良好的信用征信。该项目及时有效顺利实施，有力保障了学校教育教学工作的正常开展，收到了良好的社会反响，学校年度社会满意度达96.2%，因此也得到市委政府的高度肯定。</w:t>
      </w:r>
    </w:p>
    <w:p>
      <w:pPr>
        <w:adjustRightInd w:val="0"/>
        <w:snapToGrid w:val="0"/>
        <w:spacing w:line="600" w:lineRule="exact"/>
        <w:ind w:firstLine="562" w:firstLineChars="200"/>
        <w:rPr>
          <w:rFonts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五、其他需要说明的问题</w:t>
      </w:r>
    </w:p>
    <w:p>
      <w:pPr>
        <w:adjustRightInd w:val="0"/>
        <w:snapToGrid w:val="0"/>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（一）后续工作计划。</w:t>
      </w:r>
    </w:p>
    <w:p>
      <w:pPr>
        <w:pStyle w:val="2"/>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今后我们仍然遵循与银行的合约，积极主动争取市委政府的大力支持，每年将项目列入财政预算，及时偿还贷款本金、逐月支付利息。继续维护学校的良好形象，让社会客观公开论价学校，把学校真正办成九澧名校。</w:t>
      </w:r>
    </w:p>
    <w:p>
      <w:pPr>
        <w:adjustRightInd w:val="0"/>
        <w:snapToGrid w:val="0"/>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（二）主要经验做法、存在的问题和建议。</w:t>
      </w:r>
    </w:p>
    <w:p>
      <w:pPr>
        <w:pStyle w:val="2"/>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积极主动与银行对接，稳妥做好降息工作，为财政分忧。从项目运行情况来看，本金、利息每年纳入统筹，且利息年初就上了指标，但本金需另打报告审批。</w:t>
      </w:r>
    </w:p>
    <w:p>
      <w:pPr>
        <w:pStyle w:val="2"/>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鉴于程序繁琐，建议财政2023年起，将本金也纳入指标体系，减少中间环节，减轻学校跑手续的负担，让学校轻装上阵抓质量提升。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C343492"/>
    <w:rsid w:val="00001544"/>
    <w:rsid w:val="000105A5"/>
    <w:rsid w:val="000A0994"/>
    <w:rsid w:val="0025131F"/>
    <w:rsid w:val="004C22BB"/>
    <w:rsid w:val="005360B8"/>
    <w:rsid w:val="00585938"/>
    <w:rsid w:val="005A0EF2"/>
    <w:rsid w:val="0068188D"/>
    <w:rsid w:val="006B6B36"/>
    <w:rsid w:val="007513EB"/>
    <w:rsid w:val="00855777"/>
    <w:rsid w:val="00CB150B"/>
    <w:rsid w:val="00D86698"/>
    <w:rsid w:val="00D90521"/>
    <w:rsid w:val="00DB5ADD"/>
    <w:rsid w:val="00E33B56"/>
    <w:rsid w:val="00E45038"/>
    <w:rsid w:val="00EE554F"/>
    <w:rsid w:val="0CFE4450"/>
    <w:rsid w:val="0E244301"/>
    <w:rsid w:val="0E6776EC"/>
    <w:rsid w:val="0F0F72D7"/>
    <w:rsid w:val="16B1306C"/>
    <w:rsid w:val="2B426825"/>
    <w:rsid w:val="305B5409"/>
    <w:rsid w:val="38467CBA"/>
    <w:rsid w:val="3C343492"/>
    <w:rsid w:val="420D0AE5"/>
    <w:rsid w:val="487D713D"/>
    <w:rsid w:val="5978008B"/>
    <w:rsid w:val="727951D9"/>
    <w:rsid w:val="7CE21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宋体" w:hAnsi="宋体" w:cs="宋体"/>
      <w:sz w:val="32"/>
      <w:szCs w:val="32"/>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eastAsia="宋体" w:cs="Times New Roman"/>
      <w:kern w:val="2"/>
      <w:sz w:val="18"/>
      <w:szCs w:val="18"/>
    </w:rPr>
  </w:style>
  <w:style w:type="character" w:customStyle="1" w:styleId="8">
    <w:name w:val="页脚 Char"/>
    <w:basedOn w:val="6"/>
    <w:link w:val="3"/>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1691</Words>
  <Characters>1750</Characters>
  <Lines>12</Lines>
  <Paragraphs>3</Paragraphs>
  <TotalTime>34</TotalTime>
  <ScaleCrop>false</ScaleCrop>
  <LinksUpToDate>false</LinksUpToDate>
  <CharactersWithSpaces>1750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滢子</cp:lastModifiedBy>
  <cp:lastPrinted>2022-03-25T00:51:00Z</cp:lastPrinted>
  <dcterms:modified xsi:type="dcterms:W3CDTF">2022-04-07T01:47:45Z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