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津市市第三中学2021年度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spacing w:line="600" w:lineRule="exact"/>
        <w:jc w:val="both"/>
        <w:rPr>
          <w:rFonts w:eastAsia="方正小标宋_GBK"/>
          <w:sz w:val="32"/>
          <w:szCs w:val="32"/>
        </w:rPr>
      </w:pP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4"/>
        <w:widowControl/>
        <w:spacing w:line="600" w:lineRule="exact"/>
        <w:ind w:left="640" w:firstLine="0" w:firstLineChars="0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一、</w:t>
      </w: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hd w:val="clear" w:color="auto" w:fill="FFFFFF"/>
        <w:spacing w:line="480" w:lineRule="atLeast"/>
        <w:ind w:firstLine="555"/>
        <w:jc w:val="left"/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</w:rPr>
        <w:t>1．</w:t>
      </w: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</w:rPr>
        <w:t>津市市第三中学是一所普通高中，以实施高中阶段的学历教育，促进基础教育发展为宗旨，主要从事高中学历教育。</w:t>
      </w:r>
    </w:p>
    <w:p>
      <w:pPr>
        <w:snapToGrid w:val="0"/>
        <w:spacing w:line="52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numPr>
          <w:ilvl w:val="0"/>
          <w:numId w:val="1"/>
        </w:numPr>
        <w:snapToGrid w:val="0"/>
        <w:spacing w:line="520" w:lineRule="exact"/>
        <w:ind w:firstLine="580" w:firstLineChars="200"/>
        <w:rPr>
          <w:rFonts w:hint="eastAsia" w:ascii="宋体" w:hAnsi="宋体" w:eastAsia="宋体" w:cs="宋体"/>
          <w:color w:val="333333"/>
          <w:kern w:val="0"/>
          <w:sz w:val="29"/>
          <w:szCs w:val="29"/>
        </w:rPr>
      </w:pPr>
      <w:r>
        <w:rPr>
          <w:rFonts w:hint="eastAsia" w:ascii="宋体" w:hAnsi="宋体" w:eastAsia="宋体" w:cs="宋体"/>
          <w:color w:val="333333"/>
          <w:kern w:val="0"/>
          <w:sz w:val="29"/>
          <w:szCs w:val="29"/>
        </w:rPr>
        <w:t>内设科室</w:t>
      </w:r>
      <w:r>
        <w:rPr>
          <w:rFonts w:hint="eastAsia" w:ascii="宋体" w:hAnsi="宋体" w:eastAsia="宋体" w:cs="宋体"/>
          <w:color w:val="333333"/>
          <w:kern w:val="0"/>
          <w:sz w:val="29"/>
          <w:szCs w:val="29"/>
          <w:lang w:val="en-US" w:eastAsia="zh-CN"/>
        </w:rPr>
        <w:t>4个：</w:t>
      </w:r>
      <w:r>
        <w:rPr>
          <w:rFonts w:hint="eastAsia" w:ascii="宋体" w:hAnsi="宋体" w:eastAsia="宋体" w:cs="宋体"/>
          <w:color w:val="333333"/>
          <w:kern w:val="0"/>
          <w:sz w:val="29"/>
          <w:szCs w:val="29"/>
        </w:rPr>
        <w:t>办公室、总务处、教导处、学生处</w:t>
      </w:r>
    </w:p>
    <w:p>
      <w:pPr>
        <w:numPr>
          <w:ilvl w:val="0"/>
          <w:numId w:val="1"/>
        </w:numPr>
        <w:snapToGrid w:val="0"/>
        <w:spacing w:line="52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本校现有职教职工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sz w:val="32"/>
          <w:szCs w:val="32"/>
          <w:lang w:val="en-US" w:eastAsia="zh-CN"/>
        </w:rPr>
        <w:t>21</w:t>
      </w:r>
      <w:r>
        <w:rPr>
          <w:rFonts w:hint="eastAsia" w:ascii="宋体" w:hAnsi="宋体" w:eastAsia="宋体" w:cs="宋体"/>
          <w:sz w:val="32"/>
          <w:szCs w:val="32"/>
        </w:rPr>
        <w:t>人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，其中在职教职工</w:t>
      </w:r>
      <w:r>
        <w:rPr>
          <w:rFonts w:hint="eastAsia" w:ascii="宋体" w:hAnsi="宋体" w:cs="宋体"/>
          <w:sz w:val="32"/>
          <w:szCs w:val="32"/>
          <w:lang w:val="en-US" w:eastAsia="zh-CN"/>
        </w:rPr>
        <w:t>83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人，本年新录用</w:t>
      </w:r>
      <w:r>
        <w:rPr>
          <w:rFonts w:hint="eastAsia" w:ascii="宋体" w:hAnsi="宋体" w:cs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人，退休教职工</w:t>
      </w:r>
      <w:r>
        <w:rPr>
          <w:rFonts w:hint="eastAsia" w:ascii="宋体" w:hAnsi="宋体" w:cs="宋体"/>
          <w:sz w:val="32"/>
          <w:szCs w:val="32"/>
          <w:lang w:val="en-US" w:eastAsia="zh-CN"/>
        </w:rPr>
        <w:t>38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人，本年病故2人，在校学生10</w:t>
      </w:r>
      <w:r>
        <w:rPr>
          <w:rFonts w:hint="eastAsia" w:ascii="宋体" w:hAnsi="宋体" w:cs="宋体"/>
          <w:sz w:val="32"/>
          <w:szCs w:val="32"/>
          <w:lang w:val="en-US" w:eastAsia="zh-CN"/>
        </w:rPr>
        <w:t>09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人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4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snapToGrid w:val="0"/>
        <w:spacing w:line="520" w:lineRule="exact"/>
        <w:ind w:firstLine="640" w:firstLineChars="200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snapToGrid w:val="0"/>
        <w:spacing w:line="52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本单位本年总支出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1581.75</w:t>
      </w:r>
      <w:r>
        <w:rPr>
          <w:rFonts w:hint="eastAsia" w:ascii="宋体" w:hAnsi="宋体" w:cs="宋体"/>
          <w:color w:val="000000"/>
          <w:sz w:val="32"/>
          <w:szCs w:val="32"/>
        </w:rPr>
        <w:t>万元，其中工资福利支出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1235.59</w:t>
      </w:r>
      <w:r>
        <w:rPr>
          <w:rFonts w:hint="eastAsia" w:ascii="宋体" w:hAnsi="宋体" w:cs="宋体"/>
          <w:color w:val="000000"/>
          <w:sz w:val="32"/>
          <w:szCs w:val="32"/>
        </w:rPr>
        <w:t>万元，占总支出的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78.11</w:t>
      </w:r>
      <w:r>
        <w:rPr>
          <w:rFonts w:hint="eastAsia" w:ascii="宋体" w:hAnsi="宋体" w:cs="宋体"/>
          <w:color w:val="000000"/>
          <w:sz w:val="32"/>
          <w:szCs w:val="32"/>
        </w:rPr>
        <w:t>%，对个人和家庭的补助支出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65.62</w:t>
      </w:r>
      <w:r>
        <w:rPr>
          <w:rFonts w:hint="eastAsia" w:ascii="宋体" w:hAnsi="宋体" w:cs="宋体"/>
          <w:color w:val="000000"/>
          <w:sz w:val="32"/>
          <w:szCs w:val="32"/>
        </w:rPr>
        <w:t>万元，占总支出的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4.14</w:t>
      </w:r>
      <w:r>
        <w:rPr>
          <w:rFonts w:hint="eastAsia" w:ascii="宋体" w:hAnsi="宋体" w:cs="宋体"/>
          <w:color w:val="000000"/>
          <w:sz w:val="32"/>
          <w:szCs w:val="32"/>
        </w:rPr>
        <w:t>%，商品和服务支出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254.76</w:t>
      </w:r>
      <w:r>
        <w:rPr>
          <w:rFonts w:hint="eastAsia" w:ascii="宋体" w:hAnsi="宋体" w:cs="宋体"/>
          <w:color w:val="000000"/>
          <w:sz w:val="32"/>
          <w:szCs w:val="32"/>
        </w:rPr>
        <w:t>万元，占总支出的</w:t>
      </w: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16.1</w:t>
      </w:r>
      <w:r>
        <w:rPr>
          <w:rFonts w:hint="eastAsia" w:ascii="宋体" w:hAnsi="宋体" w:cs="宋体"/>
          <w:color w:val="000000"/>
          <w:sz w:val="32"/>
          <w:szCs w:val="32"/>
        </w:rPr>
        <w:t>%。</w:t>
      </w:r>
    </w:p>
    <w:p>
      <w:pPr>
        <w:pStyle w:val="4"/>
        <w:widowControl/>
        <w:spacing w:line="600" w:lineRule="exact"/>
        <w:ind w:left="640" w:firstLine="0" w:firstLineChars="0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无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eastAsia="仿宋_GB2312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三、</w:t>
      </w:r>
      <w:r>
        <w:rPr>
          <w:rFonts w:hint="eastAsia" w:ascii="Times New Roman" w:hAnsi="Times New Roman" w:eastAsia="黑体"/>
          <w:sz w:val="32"/>
          <w:szCs w:val="32"/>
          <w:lang w:eastAsia="zh-CN"/>
        </w:rPr>
        <w:t>无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widowControl/>
        <w:shd w:val="clear" w:color="auto" w:fill="FFFFFF"/>
        <w:jc w:val="left"/>
        <w:rPr>
          <w:rFonts w:hint="eastAsia" w:ascii="宋体" w:hAnsi="宋体" w:cs="宋体"/>
          <w:color w:val="000000"/>
          <w:kern w:val="0"/>
          <w:sz w:val="24"/>
        </w:rPr>
      </w:pPr>
      <w:r>
        <w:rPr>
          <w:rFonts w:hint="eastAsia" w:eastAsia="仿宋_GB2312"/>
          <w:color w:val="000000"/>
          <w:sz w:val="32"/>
          <w:szCs w:val="32"/>
        </w:rPr>
        <w:t>1、抓好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教学教育工作，开展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各项教研活动，不断提高教育质量。加强教学常规管理，完成毕业生升学工作，提高升学率。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本年度学考参考人数为：30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人，学考合格率达99.18％以上。本年度高考参考人数为：30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宋体" w:hAnsi="宋体" w:cs="宋体"/>
          <w:color w:val="000000"/>
          <w:kern w:val="0"/>
          <w:sz w:val="32"/>
          <w:szCs w:val="32"/>
        </w:rPr>
        <w:t>人，高考升学率(大专以上)达99％以上。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2、抓好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教师队伍建设，打造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德才兼备的教师队伍。加强教师目标管理、师德教育，进行教师培训，狠抓教师队伍建设，打造一支品德高尚、业务过硬、德才兼备的教师队伍。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3、加强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学生的思想品德教育，使学生的德智体全面发展。加强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学校德育工作和班主任队伍建设，进行防疫培训，提高学生身体和心理素质，完成体质健康数据的上报工作。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4、全方位保障校园安全。加强学校安全工作，切实做好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交通安全、防溺水安全、防火安全、食品安全等工作，本年内无校方安全责任事故，持续抓好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新冠肺炎联防联控工作。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5、做好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后勤保障工作。按时完成新洲中学并入市三中项目建设，保证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教学工作的开展，固定资产及时入账，账实相符，及时完成校园日常的水电设施等维修工作，后勤保障工作及时到位。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6、从严治党，夯实基层党建工作。严格按党章党规的要求落实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党支部建设各项要求，把纪律挺在前面，营造风清气正的良好校园氛围。</w:t>
      </w:r>
    </w:p>
    <w:p>
      <w:pPr>
        <w:widowControl/>
        <w:spacing w:line="600" w:lineRule="exact"/>
        <w:ind w:firstLine="645"/>
        <w:jc w:val="left"/>
        <w:rPr>
          <w:rFonts w:hint="eastAsia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</w:rPr>
        <w:t>7、完成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了</w:t>
      </w:r>
      <w:r>
        <w:rPr>
          <w:rFonts w:hint="eastAsia" w:eastAsia="仿宋_GB2312"/>
          <w:color w:val="000000"/>
          <w:sz w:val="32"/>
          <w:szCs w:val="32"/>
        </w:rPr>
        <w:t>上级部门交给的其他工作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任务</w:t>
      </w:r>
      <w:r>
        <w:rPr>
          <w:rFonts w:hint="eastAsia" w:eastAsia="仿宋_GB2312"/>
          <w:color w:val="000000"/>
          <w:sz w:val="32"/>
          <w:szCs w:val="32"/>
        </w:rPr>
        <w:t>。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 xml:space="preserve"> </w:t>
      </w:r>
    </w:p>
    <w:p>
      <w:pPr>
        <w:widowControl/>
        <w:spacing w:line="600" w:lineRule="exact"/>
        <w:ind w:firstLine="645"/>
        <w:jc w:val="left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eastAsia="zh-CN"/>
        </w:rPr>
        <w:t>数量指标完全达标、质量指标达到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100%、时效指标符合要求、成本指标达到了预期目标、社会效益学生、家长对教师及教学质量的满意度达到了95%以上、经济效益、环保效益、可持续影响指标均达到了预期的效果、社会公众和服务对象满意度达到了95%以上。</w:t>
      </w:r>
    </w:p>
    <w:p>
      <w:pPr>
        <w:pStyle w:val="4"/>
        <w:widowControl/>
        <w:spacing w:line="600" w:lineRule="exact"/>
        <w:ind w:left="640" w:firstLine="0" w:firstLineChars="0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本单位在执行预算的过程中严格按照预算的要求执行、未出现偏差和脱离预算任意支出的情况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numPr>
          <w:ilvl w:val="0"/>
          <w:numId w:val="2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widowControl/>
        <w:numPr>
          <w:ilvl w:val="0"/>
          <w:numId w:val="0"/>
        </w:numPr>
        <w:spacing w:line="600" w:lineRule="exact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hint="eastAsia" w:eastAsia="黑体"/>
          <w:sz w:val="32"/>
          <w:szCs w:val="32"/>
          <w:lang w:eastAsia="zh-CN"/>
        </w:rPr>
        <w:t>今后将进一步完善管理措施、加大预算管理力度、让预算资金效益发挥到极致。</w:t>
      </w:r>
    </w:p>
    <w:p>
      <w:pPr>
        <w:widowControl/>
        <w:numPr>
          <w:ilvl w:val="0"/>
          <w:numId w:val="2"/>
        </w:numPr>
        <w:spacing w:line="60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其他需要说明的情况</w:t>
      </w:r>
    </w:p>
    <w:p>
      <w:pPr>
        <w:widowControl/>
        <w:numPr>
          <w:ilvl w:val="0"/>
          <w:numId w:val="0"/>
        </w:numPr>
        <w:spacing w:line="600" w:lineRule="exact"/>
        <w:ind w:firstLine="1200" w:firstLineChars="400"/>
        <w:jc w:val="left"/>
        <w:rPr>
          <w:rFonts w:hint="eastAsia" w:eastAsia="宋体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无其他</w:t>
      </w:r>
      <w:bookmarkStart w:id="0" w:name="_GoBack"/>
      <w:bookmarkEnd w:id="0"/>
      <w:r>
        <w:rPr>
          <w:rFonts w:hint="eastAsia"/>
          <w:sz w:val="30"/>
          <w:szCs w:val="30"/>
          <w:lang w:eastAsia="zh-CN"/>
        </w:rPr>
        <w:t>需要说明的情况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1C4CC"/>
    <w:multiLevelType w:val="singleLevel"/>
    <w:tmpl w:val="58C1C4CC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3D17FB"/>
    <w:multiLevelType w:val="singleLevel"/>
    <w:tmpl w:val="7D3D17FB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92F1429"/>
    <w:rsid w:val="0F055D4D"/>
    <w:rsid w:val="2C2023F0"/>
    <w:rsid w:val="3A076E09"/>
    <w:rsid w:val="3B8F3226"/>
    <w:rsid w:val="5A9D5D9B"/>
    <w:rsid w:val="60A42542"/>
    <w:rsid w:val="6BDC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2022-03-22T03:59:32Z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7D43B314F7C24157BF42E5D065D8A65F</vt:lpwstr>
  </property>
</Properties>
</file>