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津市市毛里湖镇保河堤中学2021年度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部门整体支出绩效报告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pStyle w:val="5"/>
        <w:widowControl/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津市市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毛里湖镇保河堤中学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为独立核算的行政（事业）单位，属于二级预算单位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2021年本单位在职教师102人，退休教师110人，遗属14人。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 w:firstLine="608" w:firstLineChars="200"/>
        <w:jc w:val="both"/>
        <w:rPr>
          <w:rFonts w:hint="default" w:ascii="仿宋_GB2312" w:hAnsi="仿宋_GB2312" w:eastAsia="仿宋_GB2312" w:cs="仿宋_GB2312"/>
          <w:w w:val="95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w w:val="95"/>
          <w:kern w:val="0"/>
          <w:sz w:val="32"/>
          <w:szCs w:val="32"/>
          <w:lang w:val="en-US" w:eastAsia="zh-CN" w:bidi="ar-SA"/>
        </w:rPr>
        <w:t>2、津市市毛里湖镇保河堤中学以为乡镇基础教育提供管理服务为宗旨，主要从事乡镇基础教育规划、乡镇基础教育管理和教育教学。</w:t>
      </w:r>
    </w:p>
    <w:p>
      <w:pPr>
        <w:pStyle w:val="5"/>
        <w:widowControl/>
        <w:spacing w:line="600" w:lineRule="exact"/>
        <w:ind w:left="0" w:leftChars="0"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5"/>
        <w:widowControl/>
        <w:numPr>
          <w:numId w:val="0"/>
        </w:numPr>
        <w:spacing w:line="600" w:lineRule="exact"/>
        <w:ind w:firstLine="640" w:firstLineChars="200"/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本年度基本支出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1389.31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万元，其中工资福利支出为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1152.77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万元，商品与服务支出为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153.57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万元，对个人与家庭的支出为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61.9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，资本性支出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21.07万元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。商品与服务支出用于日常办公用品购置、专用设备购置、水电费、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差旅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费、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维修费、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印刷费、培训费等，所有的资金在保运转的基础上都是用在急需、必须的合理开支。本年度，本部门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无“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三公经费”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支出。</w:t>
      </w:r>
    </w:p>
    <w:p>
      <w:pPr>
        <w:pStyle w:val="5"/>
        <w:widowControl/>
        <w:numPr>
          <w:ilvl w:val="0"/>
          <w:numId w:val="3"/>
        </w:numPr>
        <w:spacing w:line="600" w:lineRule="exact"/>
        <w:ind w:left="0" w:leftChars="0"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5"/>
        <w:widowControl/>
        <w:numPr>
          <w:numId w:val="0"/>
        </w:numPr>
        <w:spacing w:line="600" w:lineRule="exact"/>
        <w:ind w:firstLine="640" w:firstLineChars="200"/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本单位无项目支出。</w:t>
      </w:r>
    </w:p>
    <w:p>
      <w:pPr>
        <w:pStyle w:val="5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本年度政府性基金支出4.5万元，其中商品和服务支出4.5万元，主要用于办公费、印刷费、差旅费、维修费等的支出。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2021年我校所有资金都纳入绩效管理的范围。我校各项开支严格执行预算，控制成本，开源节流，每一分钱的使用都有它的经济性、效率性、有效性和可持续性，促进学校教育教学各项活动的开动，提升质量，学生学习生活的环境得到极大的改善，教师的生活环境也得到了相应改善。对各项资金均进行制度化管理，按规划组织实施，保证了各项资金使用的真实、合法、有效，提高了资金的使用率。对各项资金均进行制度化管理，按规划组织实施，保证单位的高效运转；确保各项决策部署得到有效落实产生了良好的社会效应，也取得了发展的可持续性、长效性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1、加强了年级梯队建设，提高教学质量。学校采取年级组管理制，每次考试后，各年级组组长要教师在质量分析会上发言找原因，定目标，准备想什么办法，下次平均分提高多少，名次前进多少。教师包保到学生，经常与学生谈心、定目标。定期召开学生激励会，鼓励学生相互较劲，你追我赶。荣获津市市2020—2021学年度教学质量进步奖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2、加强了教师队伍建设，落实师徒结对工作。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本学期，沈明副校长获“业务校长能力大赛”一等奖；刘梦老师获“语文教学竞赛”第二名、许宏玲老师获“英语教学竞赛”第二名；在津市市首届班主任能力大赛中荣获团体二等奖。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3、加强了德育教育，坚持“立德树人”。通过各种德育活动开展，做到了习惯培养过程化、德育教育常态化、主题活动系列化、安全管理规范化，形成了全员育人、全程育人、全面育人的德育特色。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4、认真履行校长“第一责任人”职责，带领班子成员履行“一岗双责”责任。严把门近关加强门卫岗位职责和技能培训，落实警校家护学岗，确保学生上下学安全，定期对学校校舍、设施设备、重点场所和部位进行全面检查，查出问题及时维修或上报，通过校园公众号、微信群、安全主题班会、黑板报、手抄报、征文演讲赛等宣传形式增强学生安全意识，确保师生生命安全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近年来，在上级领导关心支持下，学校着力打造校园生态环境，幼儿园新建了风雨棚，小学周转房地面硬化，房内物品采购到位，拎包可以入住。中学平整了停车场，新建了单车风雨棚，改建了体育场、篮球场，装修了教师办公会议室，改善了基本办公条件，扩宽了花园道路，重植了花坛内花卉，装饰了文化墙，修建了文化亭，改建了升旗台，设立了班级公示牌，改造了培美舞台，添置了高标准音响等，为师生努力去创造一个良好的工作生活环境。2021年，在社会满意度测评中，得到了社会、家长、学生的一致好评。</w:t>
      </w:r>
    </w:p>
    <w:p>
      <w:pPr>
        <w:pStyle w:val="5"/>
        <w:widowControl/>
        <w:numPr>
          <w:ilvl w:val="0"/>
          <w:numId w:val="4"/>
        </w:numPr>
        <w:spacing w:line="600" w:lineRule="exact"/>
        <w:ind w:left="0" w:leftChars="0"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1、预算编制工作有待细化。预算编制不够明确和细化，预算编制的合理性需要提高，预算执行力度还要进一步加强。</w:t>
      </w: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2、决算的支出数大于预算支出数。主要是因为公用经费增加。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1、加强绩效评价管理评价的可操作性，对相关业务人员进行相关培训，以提高业务知识水平。</w:t>
      </w: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2、细化预算编制工作，认真做好预算的编制。进一步加强单位内部机构各股室的预算管理意识，严格按照预算编制的相关制度和要求进行预算编制，尽量压缩变动性的、有控制空间的费用项目，进一步提高预算编制的科学性、严谨性和可控性。</w:t>
      </w: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3、加强财务管理，严格财务审核。加强单位财务管理，在费用报账支付时，按照预算规定的费用项目和用途进行资金使用审核、列报支付、财务核算，杜绝超支现象的发生。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1217E6-FEA2-4DA8-9259-E2779A6A459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8B19609-FC87-4DF3-A1C6-E2419DFCD21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66FA92C7-9A69-4C7F-B9F0-A65577F6EEC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A98F90B3-69D9-4564-8EBC-ACC56973B26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48D6F68B-27CB-495F-8A0B-22BF09313C1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8069B5"/>
    <w:multiLevelType w:val="singleLevel"/>
    <w:tmpl w:val="998069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9691FAC"/>
    <w:multiLevelType w:val="singleLevel"/>
    <w:tmpl w:val="A9691FA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A1EE8E8"/>
    <w:multiLevelType w:val="singleLevel"/>
    <w:tmpl w:val="3A1EE8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FA770CA"/>
    <w:multiLevelType w:val="singleLevel"/>
    <w:tmpl w:val="5FA770C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322B0354"/>
    <w:rsid w:val="3A076E09"/>
    <w:rsid w:val="3B8F3226"/>
    <w:rsid w:val="4A5A620D"/>
    <w:rsid w:val="5A9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2022-03-27T11:58:57Z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