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_GBK"/>
          <w:sz w:val="36"/>
          <w:szCs w:val="36"/>
          <w:lang w:val="en-US" w:eastAsia="zh-CN"/>
        </w:rPr>
      </w:pPr>
      <w:r>
        <w:rPr>
          <w:rFonts w:hint="eastAsia" w:eastAsia="方正小标宋_GBK"/>
          <w:sz w:val="36"/>
          <w:szCs w:val="36"/>
          <w:lang w:val="en-US" w:eastAsia="zh-CN"/>
        </w:rPr>
        <w:t>中共津市市委党史研究室</w:t>
      </w:r>
    </w:p>
    <w:p>
      <w:pPr>
        <w:spacing w:line="600" w:lineRule="exact"/>
        <w:jc w:val="center"/>
        <w:rPr>
          <w:rFonts w:eastAsia="方正小标宋_GBK"/>
          <w:sz w:val="32"/>
          <w:szCs w:val="32"/>
        </w:rPr>
      </w:pPr>
      <w:r>
        <w:rPr>
          <w:rFonts w:hint="eastAsia" w:eastAsia="方正小标宋_GBK"/>
          <w:sz w:val="36"/>
          <w:szCs w:val="36"/>
          <w:lang w:val="en-US" w:eastAsia="zh-CN"/>
        </w:rPr>
        <w:t>2021年度</w:t>
      </w:r>
      <w:r>
        <w:rPr>
          <w:rFonts w:eastAsia="方正小标宋_GBK"/>
          <w:sz w:val="36"/>
          <w:szCs w:val="36"/>
        </w:rPr>
        <w:t>部门整体支出绩效报告</w:t>
      </w:r>
    </w:p>
    <w:p>
      <w:pPr>
        <w:spacing w:line="600" w:lineRule="exact"/>
        <w:jc w:val="center"/>
        <w:rPr>
          <w:rFonts w:eastAsia="方正小标宋_GBK"/>
          <w:sz w:val="32"/>
          <w:szCs w:val="32"/>
        </w:rPr>
      </w:pPr>
    </w:p>
    <w:p>
      <w:pPr>
        <w:pStyle w:val="4"/>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Times New Roman" w:hAnsi="Times New Roman" w:eastAsia="黑体"/>
          <w:sz w:val="32"/>
          <w:szCs w:val="32"/>
        </w:rPr>
        <w:t xml:space="preserve">  </w:t>
      </w:r>
      <w:r>
        <w:rPr>
          <w:rFonts w:hint="eastAsia" w:ascii="Times New Roman" w:hAnsi="Times New Roman" w:eastAsia="黑体"/>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津市市委党史研究室（以下简称市委党史研究室）作为市委直属的正科级公益一类事业单位，加挂津市市地方志编纂室（简称市地方志编纂室）牌子。</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主要职责是：</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（一）贯彻落实中央、省、常德有关党史及地方志工作的方针、政策；规划和组织全市的党史、方志工作；承担市委党史工作领导小组和市地方志编纂委员会的日常工作。</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（二）研究总结津市深入贯彻习近平新时代中国特色社会主义思想的实践和经验。</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三）征集、整理中共津市地方史资料，研究编写中共津市地方史，编纂出版党史书刊、老同志回忆录；负责全市党史人物、地方名人的研究和宣传；组织编修《津市市志》、部门志、镇（街）志、专业志、企业志和市志丛书，抢救整理全市各种旧志资料。</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四）运用史志资料和史志研究成果，开展各种形式的党史、方志宣传教育，发挥编史修志资政育人的社会功能；参与组织重大党史事件、重要党史人物的纪念活动；审核涉及中国共产党津市历史的重要文稿、书稿、照片，参与审核全市党史题材作品、重要展览、新建党史纪念场馆的立项和内容等。</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（五）负责对各镇（街）、各部门党史、方志工作的业务联系和协调；组织对各镇（街）、各部门编辑的史志书籍进行评审、验收；负责对各镇（街）、各部门党史、方志干部及其他史志工作者培训。</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（六）收集、整理、研究津市地方文献和地情资料，编辑出版《津市年鉴》。</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（七）组织指导全市党史联络工作，为离退休老干部做好党史工作服务。</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（八）承办市委、市人民政府交办的其他事项。</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4"/>
        <w:widowControl/>
        <w:spacing w:line="600" w:lineRule="exact"/>
        <w:ind w:left="640" w:firstLine="0" w:firstLineChars="0"/>
        <w:rPr>
          <w:rFonts w:eastAsia="仿宋_GB2312"/>
          <w:color w:val="auto"/>
          <w:sz w:val="32"/>
          <w:szCs w:val="32"/>
        </w:rPr>
      </w:pPr>
      <w:r>
        <w:rPr>
          <w:rFonts w:eastAsia="仿宋_GB2312"/>
          <w:color w:val="auto"/>
          <w:sz w:val="32"/>
          <w:szCs w:val="32"/>
        </w:rPr>
        <w:t>2021年本部门基本支出预算数</w:t>
      </w:r>
      <w:r>
        <w:rPr>
          <w:rFonts w:hint="eastAsia" w:eastAsia="仿宋_GB2312"/>
          <w:color w:val="auto"/>
          <w:sz w:val="32"/>
          <w:szCs w:val="32"/>
          <w:lang w:val="en-US" w:eastAsia="zh-CN"/>
        </w:rPr>
        <w:t>69.30</w:t>
      </w:r>
      <w:r>
        <w:rPr>
          <w:rFonts w:eastAsia="仿宋_GB2312"/>
          <w:color w:val="auto"/>
          <w:sz w:val="32"/>
          <w:szCs w:val="32"/>
        </w:rPr>
        <w:t>万元，主要是为保障部门正常运转、完成日常工作任务而发生的各项支出，包括用于基本工资、津贴补贴等人员经费以及办公费、印刷费、水电费</w:t>
      </w:r>
      <w:r>
        <w:rPr>
          <w:rFonts w:hint="eastAsia" w:eastAsia="仿宋_GB2312"/>
          <w:color w:val="auto"/>
          <w:sz w:val="32"/>
          <w:szCs w:val="32"/>
        </w:rPr>
        <w:t>、差旅</w:t>
      </w:r>
      <w:r>
        <w:rPr>
          <w:rFonts w:eastAsia="仿宋_GB2312"/>
          <w:color w:val="auto"/>
          <w:sz w:val="32"/>
          <w:szCs w:val="32"/>
        </w:rPr>
        <w:t>费等公用经费。</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60"/>
        <w:jc w:val="left"/>
        <w:rPr>
          <w:rFonts w:eastAsia="仿宋_GB2312"/>
          <w:color w:val="auto"/>
          <w:sz w:val="32"/>
          <w:szCs w:val="32"/>
        </w:rPr>
      </w:pPr>
      <w:r>
        <w:rPr>
          <w:rFonts w:eastAsia="仿宋_GB2312"/>
          <w:color w:val="auto"/>
          <w:sz w:val="32"/>
          <w:szCs w:val="32"/>
        </w:rPr>
        <w:t>2021年本部门项目支出预算</w:t>
      </w:r>
      <w:r>
        <w:rPr>
          <w:rFonts w:hint="eastAsia" w:eastAsia="仿宋_GB2312"/>
          <w:color w:val="auto"/>
          <w:sz w:val="32"/>
          <w:szCs w:val="32"/>
          <w:lang w:val="en-US" w:eastAsia="zh-CN"/>
        </w:rPr>
        <w:t>31.20</w:t>
      </w:r>
      <w:r>
        <w:rPr>
          <w:rFonts w:eastAsia="仿宋_GB2312"/>
          <w:color w:val="auto"/>
          <w:sz w:val="32"/>
          <w:szCs w:val="32"/>
        </w:rPr>
        <w:t>万元，主要是部门为完成特定行政工作任务或事业发展目标而发生的支出，包括有关事业发展专项、专项业务费等，其中：</w:t>
      </w:r>
      <w:r>
        <w:rPr>
          <w:rFonts w:hint="eastAsia" w:eastAsia="仿宋_GB2312"/>
          <w:color w:val="auto"/>
          <w:sz w:val="32"/>
          <w:szCs w:val="32"/>
          <w:lang w:eastAsia="zh-CN"/>
        </w:rPr>
        <w:t>《津市年鉴》</w:t>
      </w:r>
      <w:r>
        <w:rPr>
          <w:rFonts w:eastAsia="仿宋_GB2312"/>
          <w:color w:val="auto"/>
          <w:sz w:val="32"/>
          <w:szCs w:val="32"/>
        </w:rPr>
        <w:t>工作经费支出</w:t>
      </w:r>
      <w:r>
        <w:rPr>
          <w:rFonts w:hint="eastAsia" w:eastAsia="仿宋_GB2312"/>
          <w:color w:val="auto"/>
          <w:sz w:val="32"/>
          <w:szCs w:val="32"/>
          <w:lang w:val="en-US" w:eastAsia="zh-CN"/>
        </w:rPr>
        <w:t>22.40</w:t>
      </w:r>
      <w:r>
        <w:rPr>
          <w:rFonts w:eastAsia="仿宋_GB2312"/>
          <w:color w:val="auto"/>
          <w:sz w:val="32"/>
          <w:szCs w:val="32"/>
        </w:rPr>
        <w:t>万元，主要用于</w:t>
      </w:r>
      <w:r>
        <w:rPr>
          <w:rFonts w:hint="eastAsia" w:eastAsia="仿宋_GB2312"/>
          <w:color w:val="auto"/>
          <w:sz w:val="32"/>
          <w:szCs w:val="32"/>
          <w:lang w:eastAsia="zh-CN"/>
        </w:rPr>
        <w:t>书号费、印刷费等</w:t>
      </w:r>
      <w:r>
        <w:rPr>
          <w:rFonts w:eastAsia="仿宋_GB2312"/>
          <w:color w:val="auto"/>
          <w:sz w:val="32"/>
          <w:szCs w:val="32"/>
        </w:rPr>
        <w:t>方面；</w:t>
      </w:r>
      <w:r>
        <w:rPr>
          <w:rFonts w:hint="eastAsia" w:eastAsia="仿宋_GB2312"/>
          <w:color w:val="auto"/>
          <w:sz w:val="32"/>
          <w:szCs w:val="32"/>
          <w:lang w:eastAsia="zh-CN"/>
        </w:rPr>
        <w:t>党史联络组</w:t>
      </w:r>
      <w:r>
        <w:rPr>
          <w:rFonts w:eastAsia="仿宋_GB2312"/>
          <w:color w:val="auto"/>
          <w:sz w:val="32"/>
          <w:szCs w:val="32"/>
        </w:rPr>
        <w:t>经费支出</w:t>
      </w:r>
      <w:r>
        <w:rPr>
          <w:rFonts w:hint="eastAsia" w:eastAsia="仿宋_GB2312"/>
          <w:color w:val="auto"/>
          <w:sz w:val="32"/>
          <w:szCs w:val="32"/>
          <w:lang w:val="en-US" w:eastAsia="zh-CN"/>
        </w:rPr>
        <w:t>2.40</w:t>
      </w:r>
      <w:r>
        <w:rPr>
          <w:rFonts w:eastAsia="仿宋_GB2312"/>
          <w:color w:val="auto"/>
          <w:sz w:val="32"/>
          <w:szCs w:val="32"/>
        </w:rPr>
        <w:t>万元，主要用于</w:t>
      </w:r>
      <w:r>
        <w:rPr>
          <w:rFonts w:hint="eastAsia" w:eastAsia="仿宋_GB2312"/>
          <w:color w:val="auto"/>
          <w:sz w:val="32"/>
          <w:szCs w:val="32"/>
          <w:lang w:eastAsia="zh-CN"/>
        </w:rPr>
        <w:t>党史联络组开展活动</w:t>
      </w:r>
      <w:r>
        <w:rPr>
          <w:rFonts w:eastAsia="仿宋_GB2312"/>
          <w:color w:val="auto"/>
          <w:sz w:val="32"/>
          <w:szCs w:val="32"/>
        </w:rPr>
        <w:t>等方面；</w:t>
      </w:r>
      <w:r>
        <w:rPr>
          <w:rFonts w:hint="eastAsia" w:eastAsia="仿宋_GB2312"/>
          <w:color w:val="auto"/>
          <w:sz w:val="32"/>
          <w:szCs w:val="32"/>
          <w:lang w:eastAsia="zh-CN"/>
        </w:rPr>
        <w:t>党史、方志资料征集费支出</w:t>
      </w:r>
      <w:r>
        <w:rPr>
          <w:rFonts w:hint="eastAsia" w:eastAsia="仿宋_GB2312"/>
          <w:color w:val="auto"/>
          <w:sz w:val="32"/>
          <w:szCs w:val="32"/>
          <w:lang w:val="en-US" w:eastAsia="zh-CN"/>
        </w:rPr>
        <w:t>3.20</w:t>
      </w:r>
      <w:r>
        <w:rPr>
          <w:rFonts w:hint="eastAsia" w:eastAsia="仿宋_GB2312"/>
          <w:color w:val="auto"/>
          <w:sz w:val="32"/>
          <w:szCs w:val="32"/>
        </w:rPr>
        <w:t>万</w:t>
      </w:r>
      <w:r>
        <w:rPr>
          <w:rFonts w:eastAsia="仿宋_GB2312"/>
          <w:color w:val="auto"/>
          <w:sz w:val="32"/>
          <w:szCs w:val="32"/>
        </w:rPr>
        <w:t>元，主要用于</w:t>
      </w:r>
      <w:r>
        <w:rPr>
          <w:rFonts w:hint="eastAsia" w:eastAsia="仿宋_GB2312"/>
          <w:color w:val="auto"/>
          <w:sz w:val="32"/>
          <w:szCs w:val="32"/>
          <w:lang w:eastAsia="zh-CN"/>
        </w:rPr>
        <w:t>党史、方志资料收集</w:t>
      </w:r>
      <w:r>
        <w:rPr>
          <w:rFonts w:eastAsia="仿宋_GB2312"/>
          <w:color w:val="auto"/>
          <w:sz w:val="32"/>
          <w:szCs w:val="32"/>
        </w:rPr>
        <w:t>等</w:t>
      </w:r>
      <w:r>
        <w:rPr>
          <w:rFonts w:hint="eastAsia" w:eastAsia="仿宋_GB2312"/>
          <w:color w:val="auto"/>
          <w:sz w:val="32"/>
          <w:szCs w:val="32"/>
        </w:rPr>
        <w:t>方面</w:t>
      </w:r>
      <w:r>
        <w:rPr>
          <w:rFonts w:eastAsia="仿宋_GB2312"/>
          <w:color w:val="auto"/>
          <w:sz w:val="32"/>
          <w:szCs w:val="32"/>
        </w:rPr>
        <w:t>；</w:t>
      </w:r>
      <w:r>
        <w:rPr>
          <w:rFonts w:hint="eastAsia" w:eastAsia="仿宋_GB2312"/>
          <w:color w:val="auto"/>
          <w:sz w:val="32"/>
          <w:szCs w:val="32"/>
          <w:lang w:eastAsia="zh-CN"/>
        </w:rPr>
        <w:t>改革开放纪实经费支出</w:t>
      </w:r>
      <w:r>
        <w:rPr>
          <w:rFonts w:hint="eastAsia" w:eastAsia="仿宋_GB2312"/>
          <w:color w:val="auto"/>
          <w:sz w:val="32"/>
          <w:szCs w:val="32"/>
          <w:lang w:val="en-US" w:eastAsia="zh-CN"/>
        </w:rPr>
        <w:t>3.20</w:t>
      </w:r>
      <w:r>
        <w:rPr>
          <w:rFonts w:hint="eastAsia" w:eastAsia="仿宋_GB2312"/>
          <w:color w:val="auto"/>
          <w:sz w:val="32"/>
          <w:szCs w:val="32"/>
        </w:rPr>
        <w:t>万</w:t>
      </w:r>
      <w:r>
        <w:rPr>
          <w:rFonts w:eastAsia="仿宋_GB2312"/>
          <w:color w:val="auto"/>
          <w:sz w:val="32"/>
          <w:szCs w:val="32"/>
        </w:rPr>
        <w:t>元，主要</w:t>
      </w:r>
      <w:r>
        <w:rPr>
          <w:rFonts w:hint="eastAsia" w:eastAsia="仿宋_GB2312"/>
          <w:color w:val="auto"/>
          <w:sz w:val="32"/>
          <w:szCs w:val="32"/>
        </w:rPr>
        <w:t>用</w:t>
      </w:r>
      <w:r>
        <w:rPr>
          <w:rFonts w:eastAsia="仿宋_GB2312"/>
          <w:color w:val="auto"/>
          <w:sz w:val="32"/>
          <w:szCs w:val="32"/>
        </w:rPr>
        <w:t>于</w:t>
      </w:r>
      <w:r>
        <w:rPr>
          <w:rFonts w:hint="eastAsia" w:eastAsia="仿宋_GB2312"/>
          <w:color w:val="auto"/>
          <w:sz w:val="32"/>
          <w:szCs w:val="32"/>
          <w:lang w:eastAsia="zh-CN"/>
        </w:rPr>
        <w:t>湖南省改革开放纪实资料编纂</w:t>
      </w:r>
      <w:r>
        <w:rPr>
          <w:rFonts w:eastAsia="仿宋_GB2312"/>
          <w:color w:val="auto"/>
          <w:sz w:val="32"/>
          <w:szCs w:val="32"/>
        </w:rPr>
        <w:t>等</w:t>
      </w:r>
      <w:r>
        <w:rPr>
          <w:rFonts w:hint="eastAsia" w:eastAsia="仿宋_GB2312"/>
          <w:color w:val="auto"/>
          <w:sz w:val="32"/>
          <w:szCs w:val="32"/>
        </w:rPr>
        <w:t>方面</w:t>
      </w:r>
      <w:r>
        <w:rPr>
          <w:rFonts w:eastAsia="仿宋_GB2312"/>
          <w:color w:val="auto"/>
          <w:sz w:val="32"/>
          <w:szCs w:val="32"/>
        </w:rPr>
        <w:t>。</w:t>
      </w:r>
    </w:p>
    <w:p>
      <w:pPr>
        <w:pStyle w:val="4"/>
        <w:widowControl/>
        <w:numPr>
          <w:ilvl w:val="0"/>
          <w:numId w:val="1"/>
        </w:numPr>
        <w:spacing w:line="600" w:lineRule="exact"/>
        <w:ind w:left="640" w:leftChars="0" w:firstLine="0" w:firstLineChars="0"/>
        <w:jc w:val="left"/>
        <w:rPr>
          <w:rFonts w:ascii="Times New Roman" w:hAnsi="Times New Roman" w:eastAsia="黑体"/>
          <w:sz w:val="32"/>
          <w:szCs w:val="32"/>
        </w:rPr>
      </w:pPr>
      <w:r>
        <w:rPr>
          <w:rFonts w:ascii="Times New Roman" w:hAnsi="Times New Roman" w:eastAsia="黑体"/>
          <w:sz w:val="32"/>
          <w:szCs w:val="32"/>
        </w:rPr>
        <w:t>政府性基金预算支出情况</w:t>
      </w:r>
    </w:p>
    <w:p>
      <w:pPr>
        <w:widowControl/>
        <w:spacing w:line="600" w:lineRule="exact"/>
        <w:ind w:firstLine="660"/>
        <w:jc w:val="left"/>
        <w:rPr>
          <w:rFonts w:ascii="Times New Roman" w:hAnsi="Times New Roman" w:eastAsia="黑体"/>
          <w:sz w:val="32"/>
          <w:szCs w:val="32"/>
        </w:rPr>
      </w:pPr>
      <w:r>
        <w:rPr>
          <w:rFonts w:eastAsia="仿宋_GB2312"/>
          <w:sz w:val="32"/>
          <w:szCs w:val="32"/>
        </w:rPr>
        <w:t>2021年本部门无政府性基金安排的支出</w:t>
      </w:r>
      <w:r>
        <w:rPr>
          <w:rFonts w:hint="eastAsia" w:eastAsia="仿宋_GB2312"/>
          <w:sz w:val="32"/>
          <w:szCs w:val="32"/>
        </w:rPr>
        <w:t>。</w:t>
      </w:r>
    </w:p>
    <w:p>
      <w:pPr>
        <w:widowControl/>
        <w:spacing w:line="600" w:lineRule="exact"/>
        <w:ind w:firstLine="645"/>
        <w:jc w:val="left"/>
        <w:rPr>
          <w:rFonts w:eastAsia="黑体"/>
          <w:sz w:val="32"/>
          <w:szCs w:val="32"/>
        </w:rPr>
      </w:pPr>
      <w:r>
        <w:rPr>
          <w:rFonts w:hint="eastAsia" w:eastAsia="黑体"/>
          <w:sz w:val="32"/>
          <w:szCs w:val="32"/>
          <w:lang w:eastAsia="zh-CN"/>
        </w:rPr>
        <w:t>三</w:t>
      </w:r>
      <w:r>
        <w:rPr>
          <w:rFonts w:eastAsia="黑体"/>
          <w:sz w:val="32"/>
          <w:szCs w:val="32"/>
        </w:rPr>
        <w:t>、部门整体支出绩效情况</w:t>
      </w:r>
    </w:p>
    <w:p>
      <w:pPr>
        <w:widowControl/>
        <w:spacing w:line="600" w:lineRule="exact"/>
        <w:ind w:firstLine="660"/>
        <w:jc w:val="left"/>
        <w:rPr>
          <w:rFonts w:eastAsia="仿宋_GB2312"/>
          <w:bCs/>
          <w:kern w:val="0"/>
          <w:sz w:val="32"/>
          <w:szCs w:val="32"/>
        </w:rPr>
      </w:pPr>
      <w:r>
        <w:rPr>
          <w:rFonts w:eastAsia="仿宋_GB2312"/>
          <w:bCs/>
          <w:kern w:val="0"/>
          <w:sz w:val="32"/>
          <w:szCs w:val="32"/>
        </w:rPr>
        <w:t>本部门所有支出实行绩效目标管理。纳入2021年部门整体支出绩效目标的金额为</w:t>
      </w:r>
      <w:r>
        <w:rPr>
          <w:rFonts w:hint="eastAsia" w:eastAsia="仿宋_GB2312"/>
          <w:sz w:val="32"/>
          <w:szCs w:val="32"/>
          <w:lang w:val="en-US" w:eastAsia="zh-CN"/>
        </w:rPr>
        <w:t>100.50</w:t>
      </w:r>
      <w:r>
        <w:rPr>
          <w:rFonts w:eastAsia="仿宋_GB2312"/>
          <w:bCs/>
          <w:kern w:val="0"/>
          <w:sz w:val="32"/>
          <w:szCs w:val="32"/>
        </w:rPr>
        <w:t>万元，其中，基本支出</w:t>
      </w:r>
      <w:r>
        <w:rPr>
          <w:rFonts w:hint="eastAsia" w:eastAsia="仿宋_GB2312"/>
          <w:bCs/>
          <w:kern w:val="0"/>
          <w:sz w:val="32"/>
          <w:szCs w:val="32"/>
          <w:lang w:val="en-US" w:eastAsia="zh-CN"/>
        </w:rPr>
        <w:t>69.30</w:t>
      </w:r>
      <w:r>
        <w:rPr>
          <w:rFonts w:eastAsia="仿宋_GB2312"/>
          <w:bCs/>
          <w:kern w:val="0"/>
          <w:sz w:val="32"/>
          <w:szCs w:val="32"/>
        </w:rPr>
        <w:t>万元，项目支出</w:t>
      </w:r>
      <w:r>
        <w:rPr>
          <w:rFonts w:hint="eastAsia" w:eastAsia="仿宋_GB2312"/>
          <w:sz w:val="32"/>
          <w:szCs w:val="32"/>
          <w:lang w:val="en-US" w:eastAsia="zh-CN"/>
        </w:rPr>
        <w:t>31.20</w:t>
      </w:r>
      <w:r>
        <w:rPr>
          <w:rFonts w:eastAsia="仿宋_GB2312"/>
          <w:bCs/>
          <w:kern w:val="0"/>
          <w:sz w:val="32"/>
          <w:szCs w:val="32"/>
        </w:rPr>
        <w:t>万元，具体绩效目标详见报表。</w:t>
      </w:r>
    </w:p>
    <w:p>
      <w:pPr>
        <w:pStyle w:val="4"/>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四</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numPr>
          <w:numId w:val="0"/>
        </w:numPr>
        <w:spacing w:line="600" w:lineRule="exact"/>
        <w:ind w:firstLine="640" w:firstLineChars="200"/>
        <w:jc w:val="left"/>
        <w:rPr>
          <w:rFonts w:eastAsia="黑体"/>
          <w:sz w:val="32"/>
          <w:szCs w:val="32"/>
        </w:rPr>
      </w:pPr>
      <w:r>
        <w:rPr>
          <w:rFonts w:hint="eastAsia" w:eastAsia="仿宋_GB2312"/>
          <w:sz w:val="32"/>
          <w:szCs w:val="32"/>
          <w:lang w:eastAsia="zh-CN"/>
        </w:rPr>
        <w:t>无</w:t>
      </w:r>
    </w:p>
    <w:p>
      <w:pPr>
        <w:widowControl/>
        <w:numPr>
          <w:ilvl w:val="0"/>
          <w:numId w:val="2"/>
        </w:numPr>
        <w:spacing w:line="600" w:lineRule="exact"/>
        <w:ind w:firstLine="640" w:firstLineChars="200"/>
        <w:jc w:val="left"/>
        <w:rPr>
          <w:rFonts w:eastAsia="黑体"/>
          <w:sz w:val="32"/>
          <w:szCs w:val="32"/>
        </w:rPr>
      </w:pPr>
      <w:r>
        <w:rPr>
          <w:rFonts w:eastAsia="黑体"/>
          <w:sz w:val="32"/>
          <w:szCs w:val="32"/>
        </w:rPr>
        <w:t>下一步改进措施</w:t>
      </w:r>
    </w:p>
    <w:p>
      <w:pPr>
        <w:widowControl/>
        <w:numPr>
          <w:numId w:val="0"/>
        </w:numPr>
        <w:spacing w:line="600" w:lineRule="exact"/>
        <w:jc w:val="left"/>
        <w:rPr>
          <w:rFonts w:hint="eastAsia" w:eastAsia="黑体"/>
          <w:sz w:val="32"/>
          <w:szCs w:val="32"/>
          <w:lang w:val="en-US" w:eastAsia="zh-CN"/>
        </w:rPr>
      </w:pPr>
      <w:r>
        <w:rPr>
          <w:rFonts w:hint="eastAsia" w:eastAsia="黑体"/>
          <w:sz w:val="32"/>
          <w:szCs w:val="32"/>
          <w:lang w:val="en-US" w:eastAsia="zh-CN"/>
        </w:rPr>
        <w:t xml:space="preserve">    无</w:t>
      </w:r>
      <w:bookmarkStart w:id="0" w:name="_GoBack"/>
      <w:bookmarkEnd w:id="0"/>
    </w:p>
    <w:p>
      <w:pPr>
        <w:widowControl/>
        <w:numPr>
          <w:ilvl w:val="0"/>
          <w:numId w:val="2"/>
        </w:numPr>
        <w:spacing w:line="600" w:lineRule="exact"/>
        <w:ind w:left="0" w:leftChars="0" w:firstLine="640" w:firstLineChars="200"/>
        <w:jc w:val="left"/>
        <w:rPr>
          <w:rFonts w:eastAsia="黑体"/>
          <w:sz w:val="32"/>
          <w:szCs w:val="32"/>
        </w:rPr>
      </w:pPr>
      <w:r>
        <w:rPr>
          <w:rFonts w:eastAsia="黑体"/>
          <w:sz w:val="32"/>
          <w:szCs w:val="32"/>
        </w:rPr>
        <w:t>其他需要说明的情况</w:t>
      </w:r>
    </w:p>
    <w:p>
      <w:pPr>
        <w:widowControl/>
        <w:numPr>
          <w:numId w:val="0"/>
        </w:numPr>
        <w:spacing w:line="600" w:lineRule="exact"/>
        <w:ind w:firstLine="640" w:firstLineChars="200"/>
        <w:jc w:val="left"/>
        <w:rPr>
          <w:rFonts w:hint="eastAsia" w:eastAsia="黑体"/>
          <w:sz w:val="32"/>
          <w:szCs w:val="32"/>
          <w:lang w:val="en-US" w:eastAsia="zh-CN"/>
        </w:rPr>
      </w:pPr>
      <w:r>
        <w:rPr>
          <w:rFonts w:hint="eastAsia" w:eastAsia="黑体"/>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haroni">
    <w:panose1 w:val="02010803020104030203"/>
    <w:charset w:val="00"/>
    <w:family w:val="auto"/>
    <w:pitch w:val="default"/>
    <w:sig w:usb0="00000801" w:usb1="00000000" w:usb2="00000000" w:usb3="00000000" w:csb0="00000020" w:csb1="002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9DF19D"/>
    <w:multiLevelType w:val="singleLevel"/>
    <w:tmpl w:val="E99DF19D"/>
    <w:lvl w:ilvl="0" w:tentative="0">
      <w:start w:val="1"/>
      <w:numFmt w:val="chineseCounting"/>
      <w:suff w:val="nothing"/>
      <w:lvlText w:val="%1、"/>
      <w:lvlJc w:val="left"/>
      <w:rPr>
        <w:rFonts w:hint="eastAsia"/>
      </w:rPr>
    </w:lvl>
  </w:abstractNum>
  <w:abstractNum w:abstractNumId="1">
    <w:nsid w:val="1F9DB085"/>
    <w:multiLevelType w:val="singleLevel"/>
    <w:tmpl w:val="1F9DB085"/>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39977129"/>
    <w:rsid w:val="3A076E09"/>
    <w:rsid w:val="3B8F3226"/>
    <w:rsid w:val="4F392D3E"/>
    <w:rsid w:val="5A9D5D9B"/>
    <w:rsid w:val="66386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2022-04-01T08:01:50Z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y fmtid="{D5CDD505-2E9C-101B-9397-08002B2CF9AE}" pid="3" name="ICV">
    <vt:lpwstr>7D43B314F7C24157BF42E5D065D8A65F</vt:lpwstr>
  </property>
</Properties>
</file>