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中共津市市委党校2021年度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中共津市市委党校编制人数</w:t>
      </w:r>
      <w:r>
        <w:rPr>
          <w:rFonts w:hint="eastAsia" w:eastAsia="仿宋_GB2312"/>
          <w:sz w:val="32"/>
          <w:szCs w:val="32"/>
          <w:lang w:val="en-US" w:eastAsia="zh-CN"/>
        </w:rPr>
        <w:t>18人，在编14人。有4个股室，办公室，教务室，科研室，总务室。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我校基本支出222.94万元其中人员工资180.27万元。公用支出42.67万元.</w:t>
      </w:r>
    </w:p>
    <w:p>
      <w:pPr>
        <w:pStyle w:val="4"/>
        <w:widowControl/>
        <w:numPr>
          <w:ilvl w:val="0"/>
          <w:numId w:val="2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专项培训费年初安排</w:t>
      </w:r>
      <w:r>
        <w:rPr>
          <w:rFonts w:hint="eastAsia" w:eastAsia="仿宋_GB2312"/>
          <w:sz w:val="32"/>
          <w:szCs w:val="32"/>
          <w:lang w:val="en-US" w:eastAsia="zh-CN"/>
        </w:rPr>
        <w:t>50万元实际使用99万元。有校委会主管财政局监管。完成干部教育领导小组全年干训计划。增加的主要原因是部门办班，协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助工业园企业干部的培训。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无</w:t>
      </w:r>
    </w:p>
    <w:p>
      <w:pPr>
        <w:widowControl/>
        <w:numPr>
          <w:ilvl w:val="0"/>
          <w:numId w:val="3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部门整体支出绩效情况</w:t>
      </w:r>
    </w:p>
    <w:p>
      <w:pPr>
        <w:spacing w:line="600" w:lineRule="exact"/>
        <w:ind w:firstLine="645"/>
        <w:jc w:val="lef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2021年，我校认真落实《中国共产党党校工作条例》，围绕党的政策和市委市政府的工作部署，较好地完成市委干部教育领导小组确定的全年干训任务。全</w:t>
      </w:r>
      <w:r>
        <w:rPr>
          <w:rFonts w:ascii="仿宋_GB2312" w:hAnsi="仿宋_GB2312" w:eastAsia="仿宋_GB2312" w:cstheme="minorBidi"/>
          <w:sz w:val="32"/>
          <w:szCs w:val="32"/>
        </w:rPr>
        <w:t>年我校共举办各类培训班共</w:t>
      </w:r>
      <w:r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  <w:t>20</w:t>
      </w:r>
      <w:r>
        <w:rPr>
          <w:rFonts w:ascii="仿宋_GB2312" w:hAnsi="仿宋_GB2312" w:eastAsia="仿宋_GB2312" w:cstheme="minorBidi"/>
          <w:sz w:val="32"/>
          <w:szCs w:val="32"/>
        </w:rPr>
        <w:t>期，共培训学员</w:t>
      </w:r>
      <w:r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  <w:t>3000</w:t>
      </w:r>
      <w:r>
        <w:rPr>
          <w:rFonts w:ascii="仿宋_GB2312" w:hAnsi="仿宋_GB2312" w:eastAsia="仿宋_GB2312" w:cstheme="minorBidi"/>
          <w:sz w:val="32"/>
          <w:szCs w:val="32"/>
        </w:rPr>
        <w:t>人次，其中：党校主体班</w:t>
      </w:r>
      <w:r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theme="minorBidi"/>
          <w:sz w:val="32"/>
          <w:szCs w:val="32"/>
        </w:rPr>
        <w:t>期，部门培训班15期。组织外出宣讲党的政策方针及十九届</w:t>
      </w:r>
      <w:r>
        <w:rPr>
          <w:rFonts w:hint="eastAsia" w:ascii="仿宋_GB2312" w:hAnsi="仿宋_GB2312" w:eastAsia="仿宋_GB2312" w:cstheme="minorBidi"/>
          <w:sz w:val="32"/>
          <w:szCs w:val="32"/>
          <w:lang w:eastAsia="zh-CN"/>
        </w:rPr>
        <w:t>六</w:t>
      </w:r>
      <w:r>
        <w:rPr>
          <w:rFonts w:ascii="仿宋_GB2312" w:hAnsi="仿宋_GB2312" w:eastAsia="仿宋_GB2312" w:cstheme="minorBidi"/>
          <w:sz w:val="32"/>
          <w:szCs w:val="32"/>
        </w:rPr>
        <w:t>中全会精神20余次，受众达1000余人次。积极申报调研课题，完成《</w:t>
      </w:r>
      <w:r>
        <w:rPr>
          <w:rFonts w:hint="eastAsia" w:ascii="仿宋_GB2312" w:hAnsi="仿宋_GB2312" w:eastAsia="仿宋_GB2312" w:cstheme="minorBidi"/>
          <w:sz w:val="32"/>
          <w:szCs w:val="32"/>
          <w:lang w:eastAsia="zh-CN"/>
        </w:rPr>
        <w:t>把青春献给党</w:t>
      </w:r>
      <w:r>
        <w:rPr>
          <w:rFonts w:ascii="仿宋_GB2312" w:hAnsi="仿宋_GB2312" w:eastAsia="仿宋_GB2312" w:cstheme="minorBidi"/>
          <w:sz w:val="32"/>
          <w:szCs w:val="32"/>
        </w:rPr>
        <w:t>》、《</w:t>
      </w:r>
      <w:r>
        <w:rPr>
          <w:rFonts w:hint="eastAsia" w:ascii="宋体" w:hAnsi="宋体" w:cs="Times New Roman"/>
          <w:lang w:val="en-US" w:eastAsia="zh-CN"/>
        </w:rPr>
        <w:t>津市市推进就近城镇化的调查与思考</w:t>
      </w:r>
      <w:r>
        <w:rPr>
          <w:rFonts w:ascii="仿宋_GB2312" w:hAnsi="仿宋_GB2312" w:eastAsia="仿宋_GB2312" w:cstheme="minorBidi"/>
          <w:sz w:val="32"/>
          <w:szCs w:val="32"/>
        </w:rPr>
        <w:t>》2个</w:t>
      </w:r>
      <w:r>
        <w:rPr>
          <w:rFonts w:hint="eastAsia" w:ascii="仿宋_GB2312" w:hAnsi="仿宋_GB2312" w:eastAsia="仿宋_GB2312" w:cstheme="minorBidi"/>
          <w:sz w:val="32"/>
          <w:szCs w:val="32"/>
          <w:lang w:eastAsia="zh-CN"/>
        </w:rPr>
        <w:t>国家</w:t>
      </w:r>
      <w:r>
        <w:rPr>
          <w:rFonts w:ascii="仿宋_GB2312" w:hAnsi="仿宋_GB2312" w:eastAsia="仿宋_GB2312" w:cstheme="minorBidi"/>
          <w:sz w:val="32"/>
          <w:szCs w:val="32"/>
        </w:rPr>
        <w:t>级</w:t>
      </w:r>
      <w:r>
        <w:rPr>
          <w:rFonts w:hint="eastAsia" w:ascii="仿宋_GB2312" w:hAnsi="仿宋_GB2312" w:eastAsia="仿宋_GB2312" w:cstheme="minorBidi"/>
          <w:sz w:val="32"/>
          <w:szCs w:val="32"/>
          <w:lang w:eastAsia="zh-CN"/>
        </w:rPr>
        <w:t>论文发表</w:t>
      </w:r>
      <w:r>
        <w:rPr>
          <w:rFonts w:ascii="仿宋_GB2312" w:hAnsi="仿宋_GB2312" w:eastAsia="仿宋_GB2312" w:cstheme="minorBidi"/>
          <w:sz w:val="32"/>
          <w:szCs w:val="32"/>
        </w:rPr>
        <w:t>，完成</w:t>
      </w:r>
      <w:r>
        <w:rPr>
          <w:rFonts w:hint="eastAsia" w:ascii="仿宋_GB2312" w:hAnsi="仿宋_GB2312" w:eastAsia="仿宋_GB2312" w:cstheme="minorBidi"/>
          <w:sz w:val="32"/>
          <w:szCs w:val="32"/>
          <w:lang w:eastAsia="zh-CN"/>
        </w:rPr>
        <w:t>省级论文</w:t>
      </w:r>
      <w:r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  <w:t>7个其中6个获得2等奖，常德市级5个</w:t>
      </w:r>
      <w:r>
        <w:rPr>
          <w:rFonts w:ascii="仿宋_GB2312" w:hAnsi="仿宋_GB2312" w:eastAsia="仿宋_GB2312" w:cstheme="minorBidi"/>
          <w:sz w:val="32"/>
          <w:szCs w:val="32"/>
        </w:rPr>
        <w:t>。参训学员满意率不断提高。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主要原因是培训任务增加，部门培训没有列入年初预算。</w:t>
      </w:r>
    </w:p>
    <w:p>
      <w:pPr>
        <w:widowControl/>
        <w:numPr>
          <w:ilvl w:val="0"/>
          <w:numId w:val="0"/>
        </w:numPr>
        <w:spacing w:line="600" w:lineRule="exact"/>
        <w:ind w:left="645" w:leftChars="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六．</w:t>
      </w:r>
      <w:r>
        <w:rPr>
          <w:rFonts w:eastAsia="黑体"/>
          <w:sz w:val="32"/>
          <w:szCs w:val="32"/>
        </w:rPr>
        <w:t>下一步改进措施</w:t>
      </w:r>
    </w:p>
    <w:p>
      <w:pPr>
        <w:spacing w:line="600" w:lineRule="exact"/>
        <w:ind w:firstLine="645"/>
        <w:jc w:val="left"/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  <w:t>严格贯彻中央精神培训干部。执行上级财政部门的各项规章制度。</w:t>
      </w:r>
    </w:p>
    <w:p>
      <w:pPr>
        <w:widowControl/>
        <w:numPr>
          <w:ilvl w:val="0"/>
          <w:numId w:val="4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spacing w:line="600" w:lineRule="exact"/>
        <w:ind w:firstLine="645"/>
        <w:jc w:val="left"/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theme="minorBidi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4E7922"/>
    <w:multiLevelType w:val="singleLevel"/>
    <w:tmpl w:val="AE4E792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164EAB2"/>
    <w:multiLevelType w:val="singleLevel"/>
    <w:tmpl w:val="E164EAB2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0B40C52"/>
    <w:multiLevelType w:val="singleLevel"/>
    <w:tmpl w:val="40B40C5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4A190F9"/>
    <w:multiLevelType w:val="singleLevel"/>
    <w:tmpl w:val="74A190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B4E3E83"/>
    <w:rsid w:val="0B550895"/>
    <w:rsid w:val="10F24F6C"/>
    <w:rsid w:val="258E4DFD"/>
    <w:rsid w:val="2A893F93"/>
    <w:rsid w:val="3382029A"/>
    <w:rsid w:val="3A076E09"/>
    <w:rsid w:val="3B8F3226"/>
    <w:rsid w:val="55B566CB"/>
    <w:rsid w:val="5A9D5D9B"/>
    <w:rsid w:val="70E74D1B"/>
    <w:rsid w:val="716A6AF1"/>
    <w:rsid w:val="7EB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595</Characters>
  <Lines>0</Lines>
  <Paragraphs>0</Paragraphs>
  <TotalTime>17</TotalTime>
  <ScaleCrop>false</ScaleCrop>
  <LinksUpToDate>false</LinksUpToDate>
  <CharactersWithSpaces>595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2022-03-28T02:02:26Z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