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eastAsia" w:eastAsia="方正小标宋_GBK"/>
          <w:sz w:val="36"/>
          <w:szCs w:val="36"/>
          <w:lang w:val="en-US" w:eastAsia="zh-CN"/>
        </w:rPr>
      </w:pPr>
    </w:p>
    <w:p>
      <w:pPr>
        <w:spacing w:line="600" w:lineRule="exact"/>
        <w:jc w:val="center"/>
        <w:rPr>
          <w:rFonts w:hint="eastAsia" w:eastAsia="方正小标宋_GBK"/>
          <w:sz w:val="36"/>
          <w:szCs w:val="36"/>
          <w:lang w:val="en-US" w:eastAsia="zh-CN"/>
        </w:rPr>
      </w:pPr>
    </w:p>
    <w:p>
      <w:pPr>
        <w:spacing w:line="600" w:lineRule="exact"/>
        <w:jc w:val="center"/>
        <w:rPr>
          <w:rFonts w:hint="eastAsia" w:eastAsia="方正小标宋_GBK"/>
          <w:sz w:val="36"/>
          <w:szCs w:val="36"/>
          <w:lang w:val="en-US" w:eastAsia="zh-CN"/>
        </w:rPr>
      </w:pPr>
    </w:p>
    <w:p>
      <w:pPr>
        <w:spacing w:line="600" w:lineRule="exact"/>
        <w:jc w:val="center"/>
        <w:rPr>
          <w:rFonts w:hint="eastAsia" w:eastAsia="方正小标宋_GBK"/>
          <w:sz w:val="36"/>
          <w:szCs w:val="36"/>
          <w:lang w:val="en-US" w:eastAsia="zh-CN"/>
        </w:rPr>
      </w:pPr>
    </w:p>
    <w:p>
      <w:pPr>
        <w:spacing w:line="600" w:lineRule="exact"/>
        <w:jc w:val="center"/>
        <w:rPr>
          <w:rFonts w:hint="eastAsia" w:eastAsia="方正小标宋_GBK"/>
          <w:sz w:val="36"/>
          <w:szCs w:val="36"/>
          <w:lang w:val="en-US" w:eastAsia="zh-CN"/>
        </w:rPr>
      </w:pPr>
      <w:r>
        <w:rPr>
          <w:rFonts w:hint="eastAsia" w:eastAsia="方正小标宋_GBK"/>
          <w:sz w:val="36"/>
          <w:szCs w:val="36"/>
          <w:lang w:val="en-US" w:eastAsia="zh-CN"/>
        </w:rPr>
        <w:t>津市市司法局社区矫正购买服务项目2021年度</w:t>
      </w:r>
    </w:p>
    <w:p>
      <w:pPr>
        <w:spacing w:line="600" w:lineRule="exact"/>
        <w:jc w:val="center"/>
        <w:rPr>
          <w:rFonts w:eastAsia="方正小标宋_GBK"/>
          <w:sz w:val="36"/>
          <w:szCs w:val="36"/>
        </w:rPr>
      </w:pPr>
      <w:r>
        <w:rPr>
          <w:rFonts w:hint="eastAsia" w:eastAsia="方正小标宋_GBK"/>
          <w:sz w:val="36"/>
          <w:szCs w:val="36"/>
          <w:lang w:eastAsia="zh-CN"/>
        </w:rPr>
        <w:t>项目</w:t>
      </w:r>
      <w:r>
        <w:rPr>
          <w:rFonts w:eastAsia="方正小标宋_GBK"/>
          <w:sz w:val="36"/>
          <w:szCs w:val="36"/>
        </w:rPr>
        <w:t>支出绩效报告</w:t>
      </w:r>
    </w:p>
    <w:p>
      <w:pPr>
        <w:adjustRightInd w:val="0"/>
        <w:spacing w:line="600" w:lineRule="exact"/>
        <w:ind w:right="641"/>
        <w:rPr>
          <w:rFonts w:eastAsia="仿宋_GB2312"/>
          <w:sz w:val="32"/>
          <w:szCs w:val="32"/>
        </w:rPr>
      </w:pPr>
    </w:p>
    <w:p>
      <w:pPr>
        <w:adjustRightInd w:val="0"/>
        <w:snapToGrid w:val="0"/>
        <w:spacing w:line="600" w:lineRule="exact"/>
        <w:ind w:firstLine="640" w:firstLineChars="200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一、</w:t>
      </w:r>
      <w:r>
        <w:rPr>
          <w:rFonts w:hint="eastAsia" w:eastAsia="黑体"/>
          <w:sz w:val="32"/>
          <w:szCs w:val="32"/>
          <w:lang w:eastAsia="zh-CN"/>
        </w:rPr>
        <w:t>项目</w:t>
      </w:r>
      <w:r>
        <w:rPr>
          <w:rFonts w:eastAsia="黑体"/>
          <w:sz w:val="32"/>
          <w:szCs w:val="32"/>
        </w:rPr>
        <w:t>支出概况</w:t>
      </w:r>
    </w:p>
    <w:p>
      <w:pPr>
        <w:adjustRightInd w:val="0"/>
        <w:snapToGrid w:val="0"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（一）项目实施单位基本情况。</w:t>
      </w:r>
    </w:p>
    <w:p>
      <w:pPr>
        <w:widowControl/>
        <w:spacing w:line="600" w:lineRule="exact"/>
        <w:ind w:firstLine="640" w:firstLineChars="200"/>
        <w:jc w:val="both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津市市司法局（以下简称“市司法局”）是全额拨款的行政单位，根据编办核定：</w:t>
      </w:r>
      <w:r>
        <w:rPr>
          <w:rFonts w:hint="eastAsia" w:eastAsia="仿宋_GB2312"/>
          <w:sz w:val="32"/>
          <w:szCs w:val="32"/>
          <w:lang w:eastAsia="zh-CN"/>
        </w:rPr>
        <w:t>2021</w:t>
      </w:r>
      <w:r>
        <w:rPr>
          <w:rFonts w:hint="eastAsia" w:eastAsia="仿宋_GB2312"/>
          <w:sz w:val="32"/>
          <w:szCs w:val="32"/>
        </w:rPr>
        <w:t>年，津市市司法局局机关设置6个内设机构，办公室、普法与依法治理股（法治办）、人民参与促进法治股、规范性文件和合同审查管理股、行政执法协调监督股、行政复议应诉股；下设4个二级机构（湖南省津市市公证处、津市市法律援助中心、津市市社区矫正工作局、依法行政服务指导中心）和9个镇（街）司法所。全局设岗位编制5</w:t>
      </w:r>
      <w:r>
        <w:rPr>
          <w:rFonts w:hint="eastAsia" w:eastAsia="仿宋_GB2312"/>
          <w:sz w:val="32"/>
          <w:szCs w:val="32"/>
          <w:lang w:val="en-US" w:eastAsia="zh-CN"/>
        </w:rPr>
        <w:t>2</w:t>
      </w:r>
      <w:r>
        <w:rPr>
          <w:rFonts w:hint="eastAsia" w:eastAsia="仿宋_GB2312"/>
          <w:sz w:val="32"/>
          <w:szCs w:val="32"/>
        </w:rPr>
        <w:t>人，其中机关1</w:t>
      </w:r>
      <w:r>
        <w:rPr>
          <w:rFonts w:hint="eastAsia" w:eastAsia="仿宋_GB2312"/>
          <w:sz w:val="32"/>
          <w:szCs w:val="32"/>
          <w:lang w:val="en-US" w:eastAsia="zh-CN"/>
        </w:rPr>
        <w:t>7</w:t>
      </w:r>
      <w:r>
        <w:rPr>
          <w:rFonts w:hint="eastAsia" w:eastAsia="仿宋_GB2312"/>
          <w:sz w:val="32"/>
          <w:szCs w:val="32"/>
        </w:rPr>
        <w:t>人，司法所19人，社区矫正5人，法律援助5人，公证处3人，依法行政指导服务中心3人。</w:t>
      </w:r>
    </w:p>
    <w:p>
      <w:pPr>
        <w:numPr>
          <w:ilvl w:val="0"/>
          <w:numId w:val="1"/>
        </w:numPr>
        <w:adjustRightInd w:val="0"/>
        <w:snapToGrid w:val="0"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  <w:lang w:eastAsia="zh-CN"/>
        </w:rPr>
        <w:t>项目</w:t>
      </w:r>
      <w:r>
        <w:rPr>
          <w:rFonts w:eastAsia="仿宋_GB2312"/>
          <w:sz w:val="32"/>
          <w:szCs w:val="32"/>
        </w:rPr>
        <w:t>基本情况包括</w:t>
      </w:r>
      <w:r>
        <w:rPr>
          <w:rFonts w:hint="eastAsia" w:eastAsia="仿宋_GB2312"/>
          <w:sz w:val="32"/>
          <w:szCs w:val="32"/>
          <w:lang w:eastAsia="zh-CN"/>
        </w:rPr>
        <w:t>项目</w:t>
      </w:r>
      <w:r>
        <w:rPr>
          <w:rFonts w:eastAsia="仿宋_GB2312"/>
          <w:sz w:val="32"/>
          <w:szCs w:val="32"/>
        </w:rPr>
        <w:t>基本性质、用途和主要内容、涉及范围等。</w:t>
      </w:r>
    </w:p>
    <w:p>
      <w:pPr>
        <w:numPr>
          <w:ilvl w:val="0"/>
          <w:numId w:val="0"/>
        </w:numPr>
        <w:adjustRightInd w:val="0"/>
        <w:snapToGrid w:val="0"/>
        <w:spacing w:line="600" w:lineRule="exact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 xml:space="preserve">    根据《津市市财政局关于印发&lt;2016年津市市政府购买服务指导目录&gt;的通知，我局社区矫正类政府购买服务目录为：</w:t>
      </w:r>
    </w:p>
    <w:p>
      <w:pPr>
        <w:numPr>
          <w:ilvl w:val="0"/>
          <w:numId w:val="0"/>
        </w:numPr>
        <w:adjustRightInd w:val="0"/>
        <w:snapToGrid w:val="0"/>
        <w:spacing w:line="600" w:lineRule="exact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>1、社区矫正政策研究、咨询及宣传服务。</w:t>
      </w:r>
    </w:p>
    <w:p>
      <w:pPr>
        <w:numPr>
          <w:ilvl w:val="0"/>
          <w:numId w:val="0"/>
        </w:numPr>
        <w:adjustRightInd w:val="0"/>
        <w:snapToGrid w:val="0"/>
        <w:spacing w:line="600" w:lineRule="exact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>2、政府委托的社区矫正信息化建设相关项目的开发、实施与日常维护管理。</w:t>
      </w:r>
    </w:p>
    <w:p>
      <w:pPr>
        <w:numPr>
          <w:ilvl w:val="0"/>
          <w:numId w:val="0"/>
        </w:numPr>
        <w:adjustRightInd w:val="0"/>
        <w:snapToGrid w:val="0"/>
        <w:spacing w:line="600" w:lineRule="exact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>3、社区服刑人员的职业技能培训、就业指导与服务。</w:t>
      </w:r>
    </w:p>
    <w:p>
      <w:pPr>
        <w:numPr>
          <w:ilvl w:val="0"/>
          <w:numId w:val="0"/>
        </w:numPr>
        <w:adjustRightInd w:val="0"/>
        <w:snapToGrid w:val="0"/>
        <w:spacing w:line="600" w:lineRule="exact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>4、社区矫正社会工作队伍的建设及培训。</w:t>
      </w:r>
    </w:p>
    <w:p>
      <w:pPr>
        <w:numPr>
          <w:ilvl w:val="0"/>
          <w:numId w:val="0"/>
        </w:numPr>
        <w:adjustRightInd w:val="0"/>
        <w:snapToGrid w:val="0"/>
        <w:spacing w:line="600" w:lineRule="exact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>5、政府委托对社区服刑人员进行的社会化教育帮扶工作项目。</w:t>
      </w:r>
      <w:bookmarkStart w:id="0" w:name="_GoBack"/>
      <w:bookmarkEnd w:id="0"/>
    </w:p>
    <w:p>
      <w:pPr>
        <w:numPr>
          <w:ilvl w:val="0"/>
          <w:numId w:val="0"/>
        </w:numPr>
        <w:adjustRightInd w:val="0"/>
        <w:snapToGrid w:val="0"/>
        <w:spacing w:line="600" w:lineRule="exact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>6、政府委托的其他社区矫正服务。</w:t>
      </w:r>
    </w:p>
    <w:p>
      <w:pPr>
        <w:adjustRightInd w:val="0"/>
        <w:snapToGrid w:val="0"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（三）</w:t>
      </w:r>
      <w:r>
        <w:rPr>
          <w:rFonts w:hint="eastAsia" w:eastAsia="仿宋_GB2312"/>
          <w:sz w:val="32"/>
          <w:szCs w:val="32"/>
          <w:lang w:eastAsia="zh-CN"/>
        </w:rPr>
        <w:t>项目</w:t>
      </w:r>
      <w:r>
        <w:rPr>
          <w:rFonts w:eastAsia="仿宋_GB2312"/>
          <w:sz w:val="32"/>
          <w:szCs w:val="32"/>
        </w:rPr>
        <w:t>绩效目标，包括总体目标和年度目标。</w:t>
      </w:r>
    </w:p>
    <w:p>
      <w:pPr>
        <w:adjustRightInd w:val="0"/>
        <w:snapToGrid w:val="0"/>
        <w:spacing w:line="600" w:lineRule="exact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 xml:space="preserve">    本项目总体绩效目标为以政府购买服务形式购买社会劳务及服务，是本地区社会矫正人员得到规范管理，帮助在矫人员及刑释人员能更好融入社会，减少、降低此类特殊人群的再犯罪率，从而达到长期维护社会稳定的效果。接收矫正对象64人，在矫人员脱管漏管率0%，安置帮教刑释人员达106人次，使之能更好的融入社会。</w:t>
      </w:r>
    </w:p>
    <w:p>
      <w:pPr>
        <w:adjustRightInd w:val="0"/>
        <w:snapToGrid w:val="0"/>
        <w:spacing w:line="600" w:lineRule="exact"/>
        <w:ind w:firstLine="640" w:firstLineChars="200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二、</w:t>
      </w:r>
      <w:r>
        <w:rPr>
          <w:rFonts w:hint="eastAsia" w:eastAsia="黑体"/>
          <w:sz w:val="32"/>
          <w:szCs w:val="32"/>
          <w:lang w:eastAsia="zh-CN"/>
        </w:rPr>
        <w:t>项目</w:t>
      </w:r>
      <w:r>
        <w:rPr>
          <w:rFonts w:eastAsia="黑体"/>
          <w:sz w:val="32"/>
          <w:szCs w:val="32"/>
        </w:rPr>
        <w:t>资金使用及管理情况</w:t>
      </w:r>
    </w:p>
    <w:p>
      <w:pPr>
        <w:adjustRightInd w:val="0"/>
        <w:snapToGrid w:val="0"/>
        <w:spacing w:line="600" w:lineRule="exact"/>
        <w:ind w:left="958" w:leftChars="304" w:hanging="320" w:hangingChars="1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（一）</w:t>
      </w:r>
      <w:r>
        <w:rPr>
          <w:rFonts w:hint="eastAsia" w:eastAsia="仿宋_GB2312"/>
          <w:sz w:val="32"/>
          <w:szCs w:val="32"/>
          <w:lang w:eastAsia="zh-CN"/>
        </w:rPr>
        <w:t>项目</w:t>
      </w:r>
      <w:r>
        <w:rPr>
          <w:rFonts w:eastAsia="仿宋_GB2312"/>
          <w:sz w:val="32"/>
          <w:szCs w:val="32"/>
        </w:rPr>
        <w:t>资金及自筹资金的安排落实、总投入等情况。</w:t>
      </w:r>
      <w:r>
        <w:rPr>
          <w:rFonts w:hint="eastAsia" w:eastAsia="仿宋_GB2312"/>
          <w:sz w:val="32"/>
          <w:szCs w:val="32"/>
          <w:lang w:eastAsia="zh-CN"/>
        </w:rPr>
        <w:t>本项目资金共计</w:t>
      </w:r>
      <w:r>
        <w:rPr>
          <w:rFonts w:hint="eastAsia" w:eastAsia="仿宋_GB2312"/>
          <w:sz w:val="32"/>
          <w:szCs w:val="32"/>
          <w:lang w:val="en-US" w:eastAsia="zh-CN"/>
        </w:rPr>
        <w:t>24万元，由市财政全额拨款。</w:t>
      </w:r>
    </w:p>
    <w:p>
      <w:pPr>
        <w:adjustRightInd w:val="0"/>
        <w:snapToGrid w:val="0"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（二）</w:t>
      </w:r>
      <w:r>
        <w:rPr>
          <w:rFonts w:hint="eastAsia" w:eastAsia="仿宋_GB2312"/>
          <w:sz w:val="32"/>
          <w:szCs w:val="32"/>
          <w:lang w:eastAsia="zh-CN"/>
        </w:rPr>
        <w:t>项目</w:t>
      </w:r>
      <w:r>
        <w:rPr>
          <w:rFonts w:eastAsia="仿宋_GB2312"/>
          <w:sz w:val="32"/>
          <w:szCs w:val="32"/>
        </w:rPr>
        <w:t>资金实际使用情况。</w:t>
      </w:r>
    </w:p>
    <w:p>
      <w:pPr>
        <w:adjustRightInd w:val="0"/>
        <w:snapToGrid w:val="0"/>
        <w:spacing w:line="600" w:lineRule="exact"/>
        <w:ind w:firstLine="960" w:firstLineChars="300"/>
        <w:rPr>
          <w:rFonts w:hint="eastAsia" w:eastAsia="仿宋_GB2312"/>
          <w:sz w:val="32"/>
          <w:szCs w:val="32"/>
          <w:lang w:eastAsia="zh-CN"/>
        </w:rPr>
      </w:pPr>
      <w:r>
        <w:rPr>
          <w:rFonts w:hint="eastAsia" w:eastAsia="仿宋_GB2312"/>
          <w:sz w:val="32"/>
          <w:szCs w:val="32"/>
          <w:lang w:eastAsia="zh-CN"/>
        </w:rPr>
        <w:t>本项目资金使用情况：购买劳务</w:t>
      </w:r>
      <w:r>
        <w:rPr>
          <w:rFonts w:hint="eastAsia" w:eastAsia="仿宋_GB2312"/>
          <w:sz w:val="32"/>
          <w:szCs w:val="32"/>
          <w:lang w:val="en-US" w:eastAsia="zh-CN"/>
        </w:rPr>
        <w:t>3万元/人/年*7人，合计21万元；购买矫正定位系统服务2万元；购买服务用与安置帮教1万元。</w:t>
      </w:r>
    </w:p>
    <w:p>
      <w:pPr>
        <w:numPr>
          <w:ilvl w:val="0"/>
          <w:numId w:val="1"/>
        </w:numPr>
        <w:adjustRightInd w:val="0"/>
        <w:snapToGrid w:val="0"/>
        <w:spacing w:line="600" w:lineRule="exact"/>
        <w:ind w:left="0" w:leftChars="0"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  <w:lang w:eastAsia="zh-CN"/>
        </w:rPr>
        <w:t>项目</w:t>
      </w:r>
      <w:r>
        <w:rPr>
          <w:rFonts w:eastAsia="仿宋_GB2312"/>
          <w:sz w:val="32"/>
          <w:szCs w:val="32"/>
        </w:rPr>
        <w:t>资金管理情况分析，主要包括管理制度、办法的制订及执行情况。</w:t>
      </w:r>
    </w:p>
    <w:p>
      <w:pPr>
        <w:widowControl/>
        <w:spacing w:line="600" w:lineRule="exact"/>
        <w:ind w:firstLine="645"/>
        <w:jc w:val="left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 xml:space="preserve">  </w:t>
      </w:r>
      <w:r>
        <w:rPr>
          <w:rFonts w:hint="eastAsia" w:eastAsia="仿宋_GB2312"/>
          <w:color w:val="000000"/>
          <w:sz w:val="32"/>
          <w:szCs w:val="32"/>
        </w:rPr>
        <w:t>我局严格执行各项经费开支范围和标准，切实加强对人员编制、车辆装备配置等方面的管理，优化政法经费支出结构，确保办案业务需要，及时、足额将资金拨付到基层单位，保证基层一线经费需求；勤俭节约、注重实效，严格控制办案（业务）成本，提高资金使用效益；认真编制部门预算，应将中央、省及本级财政安排的政法经费纳入部门年度预算，且不得相互抵顶，本级财政安排的办案（业务）经费只增不减，有计划采购急需的业务装备；接受财政、审计部门及上级司法行政机关的监督检查。按照支出保障范围分别设置明细账，单独核算和反映，确保资金专款专用。</w:t>
      </w:r>
    </w:p>
    <w:p>
      <w:pPr>
        <w:adjustRightInd w:val="0"/>
        <w:snapToGrid w:val="0"/>
        <w:spacing w:line="600" w:lineRule="exact"/>
        <w:ind w:firstLine="640" w:firstLineChars="200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三、</w:t>
      </w:r>
      <w:r>
        <w:rPr>
          <w:rFonts w:hint="eastAsia" w:eastAsia="黑体"/>
          <w:sz w:val="32"/>
          <w:szCs w:val="32"/>
          <w:lang w:eastAsia="zh-CN"/>
        </w:rPr>
        <w:t>项目</w:t>
      </w:r>
      <w:r>
        <w:rPr>
          <w:rFonts w:eastAsia="黑体"/>
          <w:sz w:val="32"/>
          <w:szCs w:val="32"/>
        </w:rPr>
        <w:t>支出组织实施情况</w:t>
      </w:r>
    </w:p>
    <w:p>
      <w:pPr>
        <w:adjustRightInd w:val="0"/>
        <w:snapToGrid w:val="0"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  <w:lang w:eastAsia="zh-CN"/>
        </w:rPr>
        <w:t>本</w:t>
      </w:r>
      <w:r>
        <w:rPr>
          <w:rFonts w:eastAsia="仿宋_GB2312"/>
          <w:sz w:val="32"/>
          <w:szCs w:val="32"/>
        </w:rPr>
        <w:t>项目组织实施，</w:t>
      </w:r>
      <w:r>
        <w:rPr>
          <w:rFonts w:hint="eastAsia" w:eastAsia="仿宋_GB2312"/>
          <w:sz w:val="32"/>
          <w:szCs w:val="32"/>
          <w:lang w:eastAsia="zh-CN"/>
        </w:rPr>
        <w:t>无</w:t>
      </w:r>
      <w:r>
        <w:rPr>
          <w:rFonts w:eastAsia="仿宋_GB2312"/>
          <w:sz w:val="32"/>
          <w:szCs w:val="32"/>
        </w:rPr>
        <w:t>项目招投标、调整、竣工验收等情况。</w:t>
      </w:r>
    </w:p>
    <w:p>
      <w:pPr>
        <w:adjustRightInd w:val="0"/>
        <w:snapToGrid w:val="0"/>
        <w:spacing w:line="600" w:lineRule="exact"/>
        <w:ind w:firstLine="640" w:firstLineChars="200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四、</w:t>
      </w:r>
      <w:r>
        <w:rPr>
          <w:rFonts w:hint="eastAsia" w:eastAsia="黑体"/>
          <w:sz w:val="32"/>
          <w:szCs w:val="32"/>
          <w:lang w:eastAsia="zh-CN"/>
        </w:rPr>
        <w:t>项目</w:t>
      </w:r>
      <w:r>
        <w:rPr>
          <w:rFonts w:eastAsia="黑体"/>
          <w:sz w:val="32"/>
          <w:szCs w:val="32"/>
        </w:rPr>
        <w:t>绩效情况</w:t>
      </w:r>
    </w:p>
    <w:p>
      <w:pPr>
        <w:widowControl/>
        <w:numPr>
          <w:ilvl w:val="0"/>
          <w:numId w:val="0"/>
        </w:numPr>
        <w:snapToGrid w:val="0"/>
        <w:spacing w:line="580" w:lineRule="exact"/>
        <w:ind w:firstLine="600" w:firstLineChars="200"/>
        <w:rPr>
          <w:rFonts w:hint="eastAsia" w:ascii="仿宋_GB2312" w:hAnsi="仿宋_GB2312" w:eastAsia="仿宋_GB2312" w:cs="仿宋_GB2312"/>
          <w:color w:val="3D3D3D"/>
          <w:kern w:val="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color w:val="3D3D3D"/>
          <w:kern w:val="0"/>
          <w:sz w:val="30"/>
          <w:szCs w:val="30"/>
          <w:lang w:val="en-US" w:eastAsia="zh-CN"/>
        </w:rPr>
        <w:t>2021年，我局共聘请社区矫正相关工作人员7人，向42个家庭困难的刑释人员提供了职业技能培训及就业指导，社区矫正服刑实现了全市在册社区服刑人员信息同步成功率100%、人脸指纹录入率100%、定位监控覆盖率100%，托管了；脱管漏管率0%；矫正购买服务资金使用率达100%。</w:t>
      </w:r>
    </w:p>
    <w:p>
      <w:pPr>
        <w:adjustRightInd w:val="0"/>
        <w:snapToGrid w:val="0"/>
        <w:spacing w:line="600" w:lineRule="exact"/>
        <w:ind w:firstLine="640" w:firstLineChars="200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  <w:lang w:eastAsia="zh-CN"/>
        </w:rPr>
        <w:t>五</w:t>
      </w:r>
      <w:r>
        <w:rPr>
          <w:rFonts w:eastAsia="黑体"/>
          <w:sz w:val="32"/>
          <w:szCs w:val="32"/>
        </w:rPr>
        <w:t>、其他需要说明的问题</w:t>
      </w:r>
    </w:p>
    <w:p>
      <w:pPr>
        <w:adjustRightInd w:val="0"/>
        <w:snapToGrid w:val="0"/>
        <w:spacing w:line="600" w:lineRule="exact"/>
        <w:ind w:firstLine="640" w:firstLineChars="200"/>
        <w:rPr>
          <w:rFonts w:eastAsia="黑体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无</w:t>
      </w:r>
    </w:p>
    <w:p>
      <w:pPr>
        <w:adjustRightInd w:val="0"/>
        <w:snapToGrid w:val="0"/>
        <w:spacing w:line="600" w:lineRule="exact"/>
        <w:ind w:firstLine="640" w:firstLineChars="200"/>
        <w:rPr>
          <w:rFonts w:eastAsia="仿宋_GB2312"/>
          <w:sz w:val="32"/>
          <w:szCs w:val="32"/>
        </w:rPr>
      </w:pPr>
    </w:p>
    <w:p>
      <w:pPr>
        <w:adjustRightInd w:val="0"/>
        <w:snapToGrid w:val="0"/>
        <w:spacing w:line="600" w:lineRule="exact"/>
        <w:ind w:firstLine="640" w:firstLineChars="200"/>
        <w:rPr>
          <w:rFonts w:eastAsia="仿宋_GB2312"/>
          <w:sz w:val="32"/>
          <w:szCs w:val="32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eastAsia="仿宋_GB2312"/>
          <w:sz w:val="32"/>
          <w:szCs w:val="32"/>
        </w:rPr>
        <w:t>附件：</w:t>
      </w:r>
      <w:r>
        <w:rPr>
          <w:rFonts w:hint="eastAsia" w:eastAsia="仿宋_GB2312"/>
          <w:sz w:val="32"/>
          <w:szCs w:val="32"/>
        </w:rPr>
        <w:t>预算支出绩效自评表</w:t>
      </w:r>
    </w:p>
    <w:tbl>
      <w:tblPr>
        <w:tblStyle w:val="3"/>
        <w:tblW w:w="9999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5"/>
        <w:gridCol w:w="992"/>
        <w:gridCol w:w="1261"/>
        <w:gridCol w:w="1224"/>
        <w:gridCol w:w="1134"/>
        <w:gridCol w:w="1134"/>
        <w:gridCol w:w="828"/>
        <w:gridCol w:w="998"/>
        <w:gridCol w:w="1293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5" w:hRule="atLeast"/>
          <w:jc w:val="center"/>
        </w:trPr>
        <w:tc>
          <w:tcPr>
            <w:tcW w:w="9999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both"/>
              <w:rPr>
                <w:rFonts w:hint="eastAsia" w:ascii="黑体" w:hAnsi="黑体" w:eastAsia="黑体" w:cs="黑体"/>
                <w:color w:val="000000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32"/>
                <w:szCs w:val="32"/>
                <w:lang w:eastAsia="zh-CN"/>
              </w:rPr>
              <w:t>附件：</w:t>
            </w:r>
          </w:p>
          <w:p>
            <w:pPr>
              <w:widowControl/>
              <w:jc w:val="center"/>
              <w:rPr>
                <w:rFonts w:eastAsia="方正小标宋_GBK"/>
                <w:color w:val="000000"/>
                <w:kern w:val="0"/>
                <w:sz w:val="36"/>
                <w:szCs w:val="36"/>
              </w:rPr>
            </w:pPr>
            <w:r>
              <w:rPr>
                <w:rFonts w:eastAsia="方正小标宋_GBK"/>
                <w:color w:val="000000"/>
                <w:kern w:val="0"/>
                <w:sz w:val="36"/>
                <w:szCs w:val="36"/>
              </w:rPr>
              <w:t>预算支出绩效自评表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999" w:type="dxa"/>
            <w:gridSpan w:val="9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2"/>
              </w:rPr>
            </w:pPr>
            <w:r>
              <w:rPr>
                <w:color w:val="000000"/>
                <w:kern w:val="0"/>
                <w:sz w:val="22"/>
              </w:rPr>
              <w:t>（</w:t>
            </w:r>
            <w:r>
              <w:rPr>
                <w:rFonts w:hint="eastAsia"/>
                <w:color w:val="000000"/>
                <w:kern w:val="0"/>
                <w:sz w:val="22"/>
                <w:lang w:val="en-US" w:eastAsia="zh-CN"/>
              </w:rPr>
              <w:t>2021</w:t>
            </w:r>
            <w:r>
              <w:rPr>
                <w:color w:val="000000"/>
                <w:kern w:val="0"/>
                <w:sz w:val="22"/>
              </w:rPr>
              <w:t>年度）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1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项目支</w:t>
            </w:r>
          </w:p>
          <w:p>
            <w:pPr>
              <w:widowControl/>
              <w:spacing w:line="26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出名称</w:t>
            </w:r>
          </w:p>
        </w:tc>
        <w:tc>
          <w:tcPr>
            <w:tcW w:w="8864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</w:rPr>
              <w:t>社区矫正购买服务</w:t>
            </w: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主管部门</w:t>
            </w:r>
          </w:p>
        </w:tc>
        <w:tc>
          <w:tcPr>
            <w:tcW w:w="461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  <w:lang w:eastAsia="zh-CN"/>
              </w:rPr>
              <w:t>津市市司法局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实施单位</w:t>
            </w:r>
          </w:p>
        </w:tc>
        <w:tc>
          <w:tcPr>
            <w:tcW w:w="311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  <w:lang w:eastAsia="zh-CN"/>
              </w:rPr>
              <w:t>社区矫正工作管理局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5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项目资金</w:t>
            </w:r>
            <w:r>
              <w:rPr>
                <w:rFonts w:eastAsia="仿宋_GB2312"/>
                <w:color w:val="000000"/>
                <w:kern w:val="0"/>
                <w:szCs w:val="21"/>
              </w:rPr>
              <w:br w:type="textWrapping"/>
            </w:r>
            <w:r>
              <w:rPr>
                <w:rFonts w:eastAsia="仿宋_GB2312"/>
                <w:color w:val="000000"/>
                <w:kern w:val="0"/>
                <w:szCs w:val="21"/>
              </w:rPr>
              <w:t>（万元）</w:t>
            </w:r>
          </w:p>
        </w:tc>
        <w:tc>
          <w:tcPr>
            <w:tcW w:w="22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年初预算数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全年预算数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全年执行数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分值</w:t>
            </w:r>
          </w:p>
        </w:tc>
        <w:tc>
          <w:tcPr>
            <w:tcW w:w="9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执行率</w:t>
            </w:r>
          </w:p>
        </w:tc>
        <w:tc>
          <w:tcPr>
            <w:tcW w:w="1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22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年度资金总额　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24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24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24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10</w:t>
            </w:r>
          </w:p>
        </w:tc>
        <w:tc>
          <w:tcPr>
            <w:tcW w:w="9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100%</w:t>
            </w:r>
          </w:p>
        </w:tc>
        <w:tc>
          <w:tcPr>
            <w:tcW w:w="1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22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其中：当年财政拨款　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24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24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24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10</w:t>
            </w:r>
          </w:p>
        </w:tc>
        <w:tc>
          <w:tcPr>
            <w:tcW w:w="9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100%</w:t>
            </w:r>
          </w:p>
        </w:tc>
        <w:tc>
          <w:tcPr>
            <w:tcW w:w="1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22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630" w:firstLineChars="300"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上年结转资金　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24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24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24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10</w:t>
            </w:r>
          </w:p>
        </w:tc>
        <w:tc>
          <w:tcPr>
            <w:tcW w:w="9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100%</w:t>
            </w:r>
          </w:p>
        </w:tc>
        <w:tc>
          <w:tcPr>
            <w:tcW w:w="1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22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630" w:firstLineChars="300"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其他资金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9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Layout w:type="fixed"/>
        </w:tblPrEx>
        <w:trPr>
          <w:trHeight w:val="340" w:hRule="atLeast"/>
          <w:jc w:val="center"/>
        </w:trPr>
        <w:tc>
          <w:tcPr>
            <w:tcW w:w="1135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年度总</w:t>
            </w:r>
          </w:p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体目标</w:t>
            </w:r>
          </w:p>
        </w:tc>
        <w:tc>
          <w:tcPr>
            <w:tcW w:w="461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预期目标</w:t>
            </w:r>
          </w:p>
        </w:tc>
        <w:tc>
          <w:tcPr>
            <w:tcW w:w="425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实际完成情况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113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461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eastAsia="zh-CN"/>
              </w:rPr>
              <w:t>无脱管漏管、无再犯罪情况</w:t>
            </w:r>
            <w:r>
              <w:rPr>
                <w:rFonts w:eastAsia="仿宋_GB2312"/>
                <w:color w:val="000000"/>
                <w:kern w:val="0"/>
                <w:szCs w:val="21"/>
              </w:rPr>
              <w:t>　　</w:t>
            </w:r>
          </w:p>
        </w:tc>
        <w:tc>
          <w:tcPr>
            <w:tcW w:w="425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  <w:lang w:eastAsia="zh-CN"/>
              </w:rPr>
              <w:t>无脱管漏管、无再犯罪情况</w:t>
            </w: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8" w:hRule="atLeast"/>
          <w:jc w:val="center"/>
        </w:trPr>
        <w:tc>
          <w:tcPr>
            <w:tcW w:w="113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绩</w:t>
            </w:r>
          </w:p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效</w:t>
            </w:r>
          </w:p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指</w:t>
            </w:r>
          </w:p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标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一级指标</w:t>
            </w:r>
          </w:p>
        </w:tc>
        <w:tc>
          <w:tcPr>
            <w:tcW w:w="12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二级指标</w:t>
            </w:r>
          </w:p>
        </w:tc>
        <w:tc>
          <w:tcPr>
            <w:tcW w:w="12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三级指标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指标值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完成值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分值</w:t>
            </w:r>
          </w:p>
        </w:tc>
        <w:tc>
          <w:tcPr>
            <w:tcW w:w="9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得分</w:t>
            </w:r>
          </w:p>
        </w:tc>
        <w:tc>
          <w:tcPr>
            <w:tcW w:w="12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偏差原因</w:t>
            </w:r>
          </w:p>
          <w:p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分析及</w:t>
            </w:r>
          </w:p>
          <w:p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改进措施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产出</w:t>
            </w:r>
          </w:p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指标</w:t>
            </w:r>
          </w:p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(50分)</w:t>
            </w:r>
          </w:p>
        </w:tc>
        <w:tc>
          <w:tcPr>
            <w:tcW w:w="1261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数量指标</w:t>
            </w:r>
          </w:p>
        </w:tc>
        <w:tc>
          <w:tcPr>
            <w:tcW w:w="12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eastAsia="仿宋_GB2312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eastAsia="zh-CN"/>
              </w:rPr>
              <w:t>在矫对象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80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210" w:firstLineChars="100"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64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20</w:t>
            </w:r>
          </w:p>
        </w:tc>
        <w:tc>
          <w:tcPr>
            <w:tcW w:w="9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17</w:t>
            </w:r>
          </w:p>
        </w:tc>
        <w:tc>
          <w:tcPr>
            <w:tcW w:w="12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  <w:lang w:eastAsia="zh-CN"/>
              </w:rPr>
              <w:t>治安好转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61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eastAsia="仿宋_GB2312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eastAsia="zh-CN"/>
              </w:rPr>
              <w:t>安置帮教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100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106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9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12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61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质量指标</w:t>
            </w:r>
          </w:p>
        </w:tc>
        <w:tc>
          <w:tcPr>
            <w:tcW w:w="12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9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2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61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9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2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61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时效指标</w:t>
            </w:r>
          </w:p>
        </w:tc>
        <w:tc>
          <w:tcPr>
            <w:tcW w:w="12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9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2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61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9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2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61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成本指标</w:t>
            </w:r>
          </w:p>
        </w:tc>
        <w:tc>
          <w:tcPr>
            <w:tcW w:w="12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eastAsia="仿宋_GB2312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eastAsia="zh-CN"/>
              </w:rPr>
              <w:t>购买服务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21万元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21万元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15</w:t>
            </w:r>
          </w:p>
        </w:tc>
        <w:tc>
          <w:tcPr>
            <w:tcW w:w="9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15</w:t>
            </w:r>
          </w:p>
        </w:tc>
        <w:tc>
          <w:tcPr>
            <w:tcW w:w="12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61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eastAsia="仿宋_GB2312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eastAsia="zh-CN"/>
              </w:rPr>
              <w:t>其他服务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3万元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3万元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5</w:t>
            </w:r>
          </w:p>
        </w:tc>
        <w:tc>
          <w:tcPr>
            <w:tcW w:w="9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5</w:t>
            </w:r>
          </w:p>
        </w:tc>
        <w:tc>
          <w:tcPr>
            <w:tcW w:w="12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效益</w:t>
            </w:r>
          </w:p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指标</w:t>
            </w:r>
          </w:p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（30分）</w:t>
            </w:r>
          </w:p>
          <w:p>
            <w:pPr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261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经济效</w:t>
            </w:r>
          </w:p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益指标</w:t>
            </w:r>
          </w:p>
        </w:tc>
        <w:tc>
          <w:tcPr>
            <w:tcW w:w="12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9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2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61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9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2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61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社会效</w:t>
            </w:r>
          </w:p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益指标</w:t>
            </w:r>
          </w:p>
        </w:tc>
        <w:tc>
          <w:tcPr>
            <w:tcW w:w="12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9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2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61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9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2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6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生态效</w:t>
            </w:r>
          </w:p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益指标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9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2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61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9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6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可持续影响指标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eastAsia="仿宋_GB2312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eastAsia="zh-CN"/>
              </w:rPr>
              <w:t>在矫对象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0脱管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0脱管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20</w:t>
            </w: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20</w:t>
            </w:r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6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eastAsia="仿宋_GB2312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eastAsia="zh-CN"/>
              </w:rPr>
              <w:t>安置帮教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0犯罪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0犯罪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9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1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满意度</w:t>
            </w:r>
          </w:p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指标</w:t>
            </w:r>
          </w:p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（10分）</w:t>
            </w:r>
          </w:p>
        </w:tc>
        <w:tc>
          <w:tcPr>
            <w:tcW w:w="1261" w:type="dxa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服务对象满意度指标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eastAsia="zh-CN"/>
              </w:rPr>
              <w:t>在矫对象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&gt;95%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&gt;95%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5</w:t>
            </w:r>
          </w:p>
        </w:tc>
        <w:tc>
          <w:tcPr>
            <w:tcW w:w="9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4.5</w:t>
            </w:r>
          </w:p>
        </w:tc>
        <w:tc>
          <w:tcPr>
            <w:tcW w:w="1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61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eastAsia="zh-CN"/>
              </w:rPr>
              <w:t>安置帮教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210" w:firstLineChars="100"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&gt;95%</w:t>
            </w: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&gt;95%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5</w:t>
            </w:r>
          </w:p>
        </w:tc>
        <w:tc>
          <w:tcPr>
            <w:tcW w:w="9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4.5</w:t>
            </w:r>
          </w:p>
        </w:tc>
        <w:tc>
          <w:tcPr>
            <w:tcW w:w="1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88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9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96</w:t>
            </w:r>
          </w:p>
        </w:tc>
        <w:tc>
          <w:tcPr>
            <w:tcW w:w="1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</w:tr>
    </w:tbl>
    <w:p>
      <w:pPr>
        <w:spacing w:before="120" w:beforeLines="50"/>
      </w:pPr>
      <w:r>
        <w:rPr>
          <w:rFonts w:eastAsia="仿宋_GB2312"/>
          <w:sz w:val="24"/>
        </w:rPr>
        <w:t>填表人</w:t>
      </w:r>
      <w:r>
        <w:rPr>
          <w:rFonts w:hint="eastAsia" w:eastAsia="仿宋_GB2312"/>
          <w:sz w:val="24"/>
          <w:lang w:eastAsia="zh-CN"/>
        </w:rPr>
        <w:t>：文炜</w:t>
      </w:r>
      <w:r>
        <w:rPr>
          <w:rFonts w:eastAsia="仿宋_GB2312"/>
          <w:sz w:val="24"/>
        </w:rPr>
        <w:t xml:space="preserve">  填报日期：</w:t>
      </w:r>
      <w:r>
        <w:rPr>
          <w:rFonts w:hint="eastAsia" w:eastAsia="仿宋_GB2312"/>
          <w:sz w:val="24"/>
          <w:lang w:val="en-US" w:eastAsia="zh-CN"/>
        </w:rPr>
        <w:t>2021-3-30</w:t>
      </w:r>
      <w:r>
        <w:rPr>
          <w:rFonts w:eastAsia="仿宋_GB2312"/>
          <w:sz w:val="24"/>
        </w:rPr>
        <w:t>联系电话：</w:t>
      </w:r>
      <w:r>
        <w:rPr>
          <w:rFonts w:hint="eastAsia" w:eastAsia="仿宋_GB2312"/>
          <w:sz w:val="24"/>
          <w:lang w:val="en-US" w:eastAsia="zh-CN"/>
        </w:rPr>
        <w:t>13548881918</w:t>
      </w:r>
      <w:r>
        <w:rPr>
          <w:rFonts w:eastAsia="仿宋_GB2312"/>
          <w:sz w:val="24"/>
        </w:rPr>
        <w:t xml:space="preserve"> 单位负责人签字：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0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686164"/>
    <w:multiLevelType w:val="singleLevel"/>
    <w:tmpl w:val="56686164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C343492"/>
    <w:rsid w:val="02AD01A0"/>
    <w:rsid w:val="075F7F78"/>
    <w:rsid w:val="2B026DB0"/>
    <w:rsid w:val="2C6E3A66"/>
    <w:rsid w:val="3C343492"/>
    <w:rsid w:val="487D713D"/>
    <w:rsid w:val="4AC56D7A"/>
    <w:rsid w:val="630149A2"/>
    <w:rsid w:val="775F284C"/>
    <w:rsid w:val="7CE21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2021-03-15T06:51:00Z</dcterms:created>
  <dc:creator>Administrator</dc:creator>
  <cp:lastModifiedBy>文炜</cp:lastModifiedBy>
  <cp:lastPrinted>2022-03-25T07:08:05Z</cp:lastPrinted>
  <dcterms:modified xsi:type="dcterms:W3CDTF">2022-03-25T07:45:54Z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