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eastAsia="方正小标宋_GBK"/>
          <w:sz w:val="36"/>
          <w:szCs w:val="36"/>
          <w:lang w:val="en-US" w:eastAsia="zh-CN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津市市审计局经济责任和政府投资审计项目</w:t>
      </w:r>
    </w:p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hint="eastAsia" w:eastAsia="方正小标宋_GBK"/>
          <w:sz w:val="36"/>
          <w:szCs w:val="36"/>
          <w:lang w:val="en-US" w:eastAsia="zh-CN"/>
        </w:rPr>
        <w:t>2021年度</w:t>
      </w:r>
      <w:r>
        <w:rPr>
          <w:rFonts w:hint="eastAsia" w:eastAsia="方正小标宋_GBK"/>
          <w:sz w:val="36"/>
          <w:szCs w:val="36"/>
          <w:lang w:eastAsia="zh-CN"/>
        </w:rPr>
        <w:t>项目</w:t>
      </w:r>
      <w:r>
        <w:rPr>
          <w:rFonts w:eastAsia="方正小标宋_GBK"/>
          <w:sz w:val="36"/>
          <w:szCs w:val="36"/>
        </w:rPr>
        <w:t>支出</w:t>
      </w:r>
    </w:p>
    <w:p>
      <w:pPr>
        <w:spacing w:line="600" w:lineRule="exact"/>
        <w:jc w:val="center"/>
        <w:rPr>
          <w:rFonts w:eastAsia="方正小标宋_GBK"/>
          <w:sz w:val="36"/>
          <w:szCs w:val="36"/>
        </w:rPr>
      </w:pPr>
      <w:r>
        <w:rPr>
          <w:rFonts w:eastAsia="方正小标宋_GBK"/>
          <w:sz w:val="36"/>
          <w:szCs w:val="36"/>
        </w:rPr>
        <w:t>绩效报告</w:t>
      </w:r>
    </w:p>
    <w:p>
      <w:pPr>
        <w:adjustRightInd w:val="0"/>
        <w:spacing w:line="600" w:lineRule="exact"/>
        <w:ind w:right="641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支出概况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（一）项目实施单位基本情况。</w:t>
      </w:r>
    </w:p>
    <w:p>
      <w:pPr>
        <w:adjustRightInd w:val="0"/>
        <w:snapToGrid w:val="0"/>
        <w:spacing w:line="58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项目实施单位为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津市市审计局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，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主要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职责是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按照市委市政府要求，继续深化财政预算和部门预算执行及其他财政收支审计，重点关注财政专项资金的管理使用情况；加强领导干部经济责任审计；完成市委、市政府交办事项和上级业务机关下达的审计任务。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根据编委核定，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局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内设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股室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个，分别是办公室、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法制股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eastAsia="zh-CN"/>
        </w:rPr>
        <w:t>财政金融审计股、行政事业审计股、固定资产投资审计股、经济责任审计股、企业审计股、电子数据审计股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</w:rPr>
        <w:t>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基本情况包括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基本性质、用途和主要内容、涉及范围等。</w:t>
      </w:r>
    </w:p>
    <w:p>
      <w:pPr>
        <w:numPr>
          <w:numId w:val="0"/>
        </w:numPr>
        <w:adjustRightInd w:val="0"/>
        <w:snapToGrid w:val="0"/>
        <w:spacing w:line="600" w:lineRule="exact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 xml:space="preserve">     基本性质：购买服务。用途：出具审计报告，提供审计结果。主要内容：外聘中介机构咨询费、服务费；保障专项审计工作经费、办公费用。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left="0" w:leftChars="0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绩效目标，包括总体目标和年度目标。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完成年度审计项目计划，无行政复议和行政诉讼，按期上报审计报告，违纪违规资金归还原资金渠道，审计查出问题得到整改。</w:t>
      </w:r>
    </w:p>
    <w:p>
      <w:pPr>
        <w:numPr>
          <w:numId w:val="0"/>
        </w:numPr>
        <w:adjustRightInd w:val="0"/>
        <w:snapToGrid w:val="0"/>
        <w:spacing w:line="600" w:lineRule="exact"/>
        <w:ind w:left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资金使用及管理情况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（一）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资金及自筹资金的安排落实、总投入等情况。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财政一般公共预算拨款</w:t>
      </w:r>
      <w:r>
        <w:rPr>
          <w:rFonts w:hint="eastAsia" w:ascii="Times New Roman" w:hAnsi="Times New Roman" w:eastAsia="仿宋_GB2312" w:cs="Times New Roman"/>
          <w:kern w:val="2"/>
          <w:sz w:val="32"/>
          <w:szCs w:val="32"/>
          <w:lang w:val="en-US" w:eastAsia="zh-CN" w:bidi="ar-SA"/>
        </w:rPr>
        <w:t>76.72</w:t>
      </w:r>
      <w:r>
        <w:rPr>
          <w:rFonts w:hint="eastAsia" w:eastAsia="仿宋_GB2312"/>
          <w:sz w:val="32"/>
          <w:szCs w:val="32"/>
          <w:lang w:val="en-US" w:eastAsia="zh-CN"/>
        </w:rPr>
        <w:t>万元，无自筹资金。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left="-10" w:leftChars="0" w:firstLine="640" w:firstLineChars="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资金实际使用情况。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color w:val="auto"/>
          <w:sz w:val="32"/>
          <w:szCs w:val="32"/>
        </w:rPr>
      </w:pPr>
      <w:r>
        <w:rPr>
          <w:rFonts w:hint="eastAsia" w:eastAsia="仿宋_GB2312"/>
          <w:color w:val="auto"/>
          <w:sz w:val="32"/>
          <w:szCs w:val="32"/>
          <w:lang w:val="en-US" w:eastAsia="zh-CN"/>
        </w:rPr>
        <w:t>2021年，我局项目支出</w:t>
      </w:r>
      <w:r>
        <w:rPr>
          <w:rFonts w:hint="eastAsia" w:eastAsia="仿宋_GB2312" w:cs="Times New Roman"/>
          <w:color w:val="auto"/>
          <w:kern w:val="2"/>
          <w:sz w:val="32"/>
          <w:szCs w:val="32"/>
          <w:lang w:val="en-US" w:eastAsia="zh-CN" w:bidi="ar-SA"/>
        </w:rPr>
        <w:t>51.73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万元，其中投资审计专项支出10.01万元，主要用于外聘中介机构咨询费、服务费等支出；经济责任审计专项支出10.72万元，</w:t>
      </w:r>
      <w:r>
        <w:rPr>
          <w:rFonts w:hint="eastAsia" w:eastAsia="仿宋_GB2312"/>
          <w:color w:val="auto"/>
          <w:sz w:val="32"/>
          <w:szCs w:val="32"/>
          <w:lang w:eastAsia="zh-CN"/>
        </w:rPr>
        <w:t>主要用于经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责审计培训费、</w:t>
      </w:r>
      <w:r>
        <w:rPr>
          <w:rFonts w:hint="eastAsia" w:eastAsia="仿宋_GB2312"/>
          <w:color w:val="auto"/>
          <w:sz w:val="32"/>
          <w:szCs w:val="32"/>
          <w:lang w:eastAsia="zh-CN"/>
        </w:rPr>
        <w:t>其他办公费用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等</w:t>
      </w:r>
      <w:r>
        <w:rPr>
          <w:rFonts w:hint="eastAsia" w:eastAsia="仿宋_GB2312"/>
          <w:color w:val="auto"/>
          <w:sz w:val="32"/>
          <w:szCs w:val="32"/>
          <w:lang w:eastAsia="zh-CN"/>
        </w:rPr>
        <w:t>支出</w:t>
      </w:r>
      <w:r>
        <w:rPr>
          <w:rFonts w:eastAsia="仿宋_GB2312"/>
          <w:color w:val="auto"/>
          <w:sz w:val="32"/>
          <w:szCs w:val="32"/>
        </w:rPr>
        <w:t>。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信息化建设支出31万元，</w:t>
      </w:r>
      <w:r>
        <w:rPr>
          <w:rFonts w:hint="eastAsia" w:eastAsia="仿宋_GB2312"/>
          <w:color w:val="auto"/>
          <w:sz w:val="32"/>
          <w:szCs w:val="32"/>
          <w:lang w:eastAsia="zh-CN"/>
        </w:rPr>
        <w:t>主要用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局信息化建设、大数据审计费用、培训费等</w:t>
      </w:r>
      <w:r>
        <w:rPr>
          <w:rFonts w:hint="eastAsia" w:eastAsia="仿宋_GB2312"/>
          <w:color w:val="auto"/>
          <w:sz w:val="32"/>
          <w:szCs w:val="32"/>
          <w:lang w:eastAsia="zh-CN"/>
        </w:rPr>
        <w:t>支出</w:t>
      </w:r>
      <w:r>
        <w:rPr>
          <w:rFonts w:eastAsia="仿宋_GB2312"/>
          <w:color w:val="auto"/>
          <w:sz w:val="32"/>
          <w:szCs w:val="32"/>
        </w:rPr>
        <w:t>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left="-10" w:leftChars="0" w:firstLine="640" w:firstLineChars="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eastAsia="仿宋_GB2312"/>
          <w:sz w:val="32"/>
          <w:szCs w:val="32"/>
        </w:rPr>
        <w:t>资金管理情况分析，主要包括管理制度、办法的制订及执行情况。</w:t>
      </w:r>
    </w:p>
    <w:p>
      <w:pPr>
        <w:numPr>
          <w:numId w:val="0"/>
        </w:num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资金使用按照《津市市政府投资管理办法》、《经济责任审计实施办法》及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《津市市审计局财务管理制度》</w:t>
      </w:r>
      <w:r>
        <w:rPr>
          <w:rFonts w:hint="eastAsia" w:eastAsia="仿宋_GB2312"/>
          <w:sz w:val="32"/>
          <w:szCs w:val="32"/>
          <w:lang w:val="en-US" w:eastAsia="zh-CN"/>
        </w:rPr>
        <w:t>等相关制度执行。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三、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支出组织实施情况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eastAsia="仿宋_GB2312"/>
          <w:sz w:val="32"/>
          <w:szCs w:val="32"/>
          <w:lang w:eastAsia="zh-CN"/>
        </w:rPr>
      </w:pPr>
      <w:r>
        <w:rPr>
          <w:rFonts w:eastAsia="仿宋_GB2312"/>
          <w:sz w:val="32"/>
          <w:szCs w:val="32"/>
        </w:rPr>
        <w:t>项目</w:t>
      </w:r>
      <w:r>
        <w:rPr>
          <w:rFonts w:hint="eastAsia" w:eastAsia="仿宋_GB2312"/>
          <w:sz w:val="32"/>
          <w:szCs w:val="32"/>
          <w:lang w:eastAsia="zh-CN"/>
        </w:rPr>
        <w:t>由经济责任审计股、政府投资审计股牵头组织实施，并对审计结果负责。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四、</w:t>
      </w:r>
      <w:r>
        <w:rPr>
          <w:rFonts w:hint="eastAsia" w:eastAsia="黑体"/>
          <w:sz w:val="32"/>
          <w:szCs w:val="32"/>
          <w:lang w:eastAsia="zh-CN"/>
        </w:rPr>
        <w:t>项目</w:t>
      </w:r>
      <w:r>
        <w:rPr>
          <w:rFonts w:eastAsia="黑体"/>
          <w:sz w:val="32"/>
          <w:szCs w:val="32"/>
        </w:rPr>
        <w:t>绩效情况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eastAsia="zh-CN"/>
        </w:rPr>
        <w:t>项目成本得到有效控制，在年初预算资金范围内完成项目。年度审计项目计划得到完成，无行政复议和行政诉讼，违纪违规资金归还原资金渠道，审计查出问题得到有效整改，项目成效明显。</w:t>
      </w:r>
      <w:r>
        <w:rPr>
          <w:rFonts w:hint="eastAsia" w:eastAsia="仿宋_GB2312"/>
          <w:sz w:val="32"/>
          <w:szCs w:val="32"/>
          <w:lang w:val="en-US" w:eastAsia="zh-CN"/>
        </w:rPr>
        <w:t>人员机构安排和管理措施根据项目实施情况进行调整，项目可持续进行。</w:t>
      </w: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  <w:r>
        <w:rPr>
          <w:rFonts w:hint="eastAsia" w:eastAsia="黑体"/>
          <w:sz w:val="32"/>
          <w:szCs w:val="32"/>
          <w:lang w:eastAsia="zh-CN"/>
        </w:rPr>
        <w:t>五</w:t>
      </w:r>
      <w:r>
        <w:rPr>
          <w:rFonts w:eastAsia="黑体"/>
          <w:sz w:val="32"/>
          <w:szCs w:val="32"/>
        </w:rPr>
        <w:t>、其他需要说明的问题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（一）后续工作计划。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持续推进经济责任和政府投资审计，监督财政资金的投资使用效益。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主要经验做法、存在的问题和建议。主要包括资金安排、使用过程中的经验、做法、存在的问题、改进措施和有关建议等。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为保证专项资金规范使用，我局根据预算资金的总量、方向及实际专项工作情况，对批复到位的专项资金做好精细核算，切实做到专款专用，实现资金使用效率最优化，具体做到：一是完善单位财务管理制度，为专项资金的使用管理提供制度保障。二是为保障专项资金用到实处，专项绩效与经费挂钩。三是强化专项经费的报销程序，规定每一笔经费在核定的支出限额和支出范围内凭发票据实报销，确保专项资金支出依法依规依序。</w:t>
      </w:r>
    </w:p>
    <w:p>
      <w:pPr>
        <w:numPr>
          <w:numId w:val="0"/>
        </w:numPr>
        <w:adjustRightInd w:val="0"/>
        <w:snapToGrid w:val="0"/>
        <w:spacing w:line="600" w:lineRule="exact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黑体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640" w:firstLineChars="200"/>
        <w:rPr>
          <w:rFonts w:eastAsia="仿宋_GB2312"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eastAsia="仿宋_GB2312"/>
          <w:sz w:val="32"/>
          <w:szCs w:val="32"/>
        </w:rPr>
        <w:t>附件：</w:t>
      </w:r>
      <w:r>
        <w:rPr>
          <w:rFonts w:hint="eastAsia" w:eastAsia="仿宋_GB2312"/>
          <w:sz w:val="32"/>
          <w:szCs w:val="32"/>
          <w:lang w:eastAsia="zh-CN"/>
        </w:rPr>
        <w:t>项目</w:t>
      </w:r>
      <w:r>
        <w:rPr>
          <w:rFonts w:hint="eastAsia" w:eastAsia="仿宋_GB2312"/>
          <w:sz w:val="32"/>
          <w:szCs w:val="32"/>
        </w:rPr>
        <w:t>支出绩效自评表</w:t>
      </w:r>
    </w:p>
    <w:tbl>
      <w:tblPr>
        <w:tblStyle w:val="2"/>
        <w:tblW w:w="999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137"/>
        <w:gridCol w:w="1224"/>
        <w:gridCol w:w="1196"/>
        <w:gridCol w:w="1196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5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widowControl/>
              <w:jc w:val="both"/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  <w:lang w:eastAsia="zh-CN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  <w:lang w:eastAsia="zh-CN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9999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  <w:lang w:val="en-US" w:eastAsia="zh-CN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864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经济责任和政府投资审计专项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5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津市市审计局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津市市审计局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  <w:r>
              <w:rPr>
                <w:rFonts w:eastAsia="仿宋_GB2312"/>
                <w:color w:val="000000"/>
                <w:kern w:val="0"/>
                <w:szCs w:val="21"/>
              </w:rPr>
              <w:br w:type="textWrapping"/>
            </w: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76.72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tabs>
                <w:tab w:val="center" w:pos="459"/>
              </w:tabs>
              <w:jc w:val="left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ab/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76.72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51.73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67.43%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76.72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76.72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51.73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67.43%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6.74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5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3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549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完成审计项目，审减项目投资额，无行政复议和行政诉讼，按期上报审计报告，违纪违规资金归还原资金渠道，审计查出问题得到整改。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　</w:t>
            </w:r>
          </w:p>
        </w:tc>
        <w:tc>
          <w:tcPr>
            <w:tcW w:w="4315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完成审计项目，审减项目投资额，无行政复议和行政诉讼，按期上报审计报告，违纪违规资金归还原资金渠道，审计查出问题得到整改。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1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13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完成年度审计项目计划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无行政复议和行政诉讼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40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按时上报审计报告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2021-12-31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2021-12-31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经济责任和政府投资办公经费、审计人员外勤差旅费、培训费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76.72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51.73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6.74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2021投资外聘中介机构咨询费、服务费转在2022年结算。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违纪违规资金归还原资金渠道，收缴入库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提升审计权威，扩大审计影响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9.9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审计力度进一步加强，持续推进审计工作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审计事业发展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满意度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（10分）</w:t>
            </w:r>
          </w:p>
        </w:tc>
        <w:tc>
          <w:tcPr>
            <w:tcW w:w="1137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eastAsia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  <w:t>注重审计效果，查出问题得到有效整改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ascii="Times New Roman" w:hAnsi="Times New Roman" w:eastAsia="仿宋_GB2312" w:cs="Times New Roman"/>
                <w:color w:val="000000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7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88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96.73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="120" w:beforeLines="50"/>
        <w:rPr>
          <w:rFonts w:eastAsia="仿宋_GB2312"/>
          <w:sz w:val="24"/>
        </w:rPr>
      </w:pPr>
      <w:r>
        <w:rPr>
          <w:rFonts w:eastAsia="仿宋_GB2312"/>
          <w:sz w:val="24"/>
        </w:rPr>
        <w:t xml:space="preserve">填表人： </w:t>
      </w:r>
      <w:r>
        <w:rPr>
          <w:rFonts w:hint="eastAsia" w:eastAsia="仿宋_GB2312"/>
          <w:sz w:val="24"/>
          <w:lang w:val="en-US" w:eastAsia="zh-CN"/>
        </w:rPr>
        <w:t>郭思琦</w:t>
      </w:r>
      <w:r>
        <w:rPr>
          <w:rFonts w:eastAsia="仿宋_GB2312"/>
          <w:sz w:val="24"/>
        </w:rPr>
        <w:t xml:space="preserve">  填报日期：</w:t>
      </w:r>
      <w:r>
        <w:rPr>
          <w:rFonts w:hint="eastAsia" w:eastAsia="仿宋_GB2312"/>
          <w:sz w:val="24"/>
          <w:lang w:val="en-US" w:eastAsia="zh-CN"/>
        </w:rPr>
        <w:t>2022年3月25日</w:t>
      </w:r>
      <w:r>
        <w:rPr>
          <w:rFonts w:eastAsia="仿宋_GB2312"/>
          <w:sz w:val="24"/>
        </w:rPr>
        <w:t xml:space="preserve"> 联系电话：</w:t>
      </w:r>
      <w:r>
        <w:rPr>
          <w:rFonts w:hint="eastAsia" w:eastAsia="仿宋_GB2312"/>
          <w:sz w:val="24"/>
          <w:lang w:val="en-US" w:eastAsia="zh-CN"/>
        </w:rPr>
        <w:t>4222898</w:t>
      </w:r>
      <w:r>
        <w:rPr>
          <w:rFonts w:eastAsia="仿宋_GB2312"/>
          <w:sz w:val="24"/>
        </w:rPr>
        <w:t xml:space="preserve"> </w:t>
      </w:r>
    </w:p>
    <w:p>
      <w:pPr>
        <w:spacing w:before="120" w:beforeLines="50"/>
      </w:pPr>
      <w:bookmarkStart w:id="0" w:name="_GoBack"/>
      <w:bookmarkEnd w:id="0"/>
      <w:r>
        <w:rPr>
          <w:rFonts w:eastAsia="仿宋_GB2312"/>
          <w:sz w:val="24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AF4FFD"/>
    <w:multiLevelType w:val="singleLevel"/>
    <w:tmpl w:val="98AF4FF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9D653276"/>
    <w:multiLevelType w:val="singleLevel"/>
    <w:tmpl w:val="9D653276"/>
    <w:lvl w:ilvl="0" w:tentative="0">
      <w:start w:val="2"/>
      <w:numFmt w:val="chineseCounting"/>
      <w:suff w:val="nothing"/>
      <w:lvlText w:val="（%1）"/>
      <w:lvlJc w:val="left"/>
      <w:pPr>
        <w:ind w:left="-10"/>
      </w:pPr>
      <w:rPr>
        <w:rFonts w:hint="eastAsia"/>
      </w:rPr>
    </w:lvl>
  </w:abstractNum>
  <w:abstractNum w:abstractNumId="2">
    <w:nsid w:val="30C4EA0F"/>
    <w:multiLevelType w:val="singleLevel"/>
    <w:tmpl w:val="30C4EA0F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343492"/>
    <w:rsid w:val="00D97299"/>
    <w:rsid w:val="00F667C5"/>
    <w:rsid w:val="02867E41"/>
    <w:rsid w:val="0CFE4450"/>
    <w:rsid w:val="1D2E749E"/>
    <w:rsid w:val="262A7A7D"/>
    <w:rsid w:val="2AC84BEB"/>
    <w:rsid w:val="2E9A689E"/>
    <w:rsid w:val="305B5409"/>
    <w:rsid w:val="3C343492"/>
    <w:rsid w:val="487D713D"/>
    <w:rsid w:val="48A2508B"/>
    <w:rsid w:val="4A42079F"/>
    <w:rsid w:val="58037884"/>
    <w:rsid w:val="5C214B27"/>
    <w:rsid w:val="68310597"/>
    <w:rsid w:val="6DEF32B0"/>
    <w:rsid w:val="7B92374F"/>
    <w:rsid w:val="7CE21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1759</Words>
  <Characters>1902</Characters>
  <Lines>0</Lines>
  <Paragraphs>0</Paragraphs>
  <TotalTime>1</TotalTime>
  <ScaleCrop>false</ScaleCrop>
  <LinksUpToDate>false</LinksUpToDate>
  <CharactersWithSpaces>2059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win</cp:lastModifiedBy>
  <dcterms:modified xsi:type="dcterms:W3CDTF">2022-03-25T07:03:43Z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C6CD5B2C6D5245CBB84BC4F80A5E1BC4</vt:lpwstr>
  </property>
</Properties>
</file>