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854" w:rsidRDefault="00C04854" w:rsidP="003C75E9">
      <w:pPr>
        <w:spacing w:line="600" w:lineRule="exact"/>
        <w:jc w:val="center"/>
        <w:rPr>
          <w:rFonts w:ascii="方正小标宋_GBK" w:eastAsia="方正小标宋_GBK" w:hAnsi="宋体"/>
          <w:spacing w:val="-8"/>
          <w:kern w:val="0"/>
          <w:sz w:val="44"/>
          <w:szCs w:val="44"/>
        </w:rPr>
      </w:pPr>
      <w:r w:rsidRPr="003C75E9">
        <w:rPr>
          <w:rFonts w:ascii="方正小标宋_GBK" w:eastAsia="方正小标宋_GBK" w:hAnsi="宋体" w:cs="方正小标宋_GBK"/>
          <w:spacing w:val="-8"/>
          <w:kern w:val="0"/>
          <w:sz w:val="44"/>
          <w:szCs w:val="44"/>
        </w:rPr>
        <w:t>2021</w:t>
      </w:r>
      <w:r w:rsidRPr="003C75E9">
        <w:rPr>
          <w:rFonts w:ascii="方正小标宋_GBK" w:eastAsia="方正小标宋_GBK" w:hAnsi="宋体" w:cs="方正小标宋_GBK" w:hint="eastAsia"/>
          <w:spacing w:val="-8"/>
          <w:kern w:val="0"/>
          <w:sz w:val="44"/>
          <w:szCs w:val="44"/>
        </w:rPr>
        <w:t>年度食品安全检测</w:t>
      </w:r>
      <w:r>
        <w:rPr>
          <w:rFonts w:ascii="方正小标宋_GBK" w:eastAsia="方正小标宋_GBK" w:hAnsi="宋体" w:cs="方正小标宋_GBK" w:hint="eastAsia"/>
          <w:spacing w:val="-8"/>
          <w:kern w:val="0"/>
          <w:sz w:val="44"/>
          <w:szCs w:val="44"/>
        </w:rPr>
        <w:t>专项</w:t>
      </w:r>
    </w:p>
    <w:p w:rsidR="00C04854" w:rsidRPr="003C75E9" w:rsidRDefault="00C04854" w:rsidP="003C75E9">
      <w:pPr>
        <w:spacing w:line="600" w:lineRule="exact"/>
        <w:jc w:val="center"/>
        <w:rPr>
          <w:rFonts w:eastAsia="Times New Roman"/>
          <w:sz w:val="36"/>
          <w:szCs w:val="36"/>
        </w:rPr>
      </w:pPr>
      <w:r w:rsidRPr="003C75E9">
        <w:rPr>
          <w:rFonts w:ascii="方正小标宋_GBK" w:eastAsia="方正小标宋_GBK" w:hAnsi="宋体" w:cs="方正小标宋_GBK" w:hint="eastAsia"/>
          <w:spacing w:val="-8"/>
          <w:kern w:val="0"/>
          <w:sz w:val="44"/>
          <w:szCs w:val="44"/>
        </w:rPr>
        <w:t>项目支出绩效报告</w:t>
      </w:r>
    </w:p>
    <w:p w:rsidR="00C04854" w:rsidRDefault="00C04854">
      <w:pPr>
        <w:adjustRightInd w:val="0"/>
        <w:spacing w:line="600" w:lineRule="exact"/>
        <w:ind w:right="641"/>
        <w:rPr>
          <w:rFonts w:eastAsia="Times New Roman"/>
          <w:sz w:val="32"/>
          <w:szCs w:val="32"/>
        </w:rPr>
      </w:pPr>
    </w:p>
    <w:p w:rsidR="00C04854" w:rsidRDefault="00C04854" w:rsidP="00D9370B">
      <w:pPr>
        <w:adjustRightInd w:val="0"/>
        <w:snapToGrid w:val="0"/>
        <w:spacing w:line="600" w:lineRule="exact"/>
        <w:ind w:firstLineChars="200" w:firstLine="31680"/>
        <w:rPr>
          <w:rFonts w:eastAsia="黑体"/>
          <w:sz w:val="32"/>
          <w:szCs w:val="32"/>
        </w:rPr>
      </w:pPr>
      <w:r>
        <w:rPr>
          <w:rFonts w:eastAsia="黑体" w:cs="黑体" w:hint="eastAsia"/>
          <w:sz w:val="32"/>
          <w:szCs w:val="32"/>
        </w:rPr>
        <w:t>一、项目支出概况</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（一）项目实施单位基本情况。</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津市市市场监督管理局，是津市市机构改革组建的新部门，</w:t>
      </w:r>
      <w:r w:rsidRPr="00753F9E">
        <w:rPr>
          <w:rFonts w:ascii="仿宋_GB2312" w:eastAsia="仿宋_GB2312" w:hAnsi="仿宋" w:cs="仿宋_GB2312"/>
          <w:sz w:val="32"/>
          <w:szCs w:val="32"/>
        </w:rPr>
        <w:t>2019</w:t>
      </w:r>
      <w:r w:rsidRPr="00753F9E">
        <w:rPr>
          <w:rFonts w:ascii="仿宋_GB2312" w:eastAsia="仿宋_GB2312" w:hAnsi="仿宋" w:cs="仿宋_GB2312" w:hint="eastAsia"/>
          <w:sz w:val="32"/>
          <w:szCs w:val="32"/>
        </w:rPr>
        <w:t>年</w:t>
      </w:r>
      <w:r w:rsidRPr="00753F9E">
        <w:rPr>
          <w:rFonts w:ascii="仿宋_GB2312" w:eastAsia="仿宋_GB2312" w:hAnsi="仿宋" w:cs="仿宋_GB2312"/>
          <w:sz w:val="32"/>
          <w:szCs w:val="32"/>
        </w:rPr>
        <w:t>3</w:t>
      </w:r>
      <w:r w:rsidRPr="00753F9E">
        <w:rPr>
          <w:rFonts w:ascii="仿宋_GB2312" w:eastAsia="仿宋_GB2312" w:hAnsi="仿宋" w:cs="仿宋_GB2312" w:hint="eastAsia"/>
          <w:sz w:val="32"/>
          <w:szCs w:val="32"/>
        </w:rPr>
        <w:t>月</w:t>
      </w:r>
      <w:r w:rsidRPr="00753F9E">
        <w:rPr>
          <w:rFonts w:ascii="仿宋_GB2312" w:eastAsia="仿宋_GB2312" w:hAnsi="仿宋" w:cs="仿宋_GB2312"/>
          <w:sz w:val="32"/>
          <w:szCs w:val="32"/>
        </w:rPr>
        <w:t>4</w:t>
      </w:r>
      <w:r w:rsidRPr="00753F9E">
        <w:rPr>
          <w:rFonts w:ascii="仿宋_GB2312" w:eastAsia="仿宋_GB2312" w:hAnsi="仿宋" w:cs="仿宋_GB2312" w:hint="eastAsia"/>
          <w:sz w:val="32"/>
          <w:szCs w:val="32"/>
        </w:rPr>
        <w:t>日正式挂牌成立，是将食品药品工商质量监督管理局的职能，及发改局价格监督检查职能、科工局知识产权职能整合组建的正科级单位。现下设</w:t>
      </w:r>
      <w:r w:rsidRPr="00753F9E">
        <w:rPr>
          <w:rFonts w:ascii="仿宋_GB2312" w:eastAsia="仿宋_GB2312" w:hAnsi="仿宋" w:cs="仿宋_GB2312"/>
          <w:sz w:val="32"/>
          <w:szCs w:val="32"/>
        </w:rPr>
        <w:t>1</w:t>
      </w:r>
      <w:r w:rsidRPr="00753F9E">
        <w:rPr>
          <w:rFonts w:ascii="仿宋_GB2312" w:eastAsia="仿宋_GB2312" w:hAnsi="仿宋" w:cs="仿宋_GB2312" w:hint="eastAsia"/>
          <w:sz w:val="32"/>
          <w:szCs w:val="32"/>
        </w:rPr>
        <w:t>个直属行政机构，</w:t>
      </w:r>
      <w:r w:rsidRPr="00753F9E">
        <w:rPr>
          <w:rFonts w:ascii="仿宋_GB2312" w:eastAsia="仿宋_GB2312" w:hAnsi="仿宋" w:cs="仿宋_GB2312"/>
          <w:sz w:val="32"/>
          <w:szCs w:val="32"/>
        </w:rPr>
        <w:t>5</w:t>
      </w:r>
      <w:r w:rsidRPr="00753F9E">
        <w:rPr>
          <w:rFonts w:ascii="仿宋_GB2312" w:eastAsia="仿宋_GB2312" w:hAnsi="仿宋" w:cs="仿宋_GB2312" w:hint="eastAsia"/>
          <w:sz w:val="32"/>
          <w:szCs w:val="32"/>
        </w:rPr>
        <w:t>个事业单位，</w:t>
      </w:r>
      <w:r w:rsidRPr="00753F9E">
        <w:rPr>
          <w:rFonts w:ascii="仿宋_GB2312" w:eastAsia="仿宋_GB2312" w:hAnsi="仿宋" w:cs="仿宋_GB2312"/>
          <w:sz w:val="32"/>
          <w:szCs w:val="32"/>
        </w:rPr>
        <w:t>4</w:t>
      </w:r>
      <w:r w:rsidRPr="00753F9E">
        <w:rPr>
          <w:rFonts w:ascii="仿宋_GB2312" w:eastAsia="仿宋_GB2312" w:hAnsi="仿宋" w:cs="仿宋_GB2312" w:hint="eastAsia"/>
          <w:sz w:val="32"/>
          <w:szCs w:val="32"/>
        </w:rPr>
        <w:t>个基层监督管理所，</w:t>
      </w:r>
      <w:r>
        <w:rPr>
          <w:rFonts w:ascii="仿宋_GB2312" w:eastAsia="仿宋_GB2312" w:hAnsi="仿宋" w:cs="仿宋_GB2312"/>
          <w:sz w:val="32"/>
          <w:szCs w:val="32"/>
        </w:rPr>
        <w:t>23</w:t>
      </w:r>
      <w:r w:rsidRPr="00753F9E">
        <w:rPr>
          <w:rFonts w:ascii="仿宋_GB2312" w:eastAsia="仿宋_GB2312" w:hAnsi="仿宋" w:cs="仿宋_GB2312" w:hint="eastAsia"/>
          <w:sz w:val="32"/>
          <w:szCs w:val="32"/>
        </w:rPr>
        <w:t>个内设机构。</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（二）项目基本情况包括项目基本性质、用途和主要内容、涉及范围等。</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该项目资金主要为进一步提升津市检验检测能力，以服务社会经济发展、确保食品质量安全为宗旨，认真履行监管职责，严格落实监管责任，增强我市食品质量安全抽检等工作。</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（三）项目绩效目标，包括总体目标和年度目标。</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sz w:val="32"/>
          <w:szCs w:val="32"/>
        </w:rPr>
        <w:t>1.</w:t>
      </w:r>
      <w:r w:rsidRPr="00753F9E">
        <w:rPr>
          <w:rFonts w:ascii="仿宋_GB2312" w:eastAsia="仿宋_GB2312" w:hAnsi="仿宋" w:cs="仿宋_GB2312" w:hint="eastAsia"/>
          <w:sz w:val="32"/>
          <w:szCs w:val="32"/>
        </w:rPr>
        <w:t>项目绩效的总体目标：津市市市场监督管理局根据省、市局“质量提升”活动的整体部署，加强我市检验检测能力的提升，认真贯彻相关重点战略部署，使用检验检测能力提升专项资金，开展检验检测机构能力建设工作，完善检验仪器设备，切实提高我市检验检测水平。</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sz w:val="32"/>
          <w:szCs w:val="32"/>
        </w:rPr>
        <w:t>2.</w:t>
      </w:r>
      <w:r w:rsidRPr="00753F9E">
        <w:rPr>
          <w:rFonts w:ascii="仿宋_GB2312" w:eastAsia="仿宋_GB2312" w:hAnsi="仿宋" w:cs="仿宋_GB2312" w:hint="eastAsia"/>
          <w:sz w:val="32"/>
          <w:szCs w:val="32"/>
        </w:rPr>
        <w:t>项目绩效的年度目标：完成食品及食用农产品抽检≧</w:t>
      </w:r>
      <w:r w:rsidRPr="00753F9E">
        <w:rPr>
          <w:rFonts w:ascii="仿宋_GB2312" w:eastAsia="仿宋_GB2312" w:hAnsi="仿宋" w:cs="仿宋_GB2312"/>
          <w:sz w:val="32"/>
          <w:szCs w:val="32"/>
        </w:rPr>
        <w:t>1000</w:t>
      </w:r>
      <w:r w:rsidRPr="00753F9E">
        <w:rPr>
          <w:rFonts w:ascii="仿宋_GB2312" w:eastAsia="仿宋_GB2312" w:hAnsi="仿宋" w:cs="仿宋_GB2312" w:hint="eastAsia"/>
          <w:sz w:val="32"/>
          <w:szCs w:val="32"/>
        </w:rPr>
        <w:t>批次；开展食品安全快速检验检测机构能力项目数量≧</w:t>
      </w:r>
      <w:r w:rsidRPr="00753F9E">
        <w:rPr>
          <w:rFonts w:ascii="仿宋_GB2312" w:eastAsia="仿宋_GB2312" w:hAnsi="仿宋" w:cs="仿宋_GB2312"/>
          <w:sz w:val="32"/>
          <w:szCs w:val="32"/>
        </w:rPr>
        <w:t>300</w:t>
      </w:r>
      <w:r w:rsidRPr="00753F9E">
        <w:rPr>
          <w:rFonts w:ascii="仿宋_GB2312" w:eastAsia="仿宋_GB2312" w:hAnsi="仿宋" w:cs="仿宋_GB2312" w:hint="eastAsia"/>
          <w:sz w:val="32"/>
          <w:szCs w:val="32"/>
        </w:rPr>
        <w:t>批次。</w:t>
      </w:r>
    </w:p>
    <w:p w:rsidR="00C04854" w:rsidRDefault="00C04854" w:rsidP="00D9370B">
      <w:pPr>
        <w:adjustRightInd w:val="0"/>
        <w:snapToGrid w:val="0"/>
        <w:spacing w:line="600" w:lineRule="exact"/>
        <w:ind w:firstLineChars="200" w:firstLine="31680"/>
        <w:rPr>
          <w:rFonts w:eastAsia="黑体"/>
          <w:sz w:val="32"/>
          <w:szCs w:val="32"/>
        </w:rPr>
      </w:pPr>
      <w:r>
        <w:rPr>
          <w:rFonts w:eastAsia="黑体" w:cs="黑体" w:hint="eastAsia"/>
          <w:sz w:val="32"/>
          <w:szCs w:val="32"/>
        </w:rPr>
        <w:t>二、项目资金使用及管理情况</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（一）项目资金及自筹资金的安排落实、总投入等情况。</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津市市市场监督管理局</w:t>
      </w:r>
      <w:r w:rsidRPr="00753F9E">
        <w:rPr>
          <w:rFonts w:ascii="仿宋_GB2312" w:eastAsia="仿宋_GB2312" w:hAnsi="仿宋" w:cs="仿宋_GB2312"/>
          <w:sz w:val="32"/>
          <w:szCs w:val="32"/>
        </w:rPr>
        <w:t>2021</w:t>
      </w:r>
      <w:r w:rsidRPr="00753F9E">
        <w:rPr>
          <w:rFonts w:ascii="仿宋_GB2312" w:eastAsia="仿宋_GB2312" w:hAnsi="仿宋" w:cs="仿宋_GB2312" w:hint="eastAsia"/>
          <w:sz w:val="32"/>
          <w:szCs w:val="32"/>
        </w:rPr>
        <w:t>年度食品安全检测专项资金为市本级专项，当年已全部到位，合计</w:t>
      </w:r>
      <w:r w:rsidRPr="00753F9E">
        <w:rPr>
          <w:rFonts w:ascii="仿宋_GB2312" w:eastAsia="仿宋_GB2312" w:hAnsi="仿宋" w:cs="仿宋_GB2312"/>
          <w:sz w:val="32"/>
          <w:szCs w:val="32"/>
        </w:rPr>
        <w:t>70</w:t>
      </w:r>
      <w:r w:rsidRPr="00753F9E">
        <w:rPr>
          <w:rFonts w:ascii="仿宋_GB2312" w:eastAsia="仿宋_GB2312" w:hAnsi="仿宋" w:cs="仿宋_GB2312" w:hint="eastAsia"/>
          <w:sz w:val="32"/>
          <w:szCs w:val="32"/>
        </w:rPr>
        <w:t>万元，资金到位率达</w:t>
      </w:r>
      <w:r w:rsidRPr="00753F9E">
        <w:rPr>
          <w:rFonts w:ascii="仿宋_GB2312" w:eastAsia="仿宋_GB2312" w:hAnsi="仿宋" w:cs="仿宋_GB2312"/>
          <w:sz w:val="32"/>
          <w:szCs w:val="32"/>
        </w:rPr>
        <w:t>100%</w:t>
      </w:r>
      <w:r w:rsidRPr="00753F9E">
        <w:rPr>
          <w:rFonts w:ascii="仿宋_GB2312" w:eastAsia="仿宋_GB2312" w:hAnsi="仿宋" w:cs="仿宋_GB2312" w:hint="eastAsia"/>
          <w:sz w:val="32"/>
          <w:szCs w:val="32"/>
        </w:rPr>
        <w:t>。</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（二）项目资金实际使用情况。</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津市市市场监督管理局</w:t>
      </w:r>
      <w:r w:rsidRPr="00753F9E">
        <w:rPr>
          <w:rFonts w:ascii="仿宋_GB2312" w:eastAsia="仿宋_GB2312" w:hAnsi="仿宋" w:cs="仿宋_GB2312"/>
          <w:sz w:val="32"/>
          <w:szCs w:val="32"/>
        </w:rPr>
        <w:t>2021</w:t>
      </w:r>
      <w:r w:rsidRPr="00753F9E">
        <w:rPr>
          <w:rFonts w:ascii="仿宋_GB2312" w:eastAsia="仿宋_GB2312" w:hAnsi="仿宋" w:cs="仿宋_GB2312" w:hint="eastAsia"/>
          <w:sz w:val="32"/>
          <w:szCs w:val="32"/>
        </w:rPr>
        <w:t>年度食品安全检测专项资金主要用食品及食用农产品监督抽查等工作的开展。该项目资金支出</w:t>
      </w:r>
      <w:r w:rsidRPr="00753F9E">
        <w:rPr>
          <w:rFonts w:ascii="仿宋_GB2312" w:eastAsia="仿宋_GB2312" w:hAnsi="仿宋" w:cs="仿宋_GB2312"/>
          <w:sz w:val="32"/>
          <w:szCs w:val="32"/>
        </w:rPr>
        <w:t>70</w:t>
      </w:r>
      <w:r w:rsidRPr="00753F9E">
        <w:rPr>
          <w:rFonts w:ascii="仿宋_GB2312" w:eastAsia="仿宋_GB2312" w:hAnsi="仿宋" w:cs="仿宋_GB2312" w:hint="eastAsia"/>
          <w:sz w:val="32"/>
          <w:szCs w:val="32"/>
        </w:rPr>
        <w:t>万元，资金执行率</w:t>
      </w:r>
      <w:r w:rsidRPr="00753F9E">
        <w:rPr>
          <w:rFonts w:ascii="仿宋_GB2312" w:eastAsia="仿宋_GB2312" w:hAnsi="仿宋" w:cs="仿宋_GB2312"/>
          <w:sz w:val="32"/>
          <w:szCs w:val="32"/>
        </w:rPr>
        <w:t>100%</w:t>
      </w:r>
      <w:r w:rsidRPr="00753F9E">
        <w:rPr>
          <w:rFonts w:ascii="仿宋_GB2312" w:eastAsia="仿宋_GB2312" w:hAnsi="仿宋" w:cs="仿宋_GB2312" w:hint="eastAsia"/>
          <w:sz w:val="32"/>
          <w:szCs w:val="32"/>
        </w:rPr>
        <w:t>。其中委托业务费</w:t>
      </w:r>
      <w:r w:rsidRPr="00753F9E">
        <w:rPr>
          <w:rFonts w:ascii="仿宋_GB2312" w:eastAsia="仿宋_GB2312" w:hAnsi="仿宋" w:cs="仿宋_GB2312"/>
          <w:sz w:val="32"/>
          <w:szCs w:val="32"/>
        </w:rPr>
        <w:t>65.66</w:t>
      </w:r>
      <w:r w:rsidRPr="00753F9E">
        <w:rPr>
          <w:rFonts w:ascii="仿宋_GB2312" w:eastAsia="仿宋_GB2312" w:hAnsi="仿宋" w:cs="仿宋_GB2312" w:hint="eastAsia"/>
          <w:sz w:val="32"/>
          <w:szCs w:val="32"/>
        </w:rPr>
        <w:t>万元；专用材料费</w:t>
      </w:r>
      <w:r w:rsidRPr="00753F9E">
        <w:rPr>
          <w:rFonts w:ascii="仿宋_GB2312" w:eastAsia="仿宋_GB2312" w:hAnsi="仿宋" w:cs="仿宋_GB2312"/>
          <w:sz w:val="32"/>
          <w:szCs w:val="32"/>
        </w:rPr>
        <w:t>3.69</w:t>
      </w:r>
      <w:r w:rsidRPr="00753F9E">
        <w:rPr>
          <w:rFonts w:ascii="仿宋_GB2312" w:eastAsia="仿宋_GB2312" w:hAnsi="仿宋" w:cs="仿宋_GB2312" w:hint="eastAsia"/>
          <w:sz w:val="32"/>
          <w:szCs w:val="32"/>
        </w:rPr>
        <w:t>万元，专用设备购置</w:t>
      </w:r>
      <w:r w:rsidRPr="00753F9E">
        <w:rPr>
          <w:rFonts w:ascii="仿宋_GB2312" w:eastAsia="仿宋_GB2312" w:hAnsi="仿宋" w:cs="仿宋_GB2312"/>
          <w:sz w:val="32"/>
          <w:szCs w:val="32"/>
        </w:rPr>
        <w:t>0.65</w:t>
      </w:r>
      <w:r w:rsidRPr="00753F9E">
        <w:rPr>
          <w:rFonts w:ascii="仿宋_GB2312" w:eastAsia="仿宋_GB2312" w:hAnsi="仿宋" w:cs="仿宋_GB2312" w:hint="eastAsia"/>
          <w:sz w:val="32"/>
          <w:szCs w:val="32"/>
        </w:rPr>
        <w:t>万元。</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（三）项目资金管理情况分析，主要包括管理制度、办法的制订及执行情况。</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津市市市场监督管理局</w:t>
      </w:r>
      <w:r w:rsidRPr="00753F9E">
        <w:rPr>
          <w:rFonts w:ascii="仿宋_GB2312" w:eastAsia="仿宋_GB2312" w:hAnsi="仿宋" w:cs="仿宋_GB2312"/>
          <w:sz w:val="32"/>
          <w:szCs w:val="32"/>
        </w:rPr>
        <w:t>2021</w:t>
      </w:r>
      <w:r w:rsidRPr="00753F9E">
        <w:rPr>
          <w:rFonts w:ascii="仿宋_GB2312" w:eastAsia="仿宋_GB2312" w:hAnsi="仿宋" w:cs="仿宋_GB2312" w:hint="eastAsia"/>
          <w:sz w:val="32"/>
          <w:szCs w:val="32"/>
        </w:rPr>
        <w:t>年度食品安全检测专项资金的管理按照市场监管总局下发的《湖南省市场监督管理专项资金管理办法》文件精神，在该项目资金的使用过程中，严格按照文件，符合有关专项资金管理办法的规定，符合国家财经法规和财务管理制度以及有关专项资金管理办法的规定。资金的拨付具有完整的审批程序和手续，资金项目预算批复严谨而规范，实行专款专用，不截留、不挤占、不挪作他用。</w:t>
      </w:r>
    </w:p>
    <w:p w:rsidR="00C04854" w:rsidRDefault="00C04854" w:rsidP="00D9370B">
      <w:pPr>
        <w:adjustRightInd w:val="0"/>
        <w:snapToGrid w:val="0"/>
        <w:spacing w:line="600" w:lineRule="exact"/>
        <w:ind w:firstLineChars="200" w:firstLine="31680"/>
        <w:rPr>
          <w:rFonts w:eastAsia="黑体"/>
          <w:sz w:val="32"/>
          <w:szCs w:val="32"/>
        </w:rPr>
      </w:pPr>
      <w:r>
        <w:rPr>
          <w:rFonts w:eastAsia="黑体" w:cs="黑体" w:hint="eastAsia"/>
          <w:sz w:val="32"/>
          <w:szCs w:val="32"/>
        </w:rPr>
        <w:t>三、项目支出组织实施情况</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本项目立项过程规范，绩效目标合理、明确，相关业务管理制度比较健全；资金按批复的预算和财务管理制度的相关规定使用。</w:t>
      </w:r>
    </w:p>
    <w:p w:rsidR="00C04854" w:rsidRDefault="00C04854" w:rsidP="00D9370B">
      <w:pPr>
        <w:adjustRightInd w:val="0"/>
        <w:snapToGrid w:val="0"/>
        <w:spacing w:line="600" w:lineRule="exact"/>
        <w:ind w:firstLineChars="200" w:firstLine="31680"/>
        <w:rPr>
          <w:rFonts w:eastAsia="黑体"/>
          <w:sz w:val="32"/>
          <w:szCs w:val="32"/>
        </w:rPr>
      </w:pPr>
      <w:r>
        <w:rPr>
          <w:rFonts w:eastAsia="黑体" w:cs="黑体" w:hint="eastAsia"/>
          <w:sz w:val="32"/>
          <w:szCs w:val="32"/>
        </w:rPr>
        <w:t>四、项目绩效情况</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w:t>
      </w:r>
      <w:r>
        <w:rPr>
          <w:rFonts w:ascii="宋体" w:hAnsi="宋体" w:cs="宋体"/>
          <w:sz w:val="32"/>
          <w:szCs w:val="32"/>
        </w:rPr>
        <w:t>1</w:t>
      </w:r>
      <w:r>
        <w:rPr>
          <w:rFonts w:ascii="宋体" w:hAnsi="宋体" w:cs="宋体" w:hint="eastAsia"/>
          <w:sz w:val="32"/>
          <w:szCs w:val="32"/>
        </w:rPr>
        <w:t>）项目的经济性</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hint="eastAsia"/>
          <w:sz w:val="32"/>
          <w:szCs w:val="32"/>
        </w:rPr>
        <w:t>今年共处理抽检不合格案件</w:t>
      </w:r>
      <w:r>
        <w:rPr>
          <w:rFonts w:ascii="仿宋_GB2312" w:eastAsia="仿宋_GB2312" w:hAnsi="仿宋" w:cs="仿宋_GB2312"/>
          <w:sz w:val="32"/>
          <w:szCs w:val="32"/>
        </w:rPr>
        <w:t>17</w:t>
      </w:r>
      <w:r w:rsidRPr="00753F9E">
        <w:rPr>
          <w:rFonts w:ascii="仿宋_GB2312" w:eastAsia="仿宋_GB2312" w:hAnsi="仿宋" w:cs="仿宋_GB2312" w:hint="eastAsia"/>
          <w:sz w:val="32"/>
          <w:szCs w:val="32"/>
        </w:rPr>
        <w:t>件，共计罚没及非税收入</w:t>
      </w:r>
      <w:r>
        <w:rPr>
          <w:rFonts w:ascii="仿宋_GB2312" w:eastAsia="仿宋_GB2312" w:hAnsi="仿宋" w:cs="仿宋_GB2312"/>
          <w:sz w:val="32"/>
          <w:szCs w:val="32"/>
        </w:rPr>
        <w:t>13.26</w:t>
      </w:r>
      <w:r>
        <w:rPr>
          <w:rFonts w:ascii="仿宋_GB2312" w:eastAsia="仿宋_GB2312" w:hAnsi="仿宋" w:cs="仿宋_GB2312" w:hint="eastAsia"/>
          <w:sz w:val="32"/>
          <w:szCs w:val="32"/>
        </w:rPr>
        <w:t>万</w:t>
      </w:r>
      <w:r w:rsidRPr="00753F9E">
        <w:rPr>
          <w:rFonts w:ascii="仿宋_GB2312" w:eastAsia="仿宋_GB2312" w:hAnsi="仿宋" w:cs="仿宋_GB2312" w:hint="eastAsia"/>
          <w:sz w:val="32"/>
          <w:szCs w:val="32"/>
        </w:rPr>
        <w:t>元。</w:t>
      </w:r>
    </w:p>
    <w:p w:rsidR="00C04854" w:rsidRPr="00753F9E" w:rsidRDefault="00C04854" w:rsidP="00D9370B">
      <w:pPr>
        <w:adjustRightInd w:val="0"/>
        <w:snapToGrid w:val="0"/>
        <w:spacing w:line="600" w:lineRule="exact"/>
        <w:ind w:firstLineChars="200" w:firstLine="31680"/>
        <w:rPr>
          <w:rFonts w:ascii="宋体"/>
          <w:sz w:val="32"/>
          <w:szCs w:val="32"/>
        </w:rPr>
      </w:pPr>
      <w:r w:rsidRPr="00753F9E">
        <w:rPr>
          <w:rFonts w:ascii="宋体" w:hAnsi="宋体" w:cs="宋体" w:hint="eastAsia"/>
          <w:sz w:val="32"/>
          <w:szCs w:val="32"/>
        </w:rPr>
        <w:t>（</w:t>
      </w:r>
      <w:r w:rsidRPr="00753F9E">
        <w:rPr>
          <w:rFonts w:ascii="宋体" w:hAnsi="宋体" w:cs="宋体"/>
          <w:sz w:val="32"/>
          <w:szCs w:val="32"/>
        </w:rPr>
        <w:t>2</w:t>
      </w:r>
      <w:r>
        <w:rPr>
          <w:rFonts w:ascii="宋体" w:hAnsi="宋体" w:cs="宋体" w:hint="eastAsia"/>
          <w:sz w:val="32"/>
          <w:szCs w:val="32"/>
        </w:rPr>
        <w:t>）项目的效率性</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sz w:val="32"/>
          <w:szCs w:val="32"/>
        </w:rPr>
        <w:t>1.</w:t>
      </w:r>
      <w:r w:rsidRPr="00753F9E">
        <w:rPr>
          <w:rFonts w:ascii="仿宋_GB2312" w:eastAsia="仿宋_GB2312" w:hAnsi="仿宋" w:cs="仿宋_GB2312" w:hint="eastAsia"/>
          <w:sz w:val="32"/>
          <w:szCs w:val="32"/>
        </w:rPr>
        <w:t>开展快检工作，保障食品安全</w:t>
      </w:r>
    </w:p>
    <w:p w:rsidR="00C04854" w:rsidRPr="00112C20" w:rsidRDefault="00C04854" w:rsidP="00D9370B">
      <w:pPr>
        <w:spacing w:line="560" w:lineRule="exact"/>
        <w:ind w:firstLineChars="200" w:firstLine="31680"/>
        <w:rPr>
          <w:rFonts w:ascii="仿宋_GB2312" w:eastAsia="仿宋_GB2312" w:hAnsi="仿宋"/>
          <w:sz w:val="32"/>
          <w:szCs w:val="32"/>
        </w:rPr>
      </w:pPr>
      <w:r w:rsidRPr="00112C20">
        <w:rPr>
          <w:rFonts w:ascii="仿宋_GB2312" w:eastAsia="仿宋_GB2312" w:hAnsi="仿宋" w:cs="仿宋_GB2312" w:hint="eastAsia"/>
          <w:sz w:val="32"/>
          <w:szCs w:val="32"/>
        </w:rPr>
        <w:t>一是开展快检培训工作。今年</w:t>
      </w:r>
      <w:r w:rsidRPr="00112C20">
        <w:rPr>
          <w:rFonts w:ascii="仿宋_GB2312" w:eastAsia="仿宋_GB2312" w:hAnsi="仿宋" w:cs="仿宋_GB2312"/>
          <w:sz w:val="32"/>
          <w:szCs w:val="32"/>
        </w:rPr>
        <w:t>4</w:t>
      </w:r>
      <w:r w:rsidRPr="00112C20">
        <w:rPr>
          <w:rFonts w:ascii="仿宋_GB2312" w:eastAsia="仿宋_GB2312" w:hAnsi="仿宋" w:cs="仿宋_GB2312" w:hint="eastAsia"/>
          <w:sz w:val="32"/>
          <w:szCs w:val="32"/>
        </w:rPr>
        <w:t>月至</w:t>
      </w:r>
      <w:r w:rsidRPr="00112C20">
        <w:rPr>
          <w:rFonts w:ascii="仿宋_GB2312" w:eastAsia="仿宋_GB2312" w:hAnsi="仿宋" w:cs="仿宋_GB2312"/>
          <w:sz w:val="32"/>
          <w:szCs w:val="32"/>
        </w:rPr>
        <w:t>5</w:t>
      </w:r>
      <w:r w:rsidRPr="00112C20">
        <w:rPr>
          <w:rFonts w:ascii="仿宋_GB2312" w:eastAsia="仿宋_GB2312" w:hAnsi="仿宋" w:cs="仿宋_GB2312" w:hint="eastAsia"/>
          <w:sz w:val="32"/>
          <w:szCs w:val="32"/>
        </w:rPr>
        <w:t>月期间，检测所多次为基层所同事开展了快检工作培训，主要培训农药残留、吊白块、酸价等快检项目，并为其配备相关快检设备和试剂材料，壮大快捡队伍，加强快检力量。二是</w:t>
      </w:r>
      <w:r w:rsidRPr="00753F9E">
        <w:rPr>
          <w:rFonts w:ascii="仿宋_GB2312" w:eastAsia="仿宋_GB2312" w:hAnsi="仿宋" w:cs="仿宋_GB2312" w:hint="eastAsia"/>
          <w:sz w:val="32"/>
          <w:szCs w:val="32"/>
        </w:rPr>
        <w:t>每逢元旦、春节、端午、国庆等节假日，人大会、党代会、三考等重大活动，以及各项食品安全专项整治，在活动开餐点、超市、农贸市场、机关食堂等地开展快检工作。</w:t>
      </w:r>
      <w:r w:rsidRPr="00753F9E">
        <w:rPr>
          <w:rFonts w:ascii="仿宋_GB2312" w:eastAsia="仿宋_GB2312" w:hAnsi="仿宋" w:cs="仿宋_GB2312"/>
          <w:sz w:val="32"/>
          <w:szCs w:val="32"/>
        </w:rPr>
        <w:t>2021</w:t>
      </w:r>
      <w:r w:rsidRPr="00753F9E">
        <w:rPr>
          <w:rFonts w:ascii="仿宋_GB2312" w:eastAsia="仿宋_GB2312" w:hAnsi="仿宋" w:cs="仿宋_GB2312" w:hint="eastAsia"/>
          <w:sz w:val="32"/>
          <w:szCs w:val="32"/>
        </w:rPr>
        <w:t>年开展快检培训</w:t>
      </w:r>
      <w:r w:rsidRPr="00753F9E">
        <w:rPr>
          <w:rFonts w:ascii="仿宋_GB2312" w:eastAsia="仿宋_GB2312" w:hAnsi="仿宋" w:cs="仿宋_GB2312"/>
          <w:sz w:val="32"/>
          <w:szCs w:val="32"/>
        </w:rPr>
        <w:t>2</w:t>
      </w:r>
      <w:r w:rsidRPr="00753F9E">
        <w:rPr>
          <w:rFonts w:ascii="仿宋_GB2312" w:eastAsia="仿宋_GB2312" w:hAnsi="仿宋" w:cs="仿宋_GB2312" w:hint="eastAsia"/>
          <w:sz w:val="32"/>
          <w:szCs w:val="32"/>
        </w:rPr>
        <w:t>场次，开展食品安全快检共计</w:t>
      </w:r>
      <w:r w:rsidRPr="00753F9E">
        <w:rPr>
          <w:rFonts w:ascii="仿宋_GB2312" w:eastAsia="仿宋_GB2312" w:hAnsi="仿宋" w:cs="仿宋_GB2312"/>
          <w:sz w:val="32"/>
          <w:szCs w:val="32"/>
        </w:rPr>
        <w:t>322</w:t>
      </w:r>
      <w:r w:rsidRPr="00753F9E">
        <w:rPr>
          <w:rFonts w:ascii="仿宋_GB2312" w:eastAsia="仿宋_GB2312" w:hAnsi="仿宋" w:cs="仿宋_GB2312" w:hint="eastAsia"/>
          <w:sz w:val="32"/>
          <w:szCs w:val="32"/>
        </w:rPr>
        <w:t>批次。</w:t>
      </w:r>
    </w:p>
    <w:p w:rsidR="00C04854" w:rsidRPr="00753F9E" w:rsidRDefault="00C04854" w:rsidP="00D9370B">
      <w:pPr>
        <w:spacing w:line="560" w:lineRule="exact"/>
        <w:ind w:firstLineChars="200" w:firstLine="31680"/>
        <w:rPr>
          <w:rFonts w:ascii="仿宋_GB2312" w:eastAsia="仿宋_GB2312" w:hAnsi="仿宋"/>
          <w:sz w:val="32"/>
          <w:szCs w:val="32"/>
        </w:rPr>
      </w:pPr>
      <w:r w:rsidRPr="00753F9E">
        <w:rPr>
          <w:rFonts w:ascii="仿宋_GB2312" w:eastAsia="仿宋_GB2312" w:hAnsi="仿宋" w:cs="仿宋_GB2312"/>
          <w:sz w:val="32"/>
          <w:szCs w:val="32"/>
        </w:rPr>
        <w:t>2.</w:t>
      </w:r>
      <w:r w:rsidRPr="00753F9E">
        <w:rPr>
          <w:rFonts w:ascii="仿宋_GB2312" w:eastAsia="仿宋_GB2312" w:hAnsi="仿宋" w:cs="仿宋_GB2312" w:hint="eastAsia"/>
          <w:sz w:val="32"/>
          <w:szCs w:val="32"/>
        </w:rPr>
        <w:t>完成监督抽检工作</w:t>
      </w:r>
    </w:p>
    <w:p w:rsidR="00C04854" w:rsidRPr="00112C20" w:rsidRDefault="00C04854" w:rsidP="00D9370B">
      <w:pPr>
        <w:spacing w:line="560" w:lineRule="exact"/>
        <w:ind w:firstLineChars="200" w:firstLine="31680"/>
        <w:rPr>
          <w:rFonts w:ascii="仿宋_GB2312" w:eastAsia="仿宋_GB2312" w:hAnsi="仿宋"/>
          <w:sz w:val="32"/>
          <w:szCs w:val="32"/>
        </w:rPr>
      </w:pPr>
      <w:r w:rsidRPr="00112C20">
        <w:rPr>
          <w:rFonts w:ascii="仿宋_GB2312" w:eastAsia="仿宋_GB2312" w:hAnsi="仿宋" w:cs="仿宋_GB2312" w:hint="eastAsia"/>
          <w:sz w:val="32"/>
          <w:szCs w:val="32"/>
        </w:rPr>
        <w:t>根据局工作安排，检测所制定了全年的食品和食用农产品抽检计划和方案，完成了招标工作。每月制定详细的抽检计划，严格按照抽检信息平台的要求按时录入抽检信息和核查处置信息。今年圆满完成抽检工作</w:t>
      </w:r>
      <w:r w:rsidRPr="00112C20">
        <w:rPr>
          <w:rFonts w:ascii="仿宋_GB2312" w:eastAsia="仿宋_GB2312" w:hAnsi="仿宋" w:cs="仿宋_GB2312"/>
          <w:sz w:val="32"/>
          <w:szCs w:val="32"/>
        </w:rPr>
        <w:t>10</w:t>
      </w:r>
      <w:r>
        <w:rPr>
          <w:rFonts w:ascii="仿宋_GB2312" w:eastAsia="仿宋_GB2312" w:hAnsi="仿宋" w:cs="仿宋_GB2312"/>
          <w:sz w:val="32"/>
          <w:szCs w:val="32"/>
        </w:rPr>
        <w:t>89</w:t>
      </w:r>
      <w:r w:rsidRPr="00112C20">
        <w:rPr>
          <w:rFonts w:ascii="仿宋_GB2312" w:eastAsia="仿宋_GB2312" w:hAnsi="仿宋" w:cs="仿宋_GB2312" w:hint="eastAsia"/>
          <w:sz w:val="32"/>
          <w:szCs w:val="32"/>
        </w:rPr>
        <w:t>批次。</w:t>
      </w:r>
    </w:p>
    <w:p w:rsidR="00C04854" w:rsidRPr="00753F9E" w:rsidRDefault="00C04854" w:rsidP="00D9370B">
      <w:pPr>
        <w:adjustRightInd w:val="0"/>
        <w:snapToGrid w:val="0"/>
        <w:spacing w:line="600" w:lineRule="exact"/>
        <w:ind w:firstLineChars="200" w:firstLine="31680"/>
        <w:rPr>
          <w:rFonts w:ascii="宋体"/>
          <w:sz w:val="32"/>
          <w:szCs w:val="32"/>
        </w:rPr>
      </w:pPr>
      <w:r w:rsidRPr="00753F9E">
        <w:rPr>
          <w:rFonts w:ascii="宋体" w:hAnsi="宋体" w:cs="宋体" w:hint="eastAsia"/>
          <w:sz w:val="32"/>
          <w:szCs w:val="32"/>
        </w:rPr>
        <w:t>（</w:t>
      </w:r>
      <w:r w:rsidRPr="00753F9E">
        <w:rPr>
          <w:rFonts w:ascii="宋体" w:hAnsi="宋体" w:cs="宋体"/>
          <w:sz w:val="32"/>
          <w:szCs w:val="32"/>
        </w:rPr>
        <w:t>3</w:t>
      </w:r>
      <w:r w:rsidRPr="00753F9E">
        <w:rPr>
          <w:rFonts w:ascii="宋体" w:hAnsi="宋体" w:cs="宋体" w:hint="eastAsia"/>
          <w:sz w:val="32"/>
          <w:szCs w:val="32"/>
        </w:rPr>
        <w:t>）项目的有效性</w:t>
      </w:r>
    </w:p>
    <w:p w:rsidR="00C04854" w:rsidRPr="00753F9E" w:rsidRDefault="00C04854" w:rsidP="00D9370B">
      <w:pPr>
        <w:spacing w:line="560" w:lineRule="exact"/>
        <w:ind w:leftChars="76" w:left="31680" w:firstLineChars="150" w:firstLine="31680"/>
        <w:rPr>
          <w:rFonts w:ascii="仿宋_GB2312" w:eastAsia="仿宋_GB2312" w:hAnsi="仿宋"/>
          <w:sz w:val="32"/>
          <w:szCs w:val="32"/>
        </w:rPr>
      </w:pPr>
      <w:r w:rsidRPr="00753F9E">
        <w:rPr>
          <w:rFonts w:ascii="仿宋_GB2312" w:eastAsia="仿宋_GB2312" w:hAnsi="仿宋" w:cs="仿宋_GB2312" w:hint="eastAsia"/>
          <w:sz w:val="32"/>
          <w:szCs w:val="32"/>
        </w:rPr>
        <w:t>通过我局食品安全监督抽查专项工作的开展，</w:t>
      </w:r>
      <w:r w:rsidRPr="00112C20">
        <w:rPr>
          <w:rFonts w:ascii="仿宋_GB2312" w:eastAsia="仿宋_GB2312" w:hAnsi="仿宋" w:cs="仿宋_GB2312" w:hint="eastAsia"/>
          <w:sz w:val="32"/>
          <w:szCs w:val="32"/>
        </w:rPr>
        <w:t>充分发挥检验检测机构的技术优势，做好日常检验检测工作，努力提升检测所及基层所人员素质，将检测技术更多地运用到日常监管和</w:t>
      </w:r>
      <w:r>
        <w:rPr>
          <w:rFonts w:ascii="仿宋_GB2312" w:eastAsia="仿宋_GB2312" w:hAnsi="仿宋" w:cs="仿宋_GB2312" w:hint="eastAsia"/>
          <w:sz w:val="32"/>
          <w:szCs w:val="32"/>
        </w:rPr>
        <w:t>重大活动食品安全保障中去，促</w:t>
      </w:r>
      <w:r w:rsidRPr="00753F9E">
        <w:rPr>
          <w:rFonts w:ascii="仿宋_GB2312" w:eastAsia="仿宋_GB2312" w:hAnsi="仿宋" w:cs="仿宋_GB2312" w:hint="eastAsia"/>
          <w:sz w:val="32"/>
          <w:szCs w:val="32"/>
        </w:rPr>
        <w:t>进我市健康食品产业发展。</w:t>
      </w: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w:t>
      </w:r>
      <w:r>
        <w:rPr>
          <w:rFonts w:ascii="宋体" w:hAnsi="宋体" w:cs="宋体"/>
          <w:sz w:val="32"/>
          <w:szCs w:val="32"/>
        </w:rPr>
        <w:t>4</w:t>
      </w:r>
      <w:r>
        <w:rPr>
          <w:rFonts w:ascii="宋体" w:hAnsi="宋体" w:cs="宋体" w:hint="eastAsia"/>
          <w:sz w:val="32"/>
          <w:szCs w:val="32"/>
        </w:rPr>
        <w:t>）项目的可持续性</w:t>
      </w:r>
    </w:p>
    <w:p w:rsidR="00C04854" w:rsidRPr="00753F9E" w:rsidRDefault="00C04854" w:rsidP="00D9370B">
      <w:pPr>
        <w:spacing w:line="560" w:lineRule="exact"/>
        <w:ind w:leftChars="76" w:left="31680" w:firstLineChars="150" w:firstLine="31680"/>
        <w:rPr>
          <w:rFonts w:ascii="仿宋_GB2312" w:eastAsia="仿宋_GB2312" w:hAnsi="仿宋"/>
          <w:sz w:val="32"/>
          <w:szCs w:val="32"/>
        </w:rPr>
      </w:pPr>
      <w:r w:rsidRPr="00753F9E">
        <w:rPr>
          <w:rFonts w:ascii="仿宋_GB2312" w:eastAsia="仿宋_GB2312" w:hAnsi="仿宋" w:cs="仿宋_GB2312" w:hint="eastAsia"/>
          <w:sz w:val="32"/>
          <w:szCs w:val="32"/>
        </w:rPr>
        <w:t>食品安全检测抽查项目的实施，确保了后续政策及资金的支持，优化了各项管理制度与措施，提高了我市食品快速检测水平。</w:t>
      </w:r>
    </w:p>
    <w:p w:rsidR="00C04854" w:rsidRDefault="00C04854" w:rsidP="00D9370B">
      <w:pPr>
        <w:adjustRightInd w:val="0"/>
        <w:snapToGrid w:val="0"/>
        <w:spacing w:line="600" w:lineRule="exact"/>
        <w:ind w:firstLineChars="200" w:firstLine="31680"/>
        <w:rPr>
          <w:rFonts w:eastAsia="黑体"/>
          <w:sz w:val="32"/>
          <w:szCs w:val="32"/>
        </w:rPr>
      </w:pPr>
      <w:r>
        <w:rPr>
          <w:rFonts w:eastAsia="黑体" w:cs="黑体" w:hint="eastAsia"/>
          <w:sz w:val="32"/>
          <w:szCs w:val="32"/>
        </w:rPr>
        <w:t>五、其他需要说明的问题</w:t>
      </w:r>
    </w:p>
    <w:p w:rsidR="00C04854" w:rsidRDefault="00C04854" w:rsidP="00D9370B">
      <w:pPr>
        <w:adjustRightInd w:val="0"/>
        <w:snapToGrid w:val="0"/>
        <w:spacing w:line="600" w:lineRule="exact"/>
        <w:ind w:firstLineChars="200" w:firstLine="31680"/>
        <w:rPr>
          <w:rFonts w:ascii="??_GB2312" w:hAnsi="??_GB2312" w:cs="??_GB2312"/>
          <w:sz w:val="32"/>
          <w:szCs w:val="32"/>
        </w:rPr>
      </w:pPr>
      <w:r>
        <w:rPr>
          <w:rFonts w:ascii="??_GB2312" w:hAnsi="??_GB2312" w:cs="宋体" w:hint="eastAsia"/>
          <w:sz w:val="32"/>
          <w:szCs w:val="32"/>
        </w:rPr>
        <w:t>（一）后续工作计划。</w:t>
      </w:r>
    </w:p>
    <w:p w:rsidR="00C04854" w:rsidRPr="00753F9E" w:rsidRDefault="00C04854" w:rsidP="00D9370B">
      <w:pPr>
        <w:spacing w:line="560" w:lineRule="exact"/>
        <w:ind w:leftChars="76" w:left="31680" w:firstLineChars="150" w:firstLine="31680"/>
        <w:rPr>
          <w:rFonts w:ascii="仿宋_GB2312" w:eastAsia="仿宋_GB2312" w:hAnsi="仿宋"/>
          <w:sz w:val="32"/>
          <w:szCs w:val="32"/>
        </w:rPr>
      </w:pPr>
      <w:r w:rsidRPr="00753F9E">
        <w:rPr>
          <w:rFonts w:ascii="仿宋_GB2312" w:eastAsia="仿宋_GB2312" w:hAnsi="仿宋" w:cs="仿宋_GB2312" w:hint="eastAsia"/>
          <w:sz w:val="32"/>
          <w:szCs w:val="32"/>
        </w:rPr>
        <w:t>建立长效工作机制，持续做好提升检验检测能力工作。同时，继续完善项目资金的管理和使用方案，加强对各项目费用支出的流程审查，力争降低各项目成本。</w:t>
      </w:r>
    </w:p>
    <w:p w:rsidR="00C04854" w:rsidRDefault="00C04854" w:rsidP="00D9370B">
      <w:pPr>
        <w:adjustRightInd w:val="0"/>
        <w:snapToGrid w:val="0"/>
        <w:spacing w:line="600" w:lineRule="exact"/>
        <w:ind w:firstLineChars="200" w:firstLine="31680"/>
        <w:rPr>
          <w:rFonts w:ascii="??_GB2312" w:hAnsi="??_GB2312" w:cs="??_GB2312"/>
          <w:sz w:val="32"/>
          <w:szCs w:val="32"/>
        </w:rPr>
      </w:pPr>
      <w:r>
        <w:rPr>
          <w:rFonts w:ascii="??_GB2312" w:hAnsi="??_GB2312" w:cs="宋体" w:hint="eastAsia"/>
          <w:sz w:val="32"/>
          <w:szCs w:val="32"/>
        </w:rPr>
        <w:t>（二）存在的问题和建议。</w:t>
      </w:r>
    </w:p>
    <w:p w:rsidR="00C04854" w:rsidRPr="00753F9E" w:rsidRDefault="00C04854" w:rsidP="00D9370B">
      <w:pPr>
        <w:spacing w:line="560" w:lineRule="exact"/>
        <w:ind w:leftChars="76" w:left="31680" w:firstLineChars="150" w:firstLine="31680"/>
        <w:rPr>
          <w:rFonts w:ascii="仿宋_GB2312" w:eastAsia="仿宋_GB2312" w:hAnsi="仿宋"/>
          <w:sz w:val="32"/>
          <w:szCs w:val="32"/>
        </w:rPr>
      </w:pPr>
      <w:r w:rsidRPr="00753F9E">
        <w:rPr>
          <w:rFonts w:ascii="仿宋_GB2312" w:eastAsia="仿宋_GB2312" w:hAnsi="仿宋" w:cs="仿宋_GB2312" w:hint="eastAsia"/>
          <w:sz w:val="32"/>
          <w:szCs w:val="32"/>
        </w:rPr>
        <w:t>存在产品抽检困难的情况，由于津市企业经营户数量有限，省级、市级抽检后，本级缺少抽样对象。再来我市没有对产品质量抽检财政拨款，资金匮乏。</w:t>
      </w:r>
    </w:p>
    <w:p w:rsidR="00C04854" w:rsidRPr="003C75E9" w:rsidRDefault="00C04854" w:rsidP="003C75E9">
      <w:pPr>
        <w:adjustRightInd w:val="0"/>
        <w:snapToGrid w:val="0"/>
        <w:spacing w:line="600" w:lineRule="exact"/>
        <w:rPr>
          <w:sz w:val="32"/>
          <w:szCs w:val="32"/>
        </w:rPr>
      </w:pPr>
    </w:p>
    <w:p w:rsidR="00C04854" w:rsidRDefault="00C04854" w:rsidP="00D9370B">
      <w:pPr>
        <w:adjustRightInd w:val="0"/>
        <w:snapToGrid w:val="0"/>
        <w:spacing w:line="600" w:lineRule="exact"/>
        <w:ind w:firstLineChars="200" w:firstLine="31680"/>
        <w:rPr>
          <w:rFonts w:ascii="宋体"/>
          <w:sz w:val="32"/>
          <w:szCs w:val="32"/>
        </w:rPr>
      </w:pPr>
      <w:r>
        <w:rPr>
          <w:rFonts w:ascii="宋体" w:hAnsi="宋体" w:cs="宋体" w:hint="eastAsia"/>
          <w:sz w:val="32"/>
          <w:szCs w:val="32"/>
        </w:rPr>
        <w:t>附件：项目支出绩效自评表</w:t>
      </w:r>
    </w:p>
    <w:p w:rsidR="00C04854" w:rsidRDefault="00C04854" w:rsidP="00D9370B">
      <w:pPr>
        <w:adjustRightInd w:val="0"/>
        <w:snapToGrid w:val="0"/>
        <w:spacing w:line="600" w:lineRule="exact"/>
        <w:ind w:firstLineChars="200" w:firstLine="31680"/>
        <w:rPr>
          <w:rFonts w:ascii="宋体"/>
          <w:sz w:val="32"/>
          <w:szCs w:val="32"/>
        </w:rPr>
      </w:pPr>
    </w:p>
    <w:p w:rsidR="00C04854" w:rsidRDefault="00C04854" w:rsidP="00D9370B">
      <w:pPr>
        <w:adjustRightInd w:val="0"/>
        <w:snapToGrid w:val="0"/>
        <w:spacing w:line="600" w:lineRule="exact"/>
        <w:ind w:firstLineChars="200" w:firstLine="31680"/>
        <w:rPr>
          <w:rFonts w:ascii="宋体"/>
          <w:sz w:val="32"/>
          <w:szCs w:val="32"/>
        </w:rPr>
      </w:pPr>
    </w:p>
    <w:p w:rsidR="00C04854" w:rsidRDefault="00C04854" w:rsidP="00D9370B">
      <w:pPr>
        <w:adjustRightInd w:val="0"/>
        <w:snapToGrid w:val="0"/>
        <w:spacing w:line="600" w:lineRule="exact"/>
        <w:ind w:firstLineChars="200" w:firstLine="31680"/>
        <w:rPr>
          <w:rFonts w:ascii="宋体"/>
          <w:sz w:val="32"/>
          <w:szCs w:val="32"/>
        </w:rPr>
      </w:pPr>
    </w:p>
    <w:p w:rsidR="00C04854" w:rsidRDefault="00C04854" w:rsidP="00D9370B">
      <w:pPr>
        <w:adjustRightInd w:val="0"/>
        <w:snapToGrid w:val="0"/>
        <w:spacing w:line="600" w:lineRule="exact"/>
        <w:ind w:firstLineChars="300" w:firstLine="31680"/>
        <w:jc w:val="right"/>
        <w:rPr>
          <w:rFonts w:ascii="宋体"/>
          <w:sz w:val="32"/>
          <w:szCs w:val="32"/>
        </w:rPr>
      </w:pPr>
      <w:r>
        <w:rPr>
          <w:rFonts w:ascii="宋体" w:hAnsi="宋体" w:cs="宋体" w:hint="eastAsia"/>
          <w:sz w:val="32"/>
          <w:szCs w:val="32"/>
        </w:rPr>
        <w:t>津市市市场监督管理局</w:t>
      </w:r>
    </w:p>
    <w:p w:rsidR="00C04854" w:rsidRDefault="00C04854" w:rsidP="00D9370B">
      <w:pPr>
        <w:adjustRightInd w:val="0"/>
        <w:snapToGrid w:val="0"/>
        <w:spacing w:line="600" w:lineRule="exact"/>
        <w:ind w:firstLineChars="1700" w:firstLine="31680"/>
        <w:rPr>
          <w:rFonts w:eastAsia="Times New Roman"/>
          <w:sz w:val="32"/>
          <w:szCs w:val="32"/>
        </w:rPr>
        <w:sectPr w:rsidR="00C04854">
          <w:pgSz w:w="11906" w:h="16838"/>
          <w:pgMar w:top="1440" w:right="1800" w:bottom="1440" w:left="1800" w:header="851" w:footer="992" w:gutter="0"/>
          <w:cols w:space="425"/>
          <w:docGrid w:type="lines" w:linePitch="312"/>
        </w:sectPr>
      </w:pPr>
      <w:r>
        <w:rPr>
          <w:rFonts w:ascii="宋体" w:hAnsi="宋体" w:cs="宋体"/>
          <w:sz w:val="32"/>
          <w:szCs w:val="32"/>
        </w:rPr>
        <w:t>2022</w:t>
      </w:r>
      <w:r>
        <w:rPr>
          <w:rFonts w:ascii="宋体" w:hAnsi="宋体" w:cs="宋体" w:hint="eastAsia"/>
          <w:sz w:val="32"/>
          <w:szCs w:val="32"/>
        </w:rPr>
        <w:t>年</w:t>
      </w:r>
      <w:r>
        <w:rPr>
          <w:rFonts w:ascii="宋体" w:hAnsi="宋体" w:cs="宋体"/>
          <w:sz w:val="32"/>
          <w:szCs w:val="32"/>
        </w:rPr>
        <w:t>3</w:t>
      </w:r>
      <w:r>
        <w:rPr>
          <w:rFonts w:ascii="宋体" w:hAnsi="宋体" w:cs="宋体" w:hint="eastAsia"/>
          <w:sz w:val="32"/>
          <w:szCs w:val="32"/>
        </w:rPr>
        <w:t>月</w:t>
      </w:r>
      <w:r>
        <w:rPr>
          <w:rFonts w:ascii="宋体" w:hAnsi="宋体" w:cs="宋体"/>
          <w:sz w:val="32"/>
          <w:szCs w:val="32"/>
        </w:rPr>
        <w:t>22</w:t>
      </w:r>
      <w:r>
        <w:rPr>
          <w:rFonts w:ascii="宋体" w:hAnsi="宋体" w:cs="宋体" w:hint="eastAsia"/>
          <w:sz w:val="32"/>
          <w:szCs w:val="32"/>
        </w:rPr>
        <w:t>日</w:t>
      </w:r>
    </w:p>
    <w:tbl>
      <w:tblPr>
        <w:tblW w:w="0" w:type="auto"/>
        <w:jc w:val="center"/>
        <w:tblLayout w:type="fixed"/>
        <w:tblLook w:val="00A0"/>
      </w:tblPr>
      <w:tblGrid>
        <w:gridCol w:w="920"/>
        <w:gridCol w:w="1105"/>
        <w:gridCol w:w="1120"/>
        <w:gridCol w:w="1463"/>
        <w:gridCol w:w="1079"/>
        <w:gridCol w:w="1079"/>
        <w:gridCol w:w="771"/>
        <w:gridCol w:w="851"/>
        <w:gridCol w:w="177"/>
        <w:gridCol w:w="495"/>
      </w:tblGrid>
      <w:tr w:rsidR="00C04854">
        <w:trPr>
          <w:trHeight w:val="1165"/>
          <w:jc w:val="center"/>
        </w:trPr>
        <w:tc>
          <w:tcPr>
            <w:tcW w:w="9060" w:type="dxa"/>
            <w:gridSpan w:val="10"/>
            <w:tcBorders>
              <w:top w:val="nil"/>
              <w:left w:val="nil"/>
              <w:bottom w:val="nil"/>
              <w:right w:val="nil"/>
            </w:tcBorders>
            <w:noWrap/>
            <w:vAlign w:val="center"/>
          </w:tcPr>
          <w:p w:rsidR="00C04854" w:rsidRDefault="00C04854">
            <w:pPr>
              <w:widowControl/>
              <w:rPr>
                <w:rFonts w:ascii="黑体" w:eastAsia="黑体" w:hAnsi="黑体"/>
                <w:color w:val="000000"/>
                <w:kern w:val="0"/>
                <w:sz w:val="32"/>
                <w:szCs w:val="32"/>
              </w:rPr>
            </w:pPr>
            <w:r>
              <w:rPr>
                <w:rFonts w:ascii="黑体" w:eastAsia="黑体" w:hAnsi="黑体" w:cs="黑体" w:hint="eastAsia"/>
                <w:color w:val="000000"/>
                <w:kern w:val="0"/>
                <w:sz w:val="32"/>
                <w:szCs w:val="32"/>
              </w:rPr>
              <w:t>附件：</w:t>
            </w:r>
          </w:p>
          <w:p w:rsidR="00C04854" w:rsidRDefault="00C04854">
            <w:pPr>
              <w:widowControl/>
              <w:jc w:val="center"/>
              <w:rPr>
                <w:rFonts w:eastAsia="Times New Roman"/>
                <w:color w:val="000000"/>
                <w:kern w:val="0"/>
                <w:sz w:val="36"/>
                <w:szCs w:val="36"/>
              </w:rPr>
            </w:pPr>
            <w:bookmarkStart w:id="0" w:name="_GoBack"/>
            <w:r>
              <w:rPr>
                <w:rFonts w:ascii="宋体" w:hAnsi="宋体" w:cs="宋体" w:hint="eastAsia"/>
                <w:color w:val="000000"/>
                <w:kern w:val="0"/>
                <w:sz w:val="36"/>
                <w:szCs w:val="36"/>
              </w:rPr>
              <w:t>项目支</w:t>
            </w:r>
            <w:bookmarkEnd w:id="0"/>
            <w:r>
              <w:rPr>
                <w:rFonts w:ascii="宋体" w:hAnsi="宋体" w:cs="宋体" w:hint="eastAsia"/>
                <w:color w:val="000000"/>
                <w:kern w:val="0"/>
                <w:sz w:val="36"/>
                <w:szCs w:val="36"/>
              </w:rPr>
              <w:t>出绩效自评表</w:t>
            </w:r>
          </w:p>
        </w:tc>
      </w:tr>
      <w:tr w:rsidR="00C04854">
        <w:trPr>
          <w:trHeight w:val="270"/>
          <w:jc w:val="center"/>
        </w:trPr>
        <w:tc>
          <w:tcPr>
            <w:tcW w:w="9060" w:type="dxa"/>
            <w:gridSpan w:val="10"/>
            <w:tcBorders>
              <w:top w:val="nil"/>
              <w:left w:val="nil"/>
              <w:bottom w:val="single" w:sz="4" w:space="0" w:color="auto"/>
              <w:right w:val="nil"/>
            </w:tcBorders>
            <w:noWrap/>
            <w:vAlign w:val="center"/>
          </w:tcPr>
          <w:p w:rsidR="00C04854" w:rsidRDefault="00C04854">
            <w:pPr>
              <w:widowControl/>
              <w:jc w:val="center"/>
              <w:rPr>
                <w:color w:val="000000"/>
                <w:kern w:val="0"/>
                <w:sz w:val="22"/>
                <w:szCs w:val="22"/>
              </w:rPr>
            </w:pPr>
            <w:r>
              <w:rPr>
                <w:rFonts w:cs="宋体" w:hint="eastAsia"/>
                <w:color w:val="000000"/>
                <w:kern w:val="0"/>
                <w:sz w:val="22"/>
                <w:szCs w:val="22"/>
              </w:rPr>
              <w:t>（</w:t>
            </w:r>
            <w:r>
              <w:rPr>
                <w:color w:val="000000"/>
                <w:kern w:val="0"/>
                <w:sz w:val="22"/>
                <w:szCs w:val="22"/>
              </w:rPr>
              <w:t>2021</w:t>
            </w:r>
            <w:r>
              <w:rPr>
                <w:rFonts w:cs="宋体" w:hint="eastAsia"/>
                <w:color w:val="000000"/>
                <w:kern w:val="0"/>
                <w:sz w:val="22"/>
                <w:szCs w:val="22"/>
              </w:rPr>
              <w:t>年度）</w:t>
            </w:r>
          </w:p>
        </w:tc>
      </w:tr>
      <w:tr w:rsidR="00C04854">
        <w:trPr>
          <w:trHeight w:val="585"/>
          <w:jc w:val="center"/>
        </w:trPr>
        <w:tc>
          <w:tcPr>
            <w:tcW w:w="920" w:type="dxa"/>
            <w:tcBorders>
              <w:top w:val="nil"/>
              <w:left w:val="single" w:sz="4" w:space="0" w:color="auto"/>
              <w:bottom w:val="single" w:sz="4" w:space="0" w:color="auto"/>
              <w:right w:val="single" w:sz="4" w:space="0" w:color="auto"/>
            </w:tcBorders>
            <w:noWrap/>
            <w:vAlign w:val="center"/>
          </w:tcPr>
          <w:p w:rsidR="00C04854" w:rsidRDefault="00C04854">
            <w:pPr>
              <w:widowControl/>
              <w:spacing w:line="260" w:lineRule="exact"/>
              <w:jc w:val="center"/>
              <w:rPr>
                <w:rFonts w:eastAsia="Times New Roman"/>
                <w:color w:val="000000"/>
                <w:kern w:val="0"/>
              </w:rPr>
            </w:pPr>
            <w:r>
              <w:rPr>
                <w:rFonts w:ascii="宋体" w:hAnsi="宋体" w:cs="宋体" w:hint="eastAsia"/>
                <w:color w:val="000000"/>
                <w:kern w:val="0"/>
              </w:rPr>
              <w:t>项目支</w:t>
            </w:r>
          </w:p>
          <w:p w:rsidR="00C04854" w:rsidRDefault="00C04854">
            <w:pPr>
              <w:widowControl/>
              <w:spacing w:line="260" w:lineRule="exact"/>
              <w:jc w:val="center"/>
              <w:rPr>
                <w:rFonts w:eastAsia="Times New Roman"/>
                <w:color w:val="000000"/>
                <w:kern w:val="0"/>
              </w:rPr>
            </w:pPr>
            <w:r>
              <w:rPr>
                <w:rFonts w:ascii="宋体" w:hAnsi="宋体" w:cs="宋体" w:hint="eastAsia"/>
                <w:color w:val="000000"/>
                <w:kern w:val="0"/>
              </w:rPr>
              <w:t>出名称</w:t>
            </w:r>
          </w:p>
        </w:tc>
        <w:tc>
          <w:tcPr>
            <w:tcW w:w="8140" w:type="dxa"/>
            <w:gridSpan w:val="9"/>
            <w:tcBorders>
              <w:top w:val="single" w:sz="4" w:space="0" w:color="auto"/>
              <w:left w:val="nil"/>
              <w:bottom w:val="single" w:sz="4" w:space="0" w:color="auto"/>
              <w:right w:val="single" w:sz="4" w:space="0" w:color="000000"/>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 xml:space="preserve">食品安全检测专项　</w:t>
            </w:r>
          </w:p>
        </w:tc>
      </w:tr>
      <w:tr w:rsidR="00C04854">
        <w:trPr>
          <w:trHeight w:val="340"/>
          <w:jc w:val="center"/>
        </w:trPr>
        <w:tc>
          <w:tcPr>
            <w:tcW w:w="920" w:type="dxa"/>
            <w:tcBorders>
              <w:top w:val="nil"/>
              <w:left w:val="single" w:sz="4" w:space="0" w:color="auto"/>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主管部门</w:t>
            </w:r>
          </w:p>
        </w:tc>
        <w:tc>
          <w:tcPr>
            <w:tcW w:w="4767" w:type="dxa"/>
            <w:gridSpan w:val="4"/>
            <w:tcBorders>
              <w:top w:val="single" w:sz="4" w:space="0" w:color="auto"/>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津市市财政局文行股</w:t>
            </w:r>
          </w:p>
        </w:tc>
        <w:tc>
          <w:tcPr>
            <w:tcW w:w="1079" w:type="dxa"/>
            <w:tcBorders>
              <w:top w:val="single" w:sz="4" w:space="0" w:color="auto"/>
              <w:left w:val="nil"/>
              <w:bottom w:val="single" w:sz="4" w:space="0" w:color="auto"/>
              <w:right w:val="single" w:sz="4" w:space="0" w:color="000000"/>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实施单位</w:t>
            </w:r>
          </w:p>
        </w:tc>
        <w:tc>
          <w:tcPr>
            <w:tcW w:w="2294" w:type="dxa"/>
            <w:gridSpan w:val="4"/>
            <w:tcBorders>
              <w:top w:val="single" w:sz="4" w:space="0" w:color="auto"/>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津市市市场监督管理局</w:t>
            </w:r>
          </w:p>
        </w:tc>
      </w:tr>
      <w:tr w:rsidR="00C04854">
        <w:trPr>
          <w:trHeight w:val="340"/>
          <w:jc w:val="center"/>
        </w:trPr>
        <w:tc>
          <w:tcPr>
            <w:tcW w:w="920" w:type="dxa"/>
            <w:vMerge w:val="restart"/>
            <w:tcBorders>
              <w:top w:val="nil"/>
              <w:left w:val="single" w:sz="4" w:space="0" w:color="auto"/>
              <w:bottom w:val="single" w:sz="4" w:space="0" w:color="000000"/>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项目资金</w:t>
            </w:r>
            <w:r>
              <w:rPr>
                <w:rFonts w:eastAsia="Times New Roman"/>
                <w:color w:val="000000"/>
                <w:kern w:val="0"/>
              </w:rPr>
              <w:br/>
            </w:r>
            <w:r>
              <w:rPr>
                <w:rFonts w:ascii="宋体" w:hAnsi="宋体" w:cs="宋体" w:hint="eastAsia"/>
                <w:color w:val="000000"/>
                <w:kern w:val="0"/>
              </w:rPr>
              <w:t>（万元）</w:t>
            </w:r>
          </w:p>
        </w:tc>
        <w:tc>
          <w:tcPr>
            <w:tcW w:w="2225" w:type="dxa"/>
            <w:gridSpan w:val="2"/>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1463"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年初预算数</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全年预算数</w:t>
            </w:r>
          </w:p>
        </w:tc>
        <w:tc>
          <w:tcPr>
            <w:tcW w:w="1079" w:type="dxa"/>
            <w:tcBorders>
              <w:top w:val="nil"/>
              <w:left w:val="nil"/>
              <w:bottom w:val="single" w:sz="4" w:space="0" w:color="auto"/>
              <w:right w:val="single" w:sz="4" w:space="0" w:color="auto"/>
            </w:tcBorders>
            <w:noWrap/>
          </w:tcPr>
          <w:p w:rsidR="00C04854" w:rsidRDefault="00C04854">
            <w:pPr>
              <w:rPr>
                <w:rFonts w:eastAsia="Times New Roman"/>
              </w:rPr>
            </w:pPr>
            <w:r>
              <w:rPr>
                <w:rFonts w:ascii="宋体" w:hAnsi="宋体" w:cs="宋体" w:hint="eastAsia"/>
              </w:rPr>
              <w:t>全年执行数</w:t>
            </w:r>
          </w:p>
        </w:tc>
        <w:tc>
          <w:tcPr>
            <w:tcW w:w="771" w:type="dxa"/>
            <w:tcBorders>
              <w:top w:val="nil"/>
              <w:left w:val="nil"/>
              <w:bottom w:val="single" w:sz="4" w:space="0" w:color="auto"/>
              <w:right w:val="single" w:sz="4" w:space="0" w:color="auto"/>
            </w:tcBorders>
            <w:noWrap/>
          </w:tcPr>
          <w:p w:rsidR="00C04854" w:rsidRDefault="00C04854">
            <w:pPr>
              <w:rPr>
                <w:rFonts w:eastAsia="Times New Roman"/>
              </w:rPr>
            </w:pPr>
            <w:r>
              <w:rPr>
                <w:rFonts w:ascii="宋体" w:hAnsi="宋体" w:cs="宋体" w:hint="eastAsia"/>
              </w:rPr>
              <w:t>分值</w:t>
            </w:r>
          </w:p>
        </w:tc>
        <w:tc>
          <w:tcPr>
            <w:tcW w:w="851" w:type="dxa"/>
            <w:tcBorders>
              <w:top w:val="nil"/>
              <w:left w:val="nil"/>
              <w:bottom w:val="single" w:sz="4" w:space="0" w:color="auto"/>
              <w:right w:val="single" w:sz="4" w:space="0" w:color="auto"/>
            </w:tcBorders>
            <w:noWrap/>
          </w:tcPr>
          <w:p w:rsidR="00C04854" w:rsidRDefault="00C04854">
            <w:pPr>
              <w:rPr>
                <w:rFonts w:eastAsia="Times New Roman"/>
              </w:rPr>
            </w:pPr>
            <w:r>
              <w:rPr>
                <w:rFonts w:ascii="宋体" w:hAnsi="宋体" w:cs="宋体" w:hint="eastAsia"/>
              </w:rPr>
              <w:t>执行率</w:t>
            </w:r>
          </w:p>
        </w:tc>
        <w:tc>
          <w:tcPr>
            <w:tcW w:w="672" w:type="dxa"/>
            <w:gridSpan w:val="2"/>
            <w:tcBorders>
              <w:top w:val="nil"/>
              <w:left w:val="nil"/>
              <w:bottom w:val="single" w:sz="4" w:space="0" w:color="auto"/>
              <w:right w:val="single" w:sz="4" w:space="0" w:color="auto"/>
            </w:tcBorders>
            <w:noWrap/>
          </w:tcPr>
          <w:p w:rsidR="00C04854" w:rsidRDefault="00C04854">
            <w:pPr>
              <w:rPr>
                <w:rFonts w:eastAsia="Times New Roman"/>
              </w:rPr>
            </w:pPr>
            <w:r>
              <w:rPr>
                <w:rFonts w:ascii="宋体" w:hAnsi="宋体" w:cs="宋体" w:hint="eastAsia"/>
              </w:rPr>
              <w:t>得分</w:t>
            </w:r>
          </w:p>
        </w:tc>
      </w:tr>
      <w:tr w:rsidR="00C04854">
        <w:trPr>
          <w:trHeight w:val="340"/>
          <w:jc w:val="center"/>
        </w:trPr>
        <w:tc>
          <w:tcPr>
            <w:tcW w:w="920" w:type="dxa"/>
            <w:vMerge/>
            <w:tcBorders>
              <w:top w:val="nil"/>
              <w:left w:val="single" w:sz="4" w:space="0" w:color="auto"/>
              <w:bottom w:val="single" w:sz="4" w:space="0" w:color="000000"/>
              <w:right w:val="single" w:sz="4" w:space="0" w:color="auto"/>
            </w:tcBorders>
            <w:noWrap/>
            <w:vAlign w:val="center"/>
          </w:tcPr>
          <w:p w:rsidR="00C04854" w:rsidRDefault="00C04854">
            <w:pPr>
              <w:widowControl/>
              <w:jc w:val="left"/>
              <w:rPr>
                <w:rFonts w:eastAsia="Times New Roman"/>
                <w:color w:val="000000"/>
                <w:kern w:val="0"/>
              </w:rPr>
            </w:pPr>
          </w:p>
        </w:tc>
        <w:tc>
          <w:tcPr>
            <w:tcW w:w="2225" w:type="dxa"/>
            <w:gridSpan w:val="2"/>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年度资金总额　</w:t>
            </w:r>
          </w:p>
        </w:tc>
        <w:tc>
          <w:tcPr>
            <w:tcW w:w="1463"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70</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70</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70</w:t>
            </w:r>
          </w:p>
        </w:tc>
        <w:tc>
          <w:tcPr>
            <w:tcW w:w="77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10</w:t>
            </w:r>
          </w:p>
        </w:tc>
        <w:tc>
          <w:tcPr>
            <w:tcW w:w="85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eastAsia="Times New Roman"/>
                <w:color w:val="000000"/>
                <w:kern w:val="0"/>
              </w:rPr>
              <w:t>100%</w:t>
            </w:r>
          </w:p>
        </w:tc>
        <w:tc>
          <w:tcPr>
            <w:tcW w:w="672" w:type="dxa"/>
            <w:gridSpan w:val="2"/>
            <w:tcBorders>
              <w:top w:val="nil"/>
              <w:left w:val="nil"/>
              <w:bottom w:val="single" w:sz="4" w:space="0" w:color="auto"/>
              <w:right w:val="single" w:sz="4" w:space="0" w:color="auto"/>
            </w:tcBorders>
            <w:noWrap/>
            <w:vAlign w:val="center"/>
          </w:tcPr>
          <w:p w:rsidR="00C04854" w:rsidRDefault="00C04854" w:rsidP="00753F9E">
            <w:pPr>
              <w:widowControl/>
              <w:jc w:val="center"/>
              <w:rPr>
                <w:rFonts w:eastAsia="Times New Roman"/>
                <w:color w:val="000000"/>
                <w:kern w:val="0"/>
              </w:rPr>
            </w:pPr>
            <w:r>
              <w:rPr>
                <w:rFonts w:ascii="宋体" w:hAnsi="宋体" w:cs="宋体"/>
                <w:color w:val="000000"/>
                <w:kern w:val="0"/>
              </w:rPr>
              <w:t>10</w:t>
            </w:r>
          </w:p>
        </w:tc>
      </w:tr>
      <w:tr w:rsidR="00C04854">
        <w:trPr>
          <w:trHeight w:val="340"/>
          <w:jc w:val="center"/>
        </w:trPr>
        <w:tc>
          <w:tcPr>
            <w:tcW w:w="920" w:type="dxa"/>
            <w:vMerge/>
            <w:tcBorders>
              <w:top w:val="nil"/>
              <w:left w:val="single" w:sz="4" w:space="0" w:color="auto"/>
              <w:bottom w:val="single" w:sz="4" w:space="0" w:color="000000"/>
              <w:right w:val="single" w:sz="4" w:space="0" w:color="auto"/>
            </w:tcBorders>
            <w:noWrap/>
            <w:vAlign w:val="center"/>
          </w:tcPr>
          <w:p w:rsidR="00C04854" w:rsidRDefault="00C04854">
            <w:pPr>
              <w:widowControl/>
              <w:jc w:val="left"/>
              <w:rPr>
                <w:rFonts w:eastAsia="Times New Roman"/>
                <w:color w:val="000000"/>
                <w:kern w:val="0"/>
              </w:rPr>
            </w:pPr>
          </w:p>
        </w:tc>
        <w:tc>
          <w:tcPr>
            <w:tcW w:w="2225" w:type="dxa"/>
            <w:gridSpan w:val="2"/>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其中：当年财政拨款　</w:t>
            </w:r>
          </w:p>
        </w:tc>
        <w:tc>
          <w:tcPr>
            <w:tcW w:w="1463"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70</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70</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70</w:t>
            </w:r>
          </w:p>
        </w:tc>
        <w:tc>
          <w:tcPr>
            <w:tcW w:w="77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10</w:t>
            </w:r>
          </w:p>
        </w:tc>
        <w:tc>
          <w:tcPr>
            <w:tcW w:w="851" w:type="dxa"/>
            <w:tcBorders>
              <w:top w:val="nil"/>
              <w:left w:val="nil"/>
              <w:bottom w:val="single" w:sz="4" w:space="0" w:color="auto"/>
              <w:right w:val="single" w:sz="4" w:space="0" w:color="auto"/>
            </w:tcBorders>
            <w:noWrap/>
            <w:vAlign w:val="center"/>
          </w:tcPr>
          <w:p w:rsidR="00C04854" w:rsidRDefault="00C04854" w:rsidP="009D5AB6">
            <w:pPr>
              <w:widowControl/>
              <w:jc w:val="center"/>
              <w:rPr>
                <w:rFonts w:eastAsia="Times New Roman"/>
                <w:color w:val="000000"/>
                <w:kern w:val="0"/>
              </w:rPr>
            </w:pPr>
            <w:r>
              <w:rPr>
                <w:rFonts w:eastAsia="Times New Roman"/>
                <w:color w:val="000000"/>
                <w:kern w:val="0"/>
              </w:rPr>
              <w:t>100%</w:t>
            </w:r>
          </w:p>
        </w:tc>
        <w:tc>
          <w:tcPr>
            <w:tcW w:w="672" w:type="dxa"/>
            <w:gridSpan w:val="2"/>
            <w:tcBorders>
              <w:top w:val="nil"/>
              <w:left w:val="nil"/>
              <w:bottom w:val="single" w:sz="4" w:space="0" w:color="auto"/>
              <w:right w:val="single" w:sz="4" w:space="0" w:color="auto"/>
            </w:tcBorders>
            <w:noWrap/>
            <w:vAlign w:val="center"/>
          </w:tcPr>
          <w:p w:rsidR="00C04854" w:rsidRDefault="00C04854" w:rsidP="00753F9E">
            <w:pPr>
              <w:widowControl/>
              <w:jc w:val="center"/>
              <w:rPr>
                <w:rFonts w:eastAsia="Times New Roman"/>
                <w:color w:val="000000"/>
                <w:kern w:val="0"/>
              </w:rPr>
            </w:pPr>
            <w:r>
              <w:rPr>
                <w:rFonts w:ascii="宋体" w:hAnsi="宋体" w:cs="宋体"/>
                <w:color w:val="000000"/>
                <w:kern w:val="0"/>
              </w:rPr>
              <w:t>10</w:t>
            </w:r>
          </w:p>
        </w:tc>
      </w:tr>
      <w:tr w:rsidR="00C04854">
        <w:trPr>
          <w:trHeight w:val="553"/>
          <w:jc w:val="center"/>
        </w:trPr>
        <w:tc>
          <w:tcPr>
            <w:tcW w:w="920" w:type="dxa"/>
            <w:vMerge/>
            <w:tcBorders>
              <w:top w:val="nil"/>
              <w:left w:val="single" w:sz="4" w:space="0" w:color="auto"/>
              <w:bottom w:val="single" w:sz="4" w:space="0" w:color="000000"/>
              <w:right w:val="single" w:sz="4" w:space="0" w:color="auto"/>
            </w:tcBorders>
            <w:noWrap/>
            <w:vAlign w:val="center"/>
          </w:tcPr>
          <w:p w:rsidR="00C04854" w:rsidRDefault="00C04854">
            <w:pPr>
              <w:widowControl/>
              <w:jc w:val="left"/>
              <w:rPr>
                <w:rFonts w:eastAsia="Times New Roman"/>
                <w:color w:val="000000"/>
                <w:kern w:val="0"/>
              </w:rPr>
            </w:pPr>
          </w:p>
        </w:tc>
        <w:tc>
          <w:tcPr>
            <w:tcW w:w="2225" w:type="dxa"/>
            <w:gridSpan w:val="2"/>
            <w:tcBorders>
              <w:top w:val="nil"/>
              <w:left w:val="nil"/>
              <w:bottom w:val="single" w:sz="4" w:space="0" w:color="auto"/>
              <w:right w:val="single" w:sz="4" w:space="0" w:color="auto"/>
            </w:tcBorders>
            <w:noWrap/>
            <w:vAlign w:val="center"/>
          </w:tcPr>
          <w:p w:rsidR="00C04854" w:rsidRDefault="00C04854" w:rsidP="00C04854">
            <w:pPr>
              <w:widowControl/>
              <w:ind w:firstLineChars="300" w:firstLine="31680"/>
              <w:jc w:val="left"/>
              <w:rPr>
                <w:rFonts w:eastAsia="Times New Roman"/>
                <w:color w:val="000000"/>
                <w:kern w:val="0"/>
              </w:rPr>
            </w:pPr>
            <w:r>
              <w:rPr>
                <w:rFonts w:ascii="宋体" w:hAnsi="宋体" w:cs="宋体" w:hint="eastAsia"/>
                <w:color w:val="000000"/>
                <w:kern w:val="0"/>
              </w:rPr>
              <w:t xml:space="preserve">上年结转资金　</w:t>
            </w:r>
          </w:p>
        </w:tc>
        <w:tc>
          <w:tcPr>
            <w:tcW w:w="1463"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77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85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672" w:type="dxa"/>
            <w:gridSpan w:val="2"/>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top w:val="nil"/>
              <w:left w:val="single" w:sz="4" w:space="0" w:color="auto"/>
              <w:bottom w:val="single" w:sz="4" w:space="0" w:color="000000"/>
              <w:right w:val="single" w:sz="4" w:space="0" w:color="auto"/>
            </w:tcBorders>
            <w:noWrap/>
            <w:vAlign w:val="center"/>
          </w:tcPr>
          <w:p w:rsidR="00C04854" w:rsidRDefault="00C04854">
            <w:pPr>
              <w:widowControl/>
              <w:jc w:val="left"/>
              <w:rPr>
                <w:rFonts w:eastAsia="Times New Roman"/>
                <w:color w:val="000000"/>
                <w:kern w:val="0"/>
              </w:rPr>
            </w:pPr>
          </w:p>
        </w:tc>
        <w:tc>
          <w:tcPr>
            <w:tcW w:w="2225" w:type="dxa"/>
            <w:gridSpan w:val="2"/>
            <w:tcBorders>
              <w:top w:val="nil"/>
              <w:left w:val="nil"/>
              <w:bottom w:val="single" w:sz="4" w:space="0" w:color="auto"/>
              <w:right w:val="single" w:sz="4" w:space="0" w:color="auto"/>
            </w:tcBorders>
            <w:noWrap/>
            <w:vAlign w:val="center"/>
          </w:tcPr>
          <w:p w:rsidR="00C04854" w:rsidRDefault="00C04854" w:rsidP="00C04854">
            <w:pPr>
              <w:widowControl/>
              <w:ind w:firstLineChars="300" w:firstLine="31680"/>
              <w:jc w:val="left"/>
              <w:rPr>
                <w:rFonts w:eastAsia="Times New Roman"/>
                <w:color w:val="000000"/>
                <w:kern w:val="0"/>
              </w:rPr>
            </w:pPr>
            <w:r>
              <w:rPr>
                <w:rFonts w:ascii="宋体" w:hAnsi="宋体" w:cs="宋体" w:hint="eastAsia"/>
                <w:color w:val="000000"/>
                <w:kern w:val="0"/>
              </w:rPr>
              <w:t>其他资金</w:t>
            </w:r>
          </w:p>
        </w:tc>
        <w:tc>
          <w:tcPr>
            <w:tcW w:w="1463"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1079"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77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851"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c>
          <w:tcPr>
            <w:tcW w:w="672" w:type="dxa"/>
            <w:gridSpan w:val="2"/>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val="restart"/>
            <w:tcBorders>
              <w:top w:val="nil"/>
              <w:left w:val="single" w:sz="4" w:space="0" w:color="auto"/>
              <w:bottom w:val="single" w:sz="4" w:space="0" w:color="000000"/>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年度总</w:t>
            </w:r>
          </w:p>
          <w:p w:rsidR="00C04854" w:rsidRDefault="00C04854">
            <w:pPr>
              <w:widowControl/>
              <w:jc w:val="center"/>
              <w:rPr>
                <w:rFonts w:eastAsia="Times New Roman"/>
                <w:color w:val="000000"/>
                <w:kern w:val="0"/>
              </w:rPr>
            </w:pPr>
            <w:r>
              <w:rPr>
                <w:rFonts w:ascii="宋体" w:hAnsi="宋体" w:cs="宋体" w:hint="eastAsia"/>
                <w:color w:val="000000"/>
                <w:kern w:val="0"/>
              </w:rPr>
              <w:t>体目标</w:t>
            </w:r>
          </w:p>
        </w:tc>
        <w:tc>
          <w:tcPr>
            <w:tcW w:w="4767" w:type="dxa"/>
            <w:gridSpan w:val="4"/>
            <w:tcBorders>
              <w:top w:val="single" w:sz="4" w:space="0" w:color="auto"/>
              <w:left w:val="nil"/>
              <w:bottom w:val="single" w:sz="4" w:space="0" w:color="auto"/>
              <w:right w:val="single" w:sz="4" w:space="0" w:color="000000"/>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预期目标</w:t>
            </w:r>
          </w:p>
        </w:tc>
        <w:tc>
          <w:tcPr>
            <w:tcW w:w="3373" w:type="dxa"/>
            <w:gridSpan w:val="5"/>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 xml:space="preserve">实际完成情况　</w:t>
            </w:r>
          </w:p>
        </w:tc>
      </w:tr>
      <w:tr w:rsidR="00C04854">
        <w:trPr>
          <w:trHeight w:val="532"/>
          <w:jc w:val="center"/>
        </w:trPr>
        <w:tc>
          <w:tcPr>
            <w:tcW w:w="920" w:type="dxa"/>
            <w:vMerge/>
            <w:tcBorders>
              <w:top w:val="nil"/>
              <w:left w:val="single" w:sz="4" w:space="0" w:color="auto"/>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p>
        </w:tc>
        <w:tc>
          <w:tcPr>
            <w:tcW w:w="4767" w:type="dxa"/>
            <w:gridSpan w:val="4"/>
            <w:tcBorders>
              <w:top w:val="single" w:sz="4" w:space="0" w:color="auto"/>
              <w:left w:val="nil"/>
              <w:bottom w:val="single" w:sz="4" w:space="0" w:color="auto"/>
              <w:right w:val="single" w:sz="4" w:space="0" w:color="000000"/>
            </w:tcBorders>
            <w:noWrap/>
            <w:vAlign w:val="center"/>
          </w:tcPr>
          <w:p w:rsidR="00C04854" w:rsidRDefault="00C04854" w:rsidP="009D5AB6">
            <w:pPr>
              <w:widowControl/>
              <w:rPr>
                <w:rFonts w:eastAsia="Times New Roman"/>
                <w:color w:val="000000"/>
                <w:kern w:val="0"/>
              </w:rPr>
            </w:pPr>
            <w:r w:rsidRPr="00E01FE9">
              <w:rPr>
                <w:rFonts w:ascii="宋体" w:hAnsi="宋体" w:cs="宋体" w:hint="eastAsia"/>
                <w:color w:val="000000"/>
                <w:kern w:val="0"/>
              </w:rPr>
              <w:t>开展</w:t>
            </w:r>
            <w:r>
              <w:rPr>
                <w:rFonts w:ascii="宋体" w:hAnsi="宋体" w:cs="宋体" w:hint="eastAsia"/>
                <w:color w:val="000000"/>
                <w:kern w:val="0"/>
              </w:rPr>
              <w:t>全市</w:t>
            </w:r>
            <w:r w:rsidRPr="00E01FE9">
              <w:rPr>
                <w:rFonts w:ascii="宋体" w:hAnsi="宋体" w:cs="宋体" w:hint="eastAsia"/>
                <w:color w:val="000000"/>
                <w:kern w:val="0"/>
              </w:rPr>
              <w:t>食品及食用农产品抽检</w:t>
            </w:r>
            <w:r>
              <w:rPr>
                <w:rFonts w:ascii="宋体" w:hAnsi="宋体" w:cs="宋体" w:hint="eastAsia"/>
                <w:color w:val="000000"/>
                <w:kern w:val="0"/>
              </w:rPr>
              <w:t>、快检工作</w:t>
            </w:r>
            <w:r w:rsidRPr="00E01FE9">
              <w:rPr>
                <w:rFonts w:ascii="宋体" w:hAnsi="宋体" w:cs="宋体" w:hint="eastAsia"/>
                <w:color w:val="000000"/>
                <w:kern w:val="0"/>
              </w:rPr>
              <w:t>，确保群众舌尖上的安全</w:t>
            </w:r>
            <w:r>
              <w:rPr>
                <w:rFonts w:ascii="宋体" w:hAnsi="宋体" w:cs="宋体" w:hint="eastAsia"/>
                <w:color w:val="000000"/>
                <w:kern w:val="0"/>
              </w:rPr>
              <w:t xml:space="preserve">　</w:t>
            </w:r>
          </w:p>
        </w:tc>
        <w:tc>
          <w:tcPr>
            <w:tcW w:w="3373" w:type="dxa"/>
            <w:gridSpan w:val="5"/>
            <w:tcBorders>
              <w:top w:val="single" w:sz="4" w:space="0" w:color="auto"/>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sidRPr="00E01FE9">
              <w:rPr>
                <w:rFonts w:ascii="宋体" w:hAnsi="宋体" w:cs="宋体" w:hint="eastAsia"/>
                <w:color w:val="000000"/>
                <w:kern w:val="0"/>
              </w:rPr>
              <w:t>开展</w:t>
            </w:r>
            <w:r>
              <w:rPr>
                <w:rFonts w:ascii="宋体" w:hAnsi="宋体" w:cs="宋体" w:hint="eastAsia"/>
                <w:color w:val="000000"/>
                <w:kern w:val="0"/>
              </w:rPr>
              <w:t>全市</w:t>
            </w:r>
            <w:r w:rsidRPr="00E01FE9">
              <w:rPr>
                <w:rFonts w:ascii="宋体" w:hAnsi="宋体" w:cs="宋体" w:hint="eastAsia"/>
                <w:color w:val="000000"/>
                <w:kern w:val="0"/>
              </w:rPr>
              <w:t>食品及食用农产品抽检</w:t>
            </w:r>
            <w:r>
              <w:rPr>
                <w:rFonts w:ascii="宋体" w:hAnsi="宋体" w:cs="宋体" w:hint="eastAsia"/>
                <w:color w:val="000000"/>
                <w:kern w:val="0"/>
              </w:rPr>
              <w:t>、快检工作</w:t>
            </w:r>
            <w:r w:rsidRPr="00E01FE9">
              <w:rPr>
                <w:rFonts w:ascii="宋体" w:hAnsi="宋体" w:cs="宋体" w:hint="eastAsia"/>
                <w:color w:val="000000"/>
                <w:kern w:val="0"/>
              </w:rPr>
              <w:t>，确保群众舌尖上的安全</w:t>
            </w:r>
            <w:r>
              <w:rPr>
                <w:rFonts w:ascii="宋体" w:hAnsi="宋体" w:cs="宋体" w:hint="eastAsia"/>
                <w:color w:val="000000"/>
                <w:kern w:val="0"/>
              </w:rPr>
              <w:t xml:space="preserve">　</w:t>
            </w:r>
          </w:p>
        </w:tc>
      </w:tr>
      <w:tr w:rsidR="00C04854">
        <w:trPr>
          <w:trHeight w:val="868"/>
          <w:jc w:val="center"/>
        </w:trPr>
        <w:tc>
          <w:tcPr>
            <w:tcW w:w="920" w:type="dxa"/>
            <w:vMerge w:val="restart"/>
            <w:tcBorders>
              <w:top w:val="single" w:sz="4" w:space="0" w:color="auto"/>
              <w:left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绩</w:t>
            </w:r>
          </w:p>
          <w:p w:rsidR="00C04854" w:rsidRDefault="00C04854">
            <w:pPr>
              <w:widowControl/>
              <w:jc w:val="center"/>
              <w:rPr>
                <w:rFonts w:eastAsia="Times New Roman"/>
                <w:color w:val="000000"/>
                <w:kern w:val="0"/>
              </w:rPr>
            </w:pPr>
            <w:r>
              <w:rPr>
                <w:rFonts w:ascii="宋体" w:hAnsi="宋体" w:cs="宋体" w:hint="eastAsia"/>
                <w:color w:val="000000"/>
                <w:kern w:val="0"/>
              </w:rPr>
              <w:t>效</w:t>
            </w:r>
          </w:p>
          <w:p w:rsidR="00C04854" w:rsidRDefault="00C04854">
            <w:pPr>
              <w:widowControl/>
              <w:jc w:val="center"/>
              <w:rPr>
                <w:rFonts w:eastAsia="Times New Roman"/>
                <w:color w:val="000000"/>
                <w:kern w:val="0"/>
              </w:rPr>
            </w:pPr>
            <w:r>
              <w:rPr>
                <w:rFonts w:ascii="宋体" w:hAnsi="宋体" w:cs="宋体" w:hint="eastAsia"/>
                <w:color w:val="000000"/>
                <w:kern w:val="0"/>
              </w:rPr>
              <w:t>指</w:t>
            </w:r>
          </w:p>
          <w:p w:rsidR="00C04854" w:rsidRDefault="00C04854">
            <w:pPr>
              <w:widowControl/>
              <w:jc w:val="center"/>
              <w:rPr>
                <w:rFonts w:eastAsia="Times New Roman"/>
                <w:color w:val="000000"/>
                <w:kern w:val="0"/>
              </w:rPr>
            </w:pPr>
            <w:r>
              <w:rPr>
                <w:rFonts w:ascii="宋体" w:hAnsi="宋体" w:cs="宋体" w:hint="eastAsia"/>
                <w:color w:val="000000"/>
                <w:kern w:val="0"/>
              </w:rPr>
              <w:t>标</w:t>
            </w:r>
          </w:p>
        </w:tc>
        <w:tc>
          <w:tcPr>
            <w:tcW w:w="1105"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一级指标</w:t>
            </w:r>
          </w:p>
        </w:tc>
        <w:tc>
          <w:tcPr>
            <w:tcW w:w="1120"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二级指标</w:t>
            </w:r>
          </w:p>
        </w:tc>
        <w:tc>
          <w:tcPr>
            <w:tcW w:w="1463"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三级指标</w:t>
            </w:r>
          </w:p>
        </w:tc>
        <w:tc>
          <w:tcPr>
            <w:tcW w:w="1079"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年度</w:t>
            </w:r>
          </w:p>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指标值</w:t>
            </w:r>
          </w:p>
        </w:tc>
        <w:tc>
          <w:tcPr>
            <w:tcW w:w="1079"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实际</w:t>
            </w:r>
          </w:p>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完成值</w:t>
            </w:r>
          </w:p>
        </w:tc>
        <w:tc>
          <w:tcPr>
            <w:tcW w:w="771"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分值</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得分</w:t>
            </w:r>
          </w:p>
        </w:tc>
        <w:tc>
          <w:tcPr>
            <w:tcW w:w="495" w:type="dxa"/>
            <w:tcBorders>
              <w:top w:val="single" w:sz="4" w:space="0" w:color="auto"/>
              <w:left w:val="nil"/>
              <w:bottom w:val="single" w:sz="4" w:space="0" w:color="auto"/>
              <w:right w:val="single" w:sz="4" w:space="0" w:color="auto"/>
            </w:tcBorders>
            <w:noWrap/>
            <w:vAlign w:val="center"/>
          </w:tcPr>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偏差原因</w:t>
            </w:r>
          </w:p>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分析及</w:t>
            </w:r>
          </w:p>
          <w:p w:rsidR="00C04854" w:rsidRDefault="00C04854">
            <w:pPr>
              <w:widowControl/>
              <w:spacing w:line="240" w:lineRule="exact"/>
              <w:jc w:val="center"/>
              <w:rPr>
                <w:rFonts w:eastAsia="Times New Roman"/>
                <w:color w:val="000000"/>
                <w:kern w:val="0"/>
              </w:rPr>
            </w:pPr>
            <w:r>
              <w:rPr>
                <w:rFonts w:ascii="宋体" w:hAnsi="宋体" w:cs="宋体" w:hint="eastAsia"/>
                <w:color w:val="000000"/>
                <w:kern w:val="0"/>
              </w:rPr>
              <w:t>改进措施</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val="restart"/>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产出</w:t>
            </w:r>
          </w:p>
          <w:p w:rsidR="00C04854" w:rsidRDefault="00C04854">
            <w:pPr>
              <w:widowControl/>
              <w:jc w:val="center"/>
              <w:rPr>
                <w:rFonts w:eastAsia="Times New Roman"/>
                <w:color w:val="000000"/>
                <w:kern w:val="0"/>
              </w:rPr>
            </w:pPr>
            <w:r>
              <w:rPr>
                <w:rFonts w:ascii="宋体" w:hAnsi="宋体" w:cs="宋体" w:hint="eastAsia"/>
                <w:color w:val="000000"/>
                <w:kern w:val="0"/>
              </w:rPr>
              <w:t>指标</w:t>
            </w:r>
          </w:p>
          <w:p w:rsidR="00C04854" w:rsidRDefault="00C04854">
            <w:pPr>
              <w:widowControl/>
              <w:jc w:val="center"/>
              <w:rPr>
                <w:rFonts w:eastAsia="Times New Roman"/>
                <w:color w:val="000000"/>
                <w:kern w:val="0"/>
              </w:rPr>
            </w:pPr>
          </w:p>
          <w:p w:rsidR="00C04854" w:rsidRDefault="00C04854">
            <w:pPr>
              <w:widowControl/>
              <w:jc w:val="center"/>
              <w:rPr>
                <w:rFonts w:eastAsia="Times New Roman"/>
                <w:color w:val="000000"/>
                <w:kern w:val="0"/>
              </w:rPr>
            </w:pPr>
            <w:r>
              <w:rPr>
                <w:rFonts w:eastAsia="Times New Roman"/>
                <w:color w:val="000000"/>
                <w:kern w:val="0"/>
              </w:rPr>
              <w:t>(50</w:t>
            </w:r>
            <w:r>
              <w:rPr>
                <w:rFonts w:ascii="宋体" w:hAnsi="宋体" w:cs="宋体" w:hint="eastAsia"/>
                <w:color w:val="000000"/>
                <w:kern w:val="0"/>
              </w:rPr>
              <w:t>分</w:t>
            </w:r>
            <w:r>
              <w:rPr>
                <w:rFonts w:eastAsia="Times New Roman"/>
                <w:color w:val="000000"/>
                <w:kern w:val="0"/>
              </w:rPr>
              <w:t>)</w:t>
            </w:r>
          </w:p>
        </w:tc>
        <w:tc>
          <w:tcPr>
            <w:tcW w:w="1120" w:type="dxa"/>
            <w:vMerge w:val="restart"/>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数量指标</w:t>
            </w:r>
          </w:p>
        </w:tc>
        <w:tc>
          <w:tcPr>
            <w:tcW w:w="1463" w:type="dxa"/>
            <w:tcBorders>
              <w:top w:val="single" w:sz="4" w:space="0" w:color="auto"/>
              <w:left w:val="nil"/>
              <w:bottom w:val="single" w:sz="4" w:space="0" w:color="auto"/>
              <w:right w:val="single" w:sz="4" w:space="0" w:color="auto"/>
            </w:tcBorders>
            <w:noWrap/>
            <w:vAlign w:val="center"/>
          </w:tcPr>
          <w:p w:rsidR="00C04854" w:rsidRPr="00E01FE9" w:rsidRDefault="00C04854" w:rsidP="009D5AB6">
            <w:pPr>
              <w:widowControl/>
              <w:rPr>
                <w:rFonts w:eastAsia="Times New Roman"/>
                <w:color w:val="000000"/>
                <w:kern w:val="0"/>
              </w:rPr>
            </w:pPr>
            <w:r w:rsidRPr="00E01FE9">
              <w:rPr>
                <w:rFonts w:ascii="宋体" w:hAnsi="宋体" w:cs="宋体" w:hint="eastAsia"/>
                <w:color w:val="000000"/>
                <w:kern w:val="0"/>
              </w:rPr>
              <w:t>开展食品及食用农产品抽检</w:t>
            </w:r>
          </w:p>
          <w:p w:rsidR="00C04854" w:rsidRPr="00E01FE9" w:rsidRDefault="00C04854" w:rsidP="009D5AB6">
            <w:pPr>
              <w:widowControl/>
              <w:rPr>
                <w:rFonts w:eastAsia="Times New Roman"/>
                <w:color w:val="000000"/>
                <w:kern w:val="0"/>
              </w:rPr>
            </w:pP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p w:rsidR="00C04854" w:rsidRDefault="00C04854" w:rsidP="009D5AB6">
            <w:pPr>
              <w:rPr>
                <w:rFonts w:ascii="??_GB2312" w:eastAsia="Times New Roman" w:hAnsi="宋体"/>
                <w:sz w:val="20"/>
                <w:szCs w:val="20"/>
              </w:rPr>
            </w:pPr>
            <w:r>
              <w:rPr>
                <w:rFonts w:ascii="宋体" w:hAnsi="宋体" w:cs="宋体" w:hint="eastAsia"/>
                <w:sz w:val="20"/>
                <w:szCs w:val="20"/>
              </w:rPr>
              <w:t>≧</w:t>
            </w:r>
            <w:r>
              <w:rPr>
                <w:rFonts w:ascii="??_GB2312" w:eastAsia="Times New Roman" w:cs="??_GB2312"/>
                <w:sz w:val="20"/>
                <w:szCs w:val="20"/>
              </w:rPr>
              <w:t>1000</w:t>
            </w:r>
            <w:r>
              <w:rPr>
                <w:rFonts w:ascii="??_GB2312" w:eastAsia="Times New Roman"/>
                <w:sz w:val="20"/>
                <w:szCs w:val="20"/>
              </w:rPr>
              <w:t>批次</w:t>
            </w:r>
          </w:p>
          <w:p w:rsidR="00C04854" w:rsidRDefault="00C04854" w:rsidP="009D5AB6">
            <w:pPr>
              <w:widowControl/>
              <w:rPr>
                <w:rFonts w:eastAsia="Times New Roman"/>
                <w:color w:val="000000"/>
                <w:kern w:val="0"/>
              </w:rPr>
            </w:pP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eastAsia="Times New Roman"/>
                <w:color w:val="000000"/>
                <w:kern w:val="0"/>
              </w:rPr>
              <w:t>1089</w:t>
            </w:r>
            <w:r>
              <w:rPr>
                <w:rFonts w:ascii="宋体" w:hAnsi="宋体" w:cs="宋体" w:hint="eastAsia"/>
                <w:color w:val="000000"/>
                <w:kern w:val="0"/>
              </w:rPr>
              <w:t>批次</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top w:val="single" w:sz="4" w:space="0" w:color="auto"/>
              <w:left w:val="nil"/>
              <w:bottom w:val="single" w:sz="4" w:space="0" w:color="auto"/>
              <w:right w:val="single" w:sz="4" w:space="0" w:color="auto"/>
            </w:tcBorders>
            <w:noWrap/>
            <w:vAlign w:val="center"/>
          </w:tcPr>
          <w:p w:rsidR="00C04854" w:rsidRDefault="00C04854">
            <w:pPr>
              <w:jc w:val="left"/>
              <w:rPr>
                <w:rFonts w:eastAsia="Times New Roman"/>
                <w:color w:val="000000"/>
                <w:kern w:val="0"/>
              </w:rPr>
            </w:pPr>
          </w:p>
        </w:tc>
        <w:tc>
          <w:tcPr>
            <w:tcW w:w="1120" w:type="dxa"/>
            <w:vMerge/>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p>
        </w:tc>
        <w:tc>
          <w:tcPr>
            <w:tcW w:w="1463" w:type="dxa"/>
            <w:tcBorders>
              <w:top w:val="single" w:sz="4" w:space="0" w:color="auto"/>
              <w:left w:val="nil"/>
              <w:bottom w:val="single" w:sz="4" w:space="0" w:color="auto"/>
              <w:right w:val="single" w:sz="4" w:space="0" w:color="auto"/>
            </w:tcBorders>
            <w:noWrap/>
            <w:vAlign w:val="center"/>
          </w:tcPr>
          <w:p w:rsidR="00C04854" w:rsidRPr="00F12677" w:rsidRDefault="00C04854" w:rsidP="009D5AB6">
            <w:pPr>
              <w:widowControl/>
              <w:rPr>
                <w:rFonts w:eastAsia="Times New Roman"/>
                <w:color w:val="000000"/>
                <w:kern w:val="0"/>
              </w:rPr>
            </w:pPr>
            <w:r w:rsidRPr="00F12677">
              <w:rPr>
                <w:rFonts w:ascii="宋体" w:hAnsi="宋体" w:cs="宋体" w:hint="eastAsia"/>
                <w:color w:val="000000"/>
                <w:kern w:val="0"/>
              </w:rPr>
              <w:t>食品安全快速检验检测机构能力项目数量</w:t>
            </w:r>
          </w:p>
        </w:tc>
        <w:tc>
          <w:tcPr>
            <w:tcW w:w="1079" w:type="dxa"/>
            <w:tcBorders>
              <w:top w:val="single" w:sz="4" w:space="0" w:color="auto"/>
              <w:left w:val="nil"/>
              <w:bottom w:val="single" w:sz="4" w:space="0" w:color="auto"/>
              <w:right w:val="single" w:sz="4" w:space="0" w:color="auto"/>
            </w:tcBorders>
            <w:noWrap/>
            <w:vAlign w:val="center"/>
          </w:tcPr>
          <w:p w:rsidR="00C04854" w:rsidRPr="00F12677" w:rsidRDefault="00C04854" w:rsidP="009D5AB6">
            <w:pPr>
              <w:widowControl/>
              <w:rPr>
                <w:rFonts w:eastAsia="Times New Roman"/>
                <w:color w:val="000000"/>
                <w:kern w:val="0"/>
              </w:rPr>
            </w:pPr>
            <w:r w:rsidRPr="00F12677">
              <w:rPr>
                <w:rFonts w:ascii="宋体" w:hAnsi="宋体" w:cs="宋体" w:hint="eastAsia"/>
                <w:color w:val="000000"/>
                <w:kern w:val="0"/>
              </w:rPr>
              <w:t>快检批次≧</w:t>
            </w:r>
            <w:r w:rsidRPr="00F12677">
              <w:rPr>
                <w:rFonts w:eastAsia="Times New Roman"/>
                <w:color w:val="000000"/>
                <w:kern w:val="0"/>
              </w:rPr>
              <w:t>300</w:t>
            </w:r>
            <w:r w:rsidRPr="00F12677">
              <w:rPr>
                <w:rFonts w:ascii="宋体" w:hAnsi="宋体" w:cs="宋体" w:hint="eastAsia"/>
                <w:color w:val="000000"/>
                <w:kern w:val="0"/>
              </w:rPr>
              <w:t>批次</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eastAsia="Times New Roman"/>
                <w:color w:val="000000"/>
                <w:kern w:val="0"/>
              </w:rPr>
              <w:t>322</w:t>
            </w:r>
            <w:r>
              <w:rPr>
                <w:rFonts w:ascii="宋体" w:hAnsi="宋体" w:cs="宋体" w:hint="eastAsia"/>
                <w:color w:val="000000"/>
                <w:kern w:val="0"/>
              </w:rPr>
              <w:t>批次</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top w:val="single" w:sz="4" w:space="0" w:color="auto"/>
              <w:left w:val="nil"/>
              <w:bottom w:val="single" w:sz="4" w:space="0" w:color="auto"/>
              <w:right w:val="single" w:sz="4" w:space="0" w:color="auto"/>
            </w:tcBorders>
            <w:noWrap/>
            <w:vAlign w:val="center"/>
          </w:tcPr>
          <w:p w:rsidR="00C04854" w:rsidRDefault="00C04854">
            <w:pPr>
              <w:jc w:val="left"/>
              <w:rPr>
                <w:rFonts w:eastAsia="Times New Roman"/>
                <w:color w:val="000000"/>
                <w:kern w:val="0"/>
              </w:rPr>
            </w:pPr>
          </w:p>
        </w:tc>
        <w:tc>
          <w:tcPr>
            <w:tcW w:w="1120" w:type="dxa"/>
            <w:vMerge w:val="restart"/>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质量指标</w:t>
            </w:r>
          </w:p>
        </w:tc>
        <w:tc>
          <w:tcPr>
            <w:tcW w:w="1463" w:type="dxa"/>
            <w:tcBorders>
              <w:top w:val="single" w:sz="4" w:space="0" w:color="auto"/>
              <w:left w:val="nil"/>
              <w:bottom w:val="single" w:sz="4" w:space="0" w:color="auto"/>
              <w:right w:val="single" w:sz="4" w:space="0" w:color="auto"/>
            </w:tcBorders>
            <w:noWrap/>
            <w:vAlign w:val="center"/>
          </w:tcPr>
          <w:p w:rsidR="00C04854" w:rsidRPr="00F12677" w:rsidRDefault="00C04854" w:rsidP="009D5AB6">
            <w:pPr>
              <w:widowControl/>
              <w:rPr>
                <w:rFonts w:eastAsia="Times New Roman"/>
                <w:color w:val="000000"/>
                <w:kern w:val="0"/>
              </w:rPr>
            </w:pPr>
            <w:r w:rsidRPr="00F12677">
              <w:rPr>
                <w:rFonts w:ascii="宋体" w:hAnsi="宋体" w:cs="宋体" w:hint="eastAsia"/>
                <w:color w:val="000000"/>
                <w:kern w:val="0"/>
              </w:rPr>
              <w:t>食品抽检合格率</w:t>
            </w:r>
          </w:p>
        </w:tc>
        <w:tc>
          <w:tcPr>
            <w:tcW w:w="1079" w:type="dxa"/>
            <w:tcBorders>
              <w:top w:val="single" w:sz="4" w:space="0" w:color="auto"/>
              <w:left w:val="nil"/>
              <w:bottom w:val="single" w:sz="4" w:space="0" w:color="auto"/>
              <w:right w:val="single" w:sz="4" w:space="0" w:color="auto"/>
            </w:tcBorders>
            <w:noWrap/>
            <w:vAlign w:val="center"/>
          </w:tcPr>
          <w:p w:rsidR="00C04854" w:rsidRPr="00F12677" w:rsidRDefault="00C04854" w:rsidP="009D5AB6">
            <w:pPr>
              <w:widowControl/>
              <w:rPr>
                <w:rFonts w:eastAsia="Times New Roman"/>
                <w:color w:val="000000"/>
                <w:kern w:val="0"/>
              </w:rPr>
            </w:pPr>
            <w:r>
              <w:rPr>
                <w:rFonts w:ascii="宋体" w:hAnsi="宋体" w:cs="宋体" w:hint="eastAsia"/>
                <w:color w:val="000000"/>
                <w:kern w:val="0"/>
              </w:rPr>
              <w:t xml:space="preserve">　</w:t>
            </w:r>
            <w:r w:rsidRPr="00F12677">
              <w:rPr>
                <w:rFonts w:eastAsia="Times New Roman"/>
                <w:color w:val="000000"/>
                <w:kern w:val="0"/>
              </w:rPr>
              <w:t>≥95%</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97.2%</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top w:val="single" w:sz="4" w:space="0" w:color="auto"/>
              <w:left w:val="nil"/>
              <w:bottom w:val="single" w:sz="4" w:space="0" w:color="auto"/>
              <w:right w:val="single" w:sz="4" w:space="0" w:color="auto"/>
            </w:tcBorders>
            <w:noWrap/>
            <w:vAlign w:val="center"/>
          </w:tcPr>
          <w:p w:rsidR="00C04854" w:rsidRDefault="00C04854">
            <w:pPr>
              <w:jc w:val="left"/>
              <w:rPr>
                <w:rFonts w:eastAsia="Times New Roman"/>
                <w:color w:val="000000"/>
                <w:kern w:val="0"/>
              </w:rPr>
            </w:pPr>
          </w:p>
        </w:tc>
        <w:tc>
          <w:tcPr>
            <w:tcW w:w="1120" w:type="dxa"/>
            <w:vMerge/>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p>
        </w:tc>
        <w:tc>
          <w:tcPr>
            <w:tcW w:w="1463" w:type="dxa"/>
            <w:tcBorders>
              <w:top w:val="single" w:sz="4" w:space="0" w:color="auto"/>
              <w:left w:val="nil"/>
              <w:bottom w:val="single" w:sz="4" w:space="0" w:color="auto"/>
              <w:right w:val="single" w:sz="4" w:space="0" w:color="auto"/>
            </w:tcBorders>
            <w:noWrap/>
            <w:vAlign w:val="center"/>
          </w:tcPr>
          <w:p w:rsidR="00C04854" w:rsidRPr="00F12677" w:rsidRDefault="00C04854" w:rsidP="009D5AB6">
            <w:pPr>
              <w:widowControl/>
              <w:rPr>
                <w:rFonts w:eastAsia="Times New Roman"/>
                <w:color w:val="000000"/>
                <w:kern w:val="0"/>
              </w:rPr>
            </w:pPr>
            <w:r w:rsidRPr="00F12677">
              <w:rPr>
                <w:rFonts w:ascii="宋体" w:hAnsi="宋体" w:cs="宋体" w:hint="eastAsia"/>
                <w:color w:val="000000"/>
                <w:kern w:val="0"/>
              </w:rPr>
              <w:t>食品安全投诉举报处置率</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100%</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eastAsia="Times New Roman"/>
                <w:color w:val="000000"/>
                <w:kern w:val="0"/>
              </w:rPr>
              <w:t>100%</w:t>
            </w:r>
            <w:r>
              <w:rPr>
                <w:rFonts w:ascii="宋体" w:hAnsi="宋体" w:cs="宋体" w:hint="eastAsia"/>
                <w:color w:val="000000"/>
                <w:kern w:val="0"/>
              </w:rPr>
              <w:t xml:space="preserve">　</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top w:val="single" w:sz="4" w:space="0" w:color="auto"/>
              <w:left w:val="nil"/>
              <w:bottom w:val="single" w:sz="4" w:space="0" w:color="auto"/>
              <w:right w:val="single" w:sz="4" w:space="0" w:color="auto"/>
            </w:tcBorders>
            <w:noWrap/>
            <w:vAlign w:val="center"/>
          </w:tcPr>
          <w:p w:rsidR="00C04854" w:rsidRDefault="00C04854">
            <w:pPr>
              <w:jc w:val="left"/>
              <w:rPr>
                <w:rFonts w:eastAsia="Times New Roman"/>
                <w:color w:val="000000"/>
                <w:kern w:val="0"/>
              </w:rPr>
            </w:pPr>
          </w:p>
        </w:tc>
        <w:tc>
          <w:tcPr>
            <w:tcW w:w="1120" w:type="dxa"/>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时效指标</w:t>
            </w:r>
          </w:p>
        </w:tc>
        <w:tc>
          <w:tcPr>
            <w:tcW w:w="1463" w:type="dxa"/>
            <w:tcBorders>
              <w:top w:val="single" w:sz="4" w:space="0" w:color="auto"/>
              <w:left w:val="nil"/>
              <w:bottom w:val="single" w:sz="4" w:space="0" w:color="auto"/>
              <w:right w:val="single" w:sz="4" w:space="0" w:color="auto"/>
            </w:tcBorders>
            <w:noWrap/>
            <w:vAlign w:val="center"/>
          </w:tcPr>
          <w:p w:rsidR="00C04854" w:rsidRPr="00F12677" w:rsidRDefault="00C04854" w:rsidP="009D5AB6">
            <w:pPr>
              <w:widowControl/>
              <w:rPr>
                <w:rFonts w:eastAsia="Times New Roman"/>
                <w:color w:val="000000"/>
                <w:kern w:val="0"/>
              </w:rPr>
            </w:pPr>
            <w:r w:rsidRPr="00F12677">
              <w:rPr>
                <w:rFonts w:ascii="宋体" w:hAnsi="宋体" w:cs="宋体" w:hint="eastAsia"/>
                <w:color w:val="000000"/>
                <w:kern w:val="0"/>
              </w:rPr>
              <w:t>任务完成时间</w:t>
            </w:r>
          </w:p>
          <w:p w:rsidR="00C04854" w:rsidRDefault="00C04854" w:rsidP="009D5AB6">
            <w:pPr>
              <w:widowControl/>
              <w:rPr>
                <w:rFonts w:eastAsia="Times New Roman"/>
                <w:color w:val="000000"/>
                <w:kern w:val="0"/>
              </w:rPr>
            </w:pP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eastAsia="Times New Roman"/>
                <w:color w:val="000000"/>
                <w:kern w:val="0"/>
              </w:rPr>
              <w:t>2021</w:t>
            </w:r>
            <w:r>
              <w:rPr>
                <w:rFonts w:ascii="宋体" w:hAnsi="宋体" w:cs="宋体" w:hint="eastAsia"/>
                <w:color w:val="000000"/>
                <w:kern w:val="0"/>
              </w:rPr>
              <w:t>年</w:t>
            </w:r>
            <w:r>
              <w:rPr>
                <w:rFonts w:eastAsia="Times New Roman"/>
                <w:color w:val="000000"/>
                <w:kern w:val="0"/>
              </w:rPr>
              <w:t>12</w:t>
            </w:r>
            <w:r>
              <w:rPr>
                <w:rFonts w:ascii="宋体" w:hAnsi="宋体" w:cs="宋体" w:hint="eastAsia"/>
                <w:color w:val="000000"/>
                <w:kern w:val="0"/>
              </w:rPr>
              <w:t>月</w:t>
            </w:r>
            <w:r>
              <w:rPr>
                <w:rFonts w:eastAsia="Times New Roman"/>
                <w:color w:val="000000"/>
                <w:kern w:val="0"/>
              </w:rPr>
              <w:t>31</w:t>
            </w:r>
            <w:r>
              <w:rPr>
                <w:rFonts w:ascii="宋体" w:hAnsi="宋体" w:cs="宋体" w:hint="eastAsia"/>
                <w:color w:val="000000"/>
                <w:kern w:val="0"/>
              </w:rPr>
              <w:t>日前</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eastAsia="Times New Roman"/>
                <w:color w:val="000000"/>
                <w:kern w:val="0"/>
              </w:rPr>
              <w:t>2021</w:t>
            </w:r>
            <w:r>
              <w:rPr>
                <w:rFonts w:ascii="宋体" w:hAnsi="宋体" w:cs="宋体" w:hint="eastAsia"/>
                <w:color w:val="000000"/>
                <w:kern w:val="0"/>
              </w:rPr>
              <w:t>年</w:t>
            </w:r>
            <w:r>
              <w:rPr>
                <w:rFonts w:eastAsia="Times New Roman"/>
                <w:color w:val="000000"/>
                <w:kern w:val="0"/>
              </w:rPr>
              <w:t>12</w:t>
            </w:r>
            <w:r>
              <w:rPr>
                <w:rFonts w:ascii="宋体" w:hAnsi="宋体" w:cs="宋体" w:hint="eastAsia"/>
                <w:color w:val="000000"/>
                <w:kern w:val="0"/>
              </w:rPr>
              <w:t>月</w:t>
            </w:r>
            <w:r>
              <w:rPr>
                <w:rFonts w:eastAsia="Times New Roman"/>
                <w:color w:val="000000"/>
                <w:kern w:val="0"/>
              </w:rPr>
              <w:t>31</w:t>
            </w:r>
            <w:r>
              <w:rPr>
                <w:rFonts w:ascii="宋体" w:hAnsi="宋体" w:cs="宋体" w:hint="eastAsia"/>
                <w:color w:val="000000"/>
                <w:kern w:val="0"/>
              </w:rPr>
              <w:t>日前</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5</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753F9E">
            <w:pPr>
              <w:widowControl/>
              <w:jc w:val="center"/>
              <w:rPr>
                <w:rFonts w:eastAsia="Times New Roman"/>
                <w:color w:val="000000"/>
                <w:kern w:val="0"/>
              </w:rPr>
            </w:pPr>
            <w:r>
              <w:rPr>
                <w:rFonts w:ascii="宋体" w:hAnsi="宋体" w:cs="宋体"/>
                <w:color w:val="000000"/>
                <w:kern w:val="0"/>
              </w:rPr>
              <w:t>5</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top w:val="single" w:sz="4" w:space="0" w:color="auto"/>
              <w:left w:val="nil"/>
              <w:bottom w:val="single" w:sz="4" w:space="0" w:color="auto"/>
              <w:right w:val="single" w:sz="4" w:space="0" w:color="auto"/>
            </w:tcBorders>
            <w:noWrap/>
            <w:vAlign w:val="center"/>
          </w:tcPr>
          <w:p w:rsidR="00C04854" w:rsidRDefault="00C04854">
            <w:pPr>
              <w:jc w:val="left"/>
              <w:rPr>
                <w:rFonts w:eastAsia="Times New Roman"/>
                <w:color w:val="000000"/>
                <w:kern w:val="0"/>
              </w:rPr>
            </w:pPr>
          </w:p>
        </w:tc>
        <w:tc>
          <w:tcPr>
            <w:tcW w:w="1120" w:type="dxa"/>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成本指标</w:t>
            </w:r>
          </w:p>
        </w:tc>
        <w:tc>
          <w:tcPr>
            <w:tcW w:w="1463"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检测所全年抽检费用</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66</w:t>
            </w:r>
            <w:r>
              <w:rPr>
                <w:rFonts w:ascii="宋体" w:hAnsi="宋体" w:cs="宋体" w:hint="eastAsia"/>
                <w:color w:val="000000"/>
                <w:kern w:val="0"/>
              </w:rPr>
              <w:t>万</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eastAsia="Times New Roman"/>
                <w:color w:val="000000"/>
                <w:kern w:val="0"/>
              </w:rPr>
              <w:t>65</w:t>
            </w:r>
            <w:r>
              <w:rPr>
                <w:color w:val="000000"/>
                <w:kern w:val="0"/>
              </w:rPr>
              <w:t>.66</w:t>
            </w:r>
            <w:r>
              <w:rPr>
                <w:rFonts w:ascii="宋体" w:hAnsi="宋体" w:cs="宋体" w:hint="eastAsia"/>
                <w:color w:val="000000"/>
                <w:kern w:val="0"/>
              </w:rPr>
              <w:t>万</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5</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753F9E">
            <w:pPr>
              <w:widowControl/>
              <w:jc w:val="center"/>
              <w:rPr>
                <w:rFonts w:eastAsia="Times New Roman"/>
                <w:color w:val="000000"/>
                <w:kern w:val="0"/>
              </w:rPr>
            </w:pPr>
            <w:r>
              <w:rPr>
                <w:rFonts w:ascii="宋体" w:hAnsi="宋体" w:cs="宋体"/>
                <w:color w:val="000000"/>
                <w:kern w:val="0"/>
              </w:rPr>
              <w:t>5</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val="restart"/>
            <w:tcBorders>
              <w:top w:val="single" w:sz="4" w:space="0" w:color="auto"/>
              <w:left w:val="nil"/>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效益</w:t>
            </w:r>
          </w:p>
          <w:p w:rsidR="00C04854" w:rsidRDefault="00C04854">
            <w:pPr>
              <w:widowControl/>
              <w:jc w:val="center"/>
              <w:rPr>
                <w:rFonts w:eastAsia="Times New Roman"/>
                <w:color w:val="000000"/>
                <w:kern w:val="0"/>
              </w:rPr>
            </w:pPr>
            <w:r>
              <w:rPr>
                <w:rFonts w:ascii="宋体" w:hAnsi="宋体" w:cs="宋体" w:hint="eastAsia"/>
                <w:color w:val="000000"/>
                <w:kern w:val="0"/>
              </w:rPr>
              <w:t>指标</w:t>
            </w:r>
          </w:p>
          <w:p w:rsidR="00C04854" w:rsidRDefault="00C04854">
            <w:pPr>
              <w:widowControl/>
              <w:jc w:val="left"/>
              <w:rPr>
                <w:rFonts w:eastAsia="Times New Roman"/>
                <w:color w:val="000000"/>
                <w:kern w:val="0"/>
              </w:rPr>
            </w:pPr>
          </w:p>
          <w:p w:rsidR="00C04854" w:rsidRDefault="00C04854">
            <w:pPr>
              <w:widowControl/>
              <w:jc w:val="left"/>
              <w:rPr>
                <w:rFonts w:eastAsia="Times New Roman"/>
                <w:color w:val="000000"/>
                <w:kern w:val="0"/>
              </w:rPr>
            </w:pPr>
            <w:r>
              <w:rPr>
                <w:rFonts w:ascii="宋体" w:hAnsi="宋体" w:cs="宋体" w:hint="eastAsia"/>
                <w:color w:val="000000"/>
                <w:kern w:val="0"/>
              </w:rPr>
              <w:t>（</w:t>
            </w:r>
            <w:r>
              <w:rPr>
                <w:rFonts w:eastAsia="Times New Roman"/>
                <w:color w:val="000000"/>
                <w:kern w:val="0"/>
              </w:rPr>
              <w:t>30</w:t>
            </w:r>
            <w:r>
              <w:rPr>
                <w:rFonts w:ascii="宋体" w:hAnsi="宋体" w:cs="宋体" w:hint="eastAsia"/>
                <w:color w:val="000000"/>
                <w:kern w:val="0"/>
              </w:rPr>
              <w:t>分）</w:t>
            </w:r>
          </w:p>
          <w:p w:rsidR="00C04854" w:rsidRDefault="00C04854">
            <w:pPr>
              <w:jc w:val="left"/>
              <w:rPr>
                <w:rFonts w:eastAsia="Times New Roman"/>
                <w:color w:val="000000"/>
                <w:kern w:val="0"/>
              </w:rPr>
            </w:pPr>
            <w:r>
              <w:rPr>
                <w:rFonts w:ascii="宋体" w:hAnsi="宋体" w:cs="宋体" w:hint="eastAsia"/>
                <w:color w:val="000000"/>
                <w:kern w:val="0"/>
              </w:rPr>
              <w:t xml:space="preserve">　</w:t>
            </w:r>
          </w:p>
        </w:tc>
        <w:tc>
          <w:tcPr>
            <w:tcW w:w="1120" w:type="dxa"/>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经济效</w:t>
            </w:r>
          </w:p>
          <w:p w:rsidR="00C04854" w:rsidRDefault="00C04854">
            <w:pPr>
              <w:widowControl/>
              <w:jc w:val="center"/>
              <w:rPr>
                <w:rFonts w:eastAsia="Times New Roman"/>
                <w:color w:val="000000"/>
                <w:kern w:val="0"/>
              </w:rPr>
            </w:pPr>
            <w:r>
              <w:rPr>
                <w:rFonts w:ascii="宋体" w:hAnsi="宋体" w:cs="宋体" w:hint="eastAsia"/>
                <w:color w:val="000000"/>
                <w:kern w:val="0"/>
              </w:rPr>
              <w:t>益指标</w:t>
            </w:r>
          </w:p>
        </w:tc>
        <w:tc>
          <w:tcPr>
            <w:tcW w:w="1463" w:type="dxa"/>
            <w:tcBorders>
              <w:top w:val="single" w:sz="4" w:space="0" w:color="auto"/>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对违法行为予以立案查处率</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100%</w:t>
            </w:r>
          </w:p>
        </w:tc>
        <w:tc>
          <w:tcPr>
            <w:tcW w:w="1079"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eastAsia="Times New Roman"/>
                <w:color w:val="000000"/>
                <w:kern w:val="0"/>
              </w:rPr>
              <w:t>100%</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left w:val="nil"/>
              <w:right w:val="single" w:sz="4" w:space="0" w:color="auto"/>
            </w:tcBorders>
            <w:noWrap/>
            <w:vAlign w:val="center"/>
          </w:tcPr>
          <w:p w:rsidR="00C04854" w:rsidRDefault="00C04854">
            <w:pPr>
              <w:jc w:val="left"/>
              <w:rPr>
                <w:rFonts w:eastAsia="Times New Roman"/>
                <w:color w:val="000000"/>
                <w:kern w:val="0"/>
              </w:rPr>
            </w:pPr>
          </w:p>
        </w:tc>
        <w:tc>
          <w:tcPr>
            <w:tcW w:w="1120" w:type="dxa"/>
            <w:tcBorders>
              <w:top w:val="single" w:sz="4" w:space="0" w:color="auto"/>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社会效</w:t>
            </w:r>
          </w:p>
          <w:p w:rsidR="00C04854" w:rsidRDefault="00C04854">
            <w:pPr>
              <w:widowControl/>
              <w:jc w:val="center"/>
              <w:rPr>
                <w:rFonts w:eastAsia="Times New Roman"/>
                <w:color w:val="000000"/>
                <w:kern w:val="0"/>
              </w:rPr>
            </w:pPr>
            <w:r>
              <w:rPr>
                <w:rFonts w:ascii="宋体" w:hAnsi="宋体" w:cs="宋体" w:hint="eastAsia"/>
                <w:color w:val="000000"/>
                <w:kern w:val="0"/>
              </w:rPr>
              <w:t>益指标</w:t>
            </w:r>
          </w:p>
        </w:tc>
        <w:tc>
          <w:tcPr>
            <w:tcW w:w="1463" w:type="dxa"/>
            <w:tcBorders>
              <w:top w:val="single" w:sz="4" w:space="0" w:color="auto"/>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县市检验检测能力</w:t>
            </w:r>
          </w:p>
        </w:tc>
        <w:tc>
          <w:tcPr>
            <w:tcW w:w="1079" w:type="dxa"/>
            <w:tcBorders>
              <w:top w:val="single" w:sz="4" w:space="0" w:color="auto"/>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不断提高</w:t>
            </w:r>
          </w:p>
        </w:tc>
        <w:tc>
          <w:tcPr>
            <w:tcW w:w="1079" w:type="dxa"/>
            <w:tcBorders>
              <w:top w:val="single" w:sz="4" w:space="0" w:color="auto"/>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Pr>
                <w:rFonts w:ascii="宋体" w:hAnsi="宋体" w:cs="宋体" w:hint="eastAsia"/>
                <w:color w:val="000000"/>
                <w:kern w:val="0"/>
              </w:rPr>
              <w:t>提高了我市</w:t>
            </w:r>
            <w:r w:rsidRPr="00CD4480">
              <w:rPr>
                <w:rFonts w:ascii="宋体" w:hAnsi="宋体" w:cs="宋体" w:hint="eastAsia"/>
                <w:color w:val="000000"/>
                <w:kern w:val="0"/>
              </w:rPr>
              <w:t>的食品快速检测能力</w:t>
            </w:r>
          </w:p>
        </w:tc>
        <w:tc>
          <w:tcPr>
            <w:tcW w:w="771"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842"/>
          <w:jc w:val="center"/>
        </w:trPr>
        <w:tc>
          <w:tcPr>
            <w:tcW w:w="920" w:type="dxa"/>
            <w:vMerge/>
            <w:tcBorders>
              <w:left w:val="single" w:sz="4" w:space="0" w:color="auto"/>
              <w:right w:val="single" w:sz="4" w:space="0" w:color="auto"/>
            </w:tcBorders>
            <w:noWrap/>
            <w:vAlign w:val="center"/>
          </w:tcPr>
          <w:p w:rsidR="00C04854" w:rsidRDefault="00C04854">
            <w:pPr>
              <w:jc w:val="center"/>
              <w:rPr>
                <w:rFonts w:eastAsia="Times New Roman"/>
                <w:color w:val="000000"/>
                <w:kern w:val="0"/>
              </w:rPr>
            </w:pPr>
          </w:p>
        </w:tc>
        <w:tc>
          <w:tcPr>
            <w:tcW w:w="1105" w:type="dxa"/>
            <w:vMerge/>
            <w:tcBorders>
              <w:left w:val="nil"/>
              <w:right w:val="single" w:sz="4" w:space="0" w:color="auto"/>
            </w:tcBorders>
            <w:noWrap/>
            <w:vAlign w:val="center"/>
          </w:tcPr>
          <w:p w:rsidR="00C04854" w:rsidRDefault="00C04854">
            <w:pPr>
              <w:jc w:val="left"/>
              <w:rPr>
                <w:rFonts w:eastAsia="Times New Roman"/>
                <w:color w:val="000000"/>
                <w:kern w:val="0"/>
              </w:rPr>
            </w:pPr>
          </w:p>
        </w:tc>
        <w:tc>
          <w:tcPr>
            <w:tcW w:w="1120" w:type="dxa"/>
            <w:tcBorders>
              <w:top w:val="single" w:sz="4" w:space="0" w:color="auto"/>
              <w:left w:val="single" w:sz="4" w:space="0" w:color="auto"/>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生态效</w:t>
            </w:r>
          </w:p>
          <w:p w:rsidR="00C04854" w:rsidRDefault="00C04854">
            <w:pPr>
              <w:widowControl/>
              <w:jc w:val="center"/>
              <w:rPr>
                <w:rFonts w:eastAsia="Times New Roman"/>
                <w:color w:val="000000"/>
                <w:kern w:val="0"/>
              </w:rPr>
            </w:pPr>
            <w:r>
              <w:rPr>
                <w:rFonts w:ascii="宋体" w:hAnsi="宋体" w:cs="宋体" w:hint="eastAsia"/>
                <w:color w:val="000000"/>
                <w:kern w:val="0"/>
              </w:rPr>
              <w:t>益指标</w:t>
            </w:r>
          </w:p>
        </w:tc>
        <w:tc>
          <w:tcPr>
            <w:tcW w:w="1463" w:type="dxa"/>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无</w:t>
            </w:r>
          </w:p>
        </w:tc>
        <w:tc>
          <w:tcPr>
            <w:tcW w:w="1079" w:type="dxa"/>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c>
          <w:tcPr>
            <w:tcW w:w="1079" w:type="dxa"/>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c>
          <w:tcPr>
            <w:tcW w:w="771" w:type="dxa"/>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c>
          <w:tcPr>
            <w:tcW w:w="1028" w:type="dxa"/>
            <w:gridSpan w:val="2"/>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c>
          <w:tcPr>
            <w:tcW w:w="495" w:type="dxa"/>
            <w:tcBorders>
              <w:top w:val="single" w:sz="4" w:space="0" w:color="auto"/>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widowControl/>
              <w:jc w:val="center"/>
              <w:rPr>
                <w:rFonts w:eastAsia="Times New Roman"/>
                <w:color w:val="000000"/>
                <w:kern w:val="0"/>
              </w:rPr>
            </w:pPr>
          </w:p>
        </w:tc>
        <w:tc>
          <w:tcPr>
            <w:tcW w:w="1105" w:type="dxa"/>
            <w:vMerge/>
            <w:tcBorders>
              <w:left w:val="single" w:sz="4" w:space="0" w:color="auto"/>
              <w:right w:val="single" w:sz="4" w:space="0" w:color="auto"/>
            </w:tcBorders>
            <w:noWrap/>
            <w:vAlign w:val="center"/>
          </w:tcPr>
          <w:p w:rsidR="00C04854" w:rsidRDefault="00C04854">
            <w:pPr>
              <w:widowControl/>
              <w:jc w:val="left"/>
              <w:rPr>
                <w:rFonts w:eastAsia="Times New Roman"/>
                <w:color w:val="000000"/>
                <w:kern w:val="0"/>
              </w:rPr>
            </w:pPr>
          </w:p>
        </w:tc>
        <w:tc>
          <w:tcPr>
            <w:tcW w:w="1120" w:type="dxa"/>
            <w:tcBorders>
              <w:top w:val="single" w:sz="4" w:space="0" w:color="auto"/>
              <w:left w:val="single" w:sz="4" w:space="0" w:color="auto"/>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可持续影响指标</w:t>
            </w:r>
          </w:p>
        </w:tc>
        <w:tc>
          <w:tcPr>
            <w:tcW w:w="1463" w:type="dxa"/>
            <w:tcBorders>
              <w:top w:val="single" w:sz="4" w:space="0" w:color="auto"/>
              <w:left w:val="single" w:sz="4" w:space="0" w:color="auto"/>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技术支撑能力与检验检测水平</w:t>
            </w:r>
          </w:p>
        </w:tc>
        <w:tc>
          <w:tcPr>
            <w:tcW w:w="1079" w:type="dxa"/>
            <w:tcBorders>
              <w:top w:val="single" w:sz="4" w:space="0" w:color="auto"/>
              <w:left w:val="single" w:sz="4" w:space="0" w:color="auto"/>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逐步提高</w:t>
            </w:r>
          </w:p>
        </w:tc>
        <w:tc>
          <w:tcPr>
            <w:tcW w:w="1079" w:type="dxa"/>
            <w:tcBorders>
              <w:top w:val="single" w:sz="4" w:space="0" w:color="auto"/>
              <w:left w:val="single" w:sz="4" w:space="0" w:color="auto"/>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提高了食品快速检测水平</w:t>
            </w:r>
          </w:p>
        </w:tc>
        <w:tc>
          <w:tcPr>
            <w:tcW w:w="771" w:type="dxa"/>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single" w:sz="4" w:space="0" w:color="auto"/>
              <w:left w:val="single" w:sz="4" w:space="0" w:color="auto"/>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920" w:type="dxa"/>
            <w:vMerge/>
            <w:tcBorders>
              <w:left w:val="single" w:sz="4" w:space="0" w:color="auto"/>
              <w:right w:val="single" w:sz="4" w:space="0" w:color="auto"/>
            </w:tcBorders>
            <w:noWrap/>
            <w:vAlign w:val="center"/>
          </w:tcPr>
          <w:p w:rsidR="00C04854" w:rsidRDefault="00C04854">
            <w:pPr>
              <w:jc w:val="left"/>
              <w:rPr>
                <w:rFonts w:eastAsia="Times New Roman"/>
                <w:color w:val="000000"/>
                <w:kern w:val="0"/>
              </w:rPr>
            </w:pPr>
          </w:p>
        </w:tc>
        <w:tc>
          <w:tcPr>
            <w:tcW w:w="1105" w:type="dxa"/>
            <w:tcBorders>
              <w:top w:val="nil"/>
              <w:left w:val="nil"/>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满意度</w:t>
            </w:r>
          </w:p>
          <w:p w:rsidR="00C04854" w:rsidRDefault="00C04854">
            <w:pPr>
              <w:widowControl/>
              <w:jc w:val="center"/>
              <w:rPr>
                <w:rFonts w:eastAsia="Times New Roman"/>
                <w:color w:val="000000"/>
                <w:kern w:val="0"/>
              </w:rPr>
            </w:pPr>
            <w:r>
              <w:rPr>
                <w:rFonts w:ascii="宋体" w:hAnsi="宋体" w:cs="宋体" w:hint="eastAsia"/>
                <w:color w:val="000000"/>
                <w:kern w:val="0"/>
              </w:rPr>
              <w:t>指标</w:t>
            </w:r>
          </w:p>
          <w:p w:rsidR="00C04854" w:rsidRDefault="00C04854">
            <w:pPr>
              <w:widowControl/>
              <w:jc w:val="center"/>
              <w:rPr>
                <w:rFonts w:eastAsia="Times New Roman"/>
                <w:color w:val="000000"/>
                <w:kern w:val="0"/>
              </w:rPr>
            </w:pPr>
            <w:r>
              <w:rPr>
                <w:rFonts w:ascii="宋体" w:hAnsi="宋体" w:cs="宋体" w:hint="eastAsia"/>
                <w:color w:val="000000"/>
                <w:kern w:val="0"/>
              </w:rPr>
              <w:t>（</w:t>
            </w:r>
            <w:r>
              <w:rPr>
                <w:rFonts w:eastAsia="Times New Roman"/>
                <w:color w:val="000000"/>
                <w:kern w:val="0"/>
              </w:rPr>
              <w:t>10</w:t>
            </w:r>
            <w:r>
              <w:rPr>
                <w:rFonts w:ascii="宋体" w:hAnsi="宋体" w:cs="宋体" w:hint="eastAsia"/>
                <w:color w:val="000000"/>
                <w:kern w:val="0"/>
              </w:rPr>
              <w:t>分）</w:t>
            </w:r>
          </w:p>
        </w:tc>
        <w:tc>
          <w:tcPr>
            <w:tcW w:w="1120" w:type="dxa"/>
            <w:tcBorders>
              <w:top w:val="single" w:sz="4" w:space="0" w:color="auto"/>
              <w:left w:val="nil"/>
              <w:right w:val="single" w:sz="4" w:space="0" w:color="auto"/>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服务对象满意度指标</w:t>
            </w:r>
          </w:p>
        </w:tc>
        <w:tc>
          <w:tcPr>
            <w:tcW w:w="1463" w:type="dxa"/>
            <w:tcBorders>
              <w:top w:val="nil"/>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sidRPr="00CD4480">
              <w:rPr>
                <w:rFonts w:ascii="宋体" w:hAnsi="宋体" w:cs="宋体" w:hint="eastAsia"/>
                <w:color w:val="000000"/>
                <w:kern w:val="0"/>
              </w:rPr>
              <w:t>食品抽检安全</w:t>
            </w:r>
            <w:r>
              <w:rPr>
                <w:rFonts w:ascii="宋体" w:hAnsi="宋体" w:cs="宋体" w:hint="eastAsia"/>
                <w:color w:val="000000"/>
                <w:kern w:val="0"/>
              </w:rPr>
              <w:t>工作</w:t>
            </w:r>
            <w:r w:rsidRPr="00CD4480">
              <w:rPr>
                <w:rFonts w:ascii="宋体" w:hAnsi="宋体" w:cs="宋体" w:hint="eastAsia"/>
                <w:color w:val="000000"/>
                <w:kern w:val="0"/>
              </w:rPr>
              <w:t>的公众满意度</w:t>
            </w:r>
          </w:p>
        </w:tc>
        <w:tc>
          <w:tcPr>
            <w:tcW w:w="1079" w:type="dxa"/>
            <w:tcBorders>
              <w:top w:val="nil"/>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Pr>
                <w:rFonts w:ascii="宋体" w:hAnsi="宋体" w:cs="宋体" w:hint="eastAsia"/>
                <w:color w:val="000000"/>
                <w:kern w:val="0"/>
              </w:rPr>
              <w:t xml:space="preserve">　</w:t>
            </w:r>
            <w:r w:rsidRPr="00CD4480">
              <w:rPr>
                <w:rFonts w:ascii="宋体" w:hAnsi="宋体" w:cs="宋体" w:hint="eastAsia"/>
                <w:color w:val="000000"/>
                <w:kern w:val="0"/>
              </w:rPr>
              <w:t>≧</w:t>
            </w:r>
            <w:r w:rsidRPr="00CD4480">
              <w:rPr>
                <w:rFonts w:eastAsia="Times New Roman"/>
                <w:color w:val="000000"/>
                <w:kern w:val="0"/>
              </w:rPr>
              <w:t>90%</w:t>
            </w:r>
          </w:p>
        </w:tc>
        <w:tc>
          <w:tcPr>
            <w:tcW w:w="1079" w:type="dxa"/>
            <w:tcBorders>
              <w:top w:val="nil"/>
              <w:left w:val="nil"/>
              <w:bottom w:val="single" w:sz="4" w:space="0" w:color="auto"/>
              <w:right w:val="single" w:sz="4" w:space="0" w:color="auto"/>
            </w:tcBorders>
            <w:noWrap/>
            <w:vAlign w:val="center"/>
          </w:tcPr>
          <w:p w:rsidR="00C04854" w:rsidRPr="00CD4480" w:rsidRDefault="00C04854" w:rsidP="009D5AB6">
            <w:pPr>
              <w:widowControl/>
              <w:rPr>
                <w:rFonts w:eastAsia="Times New Roman"/>
                <w:color w:val="000000"/>
                <w:kern w:val="0"/>
              </w:rPr>
            </w:pPr>
            <w:r>
              <w:rPr>
                <w:rFonts w:ascii="宋体" w:hAnsi="宋体" w:cs="宋体" w:hint="eastAsia"/>
                <w:color w:val="000000"/>
                <w:kern w:val="0"/>
              </w:rPr>
              <w:t xml:space="preserve">　</w:t>
            </w:r>
            <w:r w:rsidRPr="00CD4480">
              <w:rPr>
                <w:rFonts w:ascii="宋体" w:hAnsi="宋体" w:cs="宋体" w:hint="eastAsia"/>
                <w:color w:val="000000"/>
                <w:kern w:val="0"/>
              </w:rPr>
              <w:t>≧</w:t>
            </w:r>
            <w:r w:rsidRPr="00CD4480">
              <w:rPr>
                <w:rFonts w:eastAsia="Times New Roman"/>
                <w:color w:val="000000"/>
                <w:kern w:val="0"/>
              </w:rPr>
              <w:t>90%</w:t>
            </w:r>
          </w:p>
        </w:tc>
        <w:tc>
          <w:tcPr>
            <w:tcW w:w="771" w:type="dxa"/>
            <w:tcBorders>
              <w:top w:val="nil"/>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1028" w:type="dxa"/>
            <w:gridSpan w:val="2"/>
            <w:tcBorders>
              <w:top w:val="nil"/>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w:t>
            </w:r>
          </w:p>
        </w:tc>
        <w:tc>
          <w:tcPr>
            <w:tcW w:w="495" w:type="dxa"/>
            <w:tcBorders>
              <w:top w:val="nil"/>
              <w:left w:val="nil"/>
              <w:bottom w:val="single" w:sz="4" w:space="0" w:color="auto"/>
              <w:right w:val="single" w:sz="4" w:space="0" w:color="auto"/>
            </w:tcBorders>
            <w:noWrap/>
            <w:vAlign w:val="center"/>
          </w:tcPr>
          <w:p w:rsidR="00C04854" w:rsidRDefault="00C04854" w:rsidP="009D5AB6">
            <w:pPr>
              <w:widowControl/>
              <w:rPr>
                <w:rFonts w:eastAsia="Times New Roman"/>
                <w:color w:val="000000"/>
                <w:kern w:val="0"/>
              </w:rPr>
            </w:pPr>
            <w:r>
              <w:rPr>
                <w:rFonts w:ascii="宋体" w:hAnsi="宋体" w:cs="宋体" w:hint="eastAsia"/>
                <w:color w:val="000000"/>
                <w:kern w:val="0"/>
              </w:rPr>
              <w:t xml:space="preserve">　</w:t>
            </w:r>
          </w:p>
        </w:tc>
      </w:tr>
      <w:tr w:rsidR="00C04854">
        <w:trPr>
          <w:trHeight w:val="340"/>
          <w:jc w:val="center"/>
        </w:trPr>
        <w:tc>
          <w:tcPr>
            <w:tcW w:w="6766" w:type="dxa"/>
            <w:gridSpan w:val="6"/>
            <w:tcBorders>
              <w:top w:val="single" w:sz="4" w:space="0" w:color="auto"/>
              <w:left w:val="single" w:sz="4" w:space="0" w:color="auto"/>
              <w:bottom w:val="single" w:sz="4" w:space="0" w:color="auto"/>
              <w:right w:val="single" w:sz="4" w:space="0" w:color="000000"/>
            </w:tcBorders>
            <w:noWrap/>
            <w:vAlign w:val="center"/>
          </w:tcPr>
          <w:p w:rsidR="00C04854" w:rsidRDefault="00C04854">
            <w:pPr>
              <w:widowControl/>
              <w:jc w:val="center"/>
              <w:rPr>
                <w:rFonts w:eastAsia="Times New Roman"/>
                <w:color w:val="000000"/>
                <w:kern w:val="0"/>
              </w:rPr>
            </w:pPr>
            <w:r>
              <w:rPr>
                <w:rFonts w:ascii="宋体" w:hAnsi="宋体" w:cs="宋体" w:hint="eastAsia"/>
                <w:color w:val="000000"/>
                <w:kern w:val="0"/>
              </w:rPr>
              <w:t>总分</w:t>
            </w:r>
          </w:p>
        </w:tc>
        <w:tc>
          <w:tcPr>
            <w:tcW w:w="771" w:type="dxa"/>
            <w:tcBorders>
              <w:top w:val="nil"/>
              <w:left w:val="nil"/>
              <w:bottom w:val="single" w:sz="4" w:space="0" w:color="auto"/>
              <w:right w:val="single" w:sz="4" w:space="0" w:color="auto"/>
            </w:tcBorders>
            <w:noWrap/>
            <w:vAlign w:val="center"/>
          </w:tcPr>
          <w:p w:rsidR="00C04854" w:rsidRDefault="00C04854">
            <w:pPr>
              <w:widowControl/>
              <w:jc w:val="center"/>
              <w:rPr>
                <w:rFonts w:eastAsia="Times New Roman"/>
                <w:color w:val="000000"/>
                <w:kern w:val="0"/>
              </w:rPr>
            </w:pPr>
            <w:r>
              <w:rPr>
                <w:rFonts w:eastAsia="Times New Roman"/>
                <w:color w:val="000000"/>
                <w:kern w:val="0"/>
              </w:rPr>
              <w:t>100</w:t>
            </w:r>
          </w:p>
        </w:tc>
        <w:tc>
          <w:tcPr>
            <w:tcW w:w="1028" w:type="dxa"/>
            <w:gridSpan w:val="2"/>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r>
              <w:rPr>
                <w:rFonts w:ascii="宋体" w:hAnsi="宋体" w:cs="宋体"/>
                <w:color w:val="000000"/>
                <w:kern w:val="0"/>
              </w:rPr>
              <w:t>100</w:t>
            </w:r>
          </w:p>
        </w:tc>
        <w:tc>
          <w:tcPr>
            <w:tcW w:w="495" w:type="dxa"/>
            <w:tcBorders>
              <w:top w:val="nil"/>
              <w:left w:val="nil"/>
              <w:bottom w:val="single" w:sz="4" w:space="0" w:color="auto"/>
              <w:right w:val="single" w:sz="4" w:space="0" w:color="auto"/>
            </w:tcBorders>
            <w:noWrap/>
            <w:vAlign w:val="center"/>
          </w:tcPr>
          <w:p w:rsidR="00C04854" w:rsidRDefault="00C04854">
            <w:pPr>
              <w:widowControl/>
              <w:jc w:val="left"/>
              <w:rPr>
                <w:rFonts w:eastAsia="Times New Roman"/>
                <w:color w:val="000000"/>
                <w:kern w:val="0"/>
              </w:rPr>
            </w:pPr>
            <w:r>
              <w:rPr>
                <w:rFonts w:ascii="宋体" w:hAnsi="宋体" w:cs="宋体" w:hint="eastAsia"/>
                <w:color w:val="000000"/>
                <w:kern w:val="0"/>
              </w:rPr>
              <w:t xml:space="preserve">　</w:t>
            </w:r>
          </w:p>
        </w:tc>
      </w:tr>
    </w:tbl>
    <w:p w:rsidR="00C04854" w:rsidRDefault="00C04854" w:rsidP="00795F8E">
      <w:pPr>
        <w:spacing w:beforeLines="50"/>
      </w:pPr>
      <w:r>
        <w:rPr>
          <w:rFonts w:ascii="宋体" w:hAnsi="宋体" w:cs="宋体" w:hint="eastAsia"/>
          <w:sz w:val="24"/>
          <w:szCs w:val="24"/>
        </w:rPr>
        <w:t>填表人：梁靖</w:t>
      </w:r>
      <w:r>
        <w:rPr>
          <w:rFonts w:eastAsia="Times New Roman"/>
          <w:sz w:val="24"/>
          <w:szCs w:val="24"/>
        </w:rPr>
        <w:t xml:space="preserve">  </w:t>
      </w:r>
      <w:r>
        <w:rPr>
          <w:rFonts w:ascii="宋体" w:hAnsi="宋体" w:cs="宋体" w:hint="eastAsia"/>
          <w:sz w:val="24"/>
          <w:szCs w:val="24"/>
        </w:rPr>
        <w:t>填报日期：</w:t>
      </w:r>
      <w:r>
        <w:rPr>
          <w:rFonts w:ascii="宋体" w:hAnsi="宋体" w:cs="宋体"/>
          <w:sz w:val="24"/>
          <w:szCs w:val="24"/>
        </w:rPr>
        <w:t>2022</w:t>
      </w:r>
      <w:r>
        <w:rPr>
          <w:rFonts w:ascii="宋体" w:hAnsi="宋体" w:cs="宋体" w:hint="eastAsia"/>
          <w:sz w:val="24"/>
          <w:szCs w:val="24"/>
        </w:rPr>
        <w:t>年</w:t>
      </w:r>
      <w:r>
        <w:rPr>
          <w:rFonts w:ascii="宋体" w:hAnsi="宋体" w:cs="宋体"/>
          <w:sz w:val="24"/>
          <w:szCs w:val="24"/>
        </w:rPr>
        <w:t>3</w:t>
      </w:r>
      <w:r>
        <w:rPr>
          <w:rFonts w:ascii="宋体" w:hAnsi="宋体" w:cs="宋体" w:hint="eastAsia"/>
          <w:sz w:val="24"/>
          <w:szCs w:val="24"/>
        </w:rPr>
        <w:t>月</w:t>
      </w:r>
      <w:r>
        <w:rPr>
          <w:rFonts w:ascii="宋体" w:hAnsi="宋体" w:cs="宋体"/>
          <w:sz w:val="24"/>
          <w:szCs w:val="24"/>
        </w:rPr>
        <w:t>22</w:t>
      </w:r>
      <w:r>
        <w:rPr>
          <w:rFonts w:ascii="宋体" w:hAnsi="宋体" w:cs="宋体" w:hint="eastAsia"/>
          <w:sz w:val="24"/>
          <w:szCs w:val="24"/>
        </w:rPr>
        <w:t>日</w:t>
      </w:r>
      <w:r>
        <w:rPr>
          <w:rFonts w:eastAsia="Times New Roman"/>
          <w:sz w:val="24"/>
          <w:szCs w:val="24"/>
        </w:rPr>
        <w:t xml:space="preserve">  </w:t>
      </w:r>
      <w:r>
        <w:rPr>
          <w:rFonts w:ascii="宋体" w:hAnsi="宋体" w:cs="宋体" w:hint="eastAsia"/>
          <w:sz w:val="24"/>
          <w:szCs w:val="24"/>
        </w:rPr>
        <w:t>联系电话：</w:t>
      </w:r>
      <w:r>
        <w:rPr>
          <w:rFonts w:ascii="宋体" w:hAnsi="宋体" w:cs="宋体"/>
          <w:sz w:val="24"/>
          <w:szCs w:val="24"/>
        </w:rPr>
        <w:t>4214079</w:t>
      </w:r>
      <w:r>
        <w:rPr>
          <w:rFonts w:eastAsia="Times New Roman"/>
          <w:sz w:val="24"/>
          <w:szCs w:val="24"/>
        </w:rPr>
        <w:t xml:space="preserve"> </w:t>
      </w:r>
      <w:r>
        <w:rPr>
          <w:sz w:val="24"/>
          <w:szCs w:val="24"/>
        </w:rPr>
        <w:t xml:space="preserve">  </w:t>
      </w:r>
      <w:r>
        <w:rPr>
          <w:rFonts w:ascii="宋体" w:hAnsi="宋体" w:cs="宋体" w:hint="eastAsia"/>
          <w:sz w:val="24"/>
          <w:szCs w:val="24"/>
        </w:rPr>
        <w:t>单位负责人签字：</w:t>
      </w:r>
    </w:p>
    <w:sectPr w:rsidR="00C04854" w:rsidSect="009D5AB6">
      <w:pgSz w:w="11906" w:h="16838" w:code="9"/>
      <w:pgMar w:top="2098" w:right="1474" w:bottom="1985"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_GB2312">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58E415"/>
    <w:multiLevelType w:val="singleLevel"/>
    <w:tmpl w:val="5B58E415"/>
    <w:lvl w:ilvl="0">
      <w:start w:val="3"/>
      <w:numFmt w:val="decimal"/>
      <w:suff w:val="nothing"/>
      <w:lvlText w:val="（%1）"/>
      <w:lvlJc w:val="left"/>
      <w:pPr>
        <w:ind w:left="-10"/>
      </w:pPr>
    </w:lvl>
  </w:abstractNum>
  <w:abstractNum w:abstractNumId="1">
    <w:nsid w:val="63057B5D"/>
    <w:multiLevelType w:val="hybridMultilevel"/>
    <w:tmpl w:val="912A9D8A"/>
    <w:lvl w:ilvl="0" w:tplc="A5D8D180">
      <w:start w:val="4"/>
      <w:numFmt w:val="decimal"/>
      <w:lvlText w:val="（%1）"/>
      <w:lvlJc w:val="left"/>
      <w:pPr>
        <w:tabs>
          <w:tab w:val="num" w:pos="1720"/>
        </w:tabs>
        <w:ind w:left="1720" w:hanging="1080"/>
      </w:pPr>
      <w:rPr>
        <w:rFonts w:hint="default"/>
      </w:rPr>
    </w:lvl>
    <w:lvl w:ilvl="1" w:tplc="04090019">
      <w:start w:val="1"/>
      <w:numFmt w:val="lowerLetter"/>
      <w:lvlText w:val="%2)"/>
      <w:lvlJc w:val="left"/>
      <w:pPr>
        <w:tabs>
          <w:tab w:val="num" w:pos="1480"/>
        </w:tabs>
        <w:ind w:left="1480" w:hanging="420"/>
      </w:pPr>
    </w:lvl>
    <w:lvl w:ilvl="2" w:tplc="0409001B">
      <w:start w:val="1"/>
      <w:numFmt w:val="lowerRoman"/>
      <w:lvlText w:val="%3."/>
      <w:lvlJc w:val="right"/>
      <w:pPr>
        <w:tabs>
          <w:tab w:val="num" w:pos="1900"/>
        </w:tabs>
        <w:ind w:left="1900" w:hanging="420"/>
      </w:pPr>
    </w:lvl>
    <w:lvl w:ilvl="3" w:tplc="0409000F">
      <w:start w:val="1"/>
      <w:numFmt w:val="decimal"/>
      <w:lvlText w:val="%4."/>
      <w:lvlJc w:val="left"/>
      <w:pPr>
        <w:tabs>
          <w:tab w:val="num" w:pos="2320"/>
        </w:tabs>
        <w:ind w:left="2320" w:hanging="420"/>
      </w:pPr>
    </w:lvl>
    <w:lvl w:ilvl="4" w:tplc="04090019">
      <w:start w:val="1"/>
      <w:numFmt w:val="lowerLetter"/>
      <w:lvlText w:val="%5)"/>
      <w:lvlJc w:val="left"/>
      <w:pPr>
        <w:tabs>
          <w:tab w:val="num" w:pos="2740"/>
        </w:tabs>
        <w:ind w:left="2740" w:hanging="420"/>
      </w:pPr>
    </w:lvl>
    <w:lvl w:ilvl="5" w:tplc="0409001B">
      <w:start w:val="1"/>
      <w:numFmt w:val="lowerRoman"/>
      <w:lvlText w:val="%6."/>
      <w:lvlJc w:val="right"/>
      <w:pPr>
        <w:tabs>
          <w:tab w:val="num" w:pos="3160"/>
        </w:tabs>
        <w:ind w:left="3160" w:hanging="420"/>
      </w:pPr>
    </w:lvl>
    <w:lvl w:ilvl="6" w:tplc="0409000F">
      <w:start w:val="1"/>
      <w:numFmt w:val="decimal"/>
      <w:lvlText w:val="%7."/>
      <w:lvlJc w:val="left"/>
      <w:pPr>
        <w:tabs>
          <w:tab w:val="num" w:pos="3580"/>
        </w:tabs>
        <w:ind w:left="3580" w:hanging="420"/>
      </w:pPr>
    </w:lvl>
    <w:lvl w:ilvl="7" w:tplc="04090019">
      <w:start w:val="1"/>
      <w:numFmt w:val="lowerLetter"/>
      <w:lvlText w:val="%8)"/>
      <w:lvlJc w:val="left"/>
      <w:pPr>
        <w:tabs>
          <w:tab w:val="num" w:pos="4000"/>
        </w:tabs>
        <w:ind w:left="4000" w:hanging="420"/>
      </w:pPr>
    </w:lvl>
    <w:lvl w:ilvl="8" w:tplc="0409001B">
      <w:start w:val="1"/>
      <w:numFmt w:val="lowerRoman"/>
      <w:lvlText w:val="%9."/>
      <w:lvlJc w:val="right"/>
      <w:pPr>
        <w:tabs>
          <w:tab w:val="num" w:pos="4420"/>
        </w:tabs>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C343492"/>
    <w:rsid w:val="00031375"/>
    <w:rsid w:val="00086BB2"/>
    <w:rsid w:val="00112C20"/>
    <w:rsid w:val="0018035D"/>
    <w:rsid w:val="002F6BCE"/>
    <w:rsid w:val="0031527C"/>
    <w:rsid w:val="003A0970"/>
    <w:rsid w:val="003C75E9"/>
    <w:rsid w:val="003D5105"/>
    <w:rsid w:val="00531EA7"/>
    <w:rsid w:val="00641116"/>
    <w:rsid w:val="00753F9E"/>
    <w:rsid w:val="00795F8E"/>
    <w:rsid w:val="0083575C"/>
    <w:rsid w:val="00880701"/>
    <w:rsid w:val="009A5F4A"/>
    <w:rsid w:val="009D5AB6"/>
    <w:rsid w:val="00C04854"/>
    <w:rsid w:val="00C67C24"/>
    <w:rsid w:val="00C707B2"/>
    <w:rsid w:val="00CD4480"/>
    <w:rsid w:val="00D56C45"/>
    <w:rsid w:val="00D679B7"/>
    <w:rsid w:val="00D9370B"/>
    <w:rsid w:val="00E01FE9"/>
    <w:rsid w:val="00F12677"/>
    <w:rsid w:val="00F27D24"/>
    <w:rsid w:val="0CFE4450"/>
    <w:rsid w:val="305B5409"/>
    <w:rsid w:val="3C343492"/>
    <w:rsid w:val="487D713D"/>
    <w:rsid w:val="7CE21E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35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3911708">
      <w:marLeft w:val="0"/>
      <w:marRight w:val="0"/>
      <w:marTop w:val="0"/>
      <w:marBottom w:val="0"/>
      <w:divBdr>
        <w:top w:val="none" w:sz="0" w:space="0" w:color="auto"/>
        <w:left w:val="none" w:sz="0" w:space="0" w:color="auto"/>
        <w:bottom w:val="none" w:sz="0" w:space="0" w:color="auto"/>
        <w:right w:val="none" w:sz="0" w:space="0" w:color="auto"/>
      </w:divBdr>
    </w:div>
    <w:div w:id="743911709">
      <w:marLeft w:val="0"/>
      <w:marRight w:val="0"/>
      <w:marTop w:val="0"/>
      <w:marBottom w:val="0"/>
      <w:divBdr>
        <w:top w:val="none" w:sz="0" w:space="0" w:color="auto"/>
        <w:left w:val="none" w:sz="0" w:space="0" w:color="auto"/>
        <w:bottom w:val="none" w:sz="0" w:space="0" w:color="auto"/>
        <w:right w:val="none" w:sz="0" w:space="0" w:color="auto"/>
      </w:divBdr>
    </w:div>
    <w:div w:id="743911710">
      <w:marLeft w:val="0"/>
      <w:marRight w:val="0"/>
      <w:marTop w:val="0"/>
      <w:marBottom w:val="0"/>
      <w:divBdr>
        <w:top w:val="none" w:sz="0" w:space="0" w:color="auto"/>
        <w:left w:val="none" w:sz="0" w:space="0" w:color="auto"/>
        <w:bottom w:val="none" w:sz="0" w:space="0" w:color="auto"/>
        <w:right w:val="none" w:sz="0" w:space="0" w:color="auto"/>
      </w:divBdr>
    </w:div>
    <w:div w:id="743911711">
      <w:marLeft w:val="0"/>
      <w:marRight w:val="0"/>
      <w:marTop w:val="0"/>
      <w:marBottom w:val="0"/>
      <w:divBdr>
        <w:top w:val="none" w:sz="0" w:space="0" w:color="auto"/>
        <w:left w:val="none" w:sz="0" w:space="0" w:color="auto"/>
        <w:bottom w:val="none" w:sz="0" w:space="0" w:color="auto"/>
        <w:right w:val="none" w:sz="0" w:space="0" w:color="auto"/>
      </w:divBdr>
    </w:div>
    <w:div w:id="743911712">
      <w:marLeft w:val="0"/>
      <w:marRight w:val="0"/>
      <w:marTop w:val="0"/>
      <w:marBottom w:val="0"/>
      <w:divBdr>
        <w:top w:val="none" w:sz="0" w:space="0" w:color="auto"/>
        <w:left w:val="none" w:sz="0" w:space="0" w:color="auto"/>
        <w:bottom w:val="none" w:sz="0" w:space="0" w:color="auto"/>
        <w:right w:val="none" w:sz="0" w:space="0" w:color="auto"/>
      </w:divBdr>
    </w:div>
    <w:div w:id="7439117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6</Pages>
  <Words>413</Words>
  <Characters>2355</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王蓓</cp:lastModifiedBy>
  <cp:revision>7</cp:revision>
  <dcterms:created xsi:type="dcterms:W3CDTF">2021-03-15T06:51:00Z</dcterms:created>
  <dcterms:modified xsi:type="dcterms:W3CDTF">2022-03-23T06:42:00Z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