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eastAsia="方正小标宋_GBK"/>
          <w:sz w:val="36"/>
          <w:szCs w:val="36"/>
        </w:rPr>
      </w:pPr>
      <w:bookmarkStart w:id="0" w:name="_GoBack"/>
      <w:bookmarkEnd w:id="0"/>
      <w:r>
        <w:rPr>
          <w:rFonts w:hint="eastAsia" w:eastAsia="方正小标宋_GBK"/>
          <w:sz w:val="36"/>
          <w:szCs w:val="36"/>
          <w:lang w:val="en-US" w:eastAsia="zh-CN"/>
        </w:rPr>
        <w:t>津市市总工会单位2021年度</w:t>
      </w:r>
      <w:r>
        <w:rPr>
          <w:rFonts w:eastAsia="方正小标宋_GBK"/>
          <w:sz w:val="36"/>
          <w:szCs w:val="36"/>
        </w:rPr>
        <w:t>部门整体支出</w:t>
      </w:r>
    </w:p>
    <w:p>
      <w:pPr>
        <w:spacing w:line="600" w:lineRule="exact"/>
        <w:jc w:val="center"/>
        <w:rPr>
          <w:rFonts w:eastAsia="方正小标宋_GBK"/>
          <w:sz w:val="32"/>
          <w:szCs w:val="32"/>
        </w:rPr>
      </w:pPr>
      <w:r>
        <w:rPr>
          <w:rFonts w:eastAsia="方正小标宋_GBK"/>
          <w:sz w:val="36"/>
          <w:szCs w:val="36"/>
        </w:rPr>
        <w:t>绩效报告</w:t>
      </w:r>
    </w:p>
    <w:p>
      <w:pPr>
        <w:spacing w:line="600" w:lineRule="exact"/>
        <w:jc w:val="center"/>
        <w:rPr>
          <w:rFonts w:eastAsia="方正小标宋_GBK"/>
          <w:sz w:val="32"/>
          <w:szCs w:val="32"/>
        </w:rPr>
      </w:pPr>
    </w:p>
    <w:p>
      <w:pPr>
        <w:pStyle w:val="4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640" w:firstLine="0" w:firstLineChars="0"/>
        <w:textAlignment w:val="auto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部门、单位基本情况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640" w:firstLine="640" w:firstLineChars="200"/>
        <w:textAlignment w:val="auto"/>
        <w:rPr>
          <w:rFonts w:ascii="仿宋_GB2312" w:hAnsi="仿宋_GB2312" w:eastAsia="仿宋_GB2312" w:cs="仿宋_GB2312"/>
          <w:color w:val="3D3D3D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D3D3D"/>
          <w:kern w:val="0"/>
          <w:sz w:val="32"/>
          <w:szCs w:val="32"/>
        </w:rPr>
        <w:t>1.职能职责:</w:t>
      </w:r>
      <w:r>
        <w:rPr>
          <w:rFonts w:hint="eastAsia" w:ascii="仿宋_GB2312" w:eastAsia="仿宋_GB2312"/>
          <w:sz w:val="32"/>
          <w:szCs w:val="32"/>
        </w:rPr>
        <w:t xml:space="preserve"> 津市市总工会是财政全额拨款的群团组织，主要职能是协调劳动关系，维护职工劳动权益，组织开展职工文体活动，搞好工会干部培训和职工专业技术培训，和开展全市职工帮扶和送温暖活动，以及建设发展基层工会组织，协助各级党组强对工会干部进行管理；</w:t>
      </w:r>
      <w:r>
        <w:rPr>
          <w:rFonts w:hint="eastAsia" w:ascii="仿宋_GB2312" w:hAnsi="仿宋_GB2312" w:eastAsia="仿宋_GB2312" w:cs="仿宋_GB2312"/>
          <w:color w:val="3D3D3D"/>
          <w:kern w:val="0"/>
          <w:sz w:val="32"/>
          <w:szCs w:val="32"/>
        </w:rPr>
        <w:t>受市政府委托，承担全国劳模、全国五一劳动奖章和奖状获得者、省劳模、常德市劳模的推荐、管理工作；负责工会经费的收缴、管理、使用、审查、审计工作；管理工会的固定资产；指导基层工会加强财产管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640" w:firstLine="640" w:firstLineChars="200"/>
        <w:textAlignment w:val="auto"/>
        <w:rPr>
          <w:rFonts w:hint="eastAsia" w:ascii="仿宋_GB2312" w:hAnsi="仿宋_GB2312" w:eastAsia="仿宋_GB2312" w:cs="仿宋_GB2312"/>
          <w:color w:val="3D3D3D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D3D3D"/>
          <w:kern w:val="0"/>
          <w:sz w:val="32"/>
          <w:szCs w:val="32"/>
        </w:rPr>
        <w:t>2.机构设置：下设办公室、基层工作部、财务资产部、权益保障部、劳动和经济工作部、女工部、经审办7个部室。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640" w:firstLine="0" w:firstLineChars="0"/>
        <w:textAlignment w:val="auto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</w:rPr>
        <w:t>二、</w:t>
      </w:r>
      <w:r>
        <w:rPr>
          <w:rFonts w:ascii="Times New Roman" w:hAnsi="Times New Roman" w:eastAsia="黑体"/>
          <w:sz w:val="32"/>
          <w:szCs w:val="32"/>
        </w:rPr>
        <w:t>一般公共预算支出情况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640" w:firstLine="0" w:firstLineChars="0"/>
        <w:textAlignment w:val="auto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</w:rPr>
        <w:t>（一）</w:t>
      </w:r>
      <w:r>
        <w:rPr>
          <w:rFonts w:ascii="Times New Roman" w:hAnsi="Times New Roman" w:eastAsia="黑体"/>
          <w:sz w:val="32"/>
          <w:szCs w:val="32"/>
        </w:rPr>
        <w:t>基本支出情况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firstLine="480"/>
        <w:textAlignment w:val="auto"/>
        <w:rPr>
          <w:rFonts w:ascii="仿宋_GB2312" w:hAnsi="仿宋_GB2312" w:eastAsia="仿宋_GB2312" w:cs="仿宋_GB2312"/>
          <w:color w:val="3D3D3D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D3D3D"/>
          <w:kern w:val="0"/>
          <w:sz w:val="32"/>
          <w:szCs w:val="32"/>
        </w:rPr>
        <w:t>津市市总工会及所属单位202</w:t>
      </w:r>
      <w:r>
        <w:rPr>
          <w:rFonts w:hint="eastAsia" w:ascii="仿宋_GB2312" w:hAnsi="仿宋_GB2312" w:eastAsia="仿宋_GB2312" w:cs="仿宋_GB2312"/>
          <w:color w:val="3D3D3D"/>
          <w:kern w:val="0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3D3D3D"/>
          <w:kern w:val="0"/>
          <w:sz w:val="32"/>
          <w:szCs w:val="32"/>
        </w:rPr>
        <w:t>年一般公共预算基本支出1</w:t>
      </w:r>
      <w:r>
        <w:rPr>
          <w:rFonts w:hint="eastAsia" w:ascii="仿宋_GB2312" w:hAnsi="仿宋_GB2312" w:eastAsia="仿宋_GB2312" w:cs="仿宋_GB2312"/>
          <w:color w:val="3D3D3D"/>
          <w:kern w:val="0"/>
          <w:sz w:val="32"/>
          <w:szCs w:val="32"/>
          <w:lang w:val="en-US" w:eastAsia="zh-CN"/>
        </w:rPr>
        <w:t>37.48</w:t>
      </w:r>
      <w:r>
        <w:rPr>
          <w:rFonts w:hint="eastAsia" w:ascii="仿宋_GB2312" w:hAnsi="仿宋_GB2312" w:eastAsia="仿宋_GB2312" w:cs="仿宋_GB2312"/>
          <w:color w:val="3D3D3D"/>
          <w:kern w:val="0"/>
          <w:sz w:val="32"/>
          <w:szCs w:val="32"/>
        </w:rPr>
        <w:t>万元，其中：人员经费15</w:t>
      </w:r>
      <w:r>
        <w:rPr>
          <w:rFonts w:hint="eastAsia" w:ascii="仿宋_GB2312" w:hAnsi="仿宋_GB2312" w:eastAsia="仿宋_GB2312" w:cs="仿宋_GB2312"/>
          <w:color w:val="3D3D3D"/>
          <w:kern w:val="0"/>
          <w:sz w:val="32"/>
          <w:szCs w:val="32"/>
          <w:lang w:val="en-US" w:eastAsia="zh-CN"/>
        </w:rPr>
        <w:t>.43</w:t>
      </w:r>
      <w:r>
        <w:rPr>
          <w:rFonts w:hint="eastAsia" w:ascii="仿宋_GB2312" w:hAnsi="仿宋_GB2312" w:eastAsia="仿宋_GB2312" w:cs="仿宋_GB2312"/>
          <w:color w:val="3D3D3D"/>
          <w:kern w:val="0"/>
          <w:sz w:val="32"/>
          <w:szCs w:val="32"/>
        </w:rPr>
        <w:t>万元，包括：基本工资、津贴补贴、奖金、其他社会保障缴费、绩效工资、其他工资福利支出、住房公积金、退休费、生活补贴；公用经费15.43万元，包括：公务费、物业管理费、工会费、福利费、公务交通补贴、其他商品和服务支出、专项业务支出等等。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640" w:firstLine="0" w:firstLineChars="0"/>
        <w:textAlignment w:val="auto"/>
        <w:rPr>
          <w:rFonts w:ascii="Times New Roman" w:hAnsi="Times New Roman" w:eastAsia="黑体"/>
          <w:sz w:val="32"/>
          <w:szCs w:val="32"/>
        </w:rPr>
      </w:pP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640" w:firstLine="0" w:firstLineChars="0"/>
        <w:textAlignment w:val="auto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</w:rPr>
        <w:t>（二）</w:t>
      </w:r>
      <w:r>
        <w:rPr>
          <w:rFonts w:ascii="Times New Roman" w:hAnsi="Times New Roman" w:eastAsia="黑体"/>
          <w:sz w:val="32"/>
          <w:szCs w:val="32"/>
        </w:rPr>
        <w:t>项目支出情况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firstLine="640" w:firstLineChars="200"/>
        <w:textAlignment w:val="auto"/>
        <w:rPr>
          <w:rFonts w:ascii="仿宋_GB2312" w:hAnsi="仿宋_GB2312" w:eastAsia="仿宋_GB2312" w:cs="仿宋_GB2312"/>
          <w:color w:val="3D3D3D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D3D3D"/>
          <w:kern w:val="0"/>
          <w:sz w:val="32"/>
          <w:szCs w:val="32"/>
        </w:rPr>
        <w:t>津市总工会及所属单位202</w:t>
      </w:r>
      <w:r>
        <w:rPr>
          <w:rFonts w:hint="eastAsia" w:ascii="仿宋_GB2312" w:hAnsi="仿宋_GB2312" w:eastAsia="仿宋_GB2312" w:cs="仿宋_GB2312"/>
          <w:color w:val="3D3D3D"/>
          <w:kern w:val="0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3D3D3D"/>
          <w:kern w:val="0"/>
          <w:sz w:val="32"/>
          <w:szCs w:val="32"/>
        </w:rPr>
        <w:t>年一般公共预算项目支出77.64万元，其中工会经费77.64万元，主要用于全市开展职工活工，劳模、困难职工帮扶等方面。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640" w:firstLine="0" w:firstLineChars="0"/>
        <w:jc w:val="left"/>
        <w:textAlignment w:val="auto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</w:rPr>
        <w:t>三、</w:t>
      </w:r>
      <w:r>
        <w:rPr>
          <w:rFonts w:ascii="Times New Roman" w:hAnsi="Times New Roman" w:eastAsia="黑体"/>
          <w:sz w:val="32"/>
          <w:szCs w:val="32"/>
        </w:rPr>
        <w:t>政府性基金预算支出情况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640" w:firstLine="0" w:firstLineChars="0"/>
        <w:jc w:val="left"/>
        <w:textAlignment w:val="auto"/>
        <w:rPr>
          <w:rFonts w:hint="eastAsia" w:ascii="Times New Roman" w:hAnsi="Times New Roman" w:eastAsia="黑体"/>
          <w:sz w:val="32"/>
          <w:szCs w:val="32"/>
          <w:lang w:eastAsia="zh-CN"/>
        </w:rPr>
      </w:pPr>
      <w:r>
        <w:rPr>
          <w:rFonts w:hint="eastAsia" w:ascii="Times New Roman" w:hAnsi="Times New Roman" w:eastAsia="黑体"/>
          <w:sz w:val="32"/>
          <w:szCs w:val="32"/>
          <w:lang w:eastAsia="zh-CN"/>
        </w:rPr>
        <w:t>无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firstLine="645"/>
        <w:jc w:val="left"/>
        <w:textAlignment w:val="auto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  <w:lang w:eastAsia="zh-CN"/>
        </w:rPr>
        <w:t>四</w:t>
      </w:r>
      <w:r>
        <w:rPr>
          <w:rFonts w:eastAsia="黑体"/>
          <w:sz w:val="32"/>
          <w:szCs w:val="32"/>
        </w:rPr>
        <w:t>、部门整体支出绩效情况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firstLine="640" w:firstLineChars="200"/>
        <w:textAlignment w:val="auto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（1）圆满完成今年的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乡村振兴及困难职工帮扶</w:t>
      </w:r>
      <w:r>
        <w:rPr>
          <w:rFonts w:hint="eastAsia" w:ascii="仿宋_GB2312" w:hAnsi="仿宋" w:eastAsia="仿宋_GB2312"/>
          <w:sz w:val="32"/>
          <w:szCs w:val="32"/>
        </w:rPr>
        <w:t>工作，让更多的困难职工得到帮助后，能够更好地融入社会。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firstLine="640" w:firstLineChars="200"/>
        <w:textAlignment w:val="auto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（2）完成省级及常德市下达的就业帮扶、医疗救助、生活救助等任务，为他们改善居住条件。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firstLine="640" w:firstLineChars="200"/>
        <w:textAlignment w:val="auto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（3）为有就业愿望的再就业人员提供培训，对自主创业的下岗职工给予扶持，让下岗再就业人员能够更好地体现自身价值。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firstLine="640" w:firstLineChars="200"/>
        <w:textAlignment w:val="auto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（4）组织和指导全市各级工会履行工会职能，开展工会“维护、建设、参与、教育”等社会各项工作。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firstLine="640" w:firstLineChars="200"/>
        <w:textAlignment w:val="auto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（5）为困难职工提供生活救助、医疗救助、就业培训、信访接待；对困难职工和单亲家庭的子女就学给予支持；对困难劳模提供免费体检等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。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640" w:firstLine="0" w:firstLineChars="0"/>
        <w:jc w:val="left"/>
        <w:textAlignment w:val="auto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  <w:lang w:eastAsia="zh-CN"/>
        </w:rPr>
        <w:t>五</w:t>
      </w:r>
      <w:r>
        <w:rPr>
          <w:rFonts w:hint="eastAsia" w:ascii="Times New Roman" w:hAnsi="Times New Roman" w:eastAsia="黑体"/>
          <w:sz w:val="32"/>
          <w:szCs w:val="32"/>
        </w:rPr>
        <w:t>、</w:t>
      </w:r>
      <w:r>
        <w:rPr>
          <w:rFonts w:ascii="Times New Roman" w:hAnsi="Times New Roman" w:eastAsia="黑体"/>
          <w:sz w:val="32"/>
          <w:szCs w:val="32"/>
        </w:rPr>
        <w:t>存在的问题及原因分析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firstLine="640" w:firstLineChars="200"/>
        <w:jc w:val="left"/>
        <w:textAlignment w:val="auto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主要反映各种</w:t>
      </w:r>
      <w:r>
        <w:rPr>
          <w:rFonts w:eastAsia="仿宋_GB2312"/>
          <w:color w:val="000000"/>
          <w:sz w:val="32"/>
          <w:szCs w:val="32"/>
        </w:rPr>
        <w:t>预算支出执行偏离绩效目标的情况，</w:t>
      </w:r>
      <w:r>
        <w:rPr>
          <w:rFonts w:eastAsia="仿宋_GB2312"/>
          <w:sz w:val="32"/>
          <w:szCs w:val="32"/>
        </w:rPr>
        <w:t>并分析其原因。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firstLine="640" w:firstLineChars="200"/>
        <w:jc w:val="left"/>
        <w:textAlignment w:val="auto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下一步改进措施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firstLine="640" w:firstLineChars="200"/>
        <w:jc w:val="left"/>
        <w:textAlignment w:val="auto"/>
        <w:rPr>
          <w:rFonts w:hint="eastAsia" w:eastAsia="黑体"/>
          <w:sz w:val="32"/>
          <w:szCs w:val="32"/>
          <w:lang w:eastAsia="zh-CN"/>
        </w:rPr>
      </w:pPr>
      <w:r>
        <w:rPr>
          <w:rFonts w:hint="eastAsia" w:eastAsia="黑体"/>
          <w:sz w:val="32"/>
          <w:szCs w:val="32"/>
          <w:lang w:eastAsia="zh-CN"/>
        </w:rPr>
        <w:t>无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0" w:leftChars="0" w:firstLine="640" w:firstLineChars="200"/>
        <w:jc w:val="left"/>
        <w:textAlignment w:val="auto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其他需要说明的情况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Chars="200"/>
        <w:jc w:val="left"/>
        <w:textAlignment w:val="auto"/>
        <w:rPr>
          <w:rFonts w:hint="default" w:eastAsia="黑体"/>
          <w:sz w:val="32"/>
          <w:szCs w:val="32"/>
          <w:lang w:val="en-US" w:eastAsia="zh-CN"/>
        </w:rPr>
      </w:pPr>
      <w:r>
        <w:rPr>
          <w:rFonts w:hint="eastAsia" w:eastAsia="黑体"/>
          <w:sz w:val="32"/>
          <w:szCs w:val="32"/>
          <w:lang w:val="en-US" w:eastAsia="zh-CN"/>
        </w:rPr>
        <w:t xml:space="preserve">  无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6661157"/>
    <w:multiLevelType w:val="singleLevel"/>
    <w:tmpl w:val="C6661157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6171CE10"/>
    <w:multiLevelType w:val="singleLevel"/>
    <w:tmpl w:val="6171CE10"/>
    <w:lvl w:ilvl="0" w:tentative="0">
      <w:start w:val="6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076E09"/>
    <w:rsid w:val="16BD639E"/>
    <w:rsid w:val="1F1826CA"/>
    <w:rsid w:val="3A076E09"/>
    <w:rsid w:val="3B8F3226"/>
    <w:rsid w:val="5A9D5D9B"/>
    <w:rsid w:val="76067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99"/>
    <w:pPr>
      <w:ind w:firstLine="420" w:firstLineChars="200"/>
    </w:pPr>
    <w:rPr>
      <w:rFonts w:ascii="Calibri" w:hAnsi="Calibri" w:eastAsia="宋体" w:cs="Times New Roman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2021-03-15T06:50:00Z</dcterms:created>
  <dc:creator>Administrator</dc:creator>
  <cp:lastModifiedBy>Administrator</cp:lastModifiedBy>
  <cp:lastPrinted>2022-03-21T08:32:04Z</cp:lastPrinted>
  <dcterms:modified xsi:type="dcterms:W3CDTF">2022-03-21T08:32:12Z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7D43B314F7C24157BF42E5D065D8A65F</vt:lpwstr>
  </property>
</Properties>
</file>