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80" w:lineRule="exact"/>
        <w:jc w:val="center"/>
        <w:textAlignment w:val="auto"/>
        <w:rPr>
          <w:rFonts w:eastAsia="方正小标宋_GBK"/>
          <w:sz w:val="36"/>
          <w:szCs w:val="36"/>
        </w:rPr>
      </w:pPr>
      <w:r>
        <w:rPr>
          <w:rFonts w:hint="eastAsia" w:eastAsia="方正小标宋_GBK"/>
          <w:sz w:val="36"/>
          <w:szCs w:val="36"/>
          <w:lang w:val="en-US" w:eastAsia="zh-CN"/>
        </w:rPr>
        <w:t>接待服务中心单位2021年度</w:t>
      </w:r>
      <w:r>
        <w:rPr>
          <w:rFonts w:eastAsia="方正小标宋_GBK"/>
          <w:sz w:val="36"/>
          <w:szCs w:val="36"/>
        </w:rPr>
        <w:t>部门整体支出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80" w:lineRule="exact"/>
        <w:jc w:val="center"/>
        <w:textAlignment w:val="auto"/>
        <w:rPr>
          <w:rFonts w:eastAsia="方正小标宋_GBK"/>
          <w:sz w:val="32"/>
          <w:szCs w:val="32"/>
        </w:rPr>
      </w:pPr>
      <w:r>
        <w:rPr>
          <w:rFonts w:eastAsia="方正小标宋_GBK"/>
          <w:sz w:val="36"/>
          <w:szCs w:val="36"/>
        </w:rPr>
        <w:t>绩效报告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80" w:lineRule="exact"/>
        <w:jc w:val="center"/>
        <w:textAlignment w:val="auto"/>
        <w:rPr>
          <w:rFonts w:eastAsia="方正小标宋_GBK"/>
          <w:sz w:val="32"/>
          <w:szCs w:val="32"/>
        </w:rPr>
      </w:pPr>
    </w:p>
    <w:p>
      <w:pPr>
        <w:pStyle w:val="5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bidi w:val="0"/>
        <w:spacing w:line="580" w:lineRule="exact"/>
        <w:ind w:left="640" w:firstLine="0" w:firstLineChars="0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部门、单位基本情况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640" w:firstLineChars="200"/>
        <w:textAlignment w:val="auto"/>
        <w:rPr>
          <w:rFonts w:hint="eastAsia" w:ascii="仿宋_GB2312" w:hAnsi="仿宋" w:eastAsia="仿宋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222222"/>
          <w:kern w:val="0"/>
          <w:sz w:val="32"/>
          <w:szCs w:val="32"/>
          <w:lang w:val="en-US" w:eastAsia="zh-CN"/>
        </w:rPr>
        <w:t>1.</w:t>
      </w:r>
      <w:r>
        <w:rPr>
          <w:rFonts w:hint="eastAsia" w:ascii="楷体_GB2312" w:hAnsi="楷体_GB2312" w:eastAsia="楷体_GB2312" w:cs="楷体_GB2312"/>
          <w:color w:val="222222"/>
          <w:kern w:val="0"/>
          <w:sz w:val="32"/>
          <w:szCs w:val="32"/>
        </w:rPr>
        <w:t>机构、人员构成</w:t>
      </w:r>
      <w:r>
        <w:rPr>
          <w:rFonts w:hint="eastAsia" w:ascii="楷体_GB2312" w:hAnsi="楷体_GB2312" w:eastAsia="楷体_GB2312" w:cs="楷体_GB2312"/>
          <w:color w:val="222222"/>
          <w:kern w:val="0"/>
          <w:sz w:val="32"/>
          <w:szCs w:val="32"/>
          <w:lang w:eastAsia="zh-CN"/>
        </w:rPr>
        <w:t>。</w:t>
      </w:r>
      <w:r>
        <w:rPr>
          <w:rFonts w:hint="eastAsia" w:ascii="仿宋_GB2312" w:hAnsi="Times New Roman" w:eastAsia="仿宋_GB2312"/>
          <w:sz w:val="32"/>
          <w:szCs w:val="32"/>
        </w:rPr>
        <w:t>津市市接待服务中心</w:t>
      </w:r>
      <w:r>
        <w:rPr>
          <w:rFonts w:ascii="Times New Roman" w:hAnsi="Times New Roman" w:eastAsia="仿宋_GB2312"/>
          <w:kern w:val="0"/>
          <w:sz w:val="32"/>
          <w:szCs w:val="32"/>
        </w:rPr>
        <w:t>为</w:t>
      </w:r>
      <w:r>
        <w:rPr>
          <w:rFonts w:hint="eastAsia" w:ascii="仿宋_GB2312" w:hAnsi="Times New Roman" w:eastAsia="仿宋_GB2312"/>
          <w:sz w:val="32"/>
          <w:szCs w:val="32"/>
        </w:rPr>
        <w:t>市委直属的正科级公益一类事业单位。</w:t>
      </w:r>
      <w:r>
        <w:rPr>
          <w:rFonts w:ascii="Times New Roman" w:hAnsi="Times New Roman" w:eastAsia="仿宋_GB2312"/>
          <w:kern w:val="0"/>
          <w:sz w:val="32"/>
          <w:szCs w:val="32"/>
        </w:rPr>
        <w:t>根据编委核定，内设机构</w:t>
      </w:r>
      <w:r>
        <w:rPr>
          <w:rFonts w:hint="eastAsia" w:ascii="Times New Roman" w:hAnsi="Times New Roman" w:eastAsia="仿宋_GB2312"/>
          <w:kern w:val="0"/>
          <w:sz w:val="32"/>
          <w:szCs w:val="32"/>
          <w:lang w:val="en-US" w:eastAsia="zh-CN"/>
        </w:rPr>
        <w:t>2</w:t>
      </w:r>
      <w:r>
        <w:rPr>
          <w:rFonts w:ascii="Times New Roman" w:hAnsi="Times New Roman" w:eastAsia="仿宋_GB2312"/>
          <w:kern w:val="0"/>
          <w:sz w:val="32"/>
          <w:szCs w:val="32"/>
        </w:rPr>
        <w:t>个，办公室、</w:t>
      </w:r>
      <w:r>
        <w:rPr>
          <w:rFonts w:hint="eastAsia" w:ascii="仿宋_GB2312" w:hAnsi="Times New Roman" w:eastAsia="仿宋_GB2312"/>
          <w:sz w:val="32"/>
          <w:szCs w:val="32"/>
        </w:rPr>
        <w:t>接待室</w:t>
      </w:r>
      <w:r>
        <w:rPr>
          <w:rFonts w:ascii="Times New Roman" w:hAnsi="Times New Roman" w:eastAsia="仿宋_GB2312"/>
          <w:kern w:val="0"/>
          <w:sz w:val="32"/>
          <w:szCs w:val="32"/>
        </w:rPr>
        <w:t>，</w:t>
      </w:r>
      <w:r>
        <w:rPr>
          <w:rFonts w:hint="eastAsia" w:ascii="Times New Roman" w:hAnsi="Times New Roman" w:eastAsia="仿宋_GB2312"/>
          <w:kern w:val="0"/>
          <w:sz w:val="32"/>
          <w:szCs w:val="32"/>
          <w:lang w:val="en-US" w:eastAsia="zh-CN"/>
        </w:rPr>
        <w:t>下设1个二级</w:t>
      </w:r>
      <w:r>
        <w:rPr>
          <w:rFonts w:ascii="Times New Roman" w:hAnsi="Times New Roman" w:eastAsia="仿宋_GB2312"/>
          <w:kern w:val="0"/>
          <w:sz w:val="32"/>
          <w:szCs w:val="32"/>
        </w:rPr>
        <w:t>机构。</w:t>
      </w:r>
      <w:r>
        <w:rPr>
          <w:rFonts w:eastAsia="仿宋_GB2312"/>
          <w:sz w:val="32"/>
          <w:szCs w:val="32"/>
        </w:rPr>
        <w:t>市</w:t>
      </w:r>
      <w:r>
        <w:rPr>
          <w:rFonts w:hint="eastAsia" w:eastAsia="仿宋_GB2312"/>
          <w:sz w:val="32"/>
          <w:szCs w:val="32"/>
          <w:lang w:val="en-US" w:eastAsia="zh-CN"/>
        </w:rPr>
        <w:t>接待服务中心核定事业</w:t>
      </w:r>
      <w:r>
        <w:rPr>
          <w:rFonts w:eastAsia="仿宋_GB2312"/>
          <w:sz w:val="32"/>
          <w:szCs w:val="32"/>
        </w:rPr>
        <w:t>编制6名</w:t>
      </w:r>
      <w:r>
        <w:rPr>
          <w:rFonts w:hint="eastAsia" w:eastAsia="仿宋_GB2312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/>
          <w:kern w:val="0"/>
          <w:sz w:val="32"/>
          <w:szCs w:val="32"/>
          <w:lang w:val="en-US" w:eastAsia="zh-CN"/>
        </w:rPr>
        <w:t>下设二级</w:t>
      </w:r>
      <w:r>
        <w:rPr>
          <w:rFonts w:ascii="Times New Roman" w:hAnsi="Times New Roman" w:eastAsia="仿宋_GB2312"/>
          <w:kern w:val="0"/>
          <w:sz w:val="32"/>
          <w:szCs w:val="32"/>
        </w:rPr>
        <w:t>机构</w:t>
      </w:r>
      <w:r>
        <w:rPr>
          <w:rFonts w:hint="eastAsia" w:eastAsia="仿宋_GB2312"/>
          <w:sz w:val="32"/>
          <w:szCs w:val="32"/>
          <w:lang w:val="en-US" w:eastAsia="zh-CN"/>
        </w:rPr>
        <w:t>核定事业</w:t>
      </w:r>
      <w:bookmarkStart w:id="0" w:name="_GoBack"/>
      <w:bookmarkEnd w:id="0"/>
      <w:r>
        <w:rPr>
          <w:rFonts w:eastAsia="仿宋_GB2312"/>
          <w:sz w:val="32"/>
          <w:szCs w:val="32"/>
        </w:rPr>
        <w:t>编制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eastAsia="仿宋_GB2312"/>
          <w:sz w:val="32"/>
          <w:szCs w:val="32"/>
        </w:rPr>
        <w:t>名。</w:t>
      </w:r>
    </w:p>
    <w:p>
      <w:pPr>
        <w:pStyle w:val="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pacing w:before="0" w:line="580" w:lineRule="exact"/>
        <w:ind w:firstLine="640" w:firstLineChars="200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222222"/>
          <w:kern w:val="0"/>
          <w:sz w:val="32"/>
          <w:szCs w:val="32"/>
          <w:lang w:val="en-US" w:eastAsia="zh-CN"/>
        </w:rPr>
        <w:t>2.</w:t>
      </w:r>
      <w:r>
        <w:rPr>
          <w:rFonts w:hint="eastAsia" w:ascii="楷体_GB2312" w:hAnsi="楷体_GB2312" w:eastAsia="楷体_GB2312" w:cs="楷体_GB2312"/>
          <w:color w:val="222222"/>
          <w:kern w:val="0"/>
          <w:sz w:val="32"/>
          <w:szCs w:val="32"/>
        </w:rPr>
        <w:t>单位主要职责</w:t>
      </w:r>
      <w:r>
        <w:rPr>
          <w:rFonts w:hint="eastAsia" w:ascii="楷体_GB2312" w:hAnsi="楷体_GB2312" w:eastAsia="楷体_GB2312" w:cs="楷体_GB2312"/>
          <w:color w:val="222222"/>
          <w:kern w:val="0"/>
          <w:sz w:val="32"/>
          <w:szCs w:val="32"/>
          <w:lang w:eastAsia="zh-CN"/>
        </w:rPr>
        <w:t>。</w:t>
      </w:r>
      <w:r>
        <w:rPr>
          <w:rFonts w:hint="eastAsia" w:ascii="仿宋_GB2312" w:hAnsi="Times New Roman" w:eastAsia="仿宋_GB2312"/>
          <w:sz w:val="32"/>
          <w:szCs w:val="32"/>
        </w:rPr>
        <w:t>负责市委、市人大、市政府、市政协来津客人的接待工作</w:t>
      </w:r>
      <w:r>
        <w:rPr>
          <w:rFonts w:hint="eastAsia" w:ascii="仿宋_GB2312" w:hAnsi="Times New Roman" w:eastAsia="仿宋_GB2312"/>
          <w:sz w:val="32"/>
          <w:szCs w:val="32"/>
          <w:lang w:eastAsia="zh-CN"/>
        </w:rPr>
        <w:t>；</w:t>
      </w:r>
      <w:r>
        <w:rPr>
          <w:rFonts w:hint="eastAsia" w:ascii="仿宋_GB2312" w:hAnsi="Times New Roman" w:eastAsia="仿宋_GB2312"/>
          <w:sz w:val="32"/>
          <w:szCs w:val="32"/>
        </w:rPr>
        <w:t>负责与常德市内外接待部门的对口联络，负责与津市籍和曾在津市工作过的副处级以上领导干部的联络，负责市委、市政府组团赴外地学习考察的联络服务工作</w:t>
      </w:r>
      <w:r>
        <w:rPr>
          <w:rFonts w:hint="eastAsia" w:ascii="仿宋_GB2312" w:hAnsi="Times New Roman" w:eastAsia="仿宋_GB2312"/>
          <w:sz w:val="32"/>
          <w:szCs w:val="32"/>
          <w:lang w:eastAsia="zh-CN"/>
        </w:rPr>
        <w:t>；</w:t>
      </w:r>
      <w:r>
        <w:rPr>
          <w:rFonts w:hint="eastAsia" w:ascii="仿宋_GB2312" w:hAnsi="Times New Roman" w:eastAsia="仿宋_GB2312"/>
          <w:sz w:val="32"/>
          <w:szCs w:val="32"/>
        </w:rPr>
        <w:t>收集、传递有利于津市经济、社会发展的各种信息，向客人介绍津市、宣传津市，提高津市的知名度，为津市经济建设和社会发展牵线搭桥</w:t>
      </w:r>
      <w:r>
        <w:rPr>
          <w:rFonts w:hint="eastAsia" w:ascii="仿宋_GB2312" w:hAnsi="Times New Roman" w:eastAsia="仿宋_GB2312"/>
          <w:sz w:val="32"/>
          <w:szCs w:val="32"/>
          <w:lang w:eastAsia="zh-CN"/>
        </w:rPr>
        <w:t>；</w:t>
      </w:r>
      <w:r>
        <w:rPr>
          <w:rFonts w:hint="eastAsia" w:ascii="仿宋_GB2312" w:hAnsi="Times New Roman" w:eastAsia="仿宋_GB2312"/>
          <w:sz w:val="32"/>
          <w:szCs w:val="32"/>
        </w:rPr>
        <w:t>负责联系旅游、交通等部门，协助做好外地来津参观考察和离津的出行服务工作</w:t>
      </w:r>
      <w:r>
        <w:rPr>
          <w:rFonts w:hint="eastAsia" w:ascii="仿宋_GB2312" w:hAnsi="Times New Roman" w:eastAsia="仿宋_GB2312"/>
          <w:sz w:val="32"/>
          <w:szCs w:val="32"/>
          <w:lang w:eastAsia="zh-CN"/>
        </w:rPr>
        <w:t>；</w:t>
      </w:r>
      <w:r>
        <w:rPr>
          <w:rFonts w:hint="eastAsia" w:ascii="仿宋_GB2312" w:hAnsi="Times New Roman" w:eastAsia="仿宋_GB2312"/>
          <w:sz w:val="32"/>
          <w:szCs w:val="32"/>
        </w:rPr>
        <w:t>负责接待宾馆的业务指导和管理工作</w:t>
      </w:r>
      <w:r>
        <w:rPr>
          <w:rFonts w:hint="eastAsia" w:ascii="仿宋_GB2312" w:hAnsi="Times New Roman" w:eastAsia="仿宋_GB2312"/>
          <w:sz w:val="32"/>
          <w:szCs w:val="32"/>
          <w:lang w:eastAsia="zh-CN"/>
        </w:rPr>
        <w:t>；</w:t>
      </w:r>
      <w:r>
        <w:rPr>
          <w:rFonts w:hint="eastAsia" w:ascii="仿宋_GB2312" w:hAnsi="Times New Roman" w:eastAsia="仿宋_GB2312"/>
          <w:sz w:val="32"/>
          <w:szCs w:val="32"/>
        </w:rPr>
        <w:t>承担市委、市人民政府交办的其他事项。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580" w:lineRule="exact"/>
        <w:ind w:left="640" w:firstLine="0" w:firstLineChars="0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二、</w:t>
      </w:r>
      <w:r>
        <w:rPr>
          <w:rFonts w:ascii="Times New Roman" w:hAnsi="Times New Roman" w:eastAsia="黑体"/>
          <w:sz w:val="32"/>
          <w:szCs w:val="32"/>
        </w:rPr>
        <w:t>一般公共预算支出情况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bidi w:val="0"/>
        <w:spacing w:beforeLines="0" w:afterLines="0" w:line="580" w:lineRule="exact"/>
        <w:ind w:right="148" w:firstLine="660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仿宋_GB2312" w:hAnsi="Times New Roman" w:eastAsia="仿宋_GB2312" w:cs="方正小标宋简体"/>
          <w:kern w:val="0"/>
          <w:sz w:val="32"/>
          <w:szCs w:val="32"/>
          <w:lang w:val="en-US" w:eastAsia="zh-CN" w:bidi="ar-SA"/>
        </w:rPr>
        <w:t>202</w:t>
      </w:r>
      <w:r>
        <w:rPr>
          <w:rFonts w:hint="eastAsia" w:ascii="仿宋_GB2312" w:eastAsia="仿宋_GB2312" w:cs="方正小标宋简体"/>
          <w:kern w:val="0"/>
          <w:sz w:val="32"/>
          <w:szCs w:val="32"/>
          <w:lang w:val="en-US" w:eastAsia="zh-CN" w:bidi="ar-SA"/>
        </w:rPr>
        <w:t>1</w:t>
      </w:r>
      <w:r>
        <w:rPr>
          <w:rFonts w:hint="eastAsia" w:ascii="仿宋_GB2312" w:hAnsi="Times New Roman" w:eastAsia="仿宋_GB2312" w:cs="方正小标宋简体"/>
          <w:kern w:val="0"/>
          <w:sz w:val="32"/>
          <w:szCs w:val="32"/>
          <w:lang w:val="en-US" w:eastAsia="zh-CN" w:bidi="ar-SA"/>
        </w:rPr>
        <w:t>年一般公共预算拨款收入</w:t>
      </w:r>
      <w:r>
        <w:rPr>
          <w:rFonts w:hint="eastAsia" w:ascii="仿宋_GB2312" w:eastAsia="仿宋_GB2312" w:cs="方正小标宋简体"/>
          <w:kern w:val="0"/>
          <w:sz w:val="32"/>
          <w:szCs w:val="32"/>
          <w:lang w:val="en-US" w:eastAsia="zh-CN" w:bidi="ar-SA"/>
        </w:rPr>
        <w:t>64.84</w:t>
      </w:r>
      <w:r>
        <w:rPr>
          <w:rFonts w:hint="eastAsia" w:ascii="仿宋_GB2312" w:hAnsi="Times New Roman" w:eastAsia="仿宋_GB2312" w:cs="方正小标宋简体"/>
          <w:kern w:val="0"/>
          <w:sz w:val="32"/>
          <w:szCs w:val="32"/>
          <w:lang w:val="en-US" w:eastAsia="zh-CN" w:bidi="ar-SA"/>
        </w:rPr>
        <w:t>万元，具体安排情况如下：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基本支出情况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仿宋_GB2312" w:hAnsi="Times New Roman" w:eastAsia="仿宋_GB2312" w:cs="方正小标宋简体"/>
          <w:kern w:val="0"/>
          <w:sz w:val="32"/>
          <w:szCs w:val="32"/>
          <w:lang w:val="en-US" w:eastAsia="zh-CN" w:bidi="ar-SA"/>
        </w:rPr>
        <w:t>202</w:t>
      </w:r>
      <w:r>
        <w:rPr>
          <w:rFonts w:hint="eastAsia" w:ascii="仿宋_GB2312" w:eastAsia="仿宋_GB2312" w:cs="方正小标宋简体"/>
          <w:kern w:val="0"/>
          <w:sz w:val="32"/>
          <w:szCs w:val="32"/>
          <w:lang w:val="en-US" w:eastAsia="zh-CN" w:bidi="ar-SA"/>
        </w:rPr>
        <w:t>1</w:t>
      </w:r>
      <w:r>
        <w:rPr>
          <w:rFonts w:hint="eastAsia" w:ascii="仿宋_GB2312" w:hAnsi="Times New Roman" w:eastAsia="仿宋_GB2312" w:cs="方正小标宋简体"/>
          <w:kern w:val="0"/>
          <w:sz w:val="32"/>
          <w:szCs w:val="32"/>
          <w:lang w:val="en-US" w:eastAsia="zh-CN" w:bidi="ar-SA"/>
        </w:rPr>
        <w:t>年基本支出年初预算数为</w:t>
      </w:r>
      <w:r>
        <w:rPr>
          <w:rFonts w:hint="eastAsia" w:ascii="仿宋_GB2312" w:eastAsia="仿宋_GB2312" w:cs="方正小标宋简体"/>
          <w:kern w:val="0"/>
          <w:sz w:val="32"/>
          <w:szCs w:val="32"/>
          <w:lang w:val="en-US" w:eastAsia="zh-CN" w:bidi="ar-SA"/>
        </w:rPr>
        <w:t>56.84万元</w:t>
      </w:r>
      <w:r>
        <w:rPr>
          <w:rFonts w:hint="eastAsia" w:ascii="仿宋_GB2312" w:hAnsi="Times New Roman" w:eastAsia="仿宋_GB2312" w:cs="方正小标宋简体"/>
          <w:kern w:val="0"/>
          <w:sz w:val="32"/>
          <w:szCs w:val="32"/>
          <w:lang w:val="en-US" w:eastAsia="zh-CN" w:bidi="ar-SA"/>
        </w:rPr>
        <w:t>，其中：人员经费</w:t>
      </w:r>
      <w:r>
        <w:rPr>
          <w:rFonts w:hint="eastAsia" w:ascii="仿宋_GB2312" w:eastAsia="仿宋_GB2312" w:cs="方正小标宋简体"/>
          <w:kern w:val="0"/>
          <w:sz w:val="32"/>
          <w:szCs w:val="32"/>
          <w:lang w:val="en-US" w:eastAsia="zh-CN" w:bidi="ar-SA"/>
        </w:rPr>
        <w:t>50.16</w:t>
      </w:r>
      <w:r>
        <w:rPr>
          <w:rFonts w:hint="eastAsia" w:ascii="仿宋_GB2312" w:hAnsi="Times New Roman" w:eastAsia="仿宋_GB2312" w:cs="方正小标宋简体"/>
          <w:kern w:val="0"/>
          <w:sz w:val="32"/>
          <w:szCs w:val="32"/>
          <w:lang w:val="en-US" w:eastAsia="zh-CN" w:bidi="ar-SA"/>
        </w:rPr>
        <w:t>万元，包括：基本工资、津贴补贴、奖金、其他社会保障缴费、绩效工资、其他工资福利支出、住房公积金、退休费、生活补贴；公用经费</w:t>
      </w:r>
      <w:r>
        <w:rPr>
          <w:rFonts w:hint="eastAsia" w:ascii="仿宋_GB2312" w:eastAsia="仿宋_GB2312" w:cs="方正小标宋简体"/>
          <w:kern w:val="0"/>
          <w:sz w:val="32"/>
          <w:szCs w:val="32"/>
          <w:lang w:val="en-US" w:eastAsia="zh-CN" w:bidi="ar-SA"/>
        </w:rPr>
        <w:t>6.68</w:t>
      </w:r>
      <w:r>
        <w:rPr>
          <w:rFonts w:hint="eastAsia" w:ascii="仿宋_GB2312" w:hAnsi="Times New Roman" w:eastAsia="仿宋_GB2312" w:cs="方正小标宋简体"/>
          <w:kern w:val="0"/>
          <w:sz w:val="32"/>
          <w:szCs w:val="32"/>
          <w:lang w:val="en-US" w:eastAsia="zh-CN" w:bidi="ar-SA"/>
        </w:rPr>
        <w:t>万元，包括：公务费、物业管理费、工会费、福利费、其他交通费、其他商品和服务支出、专项业务支出等等。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580" w:lineRule="exact"/>
        <w:ind w:left="640" w:firstLine="0" w:firstLineChars="0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（二）</w:t>
      </w:r>
      <w:r>
        <w:rPr>
          <w:rFonts w:ascii="Times New Roman" w:hAnsi="Times New Roman" w:eastAsia="黑体"/>
          <w:sz w:val="32"/>
          <w:szCs w:val="32"/>
        </w:rPr>
        <w:t>项目支出情况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bidi w:val="0"/>
        <w:spacing w:beforeLines="0" w:afterLines="0" w:line="580" w:lineRule="exact"/>
        <w:ind w:firstLine="653"/>
        <w:textAlignment w:val="auto"/>
        <w:rPr>
          <w:rFonts w:hint="eastAsia" w:ascii="仿宋_GB2312" w:hAnsi="Times New Roman" w:eastAsia="仿宋_GB2312" w:cs="方正小标宋简体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方正小标宋简体"/>
          <w:kern w:val="0"/>
          <w:sz w:val="32"/>
          <w:szCs w:val="32"/>
          <w:lang w:val="en-US" w:eastAsia="zh-CN" w:bidi="ar-SA"/>
        </w:rPr>
        <w:t>202</w:t>
      </w:r>
      <w:r>
        <w:rPr>
          <w:rFonts w:hint="eastAsia" w:ascii="仿宋_GB2312" w:eastAsia="仿宋_GB2312" w:cs="方正小标宋简体"/>
          <w:kern w:val="0"/>
          <w:sz w:val="32"/>
          <w:szCs w:val="32"/>
          <w:lang w:val="en-US" w:eastAsia="zh-CN" w:bidi="ar-SA"/>
        </w:rPr>
        <w:t>1</w:t>
      </w:r>
      <w:r>
        <w:rPr>
          <w:rFonts w:hint="eastAsia" w:ascii="仿宋_GB2312" w:hAnsi="Times New Roman" w:eastAsia="仿宋_GB2312" w:cs="方正小标宋简体"/>
          <w:kern w:val="0"/>
          <w:sz w:val="32"/>
          <w:szCs w:val="32"/>
          <w:lang w:val="en-US" w:eastAsia="zh-CN" w:bidi="ar-SA"/>
        </w:rPr>
        <w:t>年项目支出年初预算数为8万元，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其中办公经费支出1万元，主要用于各处室、单位开展</w:t>
      </w:r>
      <w:r>
        <w:rPr>
          <w:rFonts w:hint="eastAsia" w:eastAsia="仿宋_GB2312" w:cs="Times New Roman"/>
          <w:color w:val="auto"/>
          <w:kern w:val="2"/>
          <w:sz w:val="32"/>
          <w:szCs w:val="32"/>
          <w:lang w:val="en-US" w:eastAsia="zh-CN" w:bidi="ar-SA"/>
        </w:rPr>
        <w:t>办公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业务工作等方面；公务用车运行维护经费支出3万元，主要用于公务用车相关运行维护等方面；其他经费4万元，主要用于其他项目等方面。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bidi w:val="0"/>
        <w:spacing w:line="580" w:lineRule="exact"/>
        <w:ind w:left="640" w:leftChars="0"/>
        <w:jc w:val="left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  <w:lang w:val="en-US" w:eastAsia="zh-CN"/>
        </w:rPr>
        <w:t>三、</w:t>
      </w:r>
      <w:r>
        <w:rPr>
          <w:rFonts w:ascii="Times New Roman" w:hAnsi="Times New Roman" w:eastAsia="黑体"/>
          <w:sz w:val="32"/>
          <w:szCs w:val="32"/>
        </w:rPr>
        <w:t>政府性基金预算支出情况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bidi w:val="0"/>
        <w:spacing w:line="580" w:lineRule="exact"/>
        <w:ind w:left="640" w:leftChars="0"/>
        <w:jc w:val="left"/>
        <w:textAlignment w:val="auto"/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580" w:lineRule="exact"/>
        <w:ind w:firstLine="645"/>
        <w:jc w:val="left"/>
        <w:textAlignment w:val="auto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四</w:t>
      </w:r>
      <w:r>
        <w:rPr>
          <w:rFonts w:eastAsia="黑体"/>
          <w:sz w:val="32"/>
          <w:szCs w:val="32"/>
        </w:rPr>
        <w:t>、部门整体支出绩效情况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Times New Roman" w:eastAsia="仿宋_GB2312" w:cs="方正小标宋简体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方正小标宋简体"/>
          <w:kern w:val="0"/>
          <w:sz w:val="32"/>
          <w:szCs w:val="32"/>
          <w:lang w:val="en-US" w:eastAsia="zh-CN" w:bidi="ar-SA"/>
        </w:rPr>
        <w:t>20</w:t>
      </w:r>
      <w:r>
        <w:rPr>
          <w:rFonts w:hint="eastAsia" w:ascii="仿宋_GB2312" w:eastAsia="仿宋_GB2312" w:cs="方正小标宋简体"/>
          <w:kern w:val="0"/>
          <w:sz w:val="32"/>
          <w:szCs w:val="32"/>
          <w:lang w:val="en-US" w:eastAsia="zh-CN" w:bidi="ar-SA"/>
        </w:rPr>
        <w:t>21</w:t>
      </w:r>
      <w:r>
        <w:rPr>
          <w:rFonts w:hint="eastAsia" w:ascii="仿宋_GB2312" w:hAnsi="Times New Roman" w:eastAsia="仿宋_GB2312" w:cs="方正小标宋简体"/>
          <w:kern w:val="0"/>
          <w:sz w:val="32"/>
          <w:szCs w:val="32"/>
          <w:lang w:val="en-US" w:eastAsia="zh-CN" w:bidi="ar-SA"/>
        </w:rPr>
        <w:t>年市接待服务中心整体绩效目标实现全覆盖，涉及一般公共预算拨款</w:t>
      </w:r>
      <w:r>
        <w:rPr>
          <w:rFonts w:hint="eastAsia" w:ascii="仿宋_GB2312" w:eastAsia="仿宋_GB2312" w:cs="方正小标宋简体"/>
          <w:kern w:val="0"/>
          <w:sz w:val="32"/>
          <w:szCs w:val="32"/>
          <w:lang w:val="en-US" w:eastAsia="zh-CN" w:bidi="ar-SA"/>
        </w:rPr>
        <w:t>64.84</w:t>
      </w:r>
      <w:r>
        <w:rPr>
          <w:rFonts w:hint="eastAsia" w:ascii="仿宋_GB2312" w:hAnsi="Times New Roman" w:eastAsia="仿宋_GB2312" w:cs="方正小标宋简体"/>
          <w:kern w:val="0"/>
          <w:sz w:val="32"/>
          <w:szCs w:val="32"/>
          <w:lang w:val="en-US" w:eastAsia="zh-CN" w:bidi="ar-SA"/>
        </w:rPr>
        <w:t>万元。其中：项目绩效目标涉及一般公共预算拨款</w:t>
      </w:r>
      <w:r>
        <w:rPr>
          <w:rFonts w:hint="eastAsia" w:ascii="仿宋_GB2312" w:eastAsia="仿宋_GB2312" w:cs="方正小标宋简体"/>
          <w:kern w:val="0"/>
          <w:sz w:val="32"/>
          <w:szCs w:val="32"/>
          <w:lang w:val="en-US" w:eastAsia="zh-CN" w:bidi="ar-SA"/>
        </w:rPr>
        <w:t>8</w:t>
      </w:r>
      <w:r>
        <w:rPr>
          <w:rFonts w:hint="eastAsia" w:ascii="仿宋_GB2312" w:hAnsi="Times New Roman" w:eastAsia="仿宋_GB2312" w:cs="方正小标宋简体"/>
          <w:kern w:val="0"/>
          <w:sz w:val="32"/>
          <w:szCs w:val="32"/>
          <w:lang w:val="en-US" w:eastAsia="zh-CN" w:bidi="ar-SA"/>
        </w:rPr>
        <w:t>万元；纳入以部门为主体的重点绩效评价项目涉及一般公共预算拨款</w:t>
      </w:r>
      <w:r>
        <w:rPr>
          <w:rFonts w:hint="eastAsia" w:ascii="仿宋_GB2312" w:eastAsia="仿宋_GB2312" w:cs="方正小标宋简体"/>
          <w:kern w:val="0"/>
          <w:sz w:val="32"/>
          <w:szCs w:val="32"/>
          <w:lang w:val="en-US" w:eastAsia="zh-CN" w:bidi="ar-SA"/>
        </w:rPr>
        <w:t>8</w:t>
      </w:r>
      <w:r>
        <w:rPr>
          <w:rFonts w:hint="eastAsia" w:ascii="仿宋_GB2312" w:hAnsi="Times New Roman" w:eastAsia="仿宋_GB2312" w:cs="方正小标宋简体"/>
          <w:kern w:val="0"/>
          <w:sz w:val="32"/>
          <w:szCs w:val="32"/>
          <w:lang w:val="en-US" w:eastAsia="zh-CN" w:bidi="ar-SA"/>
        </w:rPr>
        <w:t>万元。202</w:t>
      </w:r>
      <w:r>
        <w:rPr>
          <w:rFonts w:hint="eastAsia" w:ascii="仿宋_GB2312" w:eastAsia="仿宋_GB2312" w:cs="方正小标宋简体"/>
          <w:kern w:val="0"/>
          <w:sz w:val="32"/>
          <w:szCs w:val="32"/>
          <w:lang w:val="en-US" w:eastAsia="zh-CN" w:bidi="ar-SA"/>
        </w:rPr>
        <w:t>2</w:t>
      </w:r>
      <w:r>
        <w:rPr>
          <w:rFonts w:hint="eastAsia" w:ascii="仿宋_GB2312" w:hAnsi="Times New Roman" w:eastAsia="仿宋_GB2312" w:cs="方正小标宋简体"/>
          <w:kern w:val="0"/>
          <w:sz w:val="32"/>
          <w:szCs w:val="32"/>
          <w:lang w:val="en-US" w:eastAsia="zh-CN" w:bidi="ar-SA"/>
        </w:rPr>
        <w:t>年市接待服务中心整体绩效目标实现全覆盖，涉及一般公共预算拨款</w:t>
      </w:r>
      <w:r>
        <w:rPr>
          <w:rFonts w:hint="eastAsia" w:ascii="仿宋_GB2312" w:eastAsia="仿宋_GB2312" w:cs="方正小标宋简体"/>
          <w:kern w:val="0"/>
          <w:sz w:val="32"/>
          <w:szCs w:val="32"/>
          <w:lang w:val="en-US" w:eastAsia="zh-CN" w:bidi="ar-SA"/>
        </w:rPr>
        <w:t>77.51</w:t>
      </w:r>
      <w:r>
        <w:rPr>
          <w:rFonts w:hint="eastAsia" w:ascii="仿宋_GB2312" w:hAnsi="Times New Roman" w:eastAsia="仿宋_GB2312" w:cs="方正小标宋简体"/>
          <w:kern w:val="0"/>
          <w:sz w:val="32"/>
          <w:szCs w:val="32"/>
          <w:lang w:val="en-US" w:eastAsia="zh-CN" w:bidi="ar-SA"/>
        </w:rPr>
        <w:t>万元。其中：项目绩效目标涉及一般公共预算拨款</w:t>
      </w:r>
      <w:r>
        <w:rPr>
          <w:rFonts w:hint="eastAsia" w:ascii="仿宋_GB2312" w:eastAsia="仿宋_GB2312" w:cs="方正小标宋简体"/>
          <w:kern w:val="0"/>
          <w:sz w:val="32"/>
          <w:szCs w:val="32"/>
          <w:lang w:val="en-US" w:eastAsia="zh-CN" w:bidi="ar-SA"/>
        </w:rPr>
        <w:t>8</w:t>
      </w:r>
      <w:r>
        <w:rPr>
          <w:rFonts w:hint="eastAsia" w:ascii="仿宋_GB2312" w:hAnsi="Times New Roman" w:eastAsia="仿宋_GB2312" w:cs="方正小标宋简体"/>
          <w:kern w:val="0"/>
          <w:sz w:val="32"/>
          <w:szCs w:val="32"/>
          <w:lang w:val="en-US" w:eastAsia="zh-CN" w:bidi="ar-SA"/>
        </w:rPr>
        <w:t>万元；纳入以部门为主体的重点绩效评价项目涉及一般公共预算拨款</w:t>
      </w:r>
      <w:r>
        <w:rPr>
          <w:rFonts w:hint="eastAsia" w:ascii="仿宋_GB2312" w:eastAsia="仿宋_GB2312" w:cs="方正小标宋简体"/>
          <w:kern w:val="0"/>
          <w:sz w:val="32"/>
          <w:szCs w:val="32"/>
          <w:lang w:val="en-US" w:eastAsia="zh-CN" w:bidi="ar-SA"/>
        </w:rPr>
        <w:t>8</w:t>
      </w:r>
      <w:r>
        <w:rPr>
          <w:rFonts w:hint="eastAsia" w:ascii="仿宋_GB2312" w:hAnsi="Times New Roman" w:eastAsia="仿宋_GB2312" w:cs="方正小标宋简体"/>
          <w:kern w:val="0"/>
          <w:sz w:val="32"/>
          <w:szCs w:val="32"/>
          <w:lang w:val="en-US" w:eastAsia="zh-CN" w:bidi="ar-SA"/>
        </w:rPr>
        <w:t>万元。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580" w:lineRule="exact"/>
        <w:ind w:left="640" w:firstLine="0" w:firstLineChars="0"/>
        <w:jc w:val="left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  <w:lang w:eastAsia="zh-CN"/>
        </w:rPr>
        <w:t>五</w:t>
      </w:r>
      <w:r>
        <w:rPr>
          <w:rFonts w:hint="eastAsia" w:ascii="Times New Roman" w:hAnsi="Times New Roman" w:eastAsia="黑体"/>
          <w:sz w:val="32"/>
          <w:szCs w:val="32"/>
        </w:rPr>
        <w:t>、</w:t>
      </w:r>
      <w:r>
        <w:rPr>
          <w:rFonts w:ascii="Times New Roman" w:hAnsi="Times New Roman" w:eastAsia="黑体"/>
          <w:sz w:val="32"/>
          <w:szCs w:val="32"/>
        </w:rPr>
        <w:t>存在的问题及原因分析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80" w:lineRule="exact"/>
        <w:ind w:firstLine="640" w:firstLineChars="200"/>
        <w:textAlignment w:val="auto"/>
        <w:rPr>
          <w:rFonts w:hint="default" w:ascii="仿宋_GB2312" w:hAnsi="Times New Roman" w:eastAsia="仿宋_GB2312" w:cs="方正小标宋简体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方正小标宋简体"/>
          <w:kern w:val="0"/>
          <w:sz w:val="32"/>
          <w:szCs w:val="32"/>
          <w:lang w:val="en-US" w:eastAsia="zh-CN" w:bidi="ar-SA"/>
        </w:rPr>
        <w:t>虽然能认真贯彻中央八项规定,省委九项、常德十项规定，严格执行准则和条例,严格执行党的纪律和规矩还不够坚定自觉。保持艰苦朴素作风抵制不良风气的意志还不够坚定,有时在接待服务中还存在标准把握不严的现象。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bidi w:val="0"/>
        <w:spacing w:line="580" w:lineRule="exact"/>
        <w:ind w:firstLine="640" w:firstLineChars="200"/>
        <w:jc w:val="left"/>
        <w:textAlignment w:val="auto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下一步改进措施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580" w:lineRule="exact"/>
        <w:ind w:firstLine="640" w:firstLineChars="200"/>
        <w:textAlignment w:val="auto"/>
      </w:pPr>
      <w:r>
        <w:rPr>
          <w:rFonts w:hint="eastAsia" w:ascii="仿宋_GB2312" w:hAnsi="仿宋_GB2312" w:eastAsia="仿宋_GB2312" w:cs="仿宋_GB2312"/>
          <w:sz w:val="32"/>
          <w:szCs w:val="32"/>
        </w:rPr>
        <w:t>针对以上问题，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接待服务中心党支部</w:t>
      </w:r>
      <w:r>
        <w:rPr>
          <w:rFonts w:hint="eastAsia" w:ascii="仿宋_GB2312" w:hAnsi="仿宋_GB2312" w:eastAsia="仿宋_GB2312" w:cs="仿宋_GB2312"/>
          <w:sz w:val="32"/>
          <w:szCs w:val="32"/>
        </w:rPr>
        <w:t>班子将以习近平新时代中国特色社会主义思想为指</w:t>
      </w:r>
      <w:r>
        <w:rPr>
          <w:rFonts w:hint="eastAsia" w:ascii="仿宋_GB2312" w:hAnsi="Times New Roman" w:eastAsia="仿宋_GB2312" w:cs="方正小标宋简体"/>
          <w:kern w:val="0"/>
          <w:sz w:val="32"/>
          <w:szCs w:val="32"/>
          <w:lang w:val="en-US" w:eastAsia="zh-CN" w:bidi="ar-SA"/>
        </w:rPr>
        <w:t>导</w:t>
      </w:r>
      <w:r>
        <w:rPr>
          <w:rFonts w:hint="eastAsia" w:ascii="仿宋_GB2312" w:eastAsia="仿宋_GB2312" w:cs="方正小标宋简体"/>
          <w:kern w:val="0"/>
          <w:sz w:val="32"/>
          <w:szCs w:val="32"/>
          <w:lang w:val="en-US" w:eastAsia="zh-CN" w:bidi="ar-SA"/>
        </w:rPr>
        <w:t>，</w:t>
      </w:r>
      <w:r>
        <w:rPr>
          <w:rStyle w:val="9"/>
          <w:rFonts w:eastAsia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深入贯彻落实中央八项规定、</w:t>
      </w:r>
      <w:r>
        <w:rPr>
          <w:rStyle w:val="9"/>
          <w:rFonts w:hint="eastAsia" w:eastAsia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《</w:t>
      </w:r>
      <w:r>
        <w:rPr>
          <w:rStyle w:val="9"/>
          <w:rFonts w:eastAsia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党政机关厉行节约反对浪费条例</w:t>
      </w:r>
      <w:r>
        <w:rPr>
          <w:rStyle w:val="9"/>
          <w:rFonts w:hint="eastAsia" w:eastAsia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》</w:t>
      </w:r>
      <w:r>
        <w:rPr>
          <w:rStyle w:val="9"/>
          <w:rFonts w:eastAsia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和党政机关国内公务接待管理规定，</w:t>
      </w:r>
      <w:r>
        <w:rPr>
          <w:rFonts w:hint="eastAsia" w:ascii="仿宋_GB2312" w:hAnsi="仿宋_GB2312" w:eastAsia="仿宋_GB2312" w:cs="仿宋_GB2312"/>
          <w:sz w:val="32"/>
          <w:szCs w:val="32"/>
        </w:rPr>
        <w:t>认真学习财务法规、财经纪律，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进一步规范财务制度和</w:t>
      </w:r>
      <w:r>
        <w:rPr>
          <w:rStyle w:val="9"/>
          <w:rFonts w:eastAsia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公务接待范围和标准</w:t>
      </w:r>
      <w:r>
        <w:rPr>
          <w:rStyle w:val="9"/>
          <w:rFonts w:hint="eastAsia" w:eastAsia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严守组织纪律，遵守各项规章制度，自觉按规矩办事、按制度办事。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bidi w:val="0"/>
        <w:spacing w:line="580" w:lineRule="exact"/>
        <w:ind w:left="0" w:leftChars="0" w:firstLine="640" w:firstLineChars="200"/>
        <w:jc w:val="left"/>
        <w:textAlignment w:val="auto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其他需要说明的情况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580" w:lineRule="exact"/>
        <w:ind w:leftChars="200"/>
        <w:textAlignment w:val="auto"/>
        <w:rPr>
          <w:rStyle w:val="9"/>
          <w:rFonts w:hint="default" w:eastAsia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Fonts w:hint="eastAsia"/>
          <w:lang w:val="en-US" w:eastAsia="zh-CN"/>
        </w:rPr>
        <w:t xml:space="preserve">  </w:t>
      </w:r>
      <w:r>
        <w:rPr>
          <w:rStyle w:val="9"/>
          <w:rFonts w:hint="eastAsia" w:eastAsia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 xml:space="preserve"> 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8B95F6E"/>
    <w:multiLevelType w:val="singleLevel"/>
    <w:tmpl w:val="E8B95F6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751411A"/>
    <w:multiLevelType w:val="singleLevel"/>
    <w:tmpl w:val="1751411A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59DEA0D1"/>
    <w:multiLevelType w:val="singleLevel"/>
    <w:tmpl w:val="59DEA0D1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076E09"/>
    <w:rsid w:val="04CF2297"/>
    <w:rsid w:val="064C314F"/>
    <w:rsid w:val="0BBE1DA3"/>
    <w:rsid w:val="0BF4775E"/>
    <w:rsid w:val="11513E43"/>
    <w:rsid w:val="12BD72A5"/>
    <w:rsid w:val="14EE341D"/>
    <w:rsid w:val="16E60627"/>
    <w:rsid w:val="19A853CA"/>
    <w:rsid w:val="1C35495A"/>
    <w:rsid w:val="1EB15DEE"/>
    <w:rsid w:val="2852419D"/>
    <w:rsid w:val="28DB5E79"/>
    <w:rsid w:val="2A002CAD"/>
    <w:rsid w:val="2CBE44F7"/>
    <w:rsid w:val="2EFF73DD"/>
    <w:rsid w:val="317134E9"/>
    <w:rsid w:val="3865480A"/>
    <w:rsid w:val="3A076E09"/>
    <w:rsid w:val="3B8F3226"/>
    <w:rsid w:val="3CAD59EE"/>
    <w:rsid w:val="3F5B72A8"/>
    <w:rsid w:val="41C84B6B"/>
    <w:rsid w:val="466E4440"/>
    <w:rsid w:val="46CD5E56"/>
    <w:rsid w:val="46FE4456"/>
    <w:rsid w:val="4BD42B0B"/>
    <w:rsid w:val="4DA4148C"/>
    <w:rsid w:val="500A5F84"/>
    <w:rsid w:val="569F23F4"/>
    <w:rsid w:val="5A9D5D9B"/>
    <w:rsid w:val="62DF24F6"/>
    <w:rsid w:val="678E1103"/>
    <w:rsid w:val="69E121BF"/>
    <w:rsid w:val="6C0D57D3"/>
    <w:rsid w:val="70827648"/>
    <w:rsid w:val="764C05F2"/>
    <w:rsid w:val="77144843"/>
    <w:rsid w:val="78493FEE"/>
    <w:rsid w:val="7AF53C08"/>
    <w:rsid w:val="7DCA7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9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Lines="0" w:afterAutospacing="0"/>
    </w:pPr>
  </w:style>
  <w:style w:type="paragraph" w:styleId="5">
    <w:name w:val="List Paragraph"/>
    <w:basedOn w:val="1"/>
    <w:qFormat/>
    <w:uiPriority w:val="99"/>
    <w:pPr>
      <w:ind w:firstLine="420" w:firstLineChars="200"/>
    </w:pPr>
    <w:rPr>
      <w:rFonts w:ascii="Calibri" w:hAnsi="Calibri" w:eastAsia="宋体" w:cs="Times New Roman"/>
      <w:szCs w:val="22"/>
    </w:rPr>
  </w:style>
  <w:style w:type="paragraph" w:customStyle="1" w:styleId="6">
    <w:name w:val="MSG_EN_FONT_STYLE_NAME_TEMPLATE_ROLE_LEVEL MSG_EN_FONT_STYLE_NAME_BY_ROLE_HEADING 2|1"/>
    <w:basedOn w:val="1"/>
    <w:qFormat/>
    <w:uiPriority w:val="0"/>
    <w:pPr>
      <w:shd w:val="clear" w:color="auto" w:fill="FFFFFF"/>
      <w:spacing w:before="1380" w:line="557" w:lineRule="exact"/>
      <w:jc w:val="left"/>
      <w:outlineLvl w:val="1"/>
    </w:pPr>
    <w:rPr>
      <w:rFonts w:ascii="方正小标宋简体" w:hAnsi="方正小标宋简体" w:eastAsia="方正小标宋简体" w:cs="方正小标宋简体"/>
      <w:kern w:val="0"/>
      <w:sz w:val="42"/>
      <w:szCs w:val="42"/>
    </w:rPr>
  </w:style>
  <w:style w:type="paragraph" w:customStyle="1" w:styleId="7">
    <w:name w:val="CM9"/>
    <w:basedOn w:val="8"/>
    <w:next w:val="8"/>
    <w:unhideWhenUsed/>
    <w:uiPriority w:val="99"/>
    <w:pPr>
      <w:spacing w:beforeLines="0" w:afterLines="0" w:line="600" w:lineRule="atLeast"/>
    </w:pPr>
    <w:rPr>
      <w:rFonts w:hint="default"/>
      <w:sz w:val="24"/>
    </w:rPr>
  </w:style>
  <w:style w:type="paragraph" w:customStyle="1" w:styleId="8">
    <w:name w:val="Default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eastAsia" w:ascii="Times New Roman" w:hAnsi="Times New Roman" w:eastAsia="Times New Roman" w:cs="Times New Roman"/>
      <w:color w:val="000000"/>
      <w:sz w:val="24"/>
    </w:rPr>
  </w:style>
  <w:style w:type="character" w:customStyle="1" w:styleId="9">
    <w:name w:val="NormalCharacter"/>
    <w:link w:val="1"/>
    <w:semiHidden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0">
    <w:name w:val="CM6"/>
    <w:basedOn w:val="8"/>
    <w:next w:val="8"/>
    <w:unhideWhenUsed/>
    <w:qFormat/>
    <w:uiPriority w:val="99"/>
    <w:pPr>
      <w:spacing w:beforeLines="0" w:afterLines="0" w:line="600" w:lineRule="atLeast"/>
    </w:pPr>
    <w:rPr>
      <w:rFonts w:hint="default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2021-03-15T06:50:00Z</dcterms:created>
  <dc:creator>Administrator</dc:creator>
  <cp:lastModifiedBy>HP69</cp:lastModifiedBy>
  <dcterms:modified xsi:type="dcterms:W3CDTF">2022-03-23T02:31:17Z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7D43B314F7C24157BF42E5D065D8A65F</vt:lpwstr>
  </property>
</Properties>
</file>