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津市市文联2021年度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600" w:lineRule="exact"/>
        <w:ind w:firstLine="627" w:firstLineChars="196"/>
        <w:rPr>
          <w:rFonts w:hint="eastAsia" w:eastAsia="仿宋_GB2312"/>
          <w:color w:val="auto"/>
          <w:sz w:val="32"/>
          <w:szCs w:val="32"/>
          <w:lang w:eastAsia="zh-CN"/>
        </w:rPr>
      </w:pPr>
      <w:r>
        <w:rPr>
          <w:rFonts w:hint="eastAsia" w:ascii="Times New Roman" w:hAnsi="Times New Roman" w:eastAsia="仿宋_GB2312" w:cs="Times New Roman"/>
          <w:kern w:val="2"/>
          <w:sz w:val="32"/>
          <w:szCs w:val="32"/>
          <w:lang w:val="en-US" w:eastAsia="zh-CN" w:bidi="ar-SA"/>
        </w:rPr>
        <w:t>津市市文学艺术界联合会</w:t>
      </w:r>
      <w:r>
        <w:rPr>
          <w:rFonts w:hint="eastAsia" w:eastAsia="仿宋_GB2312"/>
          <w:color w:val="auto"/>
          <w:sz w:val="32"/>
          <w:szCs w:val="32"/>
          <w:lang w:eastAsia="zh-CN"/>
        </w:rPr>
        <w:t>致力于繁荣和发展我市社会主义文学艺术事业，发展面向现代化、面向世界、面向未来的，民族的科学的大众的社会主义文化，为建设社会主义精神文明和实现社会主义现代化而努力奋斗。联系全市各文艺协会，促进我市文化大发展大繁荣，促使更多的精品力作在我市涌现。</w:t>
      </w:r>
    </w:p>
    <w:p>
      <w:pPr>
        <w:widowControl/>
        <w:spacing w:line="600" w:lineRule="exact"/>
        <w:ind w:firstLine="627" w:firstLineChars="196"/>
        <w:rPr>
          <w:rFonts w:ascii="Times New Roman" w:hAnsi="Times New Roman" w:eastAsia="黑体"/>
          <w:sz w:val="32"/>
          <w:szCs w:val="32"/>
        </w:rPr>
      </w:pPr>
      <w:r>
        <w:rPr>
          <w:rFonts w:hint="eastAsia" w:eastAsia="仿宋_GB2312"/>
          <w:color w:val="auto"/>
          <w:sz w:val="32"/>
          <w:szCs w:val="32"/>
          <w:lang w:eastAsia="zh-CN"/>
        </w:rPr>
        <w:t>津市文联是市财政全额拨款的一级预算单位，行政编制4个，在编人数</w:t>
      </w:r>
      <w:r>
        <w:rPr>
          <w:rFonts w:hint="eastAsia" w:eastAsia="仿宋_GB2312"/>
          <w:color w:val="auto"/>
          <w:sz w:val="32"/>
          <w:szCs w:val="32"/>
          <w:lang w:val="en-US" w:eastAsia="zh-CN"/>
        </w:rPr>
        <w:t>4</w:t>
      </w:r>
      <w:r>
        <w:rPr>
          <w:rFonts w:hint="eastAsia" w:eastAsia="仿宋_GB2312"/>
          <w:color w:val="auto"/>
          <w:sz w:val="32"/>
          <w:szCs w:val="32"/>
          <w:lang w:eastAsia="zh-CN"/>
        </w:rPr>
        <w:t>人。</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4"/>
        <w:keepNext w:val="0"/>
        <w:keepLines w:val="0"/>
        <w:pageBreakBefore w:val="0"/>
        <w:widowControl/>
        <w:kinsoku/>
        <w:wordWrap/>
        <w:overflowPunct/>
        <w:topLinePunct w:val="0"/>
        <w:autoSpaceDE/>
        <w:autoSpaceDN/>
        <w:bidi w:val="0"/>
        <w:adjustRightInd/>
        <w:snapToGrid/>
        <w:spacing w:line="600" w:lineRule="exact"/>
        <w:ind w:left="641" w:firstLine="640" w:firstLineChars="200"/>
        <w:textAlignment w:val="auto"/>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2021年我单位基本支出78.42万元。其中行政运行支出78.42万元，占100%。基本支出情况较去年有所增加。</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4"/>
        <w:keepNext w:val="0"/>
        <w:keepLines w:val="0"/>
        <w:pageBreakBefore w:val="0"/>
        <w:widowControl/>
        <w:kinsoku/>
        <w:wordWrap/>
        <w:overflowPunct/>
        <w:topLinePunct w:val="0"/>
        <w:autoSpaceDE/>
        <w:autoSpaceDN/>
        <w:bidi w:val="0"/>
        <w:adjustRightInd/>
        <w:snapToGrid/>
        <w:spacing w:line="600" w:lineRule="exact"/>
        <w:ind w:left="641" w:firstLine="640"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我单位项目支出30.98万元。其中其他财政事务支出1.8万元，占5.81%；建党一百周年原创征文经费支出5.0万元，占16.14%;建党一百周年既学党史守初心系列活动18万元，占58.10%；其他文化旅游体育与传媒支出6.18万元，占19.95%。全部用于文化支出项目。</w:t>
      </w:r>
    </w:p>
    <w:p>
      <w:pPr>
        <w:pStyle w:val="4"/>
        <w:widowControl/>
        <w:numPr>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keepNext w:val="0"/>
        <w:keepLines w:val="0"/>
        <w:pageBreakBefore w:val="0"/>
        <w:widowControl/>
        <w:kinsoku/>
        <w:wordWrap/>
        <w:overflowPunct/>
        <w:topLinePunct w:val="0"/>
        <w:autoSpaceDE/>
        <w:autoSpaceDN/>
        <w:bidi w:val="0"/>
        <w:adjustRightInd/>
        <w:snapToGrid/>
        <w:spacing w:line="600" w:lineRule="exact"/>
        <w:ind w:left="641" w:firstLine="640" w:firstLineChars="200"/>
        <w:textAlignment w:val="auto"/>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无</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津市市文联在津市市委、市政府的坚强领导下，在津市市委宣传部和上级文联的大力指导下，以习近平新时代中国特色社会主义思想为指导，全面贯彻落实党的十九大和十九届二中、三中、四中、五中、六中全会精神，认真贯彻落实习近平总书记关于宣传思想工作、文化文艺工作、群团工作重要论述和指示批示，增强“四个意识”、坚定“四个自信”、做到“两个维护”，提升政治判断力、政治领悟力、政治执行力，围绕庆祝中国共产党成立100周年，着力唱响爱党爱国爱社会主义的时代主旋律，着力弘扬和践行社会主义核心价值观，切实履行文联基本职能，推动文艺工作高质量发展，为大跨步建设澧水流域现代化中心城市提供了强有力的文艺支撑。</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常德市文联《桃花源》杂志社来津市改稿采风。</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2月24日，常德市文联党组成员、副主席周碧华，常德市文联《桃花源》杂志社社长谈雅丽一行来津市开展常德市文联《桃花源》杂志社津市改稿采风。津市文联、津市作协约30人参加了活动。</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leftChars="204" w:firstLine="320" w:firstLineChars="1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召开了津市市文艺工作座谈会。</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月19日上午，津市市文艺工作座谈会在市政务中心三楼会议室召开。市委常委、原宣传部部长徐兴宇参加会议。市委宣传部领导、市文联及各文艺家协会主席、秘书长、首届常德艺术节美术书法摄影作品展获奖作者、原创文艺成果奖获奖作者约50人参加会议。今年已经出版了《兰草》3期，进一步办好了“津市文联”微信公众号和市政府网站原创作品专栏。组织开展了湖南省第二届文学艺术类文艺创作评选表彰材料申报工作，全面推进了文艺人才引进工作。</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leftChars="204" w:firstLine="320" w:firstLineChars="1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举办了《美食方》座谈会。</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4月24日，津市文联在政务中心三楼会议室举办《美食方》座谈会，座谈会邀请了相关领导、企业家、评论家及作家20多人参加。市人大常委会副主任蒋勇林、市政协原副主席王文军、市致远公司董事长于坤明参加了座谈会。</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组织开展了“文学照亮三湘”名家大讲堂活动。</w:t>
      </w:r>
    </w:p>
    <w:p>
      <w:pPr>
        <w:keepNext w:val="0"/>
        <w:keepLines w:val="0"/>
        <w:pageBreakBefore w:val="0"/>
        <w:widowControl w:val="0"/>
        <w:numPr>
          <w:ilvl w:val="0"/>
          <w:numId w:val="0"/>
        </w:numPr>
        <w:kinsoku/>
        <w:wordWrap/>
        <w:overflowPunct w:val="0"/>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月25号，津市文联组织开展了庆祝建党一百周年“文学照亮三湘”名家大讲堂活动。本次活动由湖南省作家协会主办，津市一中、津市文联承办，邀请到了著名作家阎真和彭文杰教授讲授《文学的语言艺术》和《跨界思维是当今文学创作的新趋势》。</w:t>
      </w:r>
    </w:p>
    <w:p>
      <w:pP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国务院参事陈廷佑、中国散文学会理事会会长叶梅</w:t>
      </w:r>
    </w:p>
    <w:p>
      <w:pPr>
        <w:spacing w:line="580" w:lineRule="exac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一行来津市调研指导文艺工作。</w:t>
      </w:r>
    </w:p>
    <w:p>
      <w:p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月7日到10日，中国作协主席团委员、中国散文学会会长叶梅，国务院参事、中国作家协会会员、中国书法家协会会员、中华诗词学会常务理事陈廷佑、北京文化人士唐荣德一行来津市调研指导文艺工作。常德市文联党组书记张海卿、原津市市委副书记覃歇民、原津市市政协主席姜正才、津市市委常委、原宣传部部长徐兴宇、市金鱼岭街道、市文联负责人参加了调研活动。</w:t>
      </w:r>
    </w:p>
    <w:p>
      <w:pPr>
        <w:numPr>
          <w:ilvl w:val="0"/>
          <w:numId w:val="0"/>
        </w:num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组织开展了庆祝中国共产党成立100周年书法、美术、摄影作品展、征文活动和吟诵会。</w:t>
      </w:r>
    </w:p>
    <w:p>
      <w:pPr>
        <w:numPr>
          <w:ilvl w:val="0"/>
          <w:numId w:val="0"/>
        </w:num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市文联举办了庆祝中国共产党成立100周年书法美术摄影作品展暨《丹青翰墨庆华诞》首发式，作品展以党史上的重要事件、重要人物、重要诗词文学作品等及津市百年来的沧桑巨变等为题材，讴歌了党的百年非凡历程和伟大成就。</w:t>
      </w:r>
    </w:p>
    <w:p>
      <w:pPr>
        <w:spacing w:line="58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市文联在全市范围内开展了“奋进百年路”文学作品征集活动，书写人们对美好生活的不懈追求和奋斗精神，以讴歌党史、新中国史、改革开放史、社会主义发展史为主要内容，结合津市实际，突出津市特色、体现津市变化、展现津市发展、讲好津市故事。开展了诗词、散文等文学作品创作、征集、评选活动。</w:t>
      </w:r>
    </w:p>
    <w:p>
      <w:pPr>
        <w:spacing w:line="58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津市文联组织开展了“传承红色基因 讲好津市故事”吟诵会活动。突出展示了党的十八大以来，我市取得的历史性成就、发生的历史性变革，彰显了津市人奋发进取、昂扬向上的精神风貌。</w:t>
      </w:r>
    </w:p>
    <w:p>
      <w:pPr>
        <w:numPr>
          <w:numId w:val="0"/>
        </w:numPr>
        <w:spacing w:line="580" w:lineRule="exact"/>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全面开展了党史学习教育。</w:t>
      </w:r>
    </w:p>
    <w:p>
      <w:pPr>
        <w:ind w:firstLine="56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市文联及时召开了党史学习教育动员大会，迅速开展了“学史明理”第一次专题学习和研讨交流。4月14日下午，联合市行政审批服务局、市工商联在政务中心三楼会议室开展了党史学习教育“学史增信”专题辅导讲座活动，邀请了市委宣讲团成员、高级讲师章定炎讲授《一部追逐民族复兴的史诗—庆祝中国共产党百年华诞》。4月23日，前往临澧县林伯渠故居和丁玲故居开展党史学习教育“学史增信”现场教学活动，持续推进党史学习教育走深走实、入脑入心。4月27日，开展了“学史增信”第二次专题学习研讨交流和读书分享会,全体党员观看了《国家档案—血战湘江》，不断增强学习教育的针对性、实效性。5月27日，开展了“学史崇德”第三次专题学习研讨交流暨党史学习教育“以考促学”知识测试。6月9日，到陶铸故居和永州市宁远县九嶷山开展了红色革命教育现场体验式教学活动。6月29日，开展了“学史力行”第四次专题学习研讨交流暨党史学习教育知识测试。7月1日，集中收看了庆祝建党100周年纪念大会盛况，在兰津广场开展了唱红歌活动，集中学习了习近平总书记七一重要讲话内容。7月20日，召开了党史学习教育专题组织生活会。</w:t>
      </w:r>
    </w:p>
    <w:p>
      <w:pPr>
        <w:numPr>
          <w:ilvl w:val="0"/>
          <w:numId w:val="0"/>
        </w:numPr>
        <w:ind w:firstLine="640" w:firstLineChars="20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着力加强津市文联自身建设。</w:t>
      </w:r>
    </w:p>
    <w:p>
      <w:pPr>
        <w:numPr>
          <w:ilvl w:val="0"/>
          <w:numId w:val="0"/>
        </w:numPr>
        <w:ind w:firstLine="640" w:firstLineChars="20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津市文联通过党组会、支委会、集体学习、组织生活会、民主生活会、主题党日等多种形式，切实提高文联机关干部政治站位，增强“四个意识”，坚定“四个自信”，做到“两个维护”。牢记举旗帜、聚民心、育新人、兴文化、展形象的使命任务，把广大文艺工作者紧密地团结凝聚在党的周围，争做有信仰、有情怀、有担当的文艺工作者，更加自觉地投身到津市文艺工作高质量发展中去。</w:t>
      </w:r>
    </w:p>
    <w:p>
      <w:pPr>
        <w:widowControl/>
        <w:spacing w:line="600" w:lineRule="exact"/>
        <w:ind w:firstLine="645"/>
        <w:jc w:val="left"/>
        <w:rPr>
          <w:rFonts w:hint="default" w:ascii="仿宋_GB2312" w:eastAsia="仿宋_GB2312"/>
          <w:sz w:val="32"/>
          <w:szCs w:val="32"/>
          <w:lang w:val="en-US" w:eastAsia="zh-CN"/>
        </w:rPr>
      </w:pPr>
      <w:r>
        <w:rPr>
          <w:rFonts w:hint="eastAsia" w:ascii="Times New Roman" w:hAnsi="Times New Roman" w:eastAsia="仿宋_GB2312" w:cs="Times New Roman"/>
          <w:kern w:val="2"/>
          <w:sz w:val="32"/>
          <w:szCs w:val="32"/>
          <w:lang w:val="en-US" w:eastAsia="zh-CN" w:bidi="ar-SA"/>
        </w:rPr>
        <w:t>2021年津市市文联整体支出各项绩效目标基本完成，情况较好。促进文化产业和文艺事业发展，社会各界对文联知晓率和满意度不断提升。</w:t>
      </w:r>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eastAsia="zh-CN"/>
        </w:rPr>
        <w:t>预算编报不够精准</w:t>
      </w:r>
      <w:r>
        <w:rPr>
          <w:rFonts w:eastAsia="仿宋_GB2312"/>
          <w:sz w:val="32"/>
          <w:szCs w:val="32"/>
        </w:rPr>
        <w:t>。</w:t>
      </w:r>
      <w:r>
        <w:rPr>
          <w:rFonts w:hint="eastAsia" w:eastAsia="仿宋_GB2312"/>
          <w:sz w:val="32"/>
          <w:szCs w:val="32"/>
          <w:lang w:eastAsia="zh-CN"/>
        </w:rPr>
        <w:t>主要原因是编制年度绩效目标，未及时、完全</w:t>
      </w:r>
      <w:r>
        <w:rPr>
          <w:rFonts w:ascii="仿宋_GB2312" w:hAnsi="宋体" w:eastAsia="仿宋_GB2312" w:cs="仿宋_GB2312"/>
          <w:i w:val="0"/>
          <w:caps w:val="0"/>
          <w:color w:val="333333"/>
          <w:spacing w:val="0"/>
          <w:sz w:val="31"/>
          <w:szCs w:val="31"/>
          <w:shd w:val="clear" w:fill="FFFFFF"/>
        </w:rPr>
        <w:t>结合上一年度预算执行情况及本年度预算收支变化</w:t>
      </w:r>
      <w:r>
        <w:rPr>
          <w:rFonts w:hint="eastAsia" w:ascii="仿宋_GB2312" w:hAnsi="宋体" w:eastAsia="仿宋_GB2312" w:cs="仿宋_GB2312"/>
          <w:i w:val="0"/>
          <w:caps w:val="0"/>
          <w:color w:val="333333"/>
          <w:spacing w:val="0"/>
          <w:sz w:val="31"/>
          <w:szCs w:val="31"/>
          <w:shd w:val="clear" w:fill="FFFFFF"/>
          <w:lang w:eastAsia="zh-CN"/>
        </w:rPr>
        <w:t>情况。</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spacing w:line="600" w:lineRule="exact"/>
        <w:ind w:firstLine="640" w:firstLineChars="200"/>
        <w:jc w:val="left"/>
        <w:rPr>
          <w:rFonts w:eastAsia="黑体"/>
          <w:sz w:val="32"/>
          <w:szCs w:val="32"/>
        </w:rPr>
      </w:pPr>
      <w:r>
        <w:rPr>
          <w:rFonts w:hint="eastAsia" w:eastAsia="仿宋_GB2312"/>
          <w:sz w:val="32"/>
          <w:szCs w:val="32"/>
          <w:lang w:eastAsia="zh-CN"/>
        </w:rPr>
        <w:t>合理编制年度预算，科学合理设置部门年度绩效目标</w:t>
      </w:r>
      <w:r>
        <w:rPr>
          <w:rFonts w:ascii="仿宋_GB2312" w:hAnsi="宋体" w:eastAsia="仿宋_GB2312" w:cs="仿宋_GB2312"/>
          <w:i w:val="0"/>
          <w:caps w:val="0"/>
          <w:color w:val="333333"/>
          <w:spacing w:val="0"/>
          <w:sz w:val="31"/>
          <w:szCs w:val="31"/>
          <w:shd w:val="clear" w:fill="FFFFFF"/>
        </w:rPr>
        <w:t>，结合上一年度预算执行情况及本年度预算收支变化</w:t>
      </w:r>
      <w:r>
        <w:rPr>
          <w:rFonts w:hint="eastAsia" w:ascii="仿宋_GB2312" w:hAnsi="宋体" w:eastAsia="仿宋_GB2312" w:cs="仿宋_GB2312"/>
          <w:i w:val="0"/>
          <w:caps w:val="0"/>
          <w:color w:val="333333"/>
          <w:spacing w:val="0"/>
          <w:sz w:val="31"/>
          <w:szCs w:val="31"/>
          <w:shd w:val="clear" w:fill="FFFFFF"/>
          <w:lang w:eastAsia="zh-CN"/>
        </w:rPr>
        <w:t>情况</w:t>
      </w:r>
      <w:r>
        <w:rPr>
          <w:rFonts w:ascii="仿宋_GB2312" w:hAnsi="宋体" w:eastAsia="仿宋_GB2312" w:cs="仿宋_GB2312"/>
          <w:i w:val="0"/>
          <w:caps w:val="0"/>
          <w:color w:val="333333"/>
          <w:spacing w:val="0"/>
          <w:sz w:val="31"/>
          <w:szCs w:val="31"/>
          <w:shd w:val="clear" w:fill="FFFFFF"/>
        </w:rPr>
        <w:t>，科学编制本年度预算，避免支出预算偏差较大等情况的发生。</w:t>
      </w:r>
    </w:p>
    <w:p>
      <w:pPr>
        <w:widowControl/>
        <w:numPr>
          <w:ilvl w:val="0"/>
          <w:numId w:val="2"/>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spacing w:line="600" w:lineRule="exact"/>
        <w:ind w:firstLine="620" w:firstLineChars="200"/>
        <w:jc w:val="left"/>
        <w:rPr>
          <w:rFonts w:hint="eastAsia" w:ascii="仿宋_GB2312" w:hAnsi="宋体" w:eastAsia="仿宋_GB2312" w:cs="仿宋_GB2312"/>
          <w:i w:val="0"/>
          <w:caps w:val="0"/>
          <w:color w:val="333333"/>
          <w:spacing w:val="0"/>
          <w:sz w:val="31"/>
          <w:szCs w:val="31"/>
          <w:shd w:val="clear" w:fill="FFFFFF"/>
          <w:lang w:eastAsia="zh-CN"/>
        </w:rPr>
      </w:pPr>
      <w:r>
        <w:rPr>
          <w:rFonts w:hint="eastAsia" w:ascii="仿宋_GB2312" w:hAnsi="宋体" w:eastAsia="仿宋_GB2312" w:cs="仿宋_GB2312"/>
          <w:i w:val="0"/>
          <w:caps w:val="0"/>
          <w:color w:val="333333"/>
          <w:spacing w:val="0"/>
          <w:sz w:val="31"/>
          <w:szCs w:val="31"/>
          <w:shd w:val="clear" w:fill="FFFFFF"/>
          <w:lang w:eastAsia="zh-CN"/>
        </w:rPr>
        <w:t>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C99BF"/>
    <w:multiLevelType w:val="singleLevel"/>
    <w:tmpl w:val="864C99BF"/>
    <w:lvl w:ilvl="0" w:tentative="0">
      <w:start w:val="6"/>
      <w:numFmt w:val="chineseCounting"/>
      <w:suff w:val="nothing"/>
      <w:lvlText w:val="%1、"/>
      <w:lvlJc w:val="left"/>
      <w:rPr>
        <w:rFonts w:hint="eastAsia"/>
      </w:rPr>
    </w:lvl>
  </w:abstractNum>
  <w:abstractNum w:abstractNumId="1">
    <w:nsid w:val="2366AD38"/>
    <w:multiLevelType w:val="singleLevel"/>
    <w:tmpl w:val="2366AD3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EF02269"/>
    <w:rsid w:val="10476410"/>
    <w:rsid w:val="2F237397"/>
    <w:rsid w:val="2FB857BD"/>
    <w:rsid w:val="3A076E09"/>
    <w:rsid w:val="3B8F3226"/>
    <w:rsid w:val="3C3E2F5F"/>
    <w:rsid w:val="41314E40"/>
    <w:rsid w:val="50815537"/>
    <w:rsid w:val="5A9D5D9B"/>
    <w:rsid w:val="73E05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689</Words>
  <Characters>741</Characters>
  <Lines>0</Lines>
  <Paragraphs>0</Paragraphs>
  <TotalTime>2</TotalTime>
  <ScaleCrop>false</ScaleCrop>
  <LinksUpToDate>false</LinksUpToDate>
  <CharactersWithSpaces>741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大音希声</cp:lastModifiedBy>
  <dcterms:modified xsi:type="dcterms:W3CDTF">2022-03-30T06:54:49Z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