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jc w:val="center"/>
        <w:textAlignment w:val="auto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森林公安局2022年度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jc w:val="center"/>
        <w:textAlignment w:val="auto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jc w:val="center"/>
        <w:textAlignment w:val="auto"/>
        <w:rPr>
          <w:rFonts w:eastAsia="方正小标宋_GBK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hint="default" w:ascii="Times New Roman" w:hAnsi="Times New Roman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森林公安多年来以保护森林和野生动植物资源为使命，是我市维护林区社会治安秩序，打击破坏森林和野生动植物资源行为的重要武装力量，同时还肩负全市森林防火的重任。我局现共有政法干警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人，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辅警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4人。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60"/>
        <w:jc w:val="lef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  <w:lang w:eastAsia="zh-CN"/>
        </w:rPr>
        <w:t>2022</w:t>
      </w:r>
      <w:r>
        <w:rPr>
          <w:rFonts w:eastAsia="仿宋_GB2312"/>
          <w:color w:val="auto"/>
          <w:sz w:val="32"/>
          <w:szCs w:val="32"/>
        </w:rPr>
        <w:t>年本部门基本支出预算数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126.65</w:t>
      </w:r>
      <w:r>
        <w:rPr>
          <w:rFonts w:eastAsia="仿宋_GB2312"/>
          <w:color w:val="auto"/>
          <w:sz w:val="32"/>
          <w:szCs w:val="32"/>
        </w:rPr>
        <w:t>万元，主要是为保障部门正常运转、完成日常工作任务而发生的各项支出，包括用于基本工资、津贴补贴等人员经费以及办公费、印刷费、水电费</w:t>
      </w:r>
      <w:r>
        <w:rPr>
          <w:rFonts w:hint="eastAsia" w:eastAsia="仿宋_GB2312"/>
          <w:color w:val="auto"/>
          <w:sz w:val="32"/>
          <w:szCs w:val="32"/>
        </w:rPr>
        <w:t>、差旅</w:t>
      </w:r>
      <w:r>
        <w:rPr>
          <w:rFonts w:eastAsia="仿宋_GB2312"/>
          <w:color w:val="auto"/>
          <w:sz w:val="32"/>
          <w:szCs w:val="32"/>
        </w:rPr>
        <w:t>费等公用经费。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jc w:val="left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  <w:lang w:eastAsia="zh-CN"/>
        </w:rPr>
        <w:t>2022</w:t>
      </w:r>
      <w:r>
        <w:rPr>
          <w:rFonts w:eastAsia="仿宋_GB2312"/>
          <w:color w:val="auto"/>
          <w:sz w:val="32"/>
          <w:szCs w:val="32"/>
        </w:rPr>
        <w:t>年本部门项目支出预算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60.41</w:t>
      </w:r>
      <w:r>
        <w:rPr>
          <w:rFonts w:eastAsia="仿宋_GB2312"/>
          <w:color w:val="auto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eastAsia="仿宋_GB2312"/>
          <w:color w:val="auto"/>
          <w:sz w:val="32"/>
          <w:szCs w:val="32"/>
        </w:rPr>
        <w:t>森林防火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10万元，主要用于防火宣传和火灾扑救</w:t>
      </w:r>
      <w:r>
        <w:rPr>
          <w:rFonts w:hint="eastAsia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eastAsia="仿宋_GB2312"/>
          <w:color w:val="auto"/>
          <w:sz w:val="32"/>
          <w:szCs w:val="32"/>
        </w:rPr>
        <w:t>违法犯罪打击、执法办案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35万元，主要用于违法犯罪打击。</w:t>
      </w:r>
      <w:r>
        <w:rPr>
          <w:rFonts w:hint="eastAsia" w:eastAsia="仿宋_GB2312"/>
          <w:color w:val="auto"/>
          <w:sz w:val="32"/>
          <w:szCs w:val="32"/>
        </w:rPr>
        <w:t>辅警工作经费、加班费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15.41万元</w:t>
      </w:r>
      <w:r>
        <w:rPr>
          <w:rFonts w:eastAsia="仿宋_GB2312"/>
          <w:color w:val="auto"/>
          <w:sz w:val="32"/>
          <w:szCs w:val="32"/>
        </w:rPr>
        <w:t>，主要用于</w:t>
      </w:r>
      <w:r>
        <w:rPr>
          <w:rFonts w:hint="eastAsia" w:eastAsia="仿宋_GB2312"/>
          <w:color w:val="auto"/>
          <w:sz w:val="32"/>
          <w:szCs w:val="32"/>
          <w:lang w:eastAsia="zh-CN"/>
        </w:rPr>
        <w:t>辅警的基本工资保障和社会福利保险缴费</w:t>
      </w:r>
      <w:r>
        <w:rPr>
          <w:rFonts w:eastAsia="仿宋_GB2312"/>
          <w:color w:val="auto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jc w:val="lef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5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2022</w:t>
      </w:r>
      <w:r>
        <w:rPr>
          <w:rFonts w:eastAsia="仿宋_GB2312"/>
          <w:sz w:val="32"/>
          <w:szCs w:val="32"/>
        </w:rPr>
        <w:t>年本部门无政府性基金安排的支出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5"/>
        <w:jc w:val="left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420"/>
        <w:jc w:val="both"/>
        <w:textAlignment w:val="auto"/>
        <w:rPr>
          <w:rFonts w:eastAsia="仿宋_GB2312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我单位积极履职，强化管理，较好地完成了年度工作目标。通过加强预算收支管理，不断建立健全内部管理制度，梳理内部管理流程，部门整体支出管理水平得到提升。根据部门整体支出绩效评价指标体系，我单位20</w:t>
      </w:r>
      <w:r>
        <w:rPr>
          <w:rFonts w:hint="eastAsia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年度评价得分为8</w:t>
      </w:r>
      <w:r>
        <w:rPr>
          <w:rFonts w:hint="eastAsia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8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分。本部门所有支出实行绩效目标管理。纳入</w:t>
      </w:r>
      <w:r>
        <w:rPr>
          <w:rFonts w:hint="eastAsia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2022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年部门整体支出绩效目标的金额为</w:t>
      </w:r>
      <w:r>
        <w:rPr>
          <w:rFonts w:hint="eastAsia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126.65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lang w:val="en-US" w:eastAsia="zh-CN"/>
        </w:rPr>
        <w:t>126.65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lang w:val="en-US" w:eastAsia="zh-CN"/>
        </w:rPr>
        <w:t>60.41</w:t>
      </w:r>
      <w:r>
        <w:rPr>
          <w:rFonts w:eastAsia="仿宋_GB2312"/>
          <w:bCs/>
          <w:kern w:val="0"/>
          <w:sz w:val="32"/>
          <w:szCs w:val="32"/>
        </w:rPr>
        <w:t>万元。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jc w:val="lef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420"/>
        <w:jc w:val="left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1、预算编制工作有待细化。预算编制不够明确和细化，预算编制的合理性需要提高，预算执行力度还要进一步加强。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420"/>
        <w:jc w:val="left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2、因单位全额编制少导致经费不足：绩效工资和日常公用经费不足、与实际支出相差较大。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420"/>
        <w:jc w:val="left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3、公用经费控制有一定难度，基本为刚性支出。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420"/>
        <w:jc w:val="left"/>
        <w:textAlignment w:val="auto"/>
        <w:rPr>
          <w:rFonts w:hint="eastAsia" w:ascii="黑体" w:hAnsi="黑体" w:eastAsia="黑体" w:cs="黑体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六、下一步改进措施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420"/>
        <w:jc w:val="left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1、细化预算编制工作，认真做好预算的编制。进一步加强单位内部机构各股室的预算管理意识，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加强内部预算编制的审核和预算控制指标的下达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420"/>
        <w:jc w:val="left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2、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420"/>
        <w:jc w:val="left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3、完善资产管理，抓好“三公”经费控制。严格编制政府采购年初预算和计划，规范各类资产的购置审批制度、资产出租出借和收入管理制度、资产采购制度、使用管理制度、资产处置和报废审批制度、资产管理岗位职责制度等，加强单位内部的资产管理工作。严格控制“三公”经费的规模和比例，把关“三公”经费支出的审核、审批，杜绝挪用和挤占其他预算资金行为；进一步细化“三公”经费的管理，合理压缩“三公”经费支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420"/>
        <w:jc w:val="left"/>
        <w:textAlignment w:val="auto"/>
        <w:rPr>
          <w:rFonts w:eastAsia="黑体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kern w:val="0"/>
          <w:sz w:val="32"/>
          <w:szCs w:val="32"/>
          <w:lang w:val="en-US" w:eastAsia="zh-CN" w:bidi="ar-SA"/>
        </w:rPr>
        <w:t>4、对相关人员加强培训，特别是针对《预算法》《行政事业单位会计制度》等学习培训，规范部门预算收支核算，切实提高部门预算收支管理水平</w:t>
      </w:r>
      <w:r>
        <w:rPr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5"/>
        <w:jc w:val="left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5"/>
        <w:jc w:val="left"/>
        <w:textAlignment w:val="auto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090151"/>
    <w:multiLevelType w:val="singleLevel"/>
    <w:tmpl w:val="4309015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3MjhjODMxNmM0MjZkODJiNTQ3MTNlMWVmYWFiZGIifQ=="/>
  </w:docVars>
  <w:rsids>
    <w:rsidRoot w:val="3A076E09"/>
    <w:rsid w:val="21CD68B0"/>
    <w:rsid w:val="3A076E09"/>
    <w:rsid w:val="3B8F3226"/>
    <w:rsid w:val="5A024585"/>
    <w:rsid w:val="5A9D5D9B"/>
    <w:rsid w:val="6DED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微软雅黑" w:hAnsi="微软雅黑" w:eastAsia="微软雅黑" w:cs="微软雅黑"/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1266</Words>
  <Characters>1314</Characters>
  <Lines>0</Lines>
  <Paragraphs>0</Paragraphs>
  <TotalTime>3</TotalTime>
  <ScaleCrop>false</ScaleCrop>
  <LinksUpToDate>false</LinksUpToDate>
  <CharactersWithSpaces>1314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滢子</cp:lastModifiedBy>
  <cp:lastPrinted>2022-05-26T07:17:17Z</cp:lastPrinted>
  <dcterms:modified xsi:type="dcterms:W3CDTF">2022-05-26T07:19:13Z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7D43B314F7C24157BF42E5D065D8A65F</vt:lpwstr>
  </property>
</Properties>
</file>