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 w:cs="方正小标宋_GBK"/>
          <w:sz w:val="36"/>
          <w:szCs w:val="36"/>
        </w:rPr>
        <w:t>津市市新洲镇灵泉中学</w:t>
      </w:r>
      <w:r>
        <w:rPr>
          <w:rFonts w:eastAsia="方正小标宋_GBK"/>
          <w:sz w:val="36"/>
          <w:szCs w:val="36"/>
        </w:rPr>
        <w:t>202</w:t>
      </w:r>
      <w:r>
        <w:rPr>
          <w:rFonts w:hint="eastAsia" w:eastAsia="方正小标宋_GBK"/>
          <w:sz w:val="36"/>
          <w:szCs w:val="36"/>
          <w:lang w:val="en-US" w:eastAsia="zh-CN"/>
        </w:rPr>
        <w:t>1</w:t>
      </w:r>
      <w:r>
        <w:rPr>
          <w:rFonts w:hint="eastAsia" w:eastAsia="方正小标宋_GBK" w:cs="方正小标宋_GBK"/>
          <w:sz w:val="36"/>
          <w:szCs w:val="36"/>
        </w:rPr>
        <w:t>年度部门整体支出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 w:cs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8"/>
        <w:widowControl/>
        <w:spacing w:line="600" w:lineRule="exact"/>
        <w:ind w:left="64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一、部门、单位基本情况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（一）机构、人员构成</w:t>
      </w:r>
    </w:p>
    <w:p>
      <w:pPr>
        <w:pStyle w:val="5"/>
        <w:shd w:val="clear" w:color="auto" w:fill="FFFFFF"/>
        <w:spacing w:before="0" w:beforeAutospacing="0" w:after="0" w:afterAutospacing="0" w:line="360" w:lineRule="atLeast"/>
        <w:ind w:firstLine="640" w:firstLineChars="200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从预算单位构成看，为独立核算的事业单位，只包括本级预算。本校实施学前教育、义务教育阶段的学历教育，促进基础教育发展为宗旨，主要从事中小学学历教育。2021年本单位由办公室、德育处、教导处、后勤处、财务室、幼儿园五个部门组成。2021年本单位年未实有在职教师人，与上年无变化。幼儿园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161</w:t>
      </w:r>
      <w:r>
        <w:rPr>
          <w:rFonts w:hint="eastAsia" w:ascii="仿宋" w:hAnsi="仿宋" w:eastAsia="仿宋" w:cs="仿宋"/>
          <w:sz w:val="32"/>
          <w:szCs w:val="32"/>
        </w:rPr>
        <w:t>人，中小学人数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336</w:t>
      </w:r>
      <w:r>
        <w:rPr>
          <w:rFonts w:hint="eastAsia" w:ascii="仿宋" w:hAnsi="仿宋" w:eastAsia="仿宋" w:cs="仿宋"/>
          <w:sz w:val="32"/>
          <w:szCs w:val="32"/>
        </w:rPr>
        <w:t>人。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学生人数</w:t>
      </w:r>
      <w:r>
        <w:rPr>
          <w:rFonts w:hint="eastAsia" w:ascii="仿宋" w:hAnsi="仿宋" w:eastAsia="仿宋" w:cs="仿宋"/>
          <w:sz w:val="32"/>
          <w:szCs w:val="32"/>
        </w:rPr>
        <w:t>变化的主要原因是：学生毕业人数多，新生入校人数少。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（二）单位主要职责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津市市新洲镇灵泉中学是一所中小学及幼儿园教育的学校，实施学前教育、小学教育及初中教育，促进基础教育发展。</w:t>
      </w:r>
    </w:p>
    <w:p>
      <w:pPr>
        <w:pStyle w:val="8"/>
        <w:widowControl/>
        <w:spacing w:line="600" w:lineRule="exact"/>
        <w:ind w:left="64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二、一般公共预算支出情况</w:t>
      </w:r>
    </w:p>
    <w:p>
      <w:pPr>
        <w:pStyle w:val="8"/>
        <w:widowControl/>
        <w:spacing w:line="600" w:lineRule="exact"/>
        <w:ind w:left="64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（一）基本支出情况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年一般公共预算财政拨款支出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802.03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万元，其中，基本支出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802.03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万元（工资福利支出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680.35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万元；商品和服务支出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98.22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万元；对个人和家庭的补助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23.46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万元），项目支出0万元。</w:t>
      </w:r>
    </w:p>
    <w:p>
      <w:pPr>
        <w:widowControl/>
        <w:numPr>
          <w:ilvl w:val="0"/>
          <w:numId w:val="1"/>
        </w:numPr>
        <w:spacing w:line="560" w:lineRule="exact"/>
        <w:ind w:firstLine="64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部门预算收支决算情况</w:t>
      </w:r>
    </w:p>
    <w:p>
      <w:pPr>
        <w:pStyle w:val="8"/>
        <w:widowControl/>
        <w:ind w:left="420" w:firstLine="56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年一般公共预算财政拨款收入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744.11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万元 ，上年结转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6.13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万元，总收入为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750.24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万元。其中：政府性基金预算财政拨款收入为0.00万元。</w:t>
      </w:r>
      <w:bookmarkStart w:id="0" w:name="_GoBack"/>
      <w:bookmarkEnd w:id="0"/>
    </w:p>
    <w:p>
      <w:pPr>
        <w:pStyle w:val="8"/>
        <w:widowControl/>
        <w:ind w:left="420" w:firstLine="560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年一般公共预算财政拨款支出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777.11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万元，其中，基本支出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777.11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万元（工资福利支出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709.95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万元；商品和服务支出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52.75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万元；对个人和家庭的补助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14.41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万元），项目支出0万元。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主要包括教育支出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618.4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万元。结余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1.16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8"/>
        <w:widowControl/>
        <w:numPr>
          <w:ilvl w:val="0"/>
          <w:numId w:val="1"/>
        </w:numPr>
        <w:spacing w:line="560" w:lineRule="exact"/>
        <w:ind w:firstLineChars="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“三公经费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”支出使用和管理情况</w:t>
      </w:r>
    </w:p>
    <w:p>
      <w:pPr>
        <w:widowControl/>
        <w:spacing w:line="560" w:lineRule="exact"/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年我校“三公”经费预算0万元，其中：公务接待支出0万元，因公出国（境）支出0万元，公务用车购置及运行支出0万元（公务用车购置费0万元、公车运行维</w:t>
      </w:r>
      <w:r>
        <w:rPr>
          <w:rFonts w:hint="eastAsia" w:ascii="仿宋" w:hAnsi="仿宋" w:eastAsia="仿宋" w:cs="仿宋"/>
          <w:sz w:val="32"/>
          <w:szCs w:val="32"/>
        </w:rPr>
        <w:t>护费0万元）。</w:t>
      </w:r>
    </w:p>
    <w:p>
      <w:pPr>
        <w:pStyle w:val="8"/>
        <w:widowControl/>
        <w:spacing w:line="600" w:lineRule="exact"/>
        <w:ind w:left="64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（二）项目支出情况</w:t>
      </w:r>
    </w:p>
    <w:p>
      <w:pPr>
        <w:pStyle w:val="8"/>
        <w:widowControl/>
        <w:spacing w:line="600" w:lineRule="exact"/>
        <w:ind w:left="640" w:firstLine="0" w:firstLineChars="0"/>
        <w:jc w:val="left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年我校无项目</w:t>
      </w:r>
      <w:r>
        <w:rPr>
          <w:rFonts w:hint="eastAsia" w:ascii="仿宋" w:hAnsi="仿宋" w:eastAsia="仿宋" w:cs="仿宋"/>
          <w:sz w:val="32"/>
          <w:szCs w:val="32"/>
        </w:rPr>
        <w:t>预算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支出。</w:t>
      </w:r>
    </w:p>
    <w:p>
      <w:pPr>
        <w:pStyle w:val="8"/>
        <w:widowControl/>
        <w:spacing w:line="600" w:lineRule="exact"/>
        <w:ind w:left="640" w:firstLine="0" w:firstLine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三、政府性基金预算支出情况</w:t>
      </w:r>
    </w:p>
    <w:p>
      <w:pPr>
        <w:pStyle w:val="8"/>
        <w:widowControl/>
        <w:spacing w:line="600" w:lineRule="exact"/>
        <w:ind w:left="640" w:firstLine="0" w:firstLineChars="0"/>
        <w:jc w:val="left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年我校无政府性基金预算支出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。</w:t>
      </w:r>
    </w:p>
    <w:p>
      <w:pPr>
        <w:pStyle w:val="8"/>
        <w:widowControl/>
        <w:spacing w:line="600" w:lineRule="exact"/>
        <w:ind w:left="640" w:firstLine="0" w:firstLine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四、部门整体支出绩效情况</w:t>
      </w:r>
    </w:p>
    <w:p>
      <w:pPr>
        <w:pStyle w:val="8"/>
        <w:widowControl/>
        <w:spacing w:line="600" w:lineRule="exact"/>
        <w:ind w:left="64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（一）收支情况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年总收入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803.12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万元，其中一般公共预算财政拨款收入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739.75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万元，其他收入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63.37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年总支出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802.03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万元，其中，基本支出784.59万元（工资福利支出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680.35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万元；商品和服务支出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98.22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万元；对个人和家庭的补助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23.46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万元，资本性支出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万元。）项目支出0万元。主要包括教育支出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802.02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结余</w:t>
      </w:r>
      <w:r>
        <w:rPr>
          <w:rFonts w:hint="eastAsia" w:ascii="仿宋" w:hAnsi="仿宋" w:eastAsia="仿宋" w:cs="仿宋"/>
          <w:color w:val="3D3D3D"/>
          <w:sz w:val="32"/>
          <w:szCs w:val="32"/>
          <w:lang w:val="en-US" w:eastAsia="zh-CN"/>
        </w:rPr>
        <w:t>26.6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万元（一般公共预算财政拨款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1.16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万元，其他收入及事业收入结余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25.44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万元。）</w:t>
      </w:r>
    </w:p>
    <w:p>
      <w:pPr>
        <w:pStyle w:val="8"/>
        <w:widowControl/>
        <w:ind w:firstLine="56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（二）部门绩效总目标</w:t>
      </w:r>
    </w:p>
    <w:p>
      <w:pPr>
        <w:pStyle w:val="8"/>
        <w:widowControl/>
        <w:ind w:left="420" w:firstLine="56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1、按规定开展好教师培训。</w:t>
      </w:r>
    </w:p>
    <w:p>
      <w:pPr>
        <w:pStyle w:val="8"/>
        <w:widowControl/>
        <w:ind w:left="420" w:firstLine="56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2、创建平安和谐园所，争创平安校园。</w:t>
      </w:r>
    </w:p>
    <w:p>
      <w:pPr>
        <w:pStyle w:val="8"/>
        <w:widowControl/>
        <w:ind w:left="420" w:firstLine="56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3、改善办学条件，美化教学环境，添置教学设备，重视人才培养，提高教学质量。</w:t>
      </w:r>
    </w:p>
    <w:p>
      <w:pPr>
        <w:pStyle w:val="8"/>
        <w:widowControl/>
        <w:ind w:firstLine="320" w:firstLineChars="1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（三）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年度部门绩效目标</w:t>
      </w:r>
    </w:p>
    <w:p>
      <w:pPr>
        <w:pStyle w:val="8"/>
        <w:widowControl/>
        <w:ind w:left="420" w:firstLine="56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1、加强班主任队伍建设，关注班主任专业成长。开展系列德育活动，弘扬素质教育的主旋律。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2、充分发挥班子模范作用。班子成员要求全天到岗，强化过程管理，坚守工作岗位，深入教学第一线指导教学工作。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3、注重教师发展，提高办学质量。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（四）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绩效评价工作情况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年，学校坚持办学目标，认真提升学校教学特色与教学质量，分别从教师队伍建设、学生德育工作、教学管理活动、后勤服务保障四个方面入手，为实现学校绩效目标而努力。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（五）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综合评价结果</w:t>
      </w:r>
    </w:p>
    <w:p>
      <w:pPr>
        <w:widowControl/>
        <w:spacing w:line="480" w:lineRule="atLeast"/>
        <w:ind w:firstLine="800" w:firstLineChars="250"/>
        <w:jc w:val="left"/>
        <w:rPr>
          <w:rFonts w:hint="eastAsia" w:ascii="仿宋" w:hAnsi="仿宋" w:eastAsia="仿宋" w:cs="仿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年，学校全面贯彻党的精神，以习近平新时代中国特色社会主义思想为指导，深入贯彻落实全国、全省教育大会精神，以立德树人为根本任务，努力构建“和谐校园”、“品牌学校”，全面提升学校的教育教学水平，力求教学质量稳中有升，真正提升我校的办学特色和品位。</w:t>
      </w:r>
    </w:p>
    <w:p>
      <w:pPr>
        <w:widowControl/>
        <w:spacing w:line="480" w:lineRule="atLeast"/>
        <w:ind w:firstLine="800" w:firstLineChars="250"/>
        <w:jc w:val="left"/>
        <w:rPr>
          <w:rFonts w:hint="eastAsia" w:ascii="仿宋" w:hAnsi="仿宋" w:eastAsia="仿宋" w:cs="仿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年我校全体教职工在上级领导的指导下顺利完成了本级工作，促进学生全面发展，带动教师专业成长，切实推进学校素质教育，提升办学品质，高效完成学校本职工作。</w:t>
      </w:r>
    </w:p>
    <w:p>
      <w:pPr>
        <w:widowControl/>
        <w:ind w:firstLine="800" w:firstLineChars="250"/>
        <w:jc w:val="left"/>
        <w:rPr>
          <w:rFonts w:hint="eastAsia" w:ascii="仿宋" w:hAnsi="仿宋" w:eastAsia="仿宋" w:cs="仿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年我校加强班主任队伍建设，关注班主任专业成长。召开班主任培训会与经验交流会不少于15次，落实班主任一日常规，对学生实行全程无缝监管。开展系列德育活动，弘扬素质教育的主旋律。通过班会演讲、听取报告、举办运动会和黑板报、等一系列教育活动来培养学生良好的行为习惯和思想品质。</w:t>
      </w:r>
    </w:p>
    <w:p>
      <w:pPr>
        <w:widowControl/>
        <w:ind w:firstLine="800" w:firstLineChars="250"/>
        <w:jc w:val="left"/>
        <w:rPr>
          <w:rFonts w:hint="eastAsia" w:ascii="仿宋" w:hAnsi="仿宋" w:eastAsia="仿宋" w:cs="仿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充分发挥班子模范作用。班子成员要求全天到岗，强化过程管理，坚守工作岗位，深入教学第一线指导教学工作。领导班子开展课堂调研，每学期不少于30节。注重教师发展，提高办学质量。</w:t>
      </w:r>
    </w:p>
    <w:p>
      <w:pPr>
        <w:widowControl/>
        <w:spacing w:line="480" w:lineRule="atLeast"/>
        <w:ind w:firstLine="480"/>
        <w:jc w:val="left"/>
        <w:rPr>
          <w:rFonts w:hint="eastAsia" w:ascii="仿宋" w:hAnsi="仿宋" w:eastAsia="仿宋" w:cs="仿宋"/>
          <w:color w:val="3D3D3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D3D3D"/>
          <w:kern w:val="0"/>
          <w:sz w:val="28"/>
          <w:szCs w:val="28"/>
        </w:rPr>
        <w:t>加强教师队伍建设，强化教师各级培训。坚持“科研兴教，以研促教”，教研活动全员参与，每周一次，扎实开展。落实包保制度，针对弱门学科、学困生实行教师包保责任制，分配到人。</w:t>
      </w:r>
    </w:p>
    <w:p>
      <w:pPr>
        <w:pStyle w:val="8"/>
        <w:widowControl/>
        <w:spacing w:line="600" w:lineRule="exact"/>
        <w:ind w:left="640" w:firstLine="0" w:firstLine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五、存在的问题及原因分析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学校面临年轻专业教师难留住的尴尬局面，工资待遇及工作环境无法满足年轻教师对生活的需求；学校硬件设施老旧，对学生的科学素养、文艺知识的提高有很大的限制，教师课堂上的教授也受到了很大的限制，业务能力提升较慢。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六、下一步改进措施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1、提高教师福利待遇，增加教师学习机会，提高教师归属感及业务能力。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2、改善学校设施设备，让学生能更大可能性的探索，培养学生科学素养和探索精神。</w:t>
      </w:r>
    </w:p>
    <w:p>
      <w:pPr>
        <w:widowControl/>
        <w:spacing w:line="600" w:lineRule="exact"/>
        <w:ind w:firstLine="645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七、其他需要说明的情况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2098" w:right="1531" w:bottom="2098" w:left="1587" w:header="851" w:footer="992" w:gutter="0"/>
          <w:pgNumType w:start="25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无</w:t>
      </w:r>
    </w:p>
    <w:p>
      <w:pPr>
        <w:widowControl/>
        <w:spacing w:line="600" w:lineRule="exact"/>
        <w:ind w:firstLine="645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right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88E7B"/>
    <w:multiLevelType w:val="singleLevel"/>
    <w:tmpl w:val="05488E7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1FE96ABC"/>
    <w:rsid w:val="3A076E09"/>
    <w:rsid w:val="3A725C59"/>
    <w:rsid w:val="3B8F3226"/>
    <w:rsid w:val="4BA174EE"/>
    <w:rsid w:val="4E477394"/>
    <w:rsid w:val="5A9D5D9B"/>
    <w:rsid w:val="5F376F5C"/>
    <w:rsid w:val="62B8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5"/>
      <w:ind w:left="75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9">
    <w:name w:val="CM6"/>
    <w:basedOn w:val="1"/>
    <w:next w:val="1"/>
    <w:qFormat/>
    <w:uiPriority w:val="0"/>
    <w:pPr>
      <w:autoSpaceDE w:val="0"/>
      <w:autoSpaceDN w:val="0"/>
      <w:adjustRightInd w:val="0"/>
      <w:spacing w:line="600" w:lineRule="atLeast"/>
      <w:jc w:val="left"/>
    </w:pPr>
    <w:rPr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Office_11.1.0.11405_F1E327BC-269C-435d-A152-05C5408002CA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2022-03-22T08:02:19Z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7D43B314F7C24157BF42E5D065D8A65F</vt:lpwstr>
  </property>
</Properties>
</file>