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hint="eastAsia" w:eastAsia="方正小标宋_GBK"/>
          <w:sz w:val="36"/>
          <w:szCs w:val="36"/>
          <w:lang w:val="en-US" w:eastAsia="zh-CN"/>
        </w:rPr>
        <w:t>津市市白衣镇中学2021年度</w:t>
      </w:r>
      <w:r>
        <w:rPr>
          <w:rFonts w:eastAsia="方正小标宋_GBK"/>
          <w:sz w:val="36"/>
          <w:szCs w:val="36"/>
        </w:rPr>
        <w:t>部门整体支出</w:t>
      </w:r>
    </w:p>
    <w:p>
      <w:pPr>
        <w:spacing w:line="600" w:lineRule="exact"/>
        <w:jc w:val="center"/>
        <w:rPr>
          <w:rFonts w:eastAsia="方正小标宋_GBK"/>
          <w:sz w:val="32"/>
          <w:szCs w:val="32"/>
        </w:rPr>
      </w:pPr>
      <w:r>
        <w:rPr>
          <w:rFonts w:eastAsia="方正小标宋_GBK"/>
          <w:sz w:val="36"/>
          <w:szCs w:val="36"/>
        </w:rPr>
        <w:t>绩效报告</w:t>
      </w:r>
    </w:p>
    <w:p>
      <w:pPr>
        <w:spacing w:line="600" w:lineRule="exact"/>
        <w:jc w:val="center"/>
        <w:rPr>
          <w:rFonts w:eastAsia="方正小标宋_GBK"/>
          <w:sz w:val="32"/>
          <w:szCs w:val="32"/>
        </w:rPr>
      </w:pPr>
    </w:p>
    <w:p>
      <w:pPr>
        <w:pStyle w:val="4"/>
        <w:widowControl/>
        <w:numPr>
          <w:ilvl w:val="0"/>
          <w:numId w:val="0"/>
        </w:numPr>
        <w:spacing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一、</w:t>
      </w:r>
      <w:r>
        <w:rPr>
          <w:rFonts w:ascii="Times New Roman" w:hAnsi="Times New Roman" w:eastAsia="黑体"/>
          <w:sz w:val="32"/>
          <w:szCs w:val="32"/>
        </w:rPr>
        <w:t>部门、单位基本情况</w:t>
      </w:r>
    </w:p>
    <w:p>
      <w:pPr>
        <w:widowControl/>
        <w:spacing w:line="560" w:lineRule="exact"/>
        <w:ind w:firstLine="560" w:firstLineChars="200"/>
        <w:rPr>
          <w:rFonts w:hint="eastAsia" w:ascii="仿宋_GB2312" w:hAnsi="Arial" w:eastAsia="仿宋_GB2312" w:cs="Arial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Arial" w:eastAsia="仿宋_GB2312" w:cs="Arial"/>
          <w:color w:val="000000"/>
          <w:kern w:val="0"/>
          <w:sz w:val="28"/>
          <w:szCs w:val="28"/>
          <w:lang w:val="en-US" w:eastAsia="zh-CN" w:bidi="ar-SA"/>
        </w:rPr>
        <w:t>（一）机构、人员构成</w:t>
      </w:r>
    </w:p>
    <w:p>
      <w:pPr>
        <w:widowControl/>
        <w:spacing w:line="560" w:lineRule="exact"/>
        <w:ind w:firstLine="640"/>
        <w:rPr>
          <w:rFonts w:hint="default" w:ascii="仿宋_GB2312" w:hAnsi="Arial" w:eastAsia="仿宋_GB2312" w:cs="Arial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Arial" w:eastAsia="仿宋_GB2312" w:cs="Arial"/>
          <w:color w:val="000000"/>
          <w:kern w:val="0"/>
          <w:sz w:val="28"/>
          <w:szCs w:val="28"/>
          <w:lang w:val="en-US" w:eastAsia="zh-CN" w:bidi="ar-SA"/>
        </w:rPr>
        <w:t>从预算单位构成看，津市市白衣镇中学部门预算只包括本级预算，不含下属单位或机构，下设校长室、副校长室、</w:t>
      </w:r>
      <w:bookmarkStart w:id="0" w:name="_GoBack"/>
      <w:bookmarkEnd w:id="0"/>
      <w:r>
        <w:rPr>
          <w:rFonts w:hint="eastAsia" w:ascii="仿宋_GB2312" w:hAnsi="Arial" w:eastAsia="仿宋_GB2312" w:cs="Arial"/>
          <w:color w:val="000000"/>
          <w:kern w:val="0"/>
          <w:sz w:val="28"/>
          <w:szCs w:val="28"/>
          <w:lang w:val="en-US" w:eastAsia="zh-CN" w:bidi="ar-SA"/>
        </w:rPr>
        <w:t>办公室、财务室、总务处、工会办公室、教务处、教师办公室。在编在岗人员84人。</w:t>
      </w:r>
    </w:p>
    <w:p>
      <w:pPr>
        <w:widowControl/>
        <w:spacing w:line="560" w:lineRule="exact"/>
        <w:ind w:firstLine="560" w:firstLineChars="200"/>
        <w:rPr>
          <w:rFonts w:hint="eastAsia" w:ascii="仿宋_GB2312" w:hAnsi="Arial" w:eastAsia="仿宋_GB2312" w:cs="Arial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Arial" w:eastAsia="仿宋_GB2312" w:cs="Arial"/>
          <w:color w:val="000000"/>
          <w:kern w:val="0"/>
          <w:sz w:val="28"/>
          <w:szCs w:val="28"/>
          <w:lang w:val="en-US" w:eastAsia="zh-CN" w:bidi="ar-SA"/>
        </w:rPr>
        <w:t>（二）单位主要职责</w:t>
      </w:r>
    </w:p>
    <w:p>
      <w:pPr>
        <w:widowControl/>
        <w:spacing w:line="560" w:lineRule="exact"/>
        <w:ind w:firstLine="64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仿宋_GB2312" w:hAnsi="Arial" w:eastAsia="仿宋_GB2312" w:cs="Arial"/>
          <w:color w:val="000000"/>
          <w:kern w:val="0"/>
          <w:sz w:val="28"/>
          <w:szCs w:val="28"/>
          <w:lang w:val="en-US" w:eastAsia="zh-CN" w:bidi="ar-SA"/>
        </w:rPr>
        <w:t>津市市白衣镇中学以实施义务教育阶段的学历教育，促进基础教育发展为宗旨，主要从事中小学学历教育、学前教育。</w:t>
      </w:r>
    </w:p>
    <w:p>
      <w:pPr>
        <w:pStyle w:val="4"/>
        <w:widowControl/>
        <w:spacing w:line="600" w:lineRule="exact"/>
        <w:ind w:left="0" w:leftChars="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二、</w:t>
      </w:r>
      <w:r>
        <w:rPr>
          <w:rFonts w:ascii="Times New Roman" w:hAnsi="Times New Roman" w:eastAsia="黑体"/>
          <w:sz w:val="32"/>
          <w:szCs w:val="32"/>
        </w:rPr>
        <w:t>一般公共预算支出情况</w:t>
      </w:r>
    </w:p>
    <w:p>
      <w:pPr>
        <w:pStyle w:val="4"/>
        <w:widowControl/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（一）</w:t>
      </w:r>
      <w:r>
        <w:rPr>
          <w:rFonts w:ascii="Times New Roman" w:hAnsi="Times New Roman" w:eastAsia="黑体"/>
          <w:sz w:val="32"/>
          <w:szCs w:val="32"/>
        </w:rPr>
        <w:t>基本支出情况</w:t>
      </w:r>
    </w:p>
    <w:p>
      <w:pPr>
        <w:pStyle w:val="4"/>
        <w:widowControl/>
        <w:spacing w:line="600" w:lineRule="exact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仿宋_GB2312" w:hAnsi="Arial" w:eastAsia="仿宋_GB2312" w:cs="Arial"/>
          <w:color w:val="000000"/>
          <w:kern w:val="0"/>
          <w:sz w:val="28"/>
          <w:szCs w:val="28"/>
          <w:lang w:val="en-US" w:eastAsia="zh-CN" w:bidi="ar-SA"/>
        </w:rPr>
        <w:t>2021年，本部门支出1144.26万元。其中：基本支出完成1144.26万元。项目支出0万元。</w:t>
      </w:r>
      <w:r>
        <w:rPr>
          <w:rFonts w:hint="eastAsia" w:ascii="仿宋_GB2312" w:hAnsi="Arial" w:eastAsia="仿宋_GB2312" w:cs="Arial"/>
          <w:color w:val="000000"/>
          <w:kern w:val="0"/>
          <w:sz w:val="28"/>
          <w:szCs w:val="28"/>
          <w:lang w:val="zh-CN" w:eastAsia="zh-CN" w:bidi="ar-SA"/>
        </w:rPr>
        <w:t>人员经费</w:t>
      </w:r>
      <w:r>
        <w:rPr>
          <w:rFonts w:hint="eastAsia" w:ascii="仿宋_GB2312" w:hAnsi="Arial" w:eastAsia="仿宋_GB2312" w:cs="Arial"/>
          <w:color w:val="000000"/>
          <w:kern w:val="0"/>
          <w:sz w:val="28"/>
          <w:szCs w:val="28"/>
          <w:lang w:val="en-US" w:eastAsia="zh-CN" w:bidi="ar-SA"/>
        </w:rPr>
        <w:t>完成1038.46万元；公用</w:t>
      </w:r>
      <w:r>
        <w:rPr>
          <w:rFonts w:hint="eastAsia" w:ascii="仿宋_GB2312" w:hAnsi="Arial" w:eastAsia="仿宋_GB2312" w:cs="Arial"/>
          <w:color w:val="000000"/>
          <w:kern w:val="0"/>
          <w:sz w:val="28"/>
          <w:szCs w:val="28"/>
          <w:lang w:val="zh-CN" w:eastAsia="zh-CN" w:bidi="ar-SA"/>
        </w:rPr>
        <w:t>经费</w:t>
      </w:r>
      <w:r>
        <w:rPr>
          <w:rFonts w:hint="eastAsia" w:ascii="仿宋_GB2312" w:hAnsi="Arial" w:eastAsia="仿宋_GB2312" w:cs="Arial"/>
          <w:color w:val="000000"/>
          <w:kern w:val="0"/>
          <w:sz w:val="28"/>
          <w:szCs w:val="28"/>
          <w:lang w:val="en-US" w:eastAsia="zh-CN" w:bidi="ar-SA"/>
        </w:rPr>
        <w:t>完成105.80万元</w:t>
      </w:r>
      <w:r>
        <w:rPr>
          <w:rFonts w:hint="eastAsia" w:ascii="仿宋_GB2312" w:hAnsi="Arial" w:eastAsia="仿宋_GB2312" w:cs="Arial"/>
          <w:color w:val="000000"/>
          <w:kern w:val="0"/>
          <w:sz w:val="28"/>
          <w:szCs w:val="28"/>
          <w:lang w:val="zh-CN" w:eastAsia="zh-CN" w:bidi="ar-SA"/>
        </w:rPr>
        <w:t>。</w:t>
      </w:r>
    </w:p>
    <w:p>
      <w:pPr>
        <w:pStyle w:val="4"/>
        <w:widowControl/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（二）</w:t>
      </w:r>
      <w:r>
        <w:rPr>
          <w:rFonts w:ascii="Times New Roman" w:hAnsi="Times New Roman" w:eastAsia="黑体"/>
          <w:sz w:val="32"/>
          <w:szCs w:val="32"/>
        </w:rPr>
        <w:t>项目支出情况</w:t>
      </w:r>
    </w:p>
    <w:p>
      <w:pPr>
        <w:widowControl/>
        <w:spacing w:line="600" w:lineRule="exact"/>
        <w:ind w:firstLine="1280" w:firstLineChars="400"/>
        <w:jc w:val="left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无</w:t>
      </w:r>
    </w:p>
    <w:p>
      <w:pPr>
        <w:pStyle w:val="4"/>
        <w:widowControl/>
        <w:numPr>
          <w:ilvl w:val="0"/>
          <w:numId w:val="0"/>
        </w:numPr>
        <w:spacing w:line="600" w:lineRule="exact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三、</w:t>
      </w:r>
      <w:r>
        <w:rPr>
          <w:rFonts w:ascii="Times New Roman" w:hAnsi="Times New Roman" w:eastAsia="黑体"/>
          <w:sz w:val="32"/>
          <w:szCs w:val="32"/>
        </w:rPr>
        <w:t>政府性基金预算支出情况</w:t>
      </w:r>
    </w:p>
    <w:p>
      <w:pPr>
        <w:pStyle w:val="4"/>
        <w:widowControl/>
        <w:spacing w:line="600" w:lineRule="exact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仿宋_GB2312" w:hAnsi="Arial" w:eastAsia="仿宋_GB2312" w:cs="Arial"/>
          <w:color w:val="000000"/>
          <w:kern w:val="0"/>
          <w:sz w:val="28"/>
          <w:szCs w:val="28"/>
          <w:lang w:val="en-US" w:eastAsia="zh-CN" w:bidi="ar-SA"/>
        </w:rPr>
        <w:t>2021年度本单位无政府性基金预算支出。</w:t>
      </w:r>
    </w:p>
    <w:p>
      <w:pPr>
        <w:widowControl/>
        <w:numPr>
          <w:ilvl w:val="0"/>
          <w:numId w:val="0"/>
        </w:numPr>
        <w:spacing w:line="600" w:lineRule="exact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四、</w:t>
      </w:r>
      <w:r>
        <w:rPr>
          <w:rFonts w:eastAsia="黑体"/>
          <w:sz w:val="32"/>
          <w:szCs w:val="32"/>
        </w:rPr>
        <w:t>部门整体支出绩效情况</w:t>
      </w:r>
    </w:p>
    <w:p>
      <w:pPr>
        <w:widowControl/>
        <w:numPr>
          <w:ilvl w:val="0"/>
          <w:numId w:val="0"/>
        </w:numPr>
        <w:spacing w:line="600" w:lineRule="exact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2021年，学校全面贯彻党的十九大精神，以习近平新时代中国特色社会主义思想为知道，深入贯彻落实全国、全省教育大会精神，以立德树人为根本任务，切实做好学校疫情防控，努力构建‘和谐校园’、‘安全校园’、‘品牌校园’，全面提升学校的教育教学水平，力求教学质量稳中求进，真正提升我校的办学特色和品位。现将工作要点总结如下：</w:t>
      </w:r>
    </w:p>
    <w:p>
      <w:pPr>
        <w:widowControl/>
        <w:numPr>
          <w:ilvl w:val="0"/>
          <w:numId w:val="0"/>
        </w:numPr>
        <w:spacing w:line="600" w:lineRule="exact"/>
        <w:ind w:firstLine="560" w:firstLineChars="200"/>
        <w:jc w:val="lef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1、党建引领，强化队伍建设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240" w:lineRule="auto"/>
        <w:ind w:leftChars="0" w:firstLine="560" w:firstLineChars="200"/>
        <w:textAlignment w:val="auto"/>
        <w:rPr>
          <w:rFonts w:hint="default" w:ascii="仿宋_GB2312" w:hAnsi="Arial" w:eastAsia="仿宋_GB2312" w:cs="Arial"/>
          <w:b w:val="0"/>
          <w:bCs w:val="0"/>
          <w:color w:val="000000"/>
          <w:sz w:val="28"/>
          <w:szCs w:val="28"/>
          <w:lang w:eastAsia="zh-CN"/>
        </w:rPr>
      </w:pPr>
      <w:r>
        <w:rPr>
          <w:rFonts w:hint="eastAsia" w:ascii="仿宋_GB2312" w:hAnsi="Arial" w:eastAsia="仿宋_GB2312" w:cs="Arial"/>
          <w:b w:val="0"/>
          <w:bCs w:val="0"/>
          <w:color w:val="000000"/>
          <w:sz w:val="28"/>
          <w:szCs w:val="28"/>
        </w:rPr>
        <w:t>坚持“</w:t>
      </w:r>
      <w:r>
        <w:rPr>
          <w:rFonts w:hint="eastAsia" w:ascii="仿宋_GB2312" w:hAnsi="Arial" w:eastAsia="仿宋_GB2312" w:cs="Arial"/>
          <w:b w:val="0"/>
          <w:bCs w:val="0"/>
          <w:color w:val="000000"/>
          <w:sz w:val="28"/>
          <w:szCs w:val="28"/>
          <w:lang w:eastAsia="zh-CN"/>
        </w:rPr>
        <w:t>行政</w:t>
      </w:r>
      <w:r>
        <w:rPr>
          <w:rFonts w:hint="eastAsia" w:ascii="仿宋_GB2312" w:hAnsi="Arial" w:eastAsia="仿宋_GB2312" w:cs="Arial"/>
          <w:b w:val="0"/>
          <w:bCs w:val="0"/>
          <w:color w:val="000000"/>
          <w:sz w:val="28"/>
          <w:szCs w:val="28"/>
        </w:rPr>
        <w:t>会议制度”“教职工会议制度”，充分发挥党、政、工、</w:t>
      </w:r>
      <w:r>
        <w:rPr>
          <w:rFonts w:hint="eastAsia" w:ascii="仿宋_GB2312" w:hAnsi="Arial" w:eastAsia="仿宋_GB2312" w:cs="Arial"/>
          <w:b w:val="0"/>
          <w:bCs w:val="0"/>
          <w:color w:val="000000"/>
          <w:sz w:val="28"/>
          <w:szCs w:val="28"/>
          <w:lang w:eastAsia="zh-CN"/>
        </w:rPr>
        <w:t>团（队）</w:t>
      </w:r>
      <w:r>
        <w:rPr>
          <w:rFonts w:hint="eastAsia" w:ascii="仿宋_GB2312" w:hAnsi="Arial" w:eastAsia="仿宋_GB2312" w:cs="Arial"/>
          <w:b w:val="0"/>
          <w:bCs w:val="0"/>
          <w:color w:val="000000"/>
          <w:sz w:val="28"/>
          <w:szCs w:val="28"/>
        </w:rPr>
        <w:t>等职能作用。学校严抓党建、师德师风工作，</w:t>
      </w:r>
      <w:r>
        <w:rPr>
          <w:rFonts w:hint="default" w:ascii="仿宋_GB2312" w:hAnsi="Arial" w:eastAsia="仿宋_GB2312" w:cs="Arial"/>
          <w:b w:val="0"/>
          <w:bCs w:val="0"/>
          <w:color w:val="000000"/>
          <w:sz w:val="28"/>
          <w:szCs w:val="28"/>
        </w:rPr>
        <w:t>认真</w:t>
      </w:r>
      <w:r>
        <w:rPr>
          <w:rFonts w:hint="eastAsia" w:ascii="仿宋_GB2312" w:hAnsi="Arial" w:eastAsia="仿宋_GB2312" w:cs="Arial"/>
          <w:b w:val="0"/>
          <w:bCs w:val="0"/>
          <w:color w:val="000000"/>
          <w:sz w:val="28"/>
          <w:szCs w:val="28"/>
        </w:rPr>
        <w:t>开展“三会一课”、主题活动党日与师德教育等一系列活动。</w:t>
      </w:r>
      <w:r>
        <w:rPr>
          <w:rFonts w:hint="default" w:ascii="仿宋_GB2312" w:hAnsi="Arial" w:eastAsia="仿宋_GB2312" w:cs="Arial"/>
          <w:b w:val="0"/>
          <w:bCs w:val="0"/>
          <w:color w:val="000000"/>
          <w:sz w:val="28"/>
          <w:szCs w:val="28"/>
        </w:rPr>
        <w:t>厚植</w:t>
      </w:r>
      <w:r>
        <w:rPr>
          <w:rFonts w:hint="eastAsia" w:ascii="仿宋_GB2312" w:hAnsi="Arial" w:eastAsia="仿宋_GB2312" w:cs="Arial"/>
          <w:b w:val="0"/>
          <w:bCs w:val="0"/>
          <w:color w:val="000000"/>
          <w:sz w:val="28"/>
          <w:szCs w:val="28"/>
        </w:rPr>
        <w:t>爱国</w:t>
      </w:r>
      <w:r>
        <w:rPr>
          <w:rFonts w:hint="default" w:ascii="仿宋_GB2312" w:hAnsi="Arial" w:eastAsia="仿宋_GB2312" w:cs="Arial"/>
          <w:b w:val="0"/>
          <w:bCs w:val="0"/>
          <w:color w:val="000000"/>
          <w:sz w:val="28"/>
          <w:szCs w:val="28"/>
        </w:rPr>
        <w:t>主义情怀</w:t>
      </w:r>
      <w:r>
        <w:rPr>
          <w:rFonts w:hint="eastAsia" w:ascii="仿宋_GB2312" w:hAnsi="Arial" w:eastAsia="仿宋_GB2312" w:cs="Arial"/>
          <w:b w:val="0"/>
          <w:bCs w:val="0"/>
          <w:color w:val="000000"/>
          <w:sz w:val="28"/>
          <w:szCs w:val="28"/>
        </w:rPr>
        <w:t>。</w:t>
      </w:r>
    </w:p>
    <w:p>
      <w:pPr>
        <w:numPr>
          <w:ilvl w:val="0"/>
          <w:numId w:val="1"/>
        </w:numPr>
        <w:ind w:firstLine="560" w:firstLineChars="200"/>
        <w:rPr>
          <w:rFonts w:hint="eastAsia" w:ascii="仿宋_GB2312" w:hAnsi="宋体" w:eastAsia="仿宋_GB2312" w:cs="Times New Roman"/>
          <w:b w:val="0"/>
          <w:bCs w:val="0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宋体" w:eastAsia="仿宋_GB2312" w:cs="Times New Roman"/>
          <w:b w:val="0"/>
          <w:bCs w:val="0"/>
          <w:color w:val="000000"/>
          <w:kern w:val="2"/>
          <w:sz w:val="28"/>
          <w:szCs w:val="28"/>
          <w:lang w:val="en-US" w:eastAsia="zh-CN" w:bidi="ar-SA"/>
        </w:rPr>
        <w:t>强化学生养成教育，努力提高德育实效</w:t>
      </w:r>
    </w:p>
    <w:p>
      <w:pPr>
        <w:numPr>
          <w:ilvl w:val="0"/>
          <w:numId w:val="0"/>
        </w:numPr>
        <w:rPr>
          <w:rFonts w:hint="default" w:ascii="仿宋_GB2312" w:hAnsi="宋体" w:eastAsia="仿宋_GB2312" w:cs="Times New Roman"/>
          <w:b w:val="0"/>
          <w:bCs w:val="0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宋体" w:eastAsia="仿宋_GB2312" w:cs="Times New Roman"/>
          <w:b w:val="0"/>
          <w:bCs w:val="0"/>
          <w:color w:val="000000"/>
          <w:kern w:val="2"/>
          <w:sz w:val="28"/>
          <w:szCs w:val="28"/>
          <w:lang w:val="en-US" w:eastAsia="zh-CN" w:bidi="ar-SA"/>
        </w:rPr>
        <w:t xml:space="preserve">    在今年的学校德育工作中，德育处紧紧围绕学校的中心工作，以人为本，在新冠疫情防控常态化形势下不断开拓德育新思路，发挥德育途径整体效益，提高学校德育整体效果。结合我校实际，努力加强德育队伍建设，深化德育管理，拓展德育活动空间。</w:t>
      </w:r>
    </w:p>
    <w:p>
      <w:pPr>
        <w:ind w:firstLine="560" w:firstLineChars="200"/>
        <w:rPr>
          <w:rFonts w:hint="eastAsia" w:ascii="仿宋_GB2312" w:eastAsia="仿宋_GB2312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 w:val="0"/>
          <w:bCs w:val="0"/>
          <w:color w:val="000000"/>
          <w:sz w:val="28"/>
          <w:szCs w:val="28"/>
          <w:lang w:val="en-US" w:eastAsia="zh-CN"/>
        </w:rPr>
        <w:t>3、教学管理认识到位，教学活动井然有序</w:t>
      </w:r>
    </w:p>
    <w:p>
      <w:pPr>
        <w:ind w:firstLine="560" w:firstLineChars="200"/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树立全面教育质量观，坚持以教学为中心，强化教育质量意识，把提高教育质量作为学校生存与发展的第一要务。学校搭建了较强的教学管理班子，行政人员包保到年级，行政班子每月召开一次教学专题会，研究教学具体工作。</w:t>
      </w:r>
    </w:p>
    <w:p>
      <w:pPr>
        <w:ind w:firstLine="560" w:firstLineChars="200"/>
        <w:rPr>
          <w:rFonts w:hint="default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4、提高整体服务质量，构建平安和谐校园</w:t>
      </w:r>
    </w:p>
    <w:p>
      <w:pPr>
        <w:spacing w:line="600" w:lineRule="exact"/>
        <w:ind w:firstLine="560" w:firstLineChars="200"/>
        <w:rPr>
          <w:rFonts w:eastAsia="黑体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000000"/>
          <w:kern w:val="2"/>
          <w:sz w:val="28"/>
          <w:szCs w:val="28"/>
          <w:lang w:val="en-US" w:eastAsia="zh-CN" w:bidi="ar-SA"/>
        </w:rPr>
        <w:t>强化后勤服务，改善办学条件。严肃财务纪律，执行财务制度，把有限的资金全部用在教育教学上。</w:t>
      </w:r>
    </w:p>
    <w:p>
      <w:pPr>
        <w:pStyle w:val="4"/>
        <w:widowControl/>
        <w:spacing w:line="600" w:lineRule="exact"/>
        <w:ind w:left="640" w:firstLine="0" w:firstLineChars="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五</w:t>
      </w:r>
      <w:r>
        <w:rPr>
          <w:rFonts w:hint="eastAsia" w:ascii="Times New Roman" w:hAnsi="Times New Roman" w:eastAsia="黑体"/>
          <w:sz w:val="32"/>
          <w:szCs w:val="32"/>
        </w:rPr>
        <w:t>、</w:t>
      </w:r>
      <w:r>
        <w:rPr>
          <w:rFonts w:ascii="Times New Roman" w:hAnsi="Times New Roman" w:eastAsia="黑体"/>
          <w:sz w:val="32"/>
          <w:szCs w:val="32"/>
        </w:rPr>
        <w:t>存在的问题及原因分析</w:t>
      </w:r>
    </w:p>
    <w:p>
      <w:pPr>
        <w:widowControl/>
        <w:spacing w:line="600" w:lineRule="exact"/>
        <w:ind w:firstLine="560" w:firstLineChars="200"/>
        <w:jc w:val="left"/>
        <w:rPr>
          <w:rFonts w:hint="eastAsia" w:eastAsia="黑体"/>
          <w:sz w:val="32"/>
          <w:szCs w:val="32"/>
          <w:lang w:eastAsia="zh-CN"/>
        </w:rPr>
      </w:pPr>
      <w:r>
        <w:rPr>
          <w:rFonts w:hint="eastAsia" w:ascii="仿宋_GB2312" w:hAnsi="宋体" w:eastAsia="仿宋_GB2312" w:cs="Times New Roman"/>
          <w:color w:val="000000"/>
          <w:kern w:val="2"/>
          <w:sz w:val="28"/>
          <w:szCs w:val="28"/>
          <w:lang w:val="en-US" w:eastAsia="zh-CN" w:bidi="ar-SA"/>
        </w:rPr>
        <w:t>作为一所农村学校，涉及范围包含辖区内学前教育和义务教育，任重而道远，但学校的师资力量面临偏老龄化，年轻教师难留住的尴尬局面，工资待遇及工作环境无法满足年轻教师对生活的需求；学校硬件设施老旧，对学生的科学素养、文艺知识的提高有很大的限制，教师课堂上的教授也受到很大的限制，业务能力提升较慢。</w:t>
      </w:r>
    </w:p>
    <w:p>
      <w:pPr>
        <w:widowControl/>
        <w:numPr>
          <w:ilvl w:val="0"/>
          <w:numId w:val="0"/>
        </w:numPr>
        <w:spacing w:line="600" w:lineRule="exact"/>
        <w:ind w:left="645" w:leftChars="0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六、</w:t>
      </w:r>
      <w:r>
        <w:rPr>
          <w:rFonts w:eastAsia="黑体"/>
          <w:sz w:val="32"/>
          <w:szCs w:val="32"/>
        </w:rPr>
        <w:t>下一步改进措施</w:t>
      </w:r>
    </w:p>
    <w:p>
      <w:pPr>
        <w:widowControl/>
        <w:spacing w:line="600" w:lineRule="exact"/>
        <w:ind w:firstLine="560" w:firstLineChars="200"/>
        <w:jc w:val="left"/>
        <w:rPr>
          <w:rFonts w:hint="eastAsia" w:ascii="仿宋_GB2312" w:hAnsi="宋体" w:eastAsia="仿宋_GB2312" w:cs="Times New Roman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宋体" w:eastAsia="仿宋_GB2312" w:cs="Times New Roman"/>
          <w:color w:val="000000"/>
          <w:kern w:val="2"/>
          <w:sz w:val="28"/>
          <w:szCs w:val="28"/>
          <w:lang w:val="en-US" w:eastAsia="zh-CN" w:bidi="ar-SA"/>
        </w:rPr>
        <w:t>1、提高教师福利待遇，增加教师学习机会，提高教师归属感及业务能力。</w:t>
      </w:r>
    </w:p>
    <w:p>
      <w:pPr>
        <w:widowControl/>
        <w:spacing w:line="600" w:lineRule="exact"/>
        <w:ind w:firstLine="560" w:firstLineChars="200"/>
        <w:jc w:val="left"/>
        <w:rPr>
          <w:rFonts w:eastAsia="黑体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kern w:val="2"/>
          <w:sz w:val="28"/>
          <w:szCs w:val="28"/>
          <w:lang w:val="en-US" w:eastAsia="zh-CN" w:bidi="ar-SA"/>
        </w:rPr>
        <w:t>2、改善学校设施设备，让学生能更大可能性的探索，培养学生科学素养和探索精神。</w:t>
      </w:r>
    </w:p>
    <w:p>
      <w:pPr>
        <w:widowControl/>
        <w:numPr>
          <w:ilvl w:val="0"/>
          <w:numId w:val="2"/>
        </w:numPr>
        <w:spacing w:line="60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其他需要说明的情况</w:t>
      </w:r>
    </w:p>
    <w:p>
      <w:pPr>
        <w:widowControl/>
        <w:numPr>
          <w:ilvl w:val="0"/>
          <w:numId w:val="0"/>
        </w:numPr>
        <w:spacing w:line="600" w:lineRule="exact"/>
        <w:ind w:firstLine="320" w:firstLineChars="100"/>
        <w:jc w:val="left"/>
        <w:rPr>
          <w:rFonts w:hint="eastAsia" w:eastAsia="黑体"/>
          <w:sz w:val="32"/>
          <w:szCs w:val="32"/>
          <w:lang w:val="en-US" w:eastAsia="zh-CN"/>
        </w:rPr>
      </w:pPr>
      <w:r>
        <w:rPr>
          <w:rFonts w:hint="eastAsia" w:eastAsia="黑体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 w:cs="Times New Roman"/>
          <w:color w:val="000000"/>
          <w:kern w:val="2"/>
          <w:sz w:val="28"/>
          <w:szCs w:val="28"/>
          <w:lang w:val="en-US" w:eastAsia="zh-CN" w:bidi="ar-SA"/>
        </w:rPr>
        <w:t>无。</w:t>
      </w:r>
    </w:p>
    <w:p>
      <w:pPr>
        <w:widowControl/>
        <w:numPr>
          <w:ilvl w:val="0"/>
          <w:numId w:val="0"/>
        </w:numPr>
        <w:spacing w:line="600" w:lineRule="exact"/>
        <w:jc w:val="left"/>
        <w:rPr>
          <w:rFonts w:hint="default" w:eastAsia="黑体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4007DB"/>
    <w:multiLevelType w:val="singleLevel"/>
    <w:tmpl w:val="894007DB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51E9DC4"/>
    <w:multiLevelType w:val="singleLevel"/>
    <w:tmpl w:val="B51E9DC4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76E09"/>
    <w:rsid w:val="0BAB1CFE"/>
    <w:rsid w:val="12783A86"/>
    <w:rsid w:val="1A8D618B"/>
    <w:rsid w:val="1DC34F2B"/>
    <w:rsid w:val="253C2693"/>
    <w:rsid w:val="25FD54D5"/>
    <w:rsid w:val="2D6B3CB8"/>
    <w:rsid w:val="3A076E09"/>
    <w:rsid w:val="3B8F3226"/>
    <w:rsid w:val="555B2FB1"/>
    <w:rsid w:val="59FB2037"/>
    <w:rsid w:val="5A942B28"/>
    <w:rsid w:val="5A9D5D9B"/>
    <w:rsid w:val="62AC4621"/>
    <w:rsid w:val="6584597D"/>
    <w:rsid w:val="6D3805EA"/>
    <w:rsid w:val="7ED34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99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2021-03-15T06:50:00Z</dcterms:created>
  <dc:creator>Administrator</dc:creator>
  <cp:lastModifiedBy>Administrator</cp:lastModifiedBy>
  <dcterms:modified xsi:type="dcterms:W3CDTF">2022-03-27T11:29:25Z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7D43B314F7C24157BF42E5D065D8A65F</vt:lpwstr>
  </property>
</Properties>
</file>