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黑体" w:hAnsi="黑体" w:eastAsia="黑体" w:cs="黑体"/>
          <w:sz w:val="36"/>
          <w:szCs w:val="36"/>
        </w:rPr>
      </w:pPr>
      <w:r>
        <w:rPr>
          <w:rFonts w:hint="eastAsia" w:ascii="黑体" w:hAnsi="黑体" w:eastAsia="黑体" w:cs="黑体"/>
          <w:sz w:val="36"/>
          <w:szCs w:val="36"/>
          <w:lang w:val="en-US" w:eastAsia="zh-CN"/>
        </w:rPr>
        <w:t>津市市社会救助事务中心单位流浪乞讨救助项目2021年度</w:t>
      </w:r>
      <w:r>
        <w:rPr>
          <w:rFonts w:hint="eastAsia" w:ascii="黑体" w:hAnsi="黑体" w:eastAsia="黑体" w:cs="黑体"/>
          <w:sz w:val="36"/>
          <w:szCs w:val="36"/>
          <w:lang w:eastAsia="zh-CN"/>
        </w:rPr>
        <w:t>项目</w:t>
      </w:r>
      <w:r>
        <w:rPr>
          <w:rFonts w:hint="eastAsia" w:ascii="黑体" w:hAnsi="黑体" w:eastAsia="黑体" w:cs="黑体"/>
          <w:sz w:val="36"/>
          <w:szCs w:val="36"/>
        </w:rPr>
        <w:t>支出绩效报告</w:t>
      </w:r>
    </w:p>
    <w:p>
      <w:pPr>
        <w:adjustRightInd w:val="0"/>
        <w:spacing w:line="600" w:lineRule="exact"/>
        <w:ind w:right="641"/>
        <w:rPr>
          <w:rFonts w:eastAsia="仿宋_GB2312"/>
          <w:sz w:val="32"/>
          <w:szCs w:val="32"/>
        </w:rPr>
      </w:pPr>
    </w:p>
    <w:p>
      <w:pPr>
        <w:adjustRightInd w:val="0"/>
        <w:snapToGrid w:val="0"/>
        <w:spacing w:line="600" w:lineRule="exact"/>
        <w:ind w:firstLine="960" w:firstLineChars="300"/>
        <w:rPr>
          <w:rFonts w:eastAsia="黑体"/>
          <w:sz w:val="32"/>
          <w:szCs w:val="32"/>
        </w:rPr>
      </w:pPr>
      <w:r>
        <w:rPr>
          <w:rFonts w:eastAsia="黑体"/>
          <w:sz w:val="32"/>
          <w:szCs w:val="32"/>
        </w:rPr>
        <w:t>一、</w:t>
      </w:r>
      <w:r>
        <w:rPr>
          <w:rFonts w:hint="eastAsia" w:eastAsia="黑体"/>
          <w:sz w:val="32"/>
          <w:szCs w:val="32"/>
          <w:lang w:eastAsia="zh-CN"/>
        </w:rPr>
        <w:t>项目</w:t>
      </w:r>
      <w:r>
        <w:rPr>
          <w:rFonts w:eastAsia="黑体"/>
          <w:sz w:val="32"/>
          <w:szCs w:val="32"/>
        </w:rPr>
        <w:t>支出概况</w:t>
      </w:r>
    </w:p>
    <w:p>
      <w:pPr>
        <w:adjustRightInd w:val="0"/>
        <w:snapToGrid w:val="0"/>
        <w:spacing w:line="600" w:lineRule="exact"/>
        <w:ind w:firstLine="640" w:firstLineChars="200"/>
        <w:rPr>
          <w:rFonts w:eastAsia="仿宋_GB2312"/>
          <w:sz w:val="32"/>
          <w:szCs w:val="32"/>
        </w:rPr>
      </w:pPr>
      <w:r>
        <w:rPr>
          <w:rFonts w:eastAsia="仿宋_GB2312"/>
          <w:sz w:val="32"/>
          <w:szCs w:val="32"/>
        </w:rPr>
        <w:t>（一）项目实施单位基本情况。</w:t>
      </w:r>
    </w:p>
    <w:p>
      <w:pPr>
        <w:adjustRightInd w:val="0"/>
        <w:snapToGrid w:val="0"/>
        <w:spacing w:line="600" w:lineRule="exact"/>
        <w:ind w:firstLine="640" w:firstLineChars="200"/>
        <w:rPr>
          <w:rFonts w:hint="eastAsia" w:eastAsia="仿宋_GB2312"/>
          <w:sz w:val="32"/>
          <w:szCs w:val="32"/>
          <w:lang w:eastAsia="zh-CN"/>
        </w:rPr>
      </w:pPr>
      <w:r>
        <w:rPr>
          <w:rFonts w:hint="eastAsia" w:eastAsia="仿宋_GB2312"/>
          <w:sz w:val="32"/>
          <w:szCs w:val="32"/>
          <w:lang w:eastAsia="zh-CN"/>
        </w:rPr>
        <w:t>津市市社会救助事务中心是隶属民政局的全额拨款事业单位，承担着救助管理全市流浪乞讨人员的重要职责。</w:t>
      </w:r>
    </w:p>
    <w:p>
      <w:pPr>
        <w:numPr>
          <w:ilvl w:val="0"/>
          <w:numId w:val="0"/>
        </w:numPr>
        <w:adjustRightInd w:val="0"/>
        <w:snapToGrid w:val="0"/>
        <w:spacing w:line="600" w:lineRule="exact"/>
        <w:rPr>
          <w:rFonts w:eastAsia="仿宋_GB2312"/>
          <w:sz w:val="32"/>
          <w:szCs w:val="32"/>
        </w:rPr>
      </w:pPr>
      <w:r>
        <w:rPr>
          <w:rFonts w:hint="eastAsia" w:eastAsia="仿宋_GB2312"/>
          <w:sz w:val="32"/>
          <w:szCs w:val="32"/>
          <w:lang w:eastAsia="zh-CN"/>
        </w:rPr>
        <w:t>　　（二）</w:t>
      </w:r>
      <w:r>
        <w:rPr>
          <w:rFonts w:hint="eastAsia" w:eastAsia="仿宋_GB2312"/>
          <w:sz w:val="32"/>
          <w:szCs w:val="32"/>
        </w:rPr>
        <w:t>对</w:t>
      </w:r>
      <w:r>
        <w:rPr>
          <w:rFonts w:hint="eastAsia" w:eastAsia="仿宋_GB2312"/>
          <w:sz w:val="32"/>
          <w:szCs w:val="32"/>
          <w:lang w:eastAsia="zh-CN"/>
        </w:rPr>
        <w:t>我市流浪乞讨人员</w:t>
      </w:r>
      <w:r>
        <w:rPr>
          <w:rFonts w:hint="eastAsia" w:eastAsia="仿宋_GB2312"/>
          <w:sz w:val="32"/>
          <w:szCs w:val="32"/>
        </w:rPr>
        <w:t>其基本生活进行救助，包括衣食住行等方面，确保其能够维持生持。对其心理和精神方面的救助，以帮助他们自食其力，回归正常的生活状态。</w:t>
      </w:r>
    </w:p>
    <w:p>
      <w:pPr>
        <w:adjustRightInd w:val="0"/>
        <w:snapToGrid w:val="0"/>
        <w:spacing w:line="600" w:lineRule="exact"/>
        <w:ind w:firstLine="640" w:firstLineChars="200"/>
        <w:rPr>
          <w:rFonts w:eastAsia="仿宋_GB2312"/>
          <w:sz w:val="32"/>
          <w:szCs w:val="32"/>
        </w:rPr>
      </w:pPr>
      <w:r>
        <w:rPr>
          <w:rFonts w:eastAsia="仿宋_GB2312"/>
          <w:sz w:val="32"/>
          <w:szCs w:val="32"/>
        </w:rPr>
        <w:t>（三）</w:t>
      </w:r>
      <w:r>
        <w:rPr>
          <w:rFonts w:hint="eastAsia" w:eastAsia="仿宋_GB2312"/>
          <w:sz w:val="32"/>
          <w:szCs w:val="32"/>
          <w:lang w:eastAsia="zh-CN"/>
        </w:rPr>
        <w:t>项目</w:t>
      </w:r>
      <w:r>
        <w:rPr>
          <w:rFonts w:eastAsia="仿宋_GB2312"/>
          <w:sz w:val="32"/>
          <w:szCs w:val="32"/>
        </w:rPr>
        <w:t>绩效目标，包括总体目标和年度目标。</w:t>
      </w:r>
    </w:p>
    <w:p>
      <w:pPr>
        <w:adjustRightInd w:val="0"/>
        <w:snapToGrid w:val="0"/>
        <w:spacing w:line="600" w:lineRule="exact"/>
        <w:ind w:firstLine="640" w:firstLineChars="200"/>
        <w:rPr>
          <w:rFonts w:eastAsia="仿宋_GB2312"/>
          <w:sz w:val="32"/>
          <w:szCs w:val="32"/>
        </w:rPr>
      </w:pPr>
      <w:r>
        <w:rPr>
          <w:rFonts w:hint="eastAsia" w:eastAsia="仿宋_GB2312"/>
          <w:sz w:val="32"/>
          <w:szCs w:val="32"/>
        </w:rPr>
        <w:t>对我市境内的流浪乞讨人员给予生活救助、医疗救助、教育矫治、返乡救助、临时安置及对流浪未成年人保护性救助等救助工作，争取达到街面无未成年人流浪乞讨、对所有查找不到家庭住址和户籍所在地的流浪乞讨人员给予妥善安置。</w:t>
      </w:r>
    </w:p>
    <w:p>
      <w:pPr>
        <w:adjustRightInd w:val="0"/>
        <w:snapToGrid w:val="0"/>
        <w:spacing w:line="600" w:lineRule="exact"/>
        <w:ind w:firstLine="960" w:firstLineChars="300"/>
        <w:rPr>
          <w:rFonts w:eastAsia="黑体"/>
          <w:sz w:val="32"/>
          <w:szCs w:val="32"/>
        </w:rPr>
      </w:pPr>
      <w:r>
        <w:rPr>
          <w:rFonts w:eastAsia="黑体"/>
          <w:sz w:val="32"/>
          <w:szCs w:val="32"/>
        </w:rPr>
        <w:t>二、</w:t>
      </w:r>
      <w:r>
        <w:rPr>
          <w:rFonts w:hint="eastAsia" w:eastAsia="黑体"/>
          <w:sz w:val="32"/>
          <w:szCs w:val="32"/>
          <w:lang w:eastAsia="zh-CN"/>
        </w:rPr>
        <w:t>项目</w:t>
      </w:r>
      <w:r>
        <w:rPr>
          <w:rFonts w:eastAsia="黑体"/>
          <w:sz w:val="32"/>
          <w:szCs w:val="32"/>
        </w:rPr>
        <w:t>资金使用及管理情况</w:t>
      </w:r>
    </w:p>
    <w:p>
      <w:pPr>
        <w:adjustRightInd w:val="0"/>
        <w:snapToGrid w:val="0"/>
        <w:spacing w:line="600" w:lineRule="exact"/>
        <w:ind w:firstLine="640" w:firstLineChars="200"/>
        <w:rPr>
          <w:rFonts w:hint="default" w:eastAsia="仿宋_GB2312"/>
          <w:sz w:val="32"/>
          <w:szCs w:val="32"/>
          <w:lang w:val="en-US" w:eastAsia="zh-CN"/>
        </w:rPr>
      </w:pPr>
      <w:r>
        <w:rPr>
          <w:rFonts w:eastAsia="仿宋_GB2312"/>
          <w:sz w:val="32"/>
          <w:szCs w:val="32"/>
        </w:rPr>
        <w:t>（一）</w:t>
      </w:r>
      <w:r>
        <w:rPr>
          <w:rFonts w:hint="eastAsia" w:eastAsia="仿宋_GB2312"/>
          <w:sz w:val="32"/>
          <w:szCs w:val="32"/>
          <w:lang w:eastAsia="zh-CN"/>
        </w:rPr>
        <w:t>流浪乞讨救助资金由省级、县级安排落实。其中省级年度总投入</w:t>
      </w:r>
      <w:r>
        <w:rPr>
          <w:rFonts w:hint="eastAsia" w:eastAsia="仿宋_GB2312"/>
          <w:sz w:val="32"/>
          <w:szCs w:val="32"/>
          <w:lang w:val="en-US" w:eastAsia="zh-CN"/>
        </w:rPr>
        <w:t>60万元，</w:t>
      </w:r>
      <w:r>
        <w:rPr>
          <w:rFonts w:hint="eastAsia" w:eastAsia="仿宋_GB2312"/>
          <w:sz w:val="32"/>
          <w:szCs w:val="32"/>
          <w:lang w:eastAsia="zh-CN"/>
        </w:rPr>
        <w:t>县级</w:t>
      </w:r>
      <w:r>
        <w:rPr>
          <w:rFonts w:hint="eastAsia" w:eastAsia="仿宋_GB2312"/>
          <w:sz w:val="32"/>
          <w:szCs w:val="32"/>
          <w:lang w:val="en-US" w:eastAsia="zh-CN"/>
        </w:rPr>
        <w:t>12万元。上年结转资金96.93万元。</w:t>
      </w:r>
    </w:p>
    <w:p>
      <w:pPr>
        <w:adjustRightInd w:val="0"/>
        <w:snapToGrid w:val="0"/>
        <w:spacing w:line="600" w:lineRule="exact"/>
        <w:ind w:firstLine="640" w:firstLineChars="200"/>
        <w:rPr>
          <w:rFonts w:hint="default" w:eastAsia="仿宋_GB2312"/>
          <w:sz w:val="32"/>
          <w:szCs w:val="32"/>
          <w:lang w:val="en-US" w:eastAsia="zh-CN"/>
        </w:rPr>
      </w:pPr>
      <w:r>
        <w:rPr>
          <w:rFonts w:eastAsia="仿宋_GB2312"/>
          <w:sz w:val="32"/>
          <w:szCs w:val="32"/>
        </w:rPr>
        <w:t>（二）</w:t>
      </w:r>
      <w:r>
        <w:rPr>
          <w:rFonts w:hint="eastAsia" w:eastAsia="仿宋_GB2312"/>
          <w:sz w:val="32"/>
          <w:szCs w:val="32"/>
          <w:lang w:eastAsia="zh-CN"/>
        </w:rPr>
        <w:t>流浪乞讨资金年度总支出</w:t>
      </w:r>
      <w:r>
        <w:rPr>
          <w:rFonts w:hint="eastAsia" w:eastAsia="仿宋_GB2312"/>
          <w:sz w:val="32"/>
          <w:szCs w:val="32"/>
          <w:lang w:val="en-US" w:eastAsia="zh-CN"/>
        </w:rPr>
        <w:t>81.96万元，其中临工工资（流浪乞讨人员护理费用）2.76万元，流浪乞讨人员救济费等79.2万元。</w:t>
      </w:r>
    </w:p>
    <w:p>
      <w:pPr>
        <w:adjustRightInd w:val="0"/>
        <w:snapToGrid w:val="0"/>
        <w:spacing w:line="600" w:lineRule="exact"/>
        <w:ind w:firstLine="640" w:firstLineChars="200"/>
        <w:rPr>
          <w:rFonts w:hint="eastAsia" w:eastAsia="仿宋_GB2312"/>
          <w:sz w:val="32"/>
          <w:szCs w:val="32"/>
          <w:lang w:eastAsia="zh-CN"/>
        </w:rPr>
      </w:pPr>
      <w:r>
        <w:rPr>
          <w:rFonts w:eastAsia="仿宋_GB2312"/>
          <w:sz w:val="32"/>
          <w:szCs w:val="32"/>
        </w:rPr>
        <w:t>（三）</w:t>
      </w:r>
      <w:r>
        <w:rPr>
          <w:rFonts w:hint="eastAsia" w:eastAsia="仿宋_GB2312"/>
          <w:sz w:val="32"/>
          <w:szCs w:val="32"/>
          <w:lang w:eastAsia="zh-CN"/>
        </w:rPr>
        <w:t>项目现行管理制度和管理办法有《湖南省流浪乞讨人员救助资金管理办法》。</w:t>
      </w:r>
    </w:p>
    <w:p>
      <w:pPr>
        <w:adjustRightInd w:val="0"/>
        <w:snapToGrid w:val="0"/>
        <w:spacing w:line="600" w:lineRule="exact"/>
        <w:ind w:firstLine="640" w:firstLineChars="200"/>
        <w:rPr>
          <w:rFonts w:eastAsia="黑体"/>
          <w:sz w:val="32"/>
          <w:szCs w:val="32"/>
        </w:rPr>
      </w:pPr>
      <w:r>
        <w:rPr>
          <w:rFonts w:eastAsia="黑体"/>
          <w:sz w:val="32"/>
          <w:szCs w:val="32"/>
        </w:rPr>
        <w:t>三、</w:t>
      </w:r>
      <w:r>
        <w:rPr>
          <w:rFonts w:hint="eastAsia" w:eastAsia="黑体"/>
          <w:sz w:val="32"/>
          <w:szCs w:val="32"/>
          <w:lang w:eastAsia="zh-CN"/>
        </w:rPr>
        <w:t>项目</w:t>
      </w:r>
      <w:r>
        <w:rPr>
          <w:rFonts w:eastAsia="黑体"/>
          <w:sz w:val="32"/>
          <w:szCs w:val="32"/>
        </w:rPr>
        <w:t>支出组织实施情况</w:t>
      </w:r>
    </w:p>
    <w:p>
      <w:pPr>
        <w:adjustRightInd w:val="0"/>
        <w:snapToGrid w:val="0"/>
        <w:spacing w:line="600" w:lineRule="exact"/>
        <w:ind w:firstLine="640" w:firstLineChars="200"/>
        <w:rPr>
          <w:rFonts w:hint="eastAsia" w:eastAsia="仿宋_GB2312"/>
          <w:sz w:val="32"/>
          <w:szCs w:val="32"/>
          <w:lang w:eastAsia="zh-CN"/>
        </w:rPr>
      </w:pPr>
      <w:r>
        <w:rPr>
          <w:rFonts w:hint="eastAsia" w:eastAsia="仿宋_GB2312"/>
          <w:sz w:val="32"/>
          <w:szCs w:val="32"/>
        </w:rPr>
        <w:t>202</w:t>
      </w:r>
      <w:r>
        <w:rPr>
          <w:rFonts w:hint="eastAsia" w:eastAsia="仿宋_GB2312"/>
          <w:sz w:val="32"/>
          <w:szCs w:val="32"/>
          <w:lang w:val="en-US" w:eastAsia="zh-CN"/>
        </w:rPr>
        <w:t>1</w:t>
      </w:r>
      <w:r>
        <w:rPr>
          <w:rFonts w:hint="eastAsia" w:eastAsia="仿宋_GB2312"/>
          <w:sz w:val="32"/>
          <w:szCs w:val="32"/>
        </w:rPr>
        <w:t>年我</w:t>
      </w:r>
      <w:r>
        <w:rPr>
          <w:rFonts w:hint="eastAsia" w:eastAsia="仿宋_GB2312"/>
          <w:sz w:val="32"/>
          <w:szCs w:val="32"/>
          <w:lang w:eastAsia="zh-CN"/>
        </w:rPr>
        <w:t>市</w:t>
      </w:r>
      <w:r>
        <w:rPr>
          <w:rFonts w:hint="eastAsia" w:eastAsia="仿宋_GB2312"/>
          <w:sz w:val="32"/>
          <w:szCs w:val="32"/>
        </w:rPr>
        <w:t>生活无着流浪乞讨救助目标任务</w:t>
      </w:r>
      <w:r>
        <w:rPr>
          <w:rFonts w:hint="eastAsia" w:eastAsia="仿宋_GB2312"/>
          <w:sz w:val="32"/>
          <w:szCs w:val="32"/>
          <w:lang w:val="en-US" w:eastAsia="zh-CN"/>
        </w:rPr>
        <w:t>700</w:t>
      </w:r>
      <w:r>
        <w:rPr>
          <w:rFonts w:hint="eastAsia" w:eastAsia="仿宋_GB2312"/>
          <w:sz w:val="32"/>
          <w:szCs w:val="32"/>
        </w:rPr>
        <w:t>人次，　生活无着流浪乞讨项目，主要用于流浪乞讨救助、离家在外、自身无力解决食宿、正在或即将处于流浪或乞讨状态人员，包括生活无着的流浪人员和生活无着的乞讨人员。对于因遭受家庭暴力导致人身安全受到威胁，处于无处居住等暂时生活困境，需要进行庇护救助的未成年人和寻求庇护救助的成年受害人。202</w:t>
      </w:r>
      <w:r>
        <w:rPr>
          <w:rFonts w:hint="eastAsia" w:eastAsia="仿宋_GB2312"/>
          <w:sz w:val="32"/>
          <w:szCs w:val="32"/>
          <w:lang w:val="en-US" w:eastAsia="zh-CN"/>
        </w:rPr>
        <w:t>1</w:t>
      </w:r>
      <w:r>
        <w:rPr>
          <w:rFonts w:hint="eastAsia" w:eastAsia="仿宋_GB2312"/>
          <w:sz w:val="32"/>
          <w:szCs w:val="32"/>
        </w:rPr>
        <w:t>年</w:t>
      </w:r>
      <w:r>
        <w:rPr>
          <w:rFonts w:hint="eastAsia" w:eastAsia="仿宋_GB2312"/>
          <w:sz w:val="32"/>
          <w:szCs w:val="32"/>
          <w:lang w:val="en-US" w:eastAsia="zh-CN"/>
        </w:rPr>
        <w:t>度</w:t>
      </w:r>
      <w:r>
        <w:rPr>
          <w:rFonts w:hint="eastAsia" w:eastAsia="仿宋_GB2312"/>
          <w:sz w:val="32"/>
          <w:szCs w:val="32"/>
        </w:rPr>
        <w:t>我</w:t>
      </w:r>
      <w:r>
        <w:rPr>
          <w:rFonts w:hint="eastAsia" w:eastAsia="仿宋_GB2312"/>
          <w:sz w:val="32"/>
          <w:szCs w:val="32"/>
          <w:lang w:eastAsia="zh-CN"/>
        </w:rPr>
        <w:t>单位</w:t>
      </w:r>
      <w:r>
        <w:rPr>
          <w:rFonts w:hint="eastAsia" w:eastAsia="仿宋_GB2312"/>
          <w:sz w:val="32"/>
          <w:szCs w:val="32"/>
        </w:rPr>
        <w:t>救助</w:t>
      </w:r>
      <w:r>
        <w:rPr>
          <w:rFonts w:hint="eastAsia" w:eastAsia="仿宋_GB2312"/>
          <w:sz w:val="32"/>
          <w:szCs w:val="32"/>
          <w:lang w:val="en-US" w:eastAsia="zh-CN"/>
        </w:rPr>
        <w:t>776</w:t>
      </w:r>
      <w:r>
        <w:rPr>
          <w:rFonts w:hint="eastAsia" w:eastAsia="仿宋_GB2312"/>
          <w:sz w:val="32"/>
          <w:szCs w:val="32"/>
        </w:rPr>
        <w:t>人次，</w:t>
      </w:r>
      <w:r>
        <w:rPr>
          <w:rFonts w:hint="eastAsia" w:eastAsia="仿宋_GB2312"/>
          <w:sz w:val="32"/>
          <w:szCs w:val="32"/>
          <w:lang w:eastAsia="zh-CN"/>
        </w:rPr>
        <w:t>圆满完成生活无着流浪乞讨人员救助管理目标任务。</w:t>
      </w:r>
    </w:p>
    <w:p>
      <w:pPr>
        <w:adjustRightInd w:val="0"/>
        <w:snapToGrid w:val="0"/>
        <w:spacing w:line="600" w:lineRule="exact"/>
        <w:ind w:firstLine="640" w:firstLineChars="200"/>
        <w:rPr>
          <w:rFonts w:eastAsia="黑体"/>
          <w:sz w:val="32"/>
          <w:szCs w:val="32"/>
        </w:rPr>
      </w:pPr>
      <w:r>
        <w:rPr>
          <w:rFonts w:eastAsia="黑体"/>
          <w:sz w:val="32"/>
          <w:szCs w:val="32"/>
        </w:rPr>
        <w:t>四、</w:t>
      </w:r>
      <w:r>
        <w:rPr>
          <w:rFonts w:hint="eastAsia" w:eastAsia="黑体"/>
          <w:sz w:val="32"/>
          <w:szCs w:val="32"/>
          <w:lang w:eastAsia="zh-CN"/>
        </w:rPr>
        <w:t>项目</w:t>
      </w:r>
      <w:r>
        <w:rPr>
          <w:rFonts w:eastAsia="黑体"/>
          <w:sz w:val="32"/>
          <w:szCs w:val="32"/>
        </w:rPr>
        <w:t>绩效情况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40"/>
        <w:jc w:val="both"/>
        <w:rPr>
          <w:rFonts w:hint="eastAsia" w:ascii="微软雅黑" w:hAnsi="微软雅黑" w:eastAsia="微软雅黑" w:cs="微软雅黑"/>
          <w:i w:val="0"/>
          <w:iCs w:val="0"/>
          <w:caps w:val="0"/>
          <w:color w:val="282828"/>
          <w:spacing w:val="0"/>
          <w:sz w:val="19"/>
          <w:szCs w:val="19"/>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我市</w:t>
      </w:r>
      <w:r>
        <w:rPr>
          <w:rFonts w:hint="default" w:ascii="仿宋_GB2312" w:hAnsi="微软雅黑" w:eastAsia="仿宋_GB2312" w:cs="仿宋_GB2312"/>
          <w:i w:val="0"/>
          <w:iCs w:val="0"/>
          <w:caps w:val="0"/>
          <w:color w:val="000000"/>
          <w:spacing w:val="0"/>
          <w:kern w:val="0"/>
          <w:sz w:val="32"/>
          <w:szCs w:val="32"/>
          <w:shd w:val="clear" w:fill="FFFFFF"/>
          <w:lang w:val="en-US" w:eastAsia="zh-CN" w:bidi="ar"/>
        </w:rPr>
        <w:t>救助管理机构积极开展极端天气专项救助，对生活无着人员发放救急生活用品，救治患病流浪乞讨人员，开展寻亲服务和户口登记工作，返乡救助和跨省接送工作，救助管理工作规范化开展。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40"/>
        <w:jc w:val="both"/>
        <w:rPr>
          <w:rFonts w:hint="eastAsia" w:ascii="微软雅黑" w:hAnsi="微软雅黑" w:eastAsia="微软雅黑" w:cs="微软雅黑"/>
          <w:i w:val="0"/>
          <w:iCs w:val="0"/>
          <w:caps w:val="0"/>
          <w:color w:val="282828"/>
          <w:spacing w:val="0"/>
          <w:sz w:val="19"/>
          <w:szCs w:val="19"/>
        </w:rPr>
      </w:pPr>
      <w:r>
        <w:rPr>
          <w:rFonts w:hint="default" w:ascii="仿宋_GB2312" w:hAnsi="微软雅黑" w:eastAsia="仿宋_GB2312" w:cs="仿宋_GB2312"/>
          <w:i w:val="0"/>
          <w:iCs w:val="0"/>
          <w:caps w:val="0"/>
          <w:color w:val="000000"/>
          <w:spacing w:val="0"/>
          <w:kern w:val="0"/>
          <w:sz w:val="32"/>
          <w:szCs w:val="32"/>
          <w:shd w:val="clear" w:fill="FFFFFF"/>
          <w:lang w:val="en-US" w:eastAsia="zh-CN" w:bidi="ar"/>
        </w:rPr>
        <w:t>通过实地查看受助对象的基本生活水平，</w:t>
      </w: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中心</w:t>
      </w:r>
      <w:r>
        <w:rPr>
          <w:rFonts w:hint="default" w:ascii="仿宋_GB2312" w:hAnsi="微软雅黑" w:eastAsia="仿宋_GB2312" w:cs="仿宋_GB2312"/>
          <w:i w:val="0"/>
          <w:iCs w:val="0"/>
          <w:caps w:val="0"/>
          <w:color w:val="000000"/>
          <w:spacing w:val="0"/>
          <w:kern w:val="0"/>
          <w:sz w:val="32"/>
          <w:szCs w:val="32"/>
          <w:shd w:val="clear" w:fill="FFFFFF"/>
          <w:lang w:val="en-US" w:eastAsia="zh-CN" w:bidi="ar"/>
        </w:rPr>
        <w:t>内受助对象的基本生活水平不低于当地居民生活水平；设施设备齐全、服务态度好，食、宿服务洁净卫生。救助管理机构积极开展“6.19救助机构开放日”宣传活动，救助管理政策知晓度及社会参与度不断提升。</w:t>
      </w:r>
    </w:p>
    <w:p>
      <w:pPr>
        <w:adjustRightInd w:val="0"/>
        <w:snapToGrid w:val="0"/>
        <w:spacing w:line="600" w:lineRule="exact"/>
        <w:ind w:firstLine="640" w:firstLineChars="200"/>
        <w:rPr>
          <w:rFonts w:hint="default" w:ascii="仿宋_GB2312" w:hAnsi="微软雅黑" w:eastAsia="仿宋_GB2312" w:cs="仿宋_GB2312"/>
          <w:i w:val="0"/>
          <w:iCs w:val="0"/>
          <w:caps w:val="0"/>
          <w:color w:val="000000"/>
          <w:spacing w:val="0"/>
          <w:kern w:val="0"/>
          <w:sz w:val="32"/>
          <w:szCs w:val="32"/>
          <w:shd w:val="clear" w:fill="FFFFFF"/>
          <w:lang w:val="en-US" w:eastAsia="zh-CN" w:bidi="ar"/>
        </w:rPr>
      </w:pPr>
      <w:r>
        <w:rPr>
          <w:rFonts w:hint="default" w:ascii="仿宋_GB2312" w:hAnsi="微软雅黑" w:eastAsia="仿宋_GB2312" w:cs="仿宋_GB2312"/>
          <w:i w:val="0"/>
          <w:iCs w:val="0"/>
          <w:caps w:val="0"/>
          <w:color w:val="000000"/>
          <w:spacing w:val="0"/>
          <w:kern w:val="0"/>
          <w:sz w:val="32"/>
          <w:szCs w:val="32"/>
          <w:shd w:val="clear" w:fill="FFFFFF"/>
          <w:lang w:val="en-US" w:eastAsia="zh-CN" w:bidi="ar"/>
        </w:rPr>
        <w:t>严格按照资金管理办法合理使用，用于生活救助、主动救助、医疗救助、临时安置、未成年人保护支出等方面。</w:t>
      </w:r>
    </w:p>
    <w:p>
      <w:pPr>
        <w:adjustRightInd w:val="0"/>
        <w:snapToGrid w:val="0"/>
        <w:spacing w:line="600" w:lineRule="exact"/>
        <w:ind w:firstLine="640" w:firstLineChars="200"/>
        <w:rPr>
          <w:rFonts w:eastAsia="黑体"/>
          <w:sz w:val="32"/>
          <w:szCs w:val="32"/>
        </w:rPr>
      </w:pPr>
      <w:r>
        <w:rPr>
          <w:rFonts w:hint="eastAsia" w:eastAsia="黑体"/>
          <w:sz w:val="32"/>
          <w:szCs w:val="32"/>
          <w:lang w:eastAsia="zh-CN"/>
        </w:rPr>
        <w:t>五</w:t>
      </w:r>
      <w:r>
        <w:rPr>
          <w:rFonts w:eastAsia="黑体"/>
          <w:sz w:val="32"/>
          <w:szCs w:val="32"/>
        </w:rPr>
        <w:t>、其他需要说明的问题</w:t>
      </w:r>
    </w:p>
    <w:p>
      <w:pPr>
        <w:adjustRightInd w:val="0"/>
        <w:snapToGrid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（一）后续工作计划。</w:t>
      </w:r>
    </w:p>
    <w:p>
      <w:pPr>
        <w:adjustRightInd w:val="0"/>
        <w:snapToGrid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协调各方面力量，充分发挥救助保护服务网点的作用，按照属地管理与分块整治的原则，科学调配管理力量，部门互动，城乡联动，通过加大宣传教育力度，深入开展街头流分理处救助，形成多部门联动机制，实施全方位。全天侯、无缝隙救助，确保流浪乞讨人员不出现饿死，病死等恶性事件，力争实现我市城市街面无流浪乞讨人员的局面。</w:t>
      </w:r>
    </w:p>
    <w:p>
      <w:pPr>
        <w:numPr>
          <w:ilvl w:val="0"/>
          <w:numId w:val="1"/>
        </w:numPr>
        <w:adjustRightInd w:val="0"/>
        <w:snapToGrid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主要经验做法、存在的问题和建议。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40" w:firstLineChars="200"/>
        <w:jc w:val="both"/>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部分职业乞讨人员流动性大，救助后又长期流落在街头。下一步将联合公安、城管加大巡查力度，对于职业乞讨人员进行清理整治。救助服务水平质量有待提高，今后要加大资金救助扶持力度，提高服务质量。进一步加大综合救助工作力度。一是以市民政部门为主体，各有关部门（公安、城管、卫生、劳动保障部门、各新闻单位、教育部门、残联组织）各负其责，互相配合，将流浪乞讨人员救助与城市综合管理有机结合，依法救助，有情操作。二是救助中心及时接受主动求助的流浪乞讨人员和有关部门、社会组织、市民引导护送到救助中心的流浪乞讨人员，并对其实施救助。三是建立和完善流浪乞讨人员救助管理协调机制，根据工作需要，定期或不定期研究部署流浪乞讨人员救助管理工作。</w:t>
      </w:r>
    </w:p>
    <w:p>
      <w:pPr>
        <w:adjustRightInd w:val="0"/>
        <w:snapToGrid w:val="0"/>
        <w:spacing w:line="600" w:lineRule="exact"/>
        <w:ind w:firstLine="640" w:firstLineChars="200"/>
        <w:rPr>
          <w:rFonts w:hint="eastAsia" w:ascii="仿宋_GB2312" w:hAnsi="仿宋_GB2312" w:eastAsia="仿宋_GB2312" w:cs="仿宋_GB2312"/>
          <w:kern w:val="2"/>
          <w:sz w:val="32"/>
          <w:szCs w:val="32"/>
          <w:lang w:val="en-US" w:eastAsia="zh-CN" w:bidi="ar-SA"/>
        </w:rPr>
      </w:pPr>
    </w:p>
    <w:p>
      <w:pPr>
        <w:numPr>
          <w:ilvl w:val="0"/>
          <w:numId w:val="0"/>
        </w:numPr>
        <w:adjustRightInd w:val="0"/>
        <w:snapToGrid w:val="0"/>
        <w:spacing w:line="600" w:lineRule="exact"/>
        <w:rPr>
          <w:rFonts w:hint="eastAsia" w:ascii="仿宋_GB2312" w:hAnsi="仿宋_GB2312" w:eastAsia="仿宋_GB2312" w:cs="仿宋_GB2312"/>
          <w:sz w:val="32"/>
          <w:szCs w:val="32"/>
          <w:lang w:val="en-US" w:eastAsia="zh-CN"/>
        </w:rPr>
      </w:pPr>
    </w:p>
    <w:p>
      <w:pPr>
        <w:adjustRightInd w:val="0"/>
        <w:snapToGrid w:val="0"/>
        <w:spacing w:line="600" w:lineRule="exact"/>
        <w:ind w:firstLine="640" w:firstLineChars="200"/>
        <w:rPr>
          <w:rFonts w:eastAsia="仿宋_GB2312"/>
          <w:sz w:val="32"/>
          <w:szCs w:val="32"/>
        </w:rPr>
      </w:pPr>
    </w:p>
    <w:p>
      <w:pPr>
        <w:adjustRightInd w:val="0"/>
        <w:snapToGrid w:val="0"/>
        <w:spacing w:line="600" w:lineRule="exact"/>
        <w:ind w:firstLine="640" w:firstLineChars="200"/>
        <w:rPr>
          <w:rFonts w:eastAsia="仿宋_GB2312"/>
          <w:sz w:val="32"/>
          <w:szCs w:val="32"/>
        </w:rPr>
        <w:sectPr>
          <w:pgSz w:w="11906" w:h="16838"/>
          <w:pgMar w:top="1440" w:right="1800" w:bottom="1440" w:left="1800" w:header="851" w:footer="992" w:gutter="0"/>
          <w:cols w:space="425" w:num="1"/>
          <w:docGrid w:type="lines" w:linePitch="312" w:charSpace="0"/>
        </w:sectPr>
      </w:pPr>
      <w:r>
        <w:rPr>
          <w:rFonts w:eastAsia="仿宋_GB2312"/>
          <w:sz w:val="32"/>
          <w:szCs w:val="32"/>
        </w:rPr>
        <w:t>附件：</w:t>
      </w:r>
      <w:r>
        <w:rPr>
          <w:rFonts w:hint="eastAsia" w:eastAsia="仿宋_GB2312"/>
          <w:sz w:val="32"/>
          <w:szCs w:val="32"/>
          <w:lang w:eastAsia="zh-CN"/>
        </w:rPr>
        <w:t>项目</w:t>
      </w:r>
      <w:r>
        <w:rPr>
          <w:rFonts w:hint="eastAsia" w:eastAsia="仿宋_GB2312"/>
          <w:sz w:val="32"/>
          <w:szCs w:val="32"/>
        </w:rPr>
        <w:t>支出绩效自评表</w:t>
      </w:r>
    </w:p>
    <w:tbl>
      <w:tblPr>
        <w:tblStyle w:val="3"/>
        <w:tblW w:w="9999" w:type="dxa"/>
        <w:jc w:val="center"/>
        <w:tblLayout w:type="autofit"/>
        <w:tblCellMar>
          <w:top w:w="0" w:type="dxa"/>
          <w:left w:w="108" w:type="dxa"/>
          <w:bottom w:w="0" w:type="dxa"/>
          <w:right w:w="108" w:type="dxa"/>
        </w:tblCellMar>
      </w:tblPr>
      <w:tblGrid>
        <w:gridCol w:w="1135"/>
        <w:gridCol w:w="992"/>
        <w:gridCol w:w="1261"/>
        <w:gridCol w:w="1224"/>
        <w:gridCol w:w="1134"/>
        <w:gridCol w:w="1134"/>
        <w:gridCol w:w="828"/>
        <w:gridCol w:w="873"/>
        <w:gridCol w:w="1418"/>
      </w:tblGrid>
      <w:tr>
        <w:tblPrEx>
          <w:tblCellMar>
            <w:top w:w="0" w:type="dxa"/>
            <w:left w:w="108" w:type="dxa"/>
            <w:bottom w:w="0" w:type="dxa"/>
            <w:right w:w="108" w:type="dxa"/>
          </w:tblCellMar>
        </w:tblPrEx>
        <w:trPr>
          <w:trHeight w:val="1165" w:hRule="atLeast"/>
          <w:jc w:val="center"/>
        </w:trPr>
        <w:tc>
          <w:tcPr>
            <w:tcW w:w="9999" w:type="dxa"/>
            <w:gridSpan w:val="9"/>
            <w:tcBorders>
              <w:top w:val="nil"/>
              <w:left w:val="nil"/>
              <w:bottom w:val="nil"/>
              <w:right w:val="nil"/>
            </w:tcBorders>
            <w:noWrap/>
            <w:vAlign w:val="center"/>
          </w:tcPr>
          <w:p>
            <w:pPr>
              <w:widowControl/>
              <w:jc w:val="both"/>
              <w:rPr>
                <w:rFonts w:hint="eastAsia" w:ascii="黑体" w:hAnsi="黑体" w:eastAsia="黑体" w:cs="黑体"/>
                <w:color w:val="000000"/>
                <w:kern w:val="0"/>
                <w:sz w:val="32"/>
                <w:szCs w:val="32"/>
                <w:lang w:eastAsia="zh-CN"/>
              </w:rPr>
            </w:pPr>
            <w:r>
              <w:rPr>
                <w:rFonts w:hint="eastAsia" w:ascii="黑体" w:hAnsi="黑体" w:eastAsia="黑体" w:cs="黑体"/>
                <w:color w:val="000000"/>
                <w:kern w:val="0"/>
                <w:sz w:val="32"/>
                <w:szCs w:val="32"/>
                <w:lang w:eastAsia="zh-CN"/>
              </w:rPr>
              <w:t>附件：</w:t>
            </w:r>
          </w:p>
          <w:p>
            <w:pPr>
              <w:widowControl/>
              <w:jc w:val="center"/>
              <w:rPr>
                <w:rFonts w:eastAsia="方正小标宋_GBK"/>
                <w:color w:val="000000"/>
                <w:kern w:val="0"/>
                <w:sz w:val="36"/>
                <w:szCs w:val="36"/>
              </w:rPr>
            </w:pPr>
            <w:r>
              <w:rPr>
                <w:rFonts w:hint="eastAsia" w:eastAsia="方正小标宋_GBK"/>
                <w:color w:val="000000"/>
                <w:kern w:val="0"/>
                <w:sz w:val="36"/>
                <w:szCs w:val="36"/>
                <w:lang w:eastAsia="zh-CN"/>
              </w:rPr>
              <w:t>项目</w:t>
            </w:r>
            <w:r>
              <w:rPr>
                <w:rFonts w:eastAsia="方正小标宋_GBK"/>
                <w:color w:val="000000"/>
                <w:kern w:val="0"/>
                <w:sz w:val="36"/>
                <w:szCs w:val="36"/>
              </w:rPr>
              <w:t>支出绩效自评表</w:t>
            </w:r>
          </w:p>
        </w:tc>
      </w:tr>
      <w:tr>
        <w:tblPrEx>
          <w:tblCellMar>
            <w:top w:w="0" w:type="dxa"/>
            <w:left w:w="108" w:type="dxa"/>
            <w:bottom w:w="0" w:type="dxa"/>
            <w:right w:w="108" w:type="dxa"/>
          </w:tblCellMar>
        </w:tblPrEx>
        <w:trPr>
          <w:trHeight w:val="270" w:hRule="atLeast"/>
          <w:jc w:val="center"/>
        </w:trPr>
        <w:tc>
          <w:tcPr>
            <w:tcW w:w="9999" w:type="dxa"/>
            <w:gridSpan w:val="9"/>
            <w:tcBorders>
              <w:top w:val="nil"/>
              <w:left w:val="nil"/>
              <w:bottom w:val="single" w:color="auto" w:sz="4" w:space="0"/>
              <w:right w:val="nil"/>
            </w:tcBorders>
            <w:noWrap/>
            <w:vAlign w:val="center"/>
          </w:tcPr>
          <w:p>
            <w:pPr>
              <w:widowControl/>
              <w:jc w:val="center"/>
              <w:rPr>
                <w:color w:val="000000"/>
                <w:kern w:val="0"/>
                <w:sz w:val="22"/>
              </w:rPr>
            </w:pPr>
            <w:r>
              <w:rPr>
                <w:color w:val="000000"/>
                <w:kern w:val="0"/>
                <w:sz w:val="22"/>
              </w:rPr>
              <w:t>（</w:t>
            </w:r>
            <w:r>
              <w:rPr>
                <w:rFonts w:hint="eastAsia"/>
                <w:color w:val="000000"/>
                <w:kern w:val="0"/>
                <w:sz w:val="22"/>
                <w:lang w:val="en-US" w:eastAsia="zh-CN"/>
              </w:rPr>
              <w:t>2021</w:t>
            </w:r>
            <w:r>
              <w:rPr>
                <w:color w:val="000000"/>
                <w:kern w:val="0"/>
                <w:sz w:val="22"/>
              </w:rPr>
              <w:t>年度）</w:t>
            </w:r>
          </w:p>
        </w:tc>
      </w:tr>
      <w:tr>
        <w:tblPrEx>
          <w:tblCellMar>
            <w:top w:w="0" w:type="dxa"/>
            <w:left w:w="108" w:type="dxa"/>
            <w:bottom w:w="0" w:type="dxa"/>
            <w:right w:w="108" w:type="dxa"/>
          </w:tblCellMar>
        </w:tblPrEx>
        <w:trPr>
          <w:trHeight w:val="585" w:hRule="atLeast"/>
          <w:jc w:val="center"/>
        </w:trPr>
        <w:tc>
          <w:tcPr>
            <w:tcW w:w="1135" w:type="dxa"/>
            <w:tcBorders>
              <w:top w:val="nil"/>
              <w:left w:val="single" w:color="auto" w:sz="4" w:space="0"/>
              <w:bottom w:val="single" w:color="auto" w:sz="4" w:space="0"/>
              <w:right w:val="single" w:color="auto" w:sz="4" w:space="0"/>
            </w:tcBorders>
            <w:noWrap w:val="0"/>
            <w:vAlign w:val="center"/>
          </w:tcPr>
          <w:p>
            <w:pPr>
              <w:widowControl/>
              <w:spacing w:line="260" w:lineRule="exact"/>
              <w:jc w:val="center"/>
              <w:rPr>
                <w:rFonts w:eastAsia="仿宋_GB2312"/>
                <w:color w:val="000000"/>
                <w:kern w:val="0"/>
                <w:szCs w:val="21"/>
              </w:rPr>
            </w:pPr>
            <w:r>
              <w:rPr>
                <w:rFonts w:eastAsia="仿宋_GB2312"/>
                <w:color w:val="000000"/>
                <w:kern w:val="0"/>
                <w:szCs w:val="21"/>
              </w:rPr>
              <w:t>项目支</w:t>
            </w:r>
          </w:p>
          <w:p>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8864" w:type="dxa"/>
            <w:gridSpan w:val="8"/>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eastAsia="zh-CN"/>
              </w:rPr>
              <w:t>流浪乞讨救助</w:t>
            </w: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tcBorders>
              <w:top w:val="nil"/>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主管部门</w:t>
            </w:r>
          </w:p>
        </w:tc>
        <w:tc>
          <w:tcPr>
            <w:tcW w:w="4611" w:type="dxa"/>
            <w:gridSpan w:val="4"/>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民政局</w:t>
            </w:r>
          </w:p>
        </w:tc>
        <w:tc>
          <w:tcPr>
            <w:tcW w:w="1134" w:type="dxa"/>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津市市社会救助事务中心</w:t>
            </w: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type="textWrapping"/>
            </w:r>
            <w:r>
              <w:rPr>
                <w:rFonts w:eastAsia="仿宋_GB2312"/>
                <w:color w:val="000000"/>
                <w:kern w:val="0"/>
                <w:szCs w:val="21"/>
              </w:rPr>
              <w:t>（万元）</w:t>
            </w:r>
          </w:p>
        </w:tc>
        <w:tc>
          <w:tcPr>
            <w:tcW w:w="225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年初预算数</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全年预算数</w:t>
            </w:r>
          </w:p>
        </w:tc>
        <w:tc>
          <w:tcPr>
            <w:tcW w:w="1134"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全年执行数</w:t>
            </w:r>
          </w:p>
        </w:tc>
        <w:tc>
          <w:tcPr>
            <w:tcW w:w="828"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分值</w:t>
            </w:r>
          </w:p>
        </w:tc>
        <w:tc>
          <w:tcPr>
            <w:tcW w:w="873"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执行率</w:t>
            </w:r>
          </w:p>
        </w:tc>
        <w:tc>
          <w:tcPr>
            <w:tcW w:w="1418"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得分</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年度资金总额　</w:t>
            </w:r>
          </w:p>
        </w:tc>
        <w:tc>
          <w:tcPr>
            <w:tcW w:w="122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108.93</w:t>
            </w:r>
          </w:p>
        </w:tc>
        <w:tc>
          <w:tcPr>
            <w:tcW w:w="113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168.93</w:t>
            </w:r>
          </w:p>
        </w:tc>
        <w:tc>
          <w:tcPr>
            <w:tcW w:w="113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81.96</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10</w:t>
            </w:r>
          </w:p>
        </w:tc>
        <w:tc>
          <w:tcPr>
            <w:tcW w:w="873" w:type="dxa"/>
            <w:tcBorders>
              <w:top w:val="nil"/>
              <w:left w:val="nil"/>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1418"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其中：当年财政拨款　</w:t>
            </w:r>
          </w:p>
        </w:tc>
        <w:tc>
          <w:tcPr>
            <w:tcW w:w="122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12</w:t>
            </w:r>
          </w:p>
        </w:tc>
        <w:tc>
          <w:tcPr>
            <w:tcW w:w="113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72</w:t>
            </w:r>
          </w:p>
        </w:tc>
        <w:tc>
          <w:tcPr>
            <w:tcW w:w="113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72</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上年结转资金　</w:t>
            </w:r>
          </w:p>
        </w:tc>
        <w:tc>
          <w:tcPr>
            <w:tcW w:w="122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96.93</w:t>
            </w:r>
          </w:p>
        </w:tc>
        <w:tc>
          <w:tcPr>
            <w:tcW w:w="113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96.93</w:t>
            </w:r>
          </w:p>
        </w:tc>
        <w:tc>
          <w:tcPr>
            <w:tcW w:w="113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9.96</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其他资金</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年度总</w:t>
            </w:r>
          </w:p>
          <w:p>
            <w:pPr>
              <w:widowControl/>
              <w:jc w:val="center"/>
              <w:rPr>
                <w:rFonts w:eastAsia="仿宋_GB2312"/>
                <w:color w:val="000000"/>
                <w:kern w:val="0"/>
                <w:szCs w:val="21"/>
              </w:rPr>
            </w:pPr>
            <w:r>
              <w:rPr>
                <w:rFonts w:eastAsia="仿宋_GB2312"/>
                <w:color w:val="000000"/>
                <w:kern w:val="0"/>
                <w:szCs w:val="21"/>
              </w:rPr>
              <w:t>体目标</w:t>
            </w:r>
          </w:p>
        </w:tc>
        <w:tc>
          <w:tcPr>
            <w:tcW w:w="4611" w:type="dxa"/>
            <w:gridSpan w:val="4"/>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实际完成情况　</w:t>
            </w:r>
          </w:p>
        </w:tc>
      </w:tr>
      <w:tr>
        <w:tblPrEx>
          <w:tblCellMar>
            <w:top w:w="0" w:type="dxa"/>
            <w:left w:w="108" w:type="dxa"/>
            <w:bottom w:w="0" w:type="dxa"/>
            <w:right w:w="108" w:type="dxa"/>
          </w:tblCellMar>
        </w:tblPrEx>
        <w:trPr>
          <w:trHeight w:val="1602" w:hRule="atLeast"/>
          <w:jc w:val="center"/>
        </w:trPr>
        <w:tc>
          <w:tcPr>
            <w:tcW w:w="113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4611" w:type="dxa"/>
            <w:gridSpan w:val="4"/>
            <w:tcBorders>
              <w:top w:val="single" w:color="auto" w:sz="4" w:space="0"/>
              <w:left w:val="nil"/>
              <w:bottom w:val="single" w:color="auto" w:sz="4" w:space="0"/>
              <w:right w:val="single" w:color="000000" w:sz="4" w:space="0"/>
            </w:tcBorders>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对我市境内的流浪乞讨人员给予生活救助、医疗救助、教育矫治、返乡救助、临时安置及对流浪未成年人保护性救助等救助工作，争取达到街面无未成年人流浪乞讨、对所有查找不到家庭住址和户籍所在地的流浪乞讨人员给予妥善安置。救助流浪乞讨人员700人次。</w:t>
            </w:r>
          </w:p>
          <w:p>
            <w:pPr>
              <w:widowControl/>
              <w:jc w:val="center"/>
              <w:rPr>
                <w:rFonts w:eastAsia="仿宋_GB2312"/>
                <w:color w:val="000000"/>
                <w:kern w:val="0"/>
                <w:szCs w:val="21"/>
              </w:rPr>
            </w:pPr>
            <w:r>
              <w:rPr>
                <w:rFonts w:eastAsia="仿宋_GB2312"/>
                <w:color w:val="000000"/>
                <w:kern w:val="0"/>
                <w:szCs w:val="21"/>
              </w:rPr>
              <w:t>　　</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202年共</w:t>
            </w:r>
            <w:r>
              <w:rPr>
                <w:rFonts w:hint="eastAsia" w:eastAsia="仿宋_GB2312"/>
                <w:color w:val="000000"/>
                <w:kern w:val="0"/>
                <w:szCs w:val="21"/>
                <w:lang w:eastAsia="zh-CN"/>
              </w:rPr>
              <w:t>救助流浪乞讨人员</w:t>
            </w:r>
            <w:r>
              <w:rPr>
                <w:rFonts w:hint="eastAsia" w:eastAsia="仿宋_GB2312"/>
                <w:color w:val="000000"/>
                <w:kern w:val="0"/>
                <w:szCs w:val="21"/>
                <w:lang w:val="en-US" w:eastAsia="zh-CN"/>
              </w:rPr>
              <w:t>776人次，街面流浪乞讨现象得到改善。</w:t>
            </w:r>
          </w:p>
        </w:tc>
      </w:tr>
      <w:tr>
        <w:tblPrEx>
          <w:tblCellMar>
            <w:top w:w="0" w:type="dxa"/>
            <w:left w:w="108" w:type="dxa"/>
            <w:bottom w:w="0" w:type="dxa"/>
            <w:right w:w="108" w:type="dxa"/>
          </w:tblCellMar>
        </w:tblPrEx>
        <w:trPr>
          <w:trHeight w:val="868" w:hRule="atLeast"/>
          <w:jc w:val="center"/>
        </w:trPr>
        <w:tc>
          <w:tcPr>
            <w:tcW w:w="1135" w:type="dxa"/>
            <w:vMerge w:val="restart"/>
            <w:tcBorders>
              <w:top w:val="single" w:color="auto" w:sz="4" w:space="0"/>
              <w:left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绩</w:t>
            </w:r>
          </w:p>
          <w:p>
            <w:pPr>
              <w:widowControl/>
              <w:jc w:val="center"/>
              <w:rPr>
                <w:rFonts w:eastAsia="仿宋_GB2312"/>
                <w:color w:val="000000"/>
                <w:kern w:val="0"/>
                <w:szCs w:val="21"/>
              </w:rPr>
            </w:pPr>
            <w:r>
              <w:rPr>
                <w:rFonts w:eastAsia="仿宋_GB2312"/>
                <w:color w:val="000000"/>
                <w:kern w:val="0"/>
                <w:szCs w:val="21"/>
              </w:rPr>
              <w:t>效</w:t>
            </w:r>
          </w:p>
          <w:p>
            <w:pPr>
              <w:widowControl/>
              <w:jc w:val="center"/>
              <w:rPr>
                <w:rFonts w:eastAsia="仿宋_GB2312"/>
                <w:color w:val="000000"/>
                <w:kern w:val="0"/>
                <w:szCs w:val="21"/>
              </w:rPr>
            </w:pPr>
            <w:r>
              <w:rPr>
                <w:rFonts w:eastAsia="仿宋_GB2312"/>
                <w:color w:val="000000"/>
                <w:kern w:val="0"/>
                <w:szCs w:val="21"/>
              </w:rPr>
              <w:t>指</w:t>
            </w:r>
          </w:p>
          <w:p>
            <w:pPr>
              <w:widowControl/>
              <w:jc w:val="center"/>
              <w:rPr>
                <w:rFonts w:eastAsia="仿宋_GB2312"/>
                <w:color w:val="000000"/>
                <w:kern w:val="0"/>
                <w:szCs w:val="21"/>
              </w:rPr>
            </w:pPr>
            <w:r>
              <w:rPr>
                <w:rFonts w:eastAsia="仿宋_GB2312"/>
                <w:color w:val="000000"/>
                <w:kern w:val="0"/>
                <w:szCs w:val="21"/>
              </w:rPr>
              <w:t>标</w:t>
            </w:r>
          </w:p>
        </w:tc>
        <w:tc>
          <w:tcPr>
            <w:tcW w:w="992"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26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22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年度</w:t>
            </w:r>
          </w:p>
          <w:p>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实际</w:t>
            </w:r>
          </w:p>
          <w:p>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82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73"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1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偏差原因</w:t>
            </w:r>
          </w:p>
          <w:p>
            <w:pPr>
              <w:widowControl/>
              <w:spacing w:line="240" w:lineRule="exact"/>
              <w:jc w:val="center"/>
              <w:rPr>
                <w:rFonts w:eastAsia="仿宋_GB2312"/>
                <w:color w:val="000000"/>
                <w:kern w:val="0"/>
                <w:szCs w:val="21"/>
              </w:rPr>
            </w:pPr>
            <w:r>
              <w:rPr>
                <w:rFonts w:eastAsia="仿宋_GB2312"/>
                <w:color w:val="000000"/>
                <w:kern w:val="0"/>
                <w:szCs w:val="21"/>
              </w:rPr>
              <w:t>分析及</w:t>
            </w:r>
          </w:p>
          <w:p>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产出</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p>
          <w:p>
            <w:pPr>
              <w:widowControl/>
              <w:jc w:val="center"/>
              <w:rPr>
                <w:rFonts w:eastAsia="仿宋_GB2312"/>
                <w:color w:val="000000"/>
                <w:kern w:val="0"/>
                <w:szCs w:val="21"/>
              </w:rPr>
            </w:pPr>
            <w:r>
              <w:rPr>
                <w:rFonts w:eastAsia="仿宋_GB2312"/>
                <w:color w:val="000000"/>
                <w:kern w:val="0"/>
                <w:szCs w:val="21"/>
              </w:rPr>
              <w:t>(50分)</w:t>
            </w:r>
          </w:p>
        </w:tc>
        <w:tc>
          <w:tcPr>
            <w:tcW w:w="1261" w:type="dxa"/>
            <w:tcBorders>
              <w:top w:val="single" w:color="auto" w:sz="4" w:space="0"/>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数量指标</w:t>
            </w:r>
          </w:p>
        </w:tc>
        <w:tc>
          <w:tcPr>
            <w:tcW w:w="122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流浪乞讨人员救助人次</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rPr>
              <w:t>≧</w:t>
            </w:r>
            <w:r>
              <w:rPr>
                <w:rFonts w:hint="eastAsia" w:eastAsia="仿宋_GB2312"/>
                <w:color w:val="000000"/>
                <w:kern w:val="0"/>
                <w:szCs w:val="21"/>
                <w:lang w:val="en-US" w:eastAsia="zh-CN"/>
              </w:rPr>
              <w:t>700人次</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776人次</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83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质量指标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流浪乞讨人员救助率</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帮助查明身份滞留流浪乞讨人员返乡率</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时效指标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接到流浪乞讨人员求助信息响应时间</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Cs w:val="21"/>
                <w:lang w:val="en-US" w:eastAsia="zh-CN"/>
              </w:rPr>
            </w:pPr>
            <w:r>
              <w:rPr>
                <w:rFonts w:eastAsia="仿宋_GB2312"/>
                <w:color w:val="000000"/>
                <w:kern w:val="0"/>
                <w:szCs w:val="21"/>
              </w:rPr>
              <w:t>　</w:t>
            </w:r>
            <w:r>
              <w:rPr>
                <w:rFonts w:hint="eastAsia" w:ascii="宋体" w:hAnsi="宋体" w:eastAsia="宋体" w:cs="宋体"/>
                <w:color w:val="000000"/>
                <w:kern w:val="0"/>
                <w:szCs w:val="21"/>
              </w:rPr>
              <w:t>≤</w:t>
            </w:r>
            <w:r>
              <w:rPr>
                <w:rFonts w:hint="eastAsia" w:ascii="仿宋_GB2312" w:hAnsi="仿宋_GB2312" w:eastAsia="仿宋_GB2312" w:cs="仿宋_GB2312"/>
                <w:color w:val="000000"/>
                <w:kern w:val="0"/>
                <w:szCs w:val="21"/>
                <w:lang w:val="en-US" w:eastAsia="zh-CN"/>
              </w:rPr>
              <w:t>1小时</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ascii="宋体" w:hAnsi="宋体" w:eastAsia="宋体" w:cs="宋体"/>
                <w:color w:val="000000"/>
                <w:kern w:val="0"/>
                <w:szCs w:val="21"/>
              </w:rPr>
              <w:t>≤</w:t>
            </w:r>
            <w:r>
              <w:rPr>
                <w:rFonts w:hint="eastAsia" w:ascii="仿宋_GB2312" w:hAnsi="仿宋_GB2312" w:eastAsia="仿宋_GB2312" w:cs="仿宋_GB2312"/>
                <w:color w:val="000000"/>
                <w:kern w:val="0"/>
                <w:szCs w:val="21"/>
                <w:lang w:val="en-US" w:eastAsia="zh-CN"/>
              </w:rPr>
              <w:t>1小时</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成本指标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流浪乞讨人员救助执行当地支出标准</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30－10000元/人</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30－10000元/人</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restart"/>
            <w:tcBorders>
              <w:top w:val="single" w:color="auto" w:sz="4" w:space="0"/>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效益</w:t>
            </w:r>
          </w:p>
          <w:p>
            <w:pPr>
              <w:widowControl/>
              <w:jc w:val="center"/>
              <w:rPr>
                <w:rFonts w:eastAsia="仿宋_GB2312"/>
                <w:color w:val="000000"/>
                <w:kern w:val="0"/>
                <w:szCs w:val="21"/>
              </w:rPr>
            </w:pPr>
            <w:r>
              <w:rPr>
                <w:rFonts w:eastAsia="仿宋_GB2312"/>
                <w:color w:val="000000"/>
                <w:kern w:val="0"/>
                <w:szCs w:val="21"/>
              </w:rPr>
              <w:t>指标</w:t>
            </w:r>
          </w:p>
          <w:p>
            <w:pPr>
              <w:widowControl/>
              <w:jc w:val="left"/>
              <w:rPr>
                <w:rFonts w:eastAsia="仿宋_GB2312"/>
                <w:color w:val="000000"/>
                <w:kern w:val="0"/>
                <w:szCs w:val="21"/>
              </w:rPr>
            </w:pPr>
          </w:p>
          <w:p>
            <w:pPr>
              <w:widowControl/>
              <w:jc w:val="left"/>
              <w:rPr>
                <w:rFonts w:eastAsia="仿宋_GB2312"/>
                <w:color w:val="000000"/>
                <w:kern w:val="0"/>
                <w:szCs w:val="21"/>
              </w:rPr>
            </w:pPr>
            <w:r>
              <w:rPr>
                <w:rFonts w:eastAsia="仿宋_GB2312"/>
                <w:color w:val="000000"/>
                <w:kern w:val="0"/>
                <w:szCs w:val="21"/>
              </w:rPr>
              <w:t>（30分）</w:t>
            </w:r>
          </w:p>
          <w:p>
            <w:pPr>
              <w:jc w:val="left"/>
              <w:rPr>
                <w:rFonts w:eastAsia="仿宋_GB2312"/>
                <w:color w:val="000000"/>
                <w:kern w:val="0"/>
                <w:szCs w:val="21"/>
              </w:rPr>
            </w:pPr>
            <w:r>
              <w:rPr>
                <w:rFonts w:eastAsia="仿宋_GB2312"/>
                <w:color w:val="000000"/>
                <w:kern w:val="0"/>
                <w:szCs w:val="21"/>
              </w:rPr>
              <w:t>　</w:t>
            </w:r>
          </w:p>
        </w:tc>
        <w:tc>
          <w:tcPr>
            <w:tcW w:w="1261"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经济效</w:t>
            </w:r>
          </w:p>
          <w:p>
            <w:pPr>
              <w:widowControl/>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 xml:space="preserve">使流浪乞讨人员的生活、权益得到有效保障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效果显著</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效果显著</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社会效</w:t>
            </w:r>
          </w:p>
          <w:p>
            <w:pPr>
              <w:widowControl/>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街面流浪乞讨现象、流浪乞讨行为</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减少</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减少</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widowControl/>
              <w:jc w:val="center"/>
              <w:rPr>
                <w:rFonts w:eastAsia="仿宋_GB2312"/>
                <w:color w:val="000000"/>
                <w:kern w:val="0"/>
                <w:szCs w:val="21"/>
              </w:rPr>
            </w:pPr>
          </w:p>
        </w:tc>
        <w:tc>
          <w:tcPr>
            <w:tcW w:w="992" w:type="dxa"/>
            <w:vMerge w:val="continue"/>
            <w:tcBorders>
              <w:left w:val="single" w:color="auto" w:sz="4" w:space="0"/>
              <w:right w:val="single" w:color="auto" w:sz="4" w:space="0"/>
            </w:tcBorders>
            <w:noWrap w:val="0"/>
            <w:vAlign w:val="center"/>
          </w:tcPr>
          <w:p>
            <w:pPr>
              <w:widowControl/>
              <w:jc w:val="left"/>
              <w:rPr>
                <w:rFonts w:eastAsia="仿宋_GB2312"/>
                <w:color w:val="000000"/>
                <w:kern w:val="0"/>
                <w:szCs w:val="21"/>
              </w:rPr>
            </w:pPr>
          </w:p>
        </w:tc>
        <w:tc>
          <w:tcPr>
            <w:tcW w:w="1261" w:type="dxa"/>
            <w:tcBorders>
              <w:top w:val="single" w:color="auto" w:sz="4" w:space="0"/>
              <w:left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流浪乞讨人员管理制度健全性</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可持续</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可持续</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left"/>
              <w:rPr>
                <w:rFonts w:eastAsia="仿宋_GB2312"/>
                <w:color w:val="000000"/>
                <w:kern w:val="0"/>
                <w:szCs w:val="21"/>
              </w:rPr>
            </w:pPr>
          </w:p>
        </w:tc>
        <w:tc>
          <w:tcPr>
            <w:tcW w:w="992" w:type="dxa"/>
            <w:tcBorders>
              <w:top w:val="nil"/>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满意度</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（10分）</w:t>
            </w:r>
          </w:p>
        </w:tc>
        <w:tc>
          <w:tcPr>
            <w:tcW w:w="1261" w:type="dxa"/>
            <w:tcBorders>
              <w:top w:val="nil"/>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服务对象满意度指标</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群众对救助工作满意度</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99%</w:t>
            </w:r>
          </w:p>
        </w:tc>
        <w:tc>
          <w:tcPr>
            <w:tcW w:w="113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98%</w:t>
            </w:r>
          </w:p>
        </w:tc>
        <w:tc>
          <w:tcPr>
            <w:tcW w:w="828"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bookmarkStart w:id="0" w:name="_GoBack"/>
            <w:bookmarkEnd w:id="0"/>
          </w:p>
        </w:tc>
      </w:tr>
      <w:tr>
        <w:tblPrEx>
          <w:tblCellMar>
            <w:top w:w="0" w:type="dxa"/>
            <w:left w:w="108" w:type="dxa"/>
            <w:bottom w:w="0" w:type="dxa"/>
            <w:right w:w="108" w:type="dxa"/>
          </w:tblCellMar>
        </w:tblPrEx>
        <w:trPr>
          <w:trHeight w:val="340" w:hRule="atLeast"/>
          <w:jc w:val="center"/>
        </w:trPr>
        <w:tc>
          <w:tcPr>
            <w:tcW w:w="6880" w:type="dxa"/>
            <w:gridSpan w:val="6"/>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总分</w:t>
            </w:r>
          </w:p>
        </w:tc>
        <w:tc>
          <w:tcPr>
            <w:tcW w:w="828" w:type="dxa"/>
            <w:tcBorders>
              <w:top w:val="nil"/>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100</w:t>
            </w:r>
          </w:p>
        </w:tc>
        <w:tc>
          <w:tcPr>
            <w:tcW w:w="873"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99</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bl>
    <w:p>
      <w:pPr>
        <w:spacing w:before="120" w:beforeLines="50"/>
      </w:pPr>
      <w:r>
        <w:rPr>
          <w:rFonts w:eastAsia="仿宋_GB2312"/>
          <w:sz w:val="24"/>
        </w:rPr>
        <w:t>填表人：</w:t>
      </w:r>
      <w:r>
        <w:rPr>
          <w:rFonts w:hint="eastAsia" w:eastAsia="仿宋_GB2312"/>
          <w:sz w:val="24"/>
          <w:lang w:eastAsia="zh-CN"/>
        </w:rPr>
        <w:t>吕紫燕</w:t>
      </w:r>
      <w:r>
        <w:rPr>
          <w:rFonts w:eastAsia="仿宋_GB2312"/>
          <w:sz w:val="24"/>
        </w:rPr>
        <w:t xml:space="preserve">     填报日期：</w:t>
      </w:r>
      <w:r>
        <w:rPr>
          <w:rFonts w:hint="eastAsia" w:eastAsia="仿宋_GB2312"/>
          <w:sz w:val="24"/>
          <w:lang w:val="en-US" w:eastAsia="zh-CN"/>
        </w:rPr>
        <w:t>2022年3月28日</w:t>
      </w:r>
      <w:r>
        <w:rPr>
          <w:rFonts w:eastAsia="仿宋_GB2312"/>
          <w:sz w:val="24"/>
        </w:rPr>
        <w:t xml:space="preserve">     联系电话：</w:t>
      </w:r>
      <w:r>
        <w:rPr>
          <w:rFonts w:hint="eastAsia" w:eastAsia="仿宋_GB2312"/>
          <w:sz w:val="24"/>
          <w:lang w:val="en-US" w:eastAsia="zh-CN"/>
        </w:rPr>
        <w:t>0736－4241981</w:t>
      </w:r>
      <w:r>
        <w:rPr>
          <w:rFonts w:eastAsia="仿宋_GB2312"/>
          <w:sz w:val="24"/>
        </w:rPr>
        <w:t xml:space="preserve">       单位负责人签字：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方正小标宋_GBK">
    <w:altName w:val="微软雅黑"/>
    <w:panose1 w:val="03000509000000000000"/>
    <w:charset w:val="86"/>
    <w:family w:val="script"/>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5551F2"/>
    <w:multiLevelType w:val="singleLevel"/>
    <w:tmpl w:val="C05551F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343492"/>
    <w:rsid w:val="03796F71"/>
    <w:rsid w:val="07325C35"/>
    <w:rsid w:val="0CFE4450"/>
    <w:rsid w:val="0F3D6E07"/>
    <w:rsid w:val="103D6D0E"/>
    <w:rsid w:val="18AC287B"/>
    <w:rsid w:val="195F3F24"/>
    <w:rsid w:val="1A650CFC"/>
    <w:rsid w:val="1AD91397"/>
    <w:rsid w:val="1B2B2D19"/>
    <w:rsid w:val="20641740"/>
    <w:rsid w:val="21F84228"/>
    <w:rsid w:val="22196184"/>
    <w:rsid w:val="270746E3"/>
    <w:rsid w:val="305B5409"/>
    <w:rsid w:val="34F52A80"/>
    <w:rsid w:val="36F03B2E"/>
    <w:rsid w:val="3710594F"/>
    <w:rsid w:val="397F778C"/>
    <w:rsid w:val="3C343492"/>
    <w:rsid w:val="3E154BCF"/>
    <w:rsid w:val="40D53766"/>
    <w:rsid w:val="43236A0A"/>
    <w:rsid w:val="475E07FB"/>
    <w:rsid w:val="47D93B3C"/>
    <w:rsid w:val="487D713D"/>
    <w:rsid w:val="49635DB3"/>
    <w:rsid w:val="50D67300"/>
    <w:rsid w:val="51256043"/>
    <w:rsid w:val="56B978E9"/>
    <w:rsid w:val="5809337E"/>
    <w:rsid w:val="59985775"/>
    <w:rsid w:val="60130C8B"/>
    <w:rsid w:val="6C1F3963"/>
    <w:rsid w:val="77E406B4"/>
    <w:rsid w:val="78E23009"/>
    <w:rsid w:val="7CE21EFC"/>
    <w:rsid w:val="7F906B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2045</Words>
  <Characters>2187</Characters>
  <Lines>0</Lines>
  <Paragraphs>0</Paragraphs>
  <TotalTime>8</TotalTime>
  <ScaleCrop>false</ScaleCrop>
  <LinksUpToDate>false</LinksUpToDate>
  <CharactersWithSpaces>2286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2021-03-15T06:51:00Z</dcterms:created>
  <dc:creator>Administrator</dc:creator>
  <cp:lastModifiedBy>Administrator</cp:lastModifiedBy>
  <dcterms:modified xsi:type="dcterms:W3CDTF">2022-03-28T09:05:34Z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C6CD5B2C6D5245CBB84BC4F80A5E1BC4</vt:lpwstr>
  </property>
</Properties>
</file>