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600" w:lineRule="exact"/>
        <w:ind w:right="641"/>
        <w:jc w:val="center"/>
        <w:rPr>
          <w:rFonts w:hint="eastAsia" w:ascii="方正小标宋简体" w:hAnsi="方正小标宋简体" w:eastAsia="方正小标宋简体" w:cs="方正小标宋简体"/>
          <w:sz w:val="44"/>
          <w:szCs w:val="44"/>
        </w:rPr>
      </w:pPr>
    </w:p>
    <w:p>
      <w:pPr>
        <w:adjustRightInd w:val="0"/>
        <w:spacing w:line="600" w:lineRule="exact"/>
        <w:ind w:right="641"/>
        <w:jc w:val="center"/>
        <w:rPr>
          <w:rFonts w:hint="eastAsia" w:ascii="方正小标宋简体" w:hAnsi="方正小标宋简体" w:eastAsia="方正小标宋简体" w:cs="方正小标宋简体"/>
          <w:sz w:val="44"/>
          <w:szCs w:val="44"/>
        </w:rPr>
      </w:pPr>
    </w:p>
    <w:p>
      <w:pPr>
        <w:adjustRightInd w:val="0"/>
        <w:spacing w:line="600" w:lineRule="exact"/>
        <w:ind w:right="641"/>
        <w:jc w:val="center"/>
        <w:rPr>
          <w:rFonts w:hint="eastAsia" w:ascii="方正小标宋简体" w:hAnsi="方正小标宋简体" w:eastAsia="方正小标宋简体" w:cs="方正小标宋简体"/>
          <w:sz w:val="44"/>
          <w:szCs w:val="44"/>
        </w:rPr>
      </w:pPr>
    </w:p>
    <w:p>
      <w:pPr>
        <w:adjustRightInd w:val="0"/>
        <w:spacing w:line="600" w:lineRule="exact"/>
        <w:ind w:right="641"/>
        <w:jc w:val="center"/>
        <w:rPr>
          <w:rFonts w:hint="eastAsia" w:ascii="宋体" w:hAnsi="宋体" w:eastAsia="宋体" w:cs="宋体"/>
          <w:b/>
          <w:bCs/>
          <w:sz w:val="44"/>
          <w:szCs w:val="44"/>
        </w:rPr>
      </w:pPr>
      <w:r>
        <w:rPr>
          <w:rFonts w:hint="eastAsia" w:ascii="宋体" w:hAnsi="宋体" w:eastAsia="宋体" w:cs="宋体"/>
          <w:b/>
          <w:bCs/>
          <w:sz w:val="44"/>
          <w:szCs w:val="44"/>
        </w:rPr>
        <w:t>城乡居民医疗保险补助资金202</w:t>
      </w:r>
      <w:r>
        <w:rPr>
          <w:rFonts w:hint="eastAsia" w:ascii="宋体" w:hAnsi="宋体" w:eastAsia="宋体" w:cs="宋体"/>
          <w:b/>
          <w:bCs/>
          <w:sz w:val="44"/>
          <w:szCs w:val="44"/>
          <w:lang w:val="en-US"/>
        </w:rPr>
        <w:t>1</w:t>
      </w:r>
      <w:r>
        <w:rPr>
          <w:rFonts w:hint="eastAsia" w:ascii="宋体" w:hAnsi="宋体" w:eastAsia="宋体" w:cs="宋体"/>
          <w:b/>
          <w:bCs/>
          <w:sz w:val="44"/>
          <w:szCs w:val="44"/>
        </w:rPr>
        <w:t>年度</w:t>
      </w:r>
    </w:p>
    <w:p>
      <w:pPr>
        <w:adjustRightInd w:val="0"/>
        <w:spacing w:line="600" w:lineRule="exact"/>
        <w:ind w:right="641"/>
        <w:jc w:val="center"/>
        <w:rPr>
          <w:rFonts w:hint="eastAsia" w:ascii="宋体" w:hAnsi="宋体" w:eastAsia="宋体" w:cs="宋体"/>
          <w:b/>
          <w:bCs/>
          <w:sz w:val="44"/>
          <w:szCs w:val="44"/>
        </w:rPr>
      </w:pPr>
      <w:r>
        <w:rPr>
          <w:rFonts w:hint="eastAsia" w:ascii="宋体" w:hAnsi="宋体" w:eastAsia="宋体" w:cs="宋体"/>
          <w:b/>
          <w:bCs/>
          <w:sz w:val="44"/>
          <w:szCs w:val="44"/>
          <w:lang w:eastAsia="zh-CN"/>
        </w:rPr>
        <w:t>项目支出</w:t>
      </w:r>
      <w:r>
        <w:rPr>
          <w:rFonts w:hint="eastAsia" w:ascii="宋体" w:hAnsi="宋体" w:eastAsia="宋体" w:cs="宋体"/>
          <w:b/>
          <w:bCs/>
          <w:sz w:val="44"/>
          <w:szCs w:val="44"/>
        </w:rPr>
        <w:t>绩效报告</w:t>
      </w:r>
    </w:p>
    <w:p>
      <w:pPr>
        <w:adjustRightInd w:val="0"/>
        <w:spacing w:line="600" w:lineRule="exact"/>
        <w:ind w:right="641"/>
        <w:rPr>
          <w:rFonts w:hint="eastAsia" w:ascii="宋体" w:hAnsi="宋体" w:eastAsia="宋体" w:cs="宋体"/>
          <w:b/>
          <w:bCs/>
          <w:sz w:val="44"/>
          <w:szCs w:val="44"/>
        </w:rPr>
      </w:pPr>
    </w:p>
    <w:p>
      <w:pPr>
        <w:widowControl/>
        <w:spacing w:line="560" w:lineRule="exact"/>
        <w:ind w:firstLine="640"/>
        <w:rPr>
          <w:rFonts w:hint="eastAsia" w:ascii="仿宋" w:hAnsi="仿宋" w:eastAsia="仿宋" w:cs="仿宋_GB2312"/>
          <w:color w:val="222222"/>
          <w:kern w:val="0"/>
          <w:sz w:val="32"/>
          <w:szCs w:val="32"/>
          <w:lang w:eastAsia="zh-CN"/>
        </w:rPr>
      </w:pPr>
      <w:r>
        <w:rPr>
          <w:rFonts w:hint="eastAsia" w:ascii="仿宋" w:hAnsi="仿宋" w:eastAsia="仿宋" w:cs="仿宋_GB2312"/>
          <w:color w:val="222222"/>
          <w:kern w:val="0"/>
          <w:sz w:val="32"/>
          <w:szCs w:val="32"/>
          <w:lang w:eastAsia="zh-CN"/>
        </w:rPr>
        <w:t>一、项目支出概况</w:t>
      </w:r>
    </w:p>
    <w:p>
      <w:pPr>
        <w:widowControl/>
        <w:spacing w:line="560" w:lineRule="exact"/>
        <w:ind w:firstLine="640"/>
        <w:rPr>
          <w:rFonts w:ascii="仿宋" w:hAnsi="仿宋" w:eastAsia="仿宋" w:cs="仿宋_GB2312"/>
          <w:color w:val="222222"/>
          <w:kern w:val="0"/>
          <w:sz w:val="32"/>
          <w:szCs w:val="32"/>
        </w:rPr>
      </w:pPr>
      <w:r>
        <w:rPr>
          <w:rFonts w:hint="eastAsia" w:ascii="仿宋" w:hAnsi="仿宋" w:eastAsia="仿宋" w:cs="仿宋_GB2312"/>
          <w:color w:val="222222"/>
          <w:kern w:val="0"/>
          <w:sz w:val="32"/>
          <w:szCs w:val="32"/>
        </w:rPr>
        <w:t>城乡居民医保基金是为除职工基本医疗保险应参保人员以外的其他所有城乡居民的基本医疗提供服务保障，维护社会稳定，以利于全市社会经济可持续发展。</w:t>
      </w:r>
    </w:p>
    <w:p>
      <w:pPr>
        <w:widowControl/>
        <w:spacing w:line="560" w:lineRule="exact"/>
        <w:ind w:firstLine="640" w:firstLineChars="200"/>
        <w:rPr>
          <w:rFonts w:ascii="仿宋" w:hAnsi="仿宋" w:eastAsia="仿宋" w:cs="仿宋_GB2312"/>
          <w:color w:val="222222"/>
          <w:kern w:val="0"/>
          <w:sz w:val="32"/>
          <w:szCs w:val="32"/>
        </w:rPr>
      </w:pPr>
      <w:r>
        <w:rPr>
          <w:rFonts w:hint="eastAsia" w:ascii="仿宋" w:hAnsi="仿宋" w:eastAsia="仿宋" w:cs="仿宋_GB2312"/>
          <w:color w:val="222222"/>
          <w:kern w:val="0"/>
          <w:sz w:val="32"/>
          <w:szCs w:val="32"/>
        </w:rPr>
        <w:t>20</w:t>
      </w:r>
      <w:r>
        <w:rPr>
          <w:rFonts w:ascii="仿宋" w:hAnsi="仿宋" w:eastAsia="仿宋" w:cs="仿宋_GB2312"/>
          <w:color w:val="222222"/>
          <w:kern w:val="0"/>
          <w:sz w:val="32"/>
          <w:szCs w:val="32"/>
        </w:rPr>
        <w:t>2</w:t>
      </w:r>
      <w:r>
        <w:rPr>
          <w:rFonts w:hint="default" w:ascii="仿宋" w:hAnsi="仿宋" w:eastAsia="仿宋" w:cs="仿宋_GB2312"/>
          <w:color w:val="222222"/>
          <w:kern w:val="0"/>
          <w:sz w:val="32"/>
          <w:szCs w:val="32"/>
          <w:lang w:val="en-US"/>
        </w:rPr>
        <w:t>1</w:t>
      </w:r>
      <w:r>
        <w:rPr>
          <w:rFonts w:hint="eastAsia" w:ascii="仿宋" w:hAnsi="仿宋" w:eastAsia="仿宋" w:cs="仿宋_GB2312"/>
          <w:color w:val="222222"/>
          <w:kern w:val="0"/>
          <w:sz w:val="32"/>
          <w:szCs w:val="32"/>
        </w:rPr>
        <w:t>年绩效目标</w:t>
      </w:r>
    </w:p>
    <w:p>
      <w:pPr>
        <w:widowControl/>
        <w:spacing w:line="560" w:lineRule="exact"/>
        <w:ind w:firstLine="640"/>
        <w:rPr>
          <w:rFonts w:ascii="仿宋" w:hAnsi="仿宋" w:eastAsia="仿宋" w:cs="仿宋_GB2312"/>
          <w:color w:val="222222"/>
          <w:kern w:val="0"/>
          <w:sz w:val="32"/>
          <w:szCs w:val="32"/>
        </w:rPr>
      </w:pPr>
      <w:r>
        <w:rPr>
          <w:rFonts w:hint="eastAsia" w:ascii="仿宋" w:hAnsi="仿宋" w:eastAsia="仿宋" w:cs="仿宋_GB2312"/>
          <w:color w:val="222222"/>
          <w:kern w:val="0"/>
          <w:sz w:val="32"/>
          <w:szCs w:val="32"/>
        </w:rPr>
        <w:t>首先是力争城乡居民医保的参保率达100%，其次是科学合理地制定补偿方案，以提高基金使用率，减少节余，最大限度的提高参保居民的受益面；三是严格基金监管，督促医疗机构不断提高医疗服务能力和水平，使居民得到较好的医疗服务，最终达到居民得实惠，医院得发展的良好局面。</w:t>
      </w:r>
    </w:p>
    <w:p>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二、</w:t>
      </w:r>
      <w:r>
        <w:rPr>
          <w:rFonts w:hint="eastAsia" w:ascii="仿宋" w:hAnsi="仿宋" w:eastAsia="仿宋"/>
          <w:sz w:val="32"/>
          <w:szCs w:val="32"/>
        </w:rPr>
        <w:t>城乡居民医保</w:t>
      </w:r>
      <w:r>
        <w:rPr>
          <w:rFonts w:ascii="仿宋" w:hAnsi="仿宋" w:eastAsia="仿宋"/>
          <w:sz w:val="32"/>
          <w:szCs w:val="32"/>
        </w:rPr>
        <w:t>资金使用及管理情况</w:t>
      </w:r>
    </w:p>
    <w:p>
      <w:pPr>
        <w:ind w:firstLine="640" w:firstLineChars="200"/>
        <w:rPr>
          <w:rFonts w:ascii="仿宋" w:hAnsi="仿宋" w:eastAsia="仿宋" w:cs="仿宋_GB2312"/>
          <w:color w:val="222222"/>
          <w:kern w:val="0"/>
          <w:sz w:val="32"/>
          <w:szCs w:val="32"/>
        </w:rPr>
      </w:pPr>
      <w:r>
        <w:rPr>
          <w:rFonts w:hint="eastAsia" w:ascii="仿宋" w:hAnsi="仿宋" w:eastAsia="仿宋" w:cs="仿宋_GB2312"/>
          <w:color w:val="222222"/>
          <w:kern w:val="0"/>
          <w:sz w:val="32"/>
          <w:szCs w:val="32"/>
        </w:rPr>
        <w:t>（一）参保人员情况</w:t>
      </w:r>
    </w:p>
    <w:p>
      <w:pPr>
        <w:ind w:firstLine="640" w:firstLineChars="200"/>
        <w:rPr>
          <w:rFonts w:ascii="仿宋" w:hAnsi="仿宋" w:eastAsia="仿宋"/>
          <w:sz w:val="32"/>
          <w:szCs w:val="32"/>
        </w:rPr>
      </w:pPr>
      <w:r>
        <w:rPr>
          <w:rFonts w:hint="eastAsia" w:ascii="仿宋" w:hAnsi="仿宋" w:eastAsia="仿宋"/>
          <w:sz w:val="32"/>
          <w:szCs w:val="32"/>
        </w:rPr>
        <w:t>20</w:t>
      </w:r>
      <w:r>
        <w:rPr>
          <w:rFonts w:ascii="仿宋" w:hAnsi="仿宋" w:eastAsia="仿宋"/>
          <w:sz w:val="32"/>
          <w:szCs w:val="32"/>
        </w:rPr>
        <w:t>2</w:t>
      </w:r>
      <w:r>
        <w:rPr>
          <w:rFonts w:hint="default" w:ascii="仿宋" w:hAnsi="仿宋" w:eastAsia="仿宋"/>
          <w:sz w:val="32"/>
          <w:szCs w:val="32"/>
          <w:lang w:val="en-US"/>
        </w:rPr>
        <w:t>1</w:t>
      </w:r>
      <w:r>
        <w:rPr>
          <w:rFonts w:hint="eastAsia" w:ascii="仿宋" w:hAnsi="仿宋" w:eastAsia="仿宋"/>
          <w:sz w:val="32"/>
          <w:szCs w:val="32"/>
        </w:rPr>
        <w:t>年全市城乡居民医保参保人数截止到12月底为</w:t>
      </w:r>
      <w:r>
        <w:rPr>
          <w:rFonts w:hint="default" w:ascii="仿宋" w:hAnsi="仿宋" w:eastAsia="仿宋"/>
          <w:sz w:val="32"/>
          <w:szCs w:val="32"/>
          <w:lang w:val="en-US"/>
        </w:rPr>
        <w:t>185848</w:t>
      </w:r>
      <w:r>
        <w:rPr>
          <w:rFonts w:hint="eastAsia" w:ascii="仿宋" w:hAnsi="仿宋" w:eastAsia="仿宋"/>
          <w:sz w:val="32"/>
          <w:szCs w:val="32"/>
        </w:rPr>
        <w:t>人。参保率达</w:t>
      </w:r>
      <w:r>
        <w:rPr>
          <w:rFonts w:hint="default" w:ascii="仿宋" w:hAnsi="仿宋" w:eastAsia="仿宋"/>
          <w:sz w:val="32"/>
          <w:szCs w:val="32"/>
          <w:lang w:val="en-US"/>
        </w:rPr>
        <w:t>100</w:t>
      </w:r>
      <w:r>
        <w:rPr>
          <w:rFonts w:hint="eastAsia" w:ascii="仿宋" w:hAnsi="仿宋" w:eastAsia="仿宋"/>
          <w:sz w:val="32"/>
          <w:szCs w:val="32"/>
        </w:rPr>
        <w:t>%。</w:t>
      </w:r>
    </w:p>
    <w:p>
      <w:pPr>
        <w:widowControl/>
        <w:spacing w:line="560" w:lineRule="exact"/>
        <w:ind w:firstLine="640" w:firstLineChars="200"/>
        <w:rPr>
          <w:rFonts w:ascii="仿宋" w:hAnsi="仿宋" w:eastAsia="仿宋" w:cs="仿宋_GB2312"/>
          <w:color w:val="222222"/>
          <w:kern w:val="0"/>
          <w:sz w:val="32"/>
          <w:szCs w:val="32"/>
        </w:rPr>
      </w:pPr>
      <w:r>
        <w:rPr>
          <w:rFonts w:hint="eastAsia" w:ascii="仿宋" w:hAnsi="仿宋" w:eastAsia="仿宋" w:cs="仿宋_GB2312"/>
          <w:color w:val="222222"/>
          <w:kern w:val="0"/>
          <w:sz w:val="32"/>
          <w:szCs w:val="32"/>
        </w:rPr>
        <w:t>（二）城乡医保资金使用情况。</w:t>
      </w:r>
    </w:p>
    <w:p>
      <w:pPr>
        <w:spacing w:line="600" w:lineRule="exact"/>
        <w:ind w:firstLine="640" w:firstLineChars="200"/>
        <w:rPr>
          <w:rFonts w:ascii="仿宋" w:hAnsi="仿宋" w:eastAsia="仿宋"/>
          <w:color w:val="2B2B2B"/>
          <w:sz w:val="32"/>
          <w:szCs w:val="32"/>
          <w:shd w:val="clear" w:color="auto" w:fill="FFFFFF"/>
        </w:rPr>
      </w:pPr>
      <w:r>
        <w:rPr>
          <w:rFonts w:hint="eastAsia" w:ascii="仿宋" w:hAnsi="仿宋" w:eastAsia="仿宋"/>
          <w:color w:val="2B2B2B"/>
          <w:sz w:val="32"/>
          <w:szCs w:val="32"/>
          <w:shd w:val="clear" w:color="auto" w:fill="FFFFFF"/>
        </w:rPr>
        <w:t>（1）收入</w:t>
      </w:r>
    </w:p>
    <w:p>
      <w:pPr>
        <w:ind w:firstLine="640" w:firstLineChars="200"/>
        <w:rPr>
          <w:rFonts w:ascii="仿宋" w:hAnsi="仿宋" w:eastAsia="仿宋"/>
          <w:sz w:val="28"/>
          <w:szCs w:val="28"/>
        </w:rPr>
      </w:pPr>
      <w:r>
        <w:rPr>
          <w:rFonts w:hint="eastAsia" w:ascii="仿宋" w:hAnsi="仿宋" w:eastAsia="仿宋"/>
          <w:sz w:val="32"/>
          <w:szCs w:val="32"/>
        </w:rPr>
        <w:t>202</w:t>
      </w:r>
      <w:r>
        <w:rPr>
          <w:rFonts w:hint="default" w:ascii="仿宋" w:hAnsi="仿宋" w:eastAsia="仿宋"/>
          <w:sz w:val="32"/>
          <w:szCs w:val="32"/>
          <w:lang w:val="en-US"/>
        </w:rPr>
        <w:t>1</w:t>
      </w:r>
      <w:r>
        <w:rPr>
          <w:rFonts w:hint="eastAsia" w:ascii="仿宋" w:hAnsi="仿宋" w:eastAsia="仿宋"/>
          <w:sz w:val="32"/>
          <w:szCs w:val="32"/>
        </w:rPr>
        <w:t>年人均筹资标准为</w:t>
      </w:r>
      <w:r>
        <w:rPr>
          <w:rFonts w:hint="default" w:ascii="仿宋" w:hAnsi="仿宋" w:eastAsia="仿宋"/>
          <w:sz w:val="32"/>
          <w:szCs w:val="32"/>
          <w:lang w:val="en-US"/>
        </w:rPr>
        <w:t>860</w:t>
      </w:r>
      <w:r>
        <w:rPr>
          <w:rFonts w:hint="eastAsia" w:ascii="仿宋" w:hAnsi="仿宋" w:eastAsia="仿宋"/>
          <w:sz w:val="32"/>
          <w:szCs w:val="32"/>
        </w:rPr>
        <w:t>元／年，其中个人缴费</w:t>
      </w:r>
      <w:r>
        <w:rPr>
          <w:rFonts w:ascii="仿宋" w:hAnsi="仿宋" w:eastAsia="仿宋"/>
          <w:sz w:val="32"/>
          <w:szCs w:val="32"/>
        </w:rPr>
        <w:t>2</w:t>
      </w:r>
      <w:r>
        <w:rPr>
          <w:rFonts w:hint="default" w:ascii="仿宋" w:hAnsi="仿宋" w:eastAsia="仿宋"/>
          <w:sz w:val="32"/>
          <w:szCs w:val="32"/>
          <w:lang w:val="en-US"/>
        </w:rPr>
        <w:t>8</w:t>
      </w:r>
      <w:r>
        <w:rPr>
          <w:rFonts w:hint="eastAsia" w:ascii="仿宋" w:hAnsi="仿宋" w:eastAsia="仿宋"/>
          <w:sz w:val="32"/>
          <w:szCs w:val="32"/>
        </w:rPr>
        <w:t>0元，财政补助</w:t>
      </w:r>
      <w:r>
        <w:rPr>
          <w:rFonts w:ascii="仿宋" w:hAnsi="仿宋" w:eastAsia="仿宋"/>
          <w:sz w:val="32"/>
          <w:szCs w:val="32"/>
        </w:rPr>
        <w:t>5</w:t>
      </w:r>
      <w:r>
        <w:rPr>
          <w:rFonts w:hint="default" w:ascii="仿宋" w:hAnsi="仿宋" w:eastAsia="仿宋"/>
          <w:sz w:val="32"/>
          <w:szCs w:val="32"/>
          <w:lang w:val="en-US"/>
        </w:rPr>
        <w:t>8</w:t>
      </w:r>
      <w:r>
        <w:rPr>
          <w:rFonts w:hint="eastAsia" w:ascii="仿宋" w:hAnsi="仿宋" w:eastAsia="仿宋"/>
          <w:sz w:val="32"/>
          <w:szCs w:val="32"/>
        </w:rPr>
        <w:t>0元。202</w:t>
      </w:r>
      <w:r>
        <w:rPr>
          <w:rFonts w:hint="default" w:ascii="仿宋" w:hAnsi="仿宋" w:eastAsia="仿宋"/>
          <w:sz w:val="32"/>
          <w:szCs w:val="32"/>
          <w:lang w:val="en-US"/>
        </w:rPr>
        <w:t>1</w:t>
      </w:r>
      <w:r>
        <w:rPr>
          <w:rFonts w:hint="eastAsia" w:ascii="仿宋" w:hAnsi="仿宋" w:eastAsia="仿宋"/>
          <w:sz w:val="32"/>
          <w:szCs w:val="32"/>
        </w:rPr>
        <w:t>年基金总收入为</w:t>
      </w:r>
      <w:r>
        <w:rPr>
          <w:rFonts w:hint="default" w:ascii="仿宋" w:hAnsi="仿宋" w:eastAsia="仿宋"/>
          <w:sz w:val="32"/>
          <w:szCs w:val="32"/>
          <w:lang w:val="en-US"/>
        </w:rPr>
        <w:t>14993.83</w:t>
      </w:r>
      <w:r>
        <w:rPr>
          <w:rFonts w:hint="eastAsia" w:ascii="仿宋" w:hAnsi="仿宋" w:eastAsia="仿宋"/>
          <w:sz w:val="32"/>
          <w:szCs w:val="32"/>
        </w:rPr>
        <w:t>万元，其中：居民缴费收入</w:t>
      </w:r>
      <w:r>
        <w:rPr>
          <w:rFonts w:hint="default" w:ascii="仿宋" w:hAnsi="仿宋" w:eastAsia="仿宋"/>
          <w:sz w:val="32"/>
          <w:szCs w:val="32"/>
          <w:lang w:val="en-US"/>
        </w:rPr>
        <w:t>5209.7</w:t>
      </w:r>
      <w:r>
        <w:rPr>
          <w:rFonts w:hint="eastAsia" w:ascii="仿宋" w:hAnsi="仿宋" w:eastAsia="仿宋"/>
          <w:sz w:val="32"/>
          <w:szCs w:val="32"/>
        </w:rPr>
        <w:t>万元，政府资助收入</w:t>
      </w:r>
      <w:r>
        <w:rPr>
          <w:rFonts w:hint="default" w:ascii="仿宋" w:hAnsi="仿宋" w:eastAsia="仿宋"/>
          <w:sz w:val="32"/>
          <w:szCs w:val="32"/>
          <w:lang w:val="en-US"/>
        </w:rPr>
        <w:t>9588.53</w:t>
      </w:r>
      <w:r>
        <w:rPr>
          <w:rFonts w:hint="eastAsia" w:ascii="仿宋" w:hAnsi="仿宋" w:eastAsia="仿宋"/>
          <w:sz w:val="32"/>
          <w:szCs w:val="32"/>
        </w:rPr>
        <w:t>万元，利息收入</w:t>
      </w:r>
      <w:r>
        <w:rPr>
          <w:rFonts w:hint="default" w:ascii="仿宋" w:hAnsi="仿宋" w:eastAsia="仿宋"/>
          <w:sz w:val="32"/>
          <w:szCs w:val="32"/>
          <w:lang w:val="en-US"/>
        </w:rPr>
        <w:t>28.08</w:t>
      </w:r>
      <w:r>
        <w:rPr>
          <w:rFonts w:hint="eastAsia" w:ascii="仿宋" w:hAnsi="仿宋" w:eastAsia="仿宋"/>
          <w:sz w:val="32"/>
          <w:szCs w:val="32"/>
        </w:rPr>
        <w:t>万元。基金监督及省飞检检查追加基金</w:t>
      </w:r>
      <w:r>
        <w:rPr>
          <w:rFonts w:hint="default" w:ascii="仿宋" w:hAnsi="仿宋" w:eastAsia="仿宋"/>
          <w:sz w:val="32"/>
          <w:szCs w:val="32"/>
          <w:lang w:val="en-US"/>
        </w:rPr>
        <w:t>167.52</w:t>
      </w:r>
      <w:r>
        <w:rPr>
          <w:rFonts w:hint="eastAsia" w:ascii="仿宋" w:hAnsi="仿宋" w:eastAsia="仿宋"/>
          <w:sz w:val="32"/>
          <w:szCs w:val="32"/>
        </w:rPr>
        <w:t>万元，20</w:t>
      </w:r>
      <w:r>
        <w:rPr>
          <w:rFonts w:hint="default" w:ascii="仿宋" w:hAnsi="仿宋" w:eastAsia="仿宋"/>
          <w:sz w:val="32"/>
          <w:szCs w:val="32"/>
          <w:lang w:val="en-US"/>
        </w:rPr>
        <w:t>20</w:t>
      </w:r>
      <w:r>
        <w:rPr>
          <w:rFonts w:hint="eastAsia" w:ascii="仿宋" w:hAnsi="仿宋" w:eastAsia="仿宋"/>
          <w:sz w:val="32"/>
          <w:szCs w:val="32"/>
        </w:rPr>
        <w:t>年核减重复参保人数</w:t>
      </w:r>
      <w:r>
        <w:rPr>
          <w:rFonts w:hint="default" w:ascii="仿宋" w:hAnsi="仿宋" w:eastAsia="仿宋"/>
          <w:sz w:val="32"/>
          <w:szCs w:val="32"/>
          <w:lang w:val="en-US"/>
        </w:rPr>
        <w:t>2889</w:t>
      </w:r>
      <w:r>
        <w:rPr>
          <w:rFonts w:hint="eastAsia" w:ascii="仿宋" w:hAnsi="仿宋" w:eastAsia="仿宋"/>
          <w:sz w:val="32"/>
          <w:szCs w:val="32"/>
        </w:rPr>
        <w:t>人，核减中央补助收入</w:t>
      </w:r>
      <w:r>
        <w:rPr>
          <w:rFonts w:hint="default" w:ascii="仿宋" w:hAnsi="仿宋" w:eastAsia="仿宋"/>
          <w:sz w:val="32"/>
          <w:szCs w:val="32"/>
          <w:lang w:val="en-US"/>
        </w:rPr>
        <w:t>173</w:t>
      </w:r>
      <w:r>
        <w:rPr>
          <w:rFonts w:hint="eastAsia" w:ascii="仿宋" w:hAnsi="仿宋" w:eastAsia="仿宋"/>
          <w:sz w:val="32"/>
          <w:szCs w:val="32"/>
        </w:rPr>
        <w:t>万元。</w:t>
      </w:r>
    </w:p>
    <w:p>
      <w:pPr>
        <w:spacing w:line="600" w:lineRule="exact"/>
        <w:ind w:firstLine="640" w:firstLineChars="200"/>
        <w:rPr>
          <w:rFonts w:ascii="仿宋" w:hAnsi="仿宋" w:eastAsia="仿宋"/>
          <w:color w:val="2B2B2B"/>
          <w:sz w:val="32"/>
          <w:szCs w:val="32"/>
          <w:shd w:val="clear" w:color="auto" w:fill="FFFFFF"/>
        </w:rPr>
      </w:pPr>
      <w:r>
        <w:rPr>
          <w:rFonts w:hint="eastAsia" w:ascii="仿宋" w:hAnsi="仿宋" w:eastAsia="仿宋"/>
          <w:color w:val="2B2B2B"/>
          <w:sz w:val="32"/>
          <w:szCs w:val="32"/>
          <w:shd w:val="clear" w:color="auto" w:fill="FFFFFF"/>
        </w:rPr>
        <w:t>（2）支出</w:t>
      </w:r>
    </w:p>
    <w:p>
      <w:pPr>
        <w:ind w:firstLine="640" w:firstLineChars="200"/>
        <w:rPr>
          <w:rFonts w:ascii="仿宋" w:hAnsi="仿宋" w:eastAsia="仿宋"/>
          <w:sz w:val="32"/>
          <w:szCs w:val="32"/>
        </w:rPr>
      </w:pPr>
      <w:r>
        <w:rPr>
          <w:rFonts w:hint="eastAsia" w:ascii="仿宋" w:hAnsi="仿宋" w:eastAsia="仿宋"/>
          <w:sz w:val="32"/>
          <w:szCs w:val="32"/>
        </w:rPr>
        <w:t>202</w:t>
      </w:r>
      <w:r>
        <w:rPr>
          <w:rFonts w:hint="default" w:ascii="仿宋" w:hAnsi="仿宋" w:eastAsia="仿宋"/>
          <w:sz w:val="32"/>
          <w:szCs w:val="32"/>
          <w:lang w:val="en-US"/>
        </w:rPr>
        <w:t>1</w:t>
      </w:r>
      <w:r>
        <w:rPr>
          <w:rFonts w:hint="eastAsia" w:ascii="仿宋" w:hAnsi="仿宋" w:eastAsia="仿宋"/>
          <w:sz w:val="32"/>
          <w:szCs w:val="32"/>
        </w:rPr>
        <w:t>年医保基金总支出</w:t>
      </w:r>
      <w:r>
        <w:rPr>
          <w:rFonts w:hint="default" w:ascii="仿宋" w:hAnsi="仿宋" w:eastAsia="仿宋"/>
          <w:sz w:val="32"/>
          <w:szCs w:val="32"/>
          <w:lang w:val="en-US"/>
        </w:rPr>
        <w:t>14215.25</w:t>
      </w:r>
      <w:r>
        <w:rPr>
          <w:rFonts w:hint="eastAsia" w:ascii="仿宋" w:hAnsi="仿宋" w:eastAsia="仿宋"/>
          <w:sz w:val="32"/>
          <w:szCs w:val="32"/>
        </w:rPr>
        <w:t>万元，其中住院支出</w:t>
      </w:r>
      <w:r>
        <w:rPr>
          <w:rFonts w:hint="default" w:ascii="仿宋" w:hAnsi="仿宋" w:eastAsia="仿宋"/>
          <w:sz w:val="32"/>
          <w:szCs w:val="32"/>
          <w:lang w:val="en-US"/>
        </w:rPr>
        <w:t>8851.69</w:t>
      </w:r>
      <w:r>
        <w:rPr>
          <w:rFonts w:hint="eastAsia" w:ascii="仿宋" w:hAnsi="仿宋" w:eastAsia="仿宋"/>
          <w:sz w:val="32"/>
          <w:szCs w:val="32"/>
        </w:rPr>
        <w:t>万元，普通门诊</w:t>
      </w:r>
      <w:r>
        <w:rPr>
          <w:rFonts w:hint="default" w:ascii="仿宋" w:hAnsi="仿宋" w:eastAsia="仿宋"/>
          <w:sz w:val="32"/>
          <w:szCs w:val="32"/>
          <w:lang w:val="en-US"/>
        </w:rPr>
        <w:t>902.27</w:t>
      </w:r>
      <w:r>
        <w:rPr>
          <w:rFonts w:hint="eastAsia" w:ascii="仿宋" w:hAnsi="仿宋" w:eastAsia="仿宋"/>
          <w:sz w:val="32"/>
          <w:szCs w:val="32"/>
        </w:rPr>
        <w:t>万元，特殊病门诊</w:t>
      </w:r>
      <w:r>
        <w:rPr>
          <w:rFonts w:hint="default" w:ascii="仿宋" w:hAnsi="仿宋" w:eastAsia="仿宋"/>
          <w:sz w:val="32"/>
          <w:szCs w:val="32"/>
          <w:lang w:val="en-US"/>
        </w:rPr>
        <w:t>1249.23</w:t>
      </w:r>
      <w:r>
        <w:rPr>
          <w:rFonts w:hint="eastAsia" w:ascii="仿宋" w:hAnsi="仿宋" w:eastAsia="仿宋"/>
          <w:sz w:val="32"/>
          <w:szCs w:val="32"/>
        </w:rPr>
        <w:t>万元，大病保险</w:t>
      </w:r>
      <w:r>
        <w:rPr>
          <w:rFonts w:hint="default" w:ascii="仿宋" w:hAnsi="仿宋" w:eastAsia="仿宋"/>
          <w:sz w:val="32"/>
          <w:szCs w:val="32"/>
          <w:lang w:val="en-US"/>
        </w:rPr>
        <w:t>1323.13</w:t>
      </w:r>
      <w:r>
        <w:rPr>
          <w:rFonts w:hint="eastAsia" w:ascii="仿宋" w:hAnsi="仿宋" w:eastAsia="仿宋"/>
          <w:sz w:val="32"/>
          <w:szCs w:val="32"/>
        </w:rPr>
        <w:t>万元</w:t>
      </w:r>
      <w:r>
        <w:rPr>
          <w:rFonts w:hint="default" w:ascii="仿宋" w:hAnsi="仿宋" w:eastAsia="仿宋"/>
          <w:sz w:val="32"/>
          <w:szCs w:val="32"/>
          <w:lang w:val="en-US"/>
        </w:rPr>
        <w:t>,</w:t>
      </w:r>
      <w:r>
        <w:rPr>
          <w:rFonts w:hint="eastAsia" w:ascii="仿宋" w:hAnsi="仿宋" w:eastAsia="仿宋"/>
          <w:sz w:val="32"/>
          <w:szCs w:val="32"/>
          <w:lang w:val="en-US" w:eastAsia="zh-CN"/>
        </w:rPr>
        <w:t>上解新冠疫苗费1888.93万元</w:t>
      </w:r>
      <w:r>
        <w:rPr>
          <w:rFonts w:hint="eastAsia" w:ascii="仿宋" w:hAnsi="仿宋" w:eastAsia="仿宋"/>
          <w:sz w:val="32"/>
          <w:szCs w:val="32"/>
        </w:rPr>
        <w:t>。</w:t>
      </w:r>
    </w:p>
    <w:p>
      <w:pPr>
        <w:spacing w:line="600" w:lineRule="exact"/>
        <w:ind w:firstLine="640" w:firstLineChars="200"/>
        <w:rPr>
          <w:rFonts w:ascii="仿宋" w:hAnsi="仿宋" w:eastAsia="仿宋"/>
          <w:color w:val="2B2B2B"/>
          <w:sz w:val="32"/>
          <w:szCs w:val="32"/>
          <w:shd w:val="clear" w:color="auto" w:fill="FFFFFF"/>
        </w:rPr>
      </w:pPr>
      <w:r>
        <w:rPr>
          <w:rFonts w:hint="eastAsia" w:ascii="仿宋" w:hAnsi="仿宋" w:eastAsia="仿宋"/>
          <w:color w:val="2B2B2B"/>
          <w:sz w:val="32"/>
          <w:szCs w:val="32"/>
          <w:shd w:val="clear" w:color="auto" w:fill="FFFFFF"/>
        </w:rPr>
        <w:t>（3）结余</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本年收支结余</w:t>
      </w:r>
      <w:r>
        <w:rPr>
          <w:rFonts w:hint="eastAsia" w:ascii="仿宋" w:hAnsi="仿宋" w:eastAsia="仿宋"/>
          <w:sz w:val="32"/>
          <w:szCs w:val="32"/>
          <w:lang w:val="en-US" w:eastAsia="zh-CN"/>
        </w:rPr>
        <w:t>778.58</w:t>
      </w:r>
      <w:r>
        <w:rPr>
          <w:rFonts w:hint="eastAsia" w:ascii="仿宋" w:hAnsi="仿宋" w:eastAsia="仿宋"/>
          <w:sz w:val="32"/>
          <w:szCs w:val="32"/>
        </w:rPr>
        <w:t>万元，主要原因是今年</w:t>
      </w:r>
      <w:r>
        <w:rPr>
          <w:rFonts w:hint="eastAsia" w:ascii="仿宋" w:hAnsi="仿宋" w:eastAsia="仿宋"/>
          <w:sz w:val="32"/>
          <w:szCs w:val="32"/>
          <w:lang w:eastAsia="zh-CN"/>
        </w:rPr>
        <w:t>的医保更换了新的业务系统</w:t>
      </w:r>
      <w:r>
        <w:rPr>
          <w:rFonts w:hint="eastAsia" w:ascii="仿宋" w:hAnsi="仿宋" w:eastAsia="仿宋"/>
          <w:sz w:val="32"/>
          <w:szCs w:val="32"/>
        </w:rPr>
        <w:t>，各定点医疗机构医疗费</w:t>
      </w:r>
      <w:r>
        <w:rPr>
          <w:rFonts w:hint="eastAsia" w:ascii="仿宋" w:hAnsi="仿宋" w:eastAsia="仿宋"/>
          <w:sz w:val="32"/>
          <w:szCs w:val="32"/>
          <w:lang w:eastAsia="zh-CN"/>
        </w:rPr>
        <w:t>费用结算不及时，导致结余过多。</w:t>
      </w:r>
    </w:p>
    <w:p>
      <w:pPr>
        <w:widowControl/>
        <w:spacing w:line="560" w:lineRule="exact"/>
        <w:ind w:firstLine="640" w:firstLineChars="200"/>
        <w:rPr>
          <w:rFonts w:ascii="仿宋" w:hAnsi="仿宋" w:eastAsia="仿宋" w:cs="仿宋_GB2312"/>
          <w:color w:val="222222"/>
          <w:kern w:val="0"/>
          <w:sz w:val="32"/>
          <w:szCs w:val="32"/>
        </w:rPr>
      </w:pPr>
      <w:r>
        <w:rPr>
          <w:rFonts w:hint="eastAsia" w:ascii="仿宋" w:hAnsi="仿宋" w:eastAsia="仿宋" w:cs="仿宋_GB2312"/>
          <w:color w:val="222222"/>
          <w:kern w:val="0"/>
          <w:sz w:val="32"/>
          <w:szCs w:val="32"/>
        </w:rPr>
        <w:t>（三）资金管理情况</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城乡居民医疗保险制定并完善了基金财务管理制度、票据管理制度、内部稽核管理制度、会计档案管理制度和会计核算办法，建立了基金专用账户，专户储存，专款专用。同时还制定了城乡居民医疗保险补偿操作实施细则，定期向社会公布城乡居民医疗基金的具体收支、使用情况，接受有关部门的监督审计。具体做法如下：</w:t>
      </w:r>
    </w:p>
    <w:p>
      <w:pPr>
        <w:spacing w:line="600" w:lineRule="exact"/>
        <w:ind w:firstLine="640" w:firstLineChars="200"/>
        <w:rPr>
          <w:rFonts w:ascii="仿宋" w:hAnsi="仿宋" w:eastAsia="仿宋"/>
          <w:sz w:val="32"/>
          <w:szCs w:val="32"/>
        </w:rPr>
      </w:pPr>
      <w:r>
        <w:rPr>
          <w:rFonts w:hint="eastAsia" w:ascii="仿宋" w:hAnsi="仿宋" w:eastAsia="仿宋"/>
          <w:sz w:val="32"/>
          <w:szCs w:val="32"/>
        </w:rPr>
        <w:t>一是对医疗机构的医疗服务行为实行严格监管。采取对市直医疗机构实行协议管理，对村卫生室实行层级管理，对所有定点医疗机构实行专项督查和日常稽查，并在网络上实行随时监管的形式对所有医疗机构的医疗行为实行全天候监管。确保有问题早发现、早整改，1－12月份，</w:t>
      </w:r>
      <w:r>
        <w:rPr>
          <w:rFonts w:hint="eastAsia" w:ascii="仿宋" w:hAnsi="仿宋" w:eastAsia="仿宋"/>
          <w:sz w:val="32"/>
          <w:szCs w:val="32"/>
          <w:lang w:eastAsia="zh-CN"/>
        </w:rPr>
        <w:t>常德医疗保障局组织了飞行检查，基金监督股</w:t>
      </w:r>
      <w:r>
        <w:rPr>
          <w:rFonts w:hint="eastAsia" w:ascii="仿宋" w:hAnsi="仿宋" w:eastAsia="仿宋"/>
          <w:sz w:val="32"/>
          <w:szCs w:val="32"/>
        </w:rPr>
        <w:t>共下发稽查通报</w:t>
      </w:r>
      <w:r>
        <w:rPr>
          <w:rFonts w:hint="eastAsia" w:ascii="仿宋" w:hAnsi="仿宋" w:eastAsia="仿宋"/>
          <w:sz w:val="32"/>
          <w:szCs w:val="32"/>
          <w:lang w:val="en-US" w:eastAsia="zh-CN"/>
        </w:rPr>
        <w:t>12</w:t>
      </w:r>
      <w:r>
        <w:rPr>
          <w:rFonts w:hint="eastAsia" w:ascii="仿宋" w:hAnsi="仿宋" w:eastAsia="仿宋"/>
          <w:sz w:val="32"/>
          <w:szCs w:val="32"/>
        </w:rPr>
        <w:t>批次，拒付医疗机构不规范服务行为</w:t>
      </w:r>
      <w:r>
        <w:rPr>
          <w:rFonts w:hint="eastAsia" w:ascii="仿宋" w:hAnsi="仿宋" w:eastAsia="仿宋"/>
          <w:sz w:val="32"/>
          <w:szCs w:val="32"/>
          <w:lang w:eastAsia="zh-CN"/>
        </w:rPr>
        <w:t>费用并追回基金</w:t>
      </w:r>
      <w:r>
        <w:rPr>
          <w:rFonts w:hint="eastAsia" w:ascii="仿宋" w:hAnsi="仿宋" w:eastAsia="仿宋"/>
          <w:sz w:val="32"/>
          <w:szCs w:val="32"/>
        </w:rPr>
        <w:t>费用共计</w:t>
      </w:r>
      <w:r>
        <w:rPr>
          <w:rFonts w:hint="eastAsia" w:ascii="仿宋" w:hAnsi="仿宋" w:eastAsia="仿宋"/>
          <w:sz w:val="32"/>
          <w:szCs w:val="32"/>
          <w:lang w:val="en-US" w:eastAsia="zh-CN"/>
        </w:rPr>
        <w:t>167.52</w:t>
      </w:r>
      <w:r>
        <w:rPr>
          <w:rFonts w:hint="eastAsia" w:ascii="仿宋" w:hAnsi="仿宋" w:eastAsia="仿宋"/>
          <w:sz w:val="32"/>
          <w:szCs w:val="32"/>
        </w:rPr>
        <w:t>万元，有效地督促定点医疗机构规范服务行为。二是对本中心的经办行为进行风险防控。坚持“两个必须”和定期自查：每一笔基金审核都必须经过初审、复审、终审三个程序；每一笔基金拨付都必须是登录与审核分离，杜绝一岗一事独立完成的现象，规范基金拨付程序；每个季度开展一次基金风险防控自查、自评，确保基金运行安全。</w:t>
      </w:r>
    </w:p>
    <w:p>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三、</w:t>
      </w:r>
      <w:r>
        <w:rPr>
          <w:rFonts w:ascii="仿宋" w:hAnsi="仿宋" w:eastAsia="仿宋"/>
          <w:sz w:val="32"/>
          <w:szCs w:val="32"/>
        </w:rPr>
        <w:t>、</w:t>
      </w:r>
      <w:r>
        <w:rPr>
          <w:rFonts w:hint="eastAsia" w:ascii="仿宋" w:hAnsi="仿宋" w:eastAsia="仿宋"/>
          <w:sz w:val="32"/>
          <w:szCs w:val="32"/>
          <w:lang w:eastAsia="zh-CN"/>
        </w:rPr>
        <w:t>项目支出</w:t>
      </w:r>
      <w:r>
        <w:rPr>
          <w:rFonts w:ascii="仿宋" w:hAnsi="仿宋" w:eastAsia="仿宋"/>
          <w:sz w:val="32"/>
          <w:szCs w:val="32"/>
        </w:rPr>
        <w:t>组织实施情况</w:t>
      </w:r>
    </w:p>
    <w:p>
      <w:pPr>
        <w:ind w:firstLine="640" w:firstLineChars="200"/>
        <w:rPr>
          <w:rFonts w:ascii="仿宋" w:hAnsi="仿宋" w:eastAsia="仿宋"/>
          <w:sz w:val="32"/>
          <w:szCs w:val="32"/>
        </w:rPr>
      </w:pPr>
      <w:r>
        <w:rPr>
          <w:rFonts w:hint="eastAsia" w:ascii="仿宋" w:hAnsi="仿宋" w:eastAsia="仿宋"/>
          <w:sz w:val="32"/>
          <w:szCs w:val="32"/>
        </w:rPr>
        <w:t>1、加强基金支出控制。基本医疗保险药品目录、诊疗项目和医疗服务设施标准等“三个目录”的建立，是基本医疗保险基金收支平衡的保证。所以，我们必须以“三个目标”为核心，通过与各定点医疗机构的配合，加强对医务人员医疗保险政策方面的培训，强调医务人员严格执行国家规定的“三个目录”，以此向参保人员提供服务。在使用目录以外的药品、诊疗和服务项目时要事先征得参保人员同意，教育医务人员自觉遵守医疗保险有关规定。利用各种宣传手段及时将有关医保政策公诸于众，让参保人员了解就医的有关权利和义务。同时要加大医疗费支付的审核力度，要求参保人员报销医药费时提供必要的手续，按规定比例核定、严格控制就医行为，做到费用与病情相符。保证医患保三方共同遵守医保政策规定，使参保人员医疗费用负担控制在合理的范围内，使医疗保险基金实现“收支平衡”，减少人为因素，消除风险。</w:t>
      </w:r>
    </w:p>
    <w:p>
      <w:pPr>
        <w:ind w:firstLine="640" w:firstLineChars="200"/>
        <w:rPr>
          <w:rFonts w:hint="eastAsia" w:ascii="仿宋" w:hAnsi="仿宋" w:eastAsia="仿宋"/>
          <w:sz w:val="32"/>
          <w:szCs w:val="32"/>
          <w:lang w:eastAsia="zh-CN"/>
        </w:rPr>
      </w:pPr>
      <w:r>
        <w:rPr>
          <w:rFonts w:hint="eastAsia" w:ascii="仿宋" w:hAnsi="仿宋" w:eastAsia="仿宋"/>
          <w:sz w:val="32"/>
          <w:szCs w:val="32"/>
        </w:rPr>
        <w:t>2、进一步完善和强化医疗服务管理。建立定点医疗机构和定点零售药店的竞争准入和退出机制，改变目前总量偏少，结构上不合理现象。要从促进充分竞争、完善医疗服务功能体系，降低医疗服务成本，方便广大参保人员就医选择为出发点，把符合条件的医疗机构纳入定点范围;我们根据目标管理的要求，细化各项医疗服务和费用定额指标，明确费用结算依据，将各项管理指标和措施细化到定点管理协议中，以协议为依据，规范医疗服务和经办管理行为;加强监督检查，使医疗服务监督制度化，充分利用信息</w:t>
      </w:r>
      <w:r>
        <w:rPr>
          <w:rFonts w:ascii="仿宋" w:hAnsi="仿宋" w:eastAsia="仿宋"/>
          <w:sz w:val="32"/>
          <w:szCs w:val="32"/>
        </w:rPr>
        <w:t>管理网络进行动态监控，建立健全顺畅的参保人员投诉反馈系统，发挥全社会的作用，确保基金不流失。</w:t>
      </w:r>
    </w:p>
    <w:p>
      <w:pPr>
        <w:ind w:firstLine="640" w:firstLineChars="200"/>
        <w:rPr>
          <w:rFonts w:ascii="仿宋" w:hAnsi="仿宋" w:eastAsia="仿宋"/>
          <w:sz w:val="32"/>
          <w:szCs w:val="32"/>
        </w:rPr>
      </w:pPr>
      <w:r>
        <w:rPr>
          <w:rFonts w:hint="eastAsia" w:ascii="仿宋" w:hAnsi="仿宋" w:eastAsia="仿宋"/>
          <w:sz w:val="32"/>
          <w:szCs w:val="32"/>
        </w:rPr>
        <w:t xml:space="preserve">    3、</w:t>
      </w:r>
      <w:r>
        <w:rPr>
          <w:rFonts w:ascii="仿宋" w:hAnsi="仿宋" w:eastAsia="仿宋"/>
          <w:sz w:val="32"/>
          <w:szCs w:val="32"/>
        </w:rPr>
        <w:t>加强计算机网络建设，建立健全医疗保险基金监测预警系统，确保基金的安全运行。医疗保险管理十分复杂，是一个庞大的系统工程，靠传统的手工操作已经无法完成。所以，必须实现管理手段现代化，建立计算机预警、监控系统，实行政策调整一致、费用计算准确、医院结算快捷的程序化规范管理，防止个人行为的随意性，保证执行政策的严肃性。</w:t>
      </w:r>
      <w:bookmarkStart w:id="0" w:name="_GoBack"/>
      <w:bookmarkEnd w:id="0"/>
    </w:p>
    <w:p>
      <w:pPr>
        <w:ind w:firstLine="640" w:firstLineChars="200"/>
        <w:rPr>
          <w:rFonts w:ascii="仿宋" w:hAnsi="仿宋" w:eastAsia="仿宋"/>
          <w:sz w:val="32"/>
          <w:szCs w:val="32"/>
        </w:rPr>
      </w:pPr>
      <w:r>
        <w:rPr>
          <w:rFonts w:hint="eastAsia" w:ascii="仿宋" w:hAnsi="仿宋" w:eastAsia="仿宋"/>
          <w:sz w:val="32"/>
          <w:szCs w:val="32"/>
        </w:rPr>
        <w:t>4、实行市级基金统筹统支。</w:t>
      </w:r>
    </w:p>
    <w:p>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四</w:t>
      </w:r>
      <w:r>
        <w:rPr>
          <w:rFonts w:ascii="仿宋" w:hAnsi="仿宋" w:eastAsia="仿宋"/>
          <w:sz w:val="32"/>
          <w:szCs w:val="32"/>
        </w:rPr>
        <w:t>、</w:t>
      </w:r>
      <w:r>
        <w:rPr>
          <w:rFonts w:hint="eastAsia" w:ascii="仿宋" w:hAnsi="仿宋" w:eastAsia="仿宋"/>
          <w:sz w:val="32"/>
          <w:szCs w:val="32"/>
          <w:lang w:eastAsia="zh-CN"/>
        </w:rPr>
        <w:t>项目</w:t>
      </w:r>
      <w:r>
        <w:rPr>
          <w:rFonts w:ascii="仿宋" w:hAnsi="仿宋" w:eastAsia="仿宋"/>
          <w:sz w:val="32"/>
          <w:szCs w:val="32"/>
        </w:rPr>
        <w:t>绩效情况</w:t>
      </w:r>
    </w:p>
    <w:p>
      <w:pPr>
        <w:widowControl/>
        <w:spacing w:line="560" w:lineRule="exact"/>
        <w:ind w:firstLine="640"/>
        <w:rPr>
          <w:rFonts w:ascii="仿宋" w:hAnsi="仿宋" w:eastAsia="仿宋" w:cs="仿宋_GB2312"/>
          <w:color w:val="222222"/>
          <w:kern w:val="0"/>
          <w:sz w:val="32"/>
          <w:szCs w:val="32"/>
        </w:rPr>
      </w:pPr>
      <w:r>
        <w:rPr>
          <w:rFonts w:ascii="仿宋" w:hAnsi="仿宋" w:eastAsia="仿宋" w:cs="仿宋_GB2312"/>
          <w:color w:val="222222"/>
          <w:kern w:val="0"/>
          <w:sz w:val="32"/>
          <w:szCs w:val="32"/>
        </w:rPr>
        <w:t>1</w:t>
      </w:r>
      <w:r>
        <w:rPr>
          <w:rFonts w:hint="eastAsia" w:ascii="仿宋" w:hAnsi="仿宋" w:eastAsia="仿宋" w:cs="仿宋_GB2312"/>
          <w:color w:val="222222"/>
          <w:kern w:val="0"/>
          <w:sz w:val="32"/>
          <w:szCs w:val="32"/>
        </w:rPr>
        <w:t>、筹资截止日是次年</w:t>
      </w:r>
      <w:r>
        <w:rPr>
          <w:rFonts w:hint="eastAsia" w:ascii="仿宋" w:hAnsi="仿宋" w:eastAsia="仿宋" w:cs="仿宋_GB2312"/>
          <w:color w:val="222222"/>
          <w:kern w:val="0"/>
          <w:sz w:val="32"/>
          <w:szCs w:val="32"/>
          <w:lang w:eastAsia="zh-CN"/>
        </w:rPr>
        <w:t>六</w:t>
      </w:r>
      <w:r>
        <w:rPr>
          <w:rFonts w:hint="eastAsia" w:ascii="仿宋" w:hAnsi="仿宋" w:eastAsia="仿宋" w:cs="仿宋_GB2312"/>
          <w:color w:val="222222"/>
          <w:kern w:val="0"/>
          <w:sz w:val="32"/>
          <w:szCs w:val="32"/>
        </w:rPr>
        <w:t>月底，参保率达</w:t>
      </w:r>
      <w:r>
        <w:rPr>
          <w:rFonts w:hint="eastAsia" w:ascii="仿宋" w:hAnsi="仿宋" w:eastAsia="仿宋" w:cs="仿宋_GB2312"/>
          <w:color w:val="222222"/>
          <w:kern w:val="0"/>
          <w:sz w:val="32"/>
          <w:szCs w:val="32"/>
          <w:lang w:val="en-US" w:eastAsia="zh-CN"/>
        </w:rPr>
        <w:t>87</w:t>
      </w:r>
      <w:r>
        <w:rPr>
          <w:rFonts w:hint="eastAsia" w:ascii="仿宋" w:hAnsi="仿宋" w:eastAsia="仿宋" w:cs="仿宋_GB2312"/>
          <w:color w:val="222222"/>
          <w:kern w:val="0"/>
          <w:sz w:val="32"/>
          <w:szCs w:val="32"/>
        </w:rPr>
        <w:t>%。</w:t>
      </w:r>
    </w:p>
    <w:p>
      <w:pPr>
        <w:widowControl/>
        <w:spacing w:line="560" w:lineRule="exact"/>
        <w:ind w:firstLine="640"/>
        <w:rPr>
          <w:rFonts w:ascii="仿宋" w:hAnsi="仿宋" w:eastAsia="仿宋" w:cs="仿宋_GB2312"/>
          <w:color w:val="222222"/>
          <w:kern w:val="0"/>
          <w:sz w:val="32"/>
          <w:szCs w:val="32"/>
        </w:rPr>
      </w:pPr>
      <w:r>
        <w:rPr>
          <w:rFonts w:ascii="仿宋" w:hAnsi="仿宋" w:eastAsia="仿宋" w:cs="仿宋_GB2312"/>
          <w:color w:val="222222"/>
          <w:kern w:val="0"/>
          <w:sz w:val="32"/>
          <w:szCs w:val="32"/>
        </w:rPr>
        <w:t>2</w:t>
      </w:r>
      <w:r>
        <w:rPr>
          <w:rFonts w:hint="eastAsia" w:ascii="仿宋" w:hAnsi="仿宋" w:eastAsia="仿宋" w:cs="仿宋_GB2312"/>
          <w:color w:val="222222"/>
          <w:kern w:val="0"/>
          <w:sz w:val="32"/>
          <w:szCs w:val="32"/>
        </w:rPr>
        <w:t>、全年享受城乡医保待遇住院人次达34</w:t>
      </w:r>
      <w:r>
        <w:rPr>
          <w:rFonts w:hint="eastAsia" w:ascii="仿宋" w:hAnsi="仿宋" w:eastAsia="仿宋" w:cs="仿宋_GB2312"/>
          <w:color w:val="222222"/>
          <w:kern w:val="0"/>
          <w:sz w:val="32"/>
          <w:szCs w:val="32"/>
          <w:lang w:val="en-US" w:eastAsia="zh-CN"/>
        </w:rPr>
        <w:t>301</w:t>
      </w:r>
      <w:r>
        <w:rPr>
          <w:rFonts w:hint="eastAsia" w:ascii="仿宋" w:hAnsi="仿宋" w:eastAsia="仿宋" w:cs="仿宋_GB2312"/>
          <w:color w:val="222222"/>
          <w:kern w:val="0"/>
          <w:sz w:val="32"/>
          <w:szCs w:val="32"/>
        </w:rPr>
        <w:t>人次，住院率达</w:t>
      </w:r>
      <w:r>
        <w:rPr>
          <w:rFonts w:hint="eastAsia" w:ascii="仿宋" w:hAnsi="仿宋" w:eastAsia="仿宋" w:cs="仿宋_GB2312"/>
          <w:color w:val="222222"/>
          <w:kern w:val="0"/>
          <w:sz w:val="32"/>
          <w:szCs w:val="32"/>
          <w:lang w:val="en-US" w:eastAsia="zh-CN"/>
        </w:rPr>
        <w:t>18.46</w:t>
      </w:r>
      <w:r>
        <w:rPr>
          <w:rFonts w:hint="eastAsia" w:ascii="仿宋" w:hAnsi="仿宋" w:eastAsia="仿宋" w:cs="仿宋_GB2312"/>
          <w:color w:val="222222"/>
          <w:kern w:val="0"/>
          <w:sz w:val="32"/>
          <w:szCs w:val="32"/>
        </w:rPr>
        <w:t>%，住院人均补偿费用</w:t>
      </w:r>
      <w:r>
        <w:rPr>
          <w:rFonts w:hint="eastAsia" w:ascii="仿宋" w:hAnsi="仿宋" w:eastAsia="仿宋" w:cs="仿宋_GB2312"/>
          <w:color w:val="222222"/>
          <w:kern w:val="0"/>
          <w:sz w:val="32"/>
          <w:szCs w:val="32"/>
          <w:lang w:val="en-US" w:eastAsia="zh-CN"/>
        </w:rPr>
        <w:t>3647</w:t>
      </w:r>
      <w:r>
        <w:rPr>
          <w:rFonts w:hint="eastAsia" w:ascii="仿宋" w:hAnsi="仿宋" w:eastAsia="仿宋" w:cs="仿宋_GB2312"/>
          <w:color w:val="222222"/>
          <w:kern w:val="0"/>
          <w:sz w:val="32"/>
          <w:szCs w:val="32"/>
        </w:rPr>
        <w:t>元，综合补偿率达5</w:t>
      </w:r>
      <w:r>
        <w:rPr>
          <w:rFonts w:hint="eastAsia" w:ascii="仿宋" w:hAnsi="仿宋" w:eastAsia="仿宋" w:cs="仿宋_GB2312"/>
          <w:color w:val="222222"/>
          <w:kern w:val="0"/>
          <w:sz w:val="32"/>
          <w:szCs w:val="32"/>
          <w:lang w:val="en-US" w:eastAsia="zh-CN"/>
        </w:rPr>
        <w:t>5</w:t>
      </w:r>
      <w:r>
        <w:rPr>
          <w:rFonts w:hint="eastAsia" w:ascii="仿宋" w:hAnsi="仿宋" w:eastAsia="仿宋" w:cs="仿宋_GB2312"/>
          <w:color w:val="222222"/>
          <w:kern w:val="0"/>
          <w:sz w:val="32"/>
          <w:szCs w:val="32"/>
        </w:rPr>
        <w:t>%。</w:t>
      </w:r>
    </w:p>
    <w:p>
      <w:pPr>
        <w:widowControl/>
        <w:spacing w:line="560" w:lineRule="exact"/>
        <w:ind w:firstLine="640"/>
        <w:rPr>
          <w:rFonts w:ascii="仿宋" w:hAnsi="仿宋" w:eastAsia="仿宋" w:cs="仿宋_GB2312"/>
          <w:color w:val="222222"/>
          <w:kern w:val="0"/>
          <w:sz w:val="32"/>
          <w:szCs w:val="32"/>
        </w:rPr>
      </w:pPr>
      <w:r>
        <w:rPr>
          <w:rFonts w:hint="eastAsia" w:ascii="仿宋" w:hAnsi="仿宋" w:eastAsia="仿宋" w:cs="仿宋_GB2312"/>
          <w:color w:val="222222"/>
          <w:kern w:val="0"/>
          <w:sz w:val="32"/>
          <w:szCs w:val="32"/>
        </w:rPr>
        <w:t>从以上数据来看，我市的参保率虽未达到绩效目标的100%，但基本上达到了省级和常德市级制定的考核指标；服务对象满意度达9</w:t>
      </w:r>
      <w:r>
        <w:rPr>
          <w:rFonts w:hint="eastAsia" w:ascii="仿宋" w:hAnsi="仿宋" w:eastAsia="仿宋" w:cs="仿宋_GB2312"/>
          <w:color w:val="222222"/>
          <w:kern w:val="0"/>
          <w:sz w:val="32"/>
          <w:szCs w:val="32"/>
          <w:lang w:val="en-US" w:eastAsia="zh-CN"/>
        </w:rPr>
        <w:t>5</w:t>
      </w:r>
      <w:r>
        <w:rPr>
          <w:rFonts w:hint="eastAsia" w:ascii="仿宋" w:hAnsi="仿宋" w:eastAsia="仿宋" w:cs="仿宋_GB2312"/>
          <w:color w:val="222222"/>
          <w:kern w:val="0"/>
          <w:sz w:val="32"/>
          <w:szCs w:val="32"/>
        </w:rPr>
        <w:t>%以上</w:t>
      </w:r>
      <w:r>
        <w:rPr>
          <w:rFonts w:ascii="仿宋" w:hAnsi="仿宋" w:eastAsia="仿宋" w:cs="仿宋_GB2312"/>
          <w:color w:val="222222"/>
          <w:kern w:val="0"/>
          <w:sz w:val="32"/>
          <w:szCs w:val="32"/>
        </w:rPr>
        <w:t>.</w:t>
      </w:r>
    </w:p>
    <w:p>
      <w:pPr>
        <w:adjustRightInd w:val="0"/>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六</w:t>
      </w:r>
      <w:r>
        <w:rPr>
          <w:rFonts w:ascii="仿宋" w:hAnsi="仿宋" w:eastAsia="仿宋"/>
          <w:sz w:val="32"/>
          <w:szCs w:val="32"/>
        </w:rPr>
        <w:t>、其他需要说明的问题</w:t>
      </w:r>
    </w:p>
    <w:p>
      <w:pPr>
        <w:ind w:firstLine="640" w:firstLineChars="200"/>
        <w:rPr>
          <w:rFonts w:ascii="仿宋" w:hAnsi="仿宋" w:eastAsia="仿宋"/>
          <w:sz w:val="32"/>
          <w:szCs w:val="32"/>
        </w:rPr>
      </w:pPr>
      <w:r>
        <w:rPr>
          <w:rFonts w:hint="eastAsia" w:ascii="仿宋" w:hAnsi="仿宋" w:eastAsia="仿宋"/>
          <w:sz w:val="32"/>
          <w:szCs w:val="32"/>
        </w:rPr>
        <w:t>1、加强业务知识的学习和培训。</w:t>
      </w:r>
    </w:p>
    <w:p>
      <w:pPr>
        <w:ind w:firstLine="640" w:firstLineChars="200"/>
        <w:rPr>
          <w:rFonts w:ascii="仿宋" w:hAnsi="仿宋" w:eastAsia="仿宋"/>
          <w:sz w:val="32"/>
          <w:szCs w:val="32"/>
        </w:rPr>
      </w:pPr>
      <w:r>
        <w:rPr>
          <w:rFonts w:hint="eastAsia" w:ascii="仿宋" w:hAnsi="仿宋" w:eastAsia="仿宋"/>
          <w:sz w:val="32"/>
          <w:szCs w:val="32"/>
        </w:rPr>
        <w:t>2、加强对定点医疗机构财务指导。</w:t>
      </w:r>
    </w:p>
    <w:p>
      <w:pPr>
        <w:ind w:firstLine="640" w:firstLineChars="200"/>
        <w:rPr>
          <w:rFonts w:ascii="仿宋" w:hAnsi="仿宋" w:eastAsia="仿宋"/>
          <w:sz w:val="32"/>
          <w:szCs w:val="32"/>
        </w:rPr>
      </w:pPr>
      <w:r>
        <w:rPr>
          <w:rFonts w:hint="eastAsia" w:ascii="仿宋" w:hAnsi="仿宋" w:eastAsia="仿宋"/>
          <w:sz w:val="32"/>
          <w:szCs w:val="32"/>
        </w:rPr>
        <w:t>3、加强稽查审核力度，对套取基金的行为进行严肃处理，减少基金的不合理支出。</w:t>
      </w:r>
    </w:p>
    <w:p>
      <w:pPr>
        <w:rPr>
          <w:rFonts w:ascii="仿宋" w:hAnsi="仿宋" w:eastAsia="仿宋"/>
        </w:rPr>
      </w:pPr>
    </w:p>
    <w:p>
      <w:pPr>
        <w:spacing w:line="660" w:lineRule="exact"/>
        <w:rPr>
          <w:rFonts w:ascii="仿宋" w:hAnsi="仿宋" w:eastAsia="仿宋"/>
        </w:rPr>
      </w:pPr>
    </w:p>
    <w:p>
      <w:pPr>
        <w:spacing w:line="660" w:lineRule="exact"/>
        <w:jc w:val="right"/>
        <w:rPr>
          <w:rFonts w:hint="eastAsia" w:ascii="仿宋" w:hAnsi="仿宋" w:eastAsia="仿宋"/>
          <w:sz w:val="32"/>
          <w:szCs w:val="32"/>
        </w:rPr>
      </w:pPr>
      <w:r>
        <w:rPr>
          <w:rFonts w:hint="eastAsia" w:ascii="仿宋" w:hAnsi="仿宋" w:eastAsia="仿宋"/>
          <w:sz w:val="32"/>
          <w:szCs w:val="32"/>
        </w:rPr>
        <w:t>津市市医疗保障局</w:t>
      </w:r>
    </w:p>
    <w:p>
      <w:pPr>
        <w:spacing w:line="660" w:lineRule="exact"/>
        <w:jc w:val="right"/>
        <w:rPr>
          <w:rFonts w:ascii="仿宋" w:hAnsi="仿宋" w:eastAsia="仿宋"/>
          <w:sz w:val="32"/>
          <w:szCs w:val="32"/>
        </w:rPr>
      </w:pPr>
      <w:r>
        <w:rPr>
          <w:rFonts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年2月8日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4DD"/>
    <w:rsid w:val="00046610"/>
    <w:rsid w:val="000E7F7E"/>
    <w:rsid w:val="000F57B3"/>
    <w:rsid w:val="0010308A"/>
    <w:rsid w:val="00107A1D"/>
    <w:rsid w:val="001B7DDB"/>
    <w:rsid w:val="00292689"/>
    <w:rsid w:val="003060E6"/>
    <w:rsid w:val="00333896"/>
    <w:rsid w:val="003C74DD"/>
    <w:rsid w:val="00411E59"/>
    <w:rsid w:val="004D28B4"/>
    <w:rsid w:val="004D64E7"/>
    <w:rsid w:val="004E3AA4"/>
    <w:rsid w:val="0054461B"/>
    <w:rsid w:val="00544B0C"/>
    <w:rsid w:val="00613D44"/>
    <w:rsid w:val="0063025B"/>
    <w:rsid w:val="0066359B"/>
    <w:rsid w:val="00681B87"/>
    <w:rsid w:val="00752B8F"/>
    <w:rsid w:val="00770FA1"/>
    <w:rsid w:val="007A5C97"/>
    <w:rsid w:val="007B223B"/>
    <w:rsid w:val="007D5C6E"/>
    <w:rsid w:val="008767C3"/>
    <w:rsid w:val="008C4B75"/>
    <w:rsid w:val="008E4509"/>
    <w:rsid w:val="008F162B"/>
    <w:rsid w:val="009011BA"/>
    <w:rsid w:val="009909A7"/>
    <w:rsid w:val="009912D9"/>
    <w:rsid w:val="009E4DEB"/>
    <w:rsid w:val="00A83929"/>
    <w:rsid w:val="00B149A5"/>
    <w:rsid w:val="00B306B9"/>
    <w:rsid w:val="00B921EE"/>
    <w:rsid w:val="00C20B79"/>
    <w:rsid w:val="00C95E64"/>
    <w:rsid w:val="00D21D5F"/>
    <w:rsid w:val="00D33D55"/>
    <w:rsid w:val="00D95CED"/>
    <w:rsid w:val="00DB6B80"/>
    <w:rsid w:val="00E103F7"/>
    <w:rsid w:val="00E913CD"/>
    <w:rsid w:val="00EF0D1A"/>
    <w:rsid w:val="00F215C3"/>
    <w:rsid w:val="00F2301A"/>
    <w:rsid w:val="00F727FC"/>
    <w:rsid w:val="05417FAC"/>
    <w:rsid w:val="0A7002FB"/>
    <w:rsid w:val="0AEF38FE"/>
    <w:rsid w:val="273659DA"/>
    <w:rsid w:val="2AA254A0"/>
    <w:rsid w:val="2B4247A3"/>
    <w:rsid w:val="36A12758"/>
    <w:rsid w:val="3FB02179"/>
    <w:rsid w:val="77B229A1"/>
    <w:rsid w:val="78797022"/>
    <w:rsid w:val="7D00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353</Words>
  <Characters>2017</Characters>
  <Lines>16</Lines>
  <Paragraphs>4</Paragraphs>
  <TotalTime>7</TotalTime>
  <ScaleCrop>false</ScaleCrop>
  <LinksUpToDate>false</LinksUpToDate>
  <CharactersWithSpaces>2366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2021-02-05T10:37:00Z</dcterms:created>
  <dc:creator>Administrator</dc:creator>
  <cp:lastModifiedBy>Administrator</cp:lastModifiedBy>
  <cp:lastPrinted>2022-02-08T03:28:00Z</cp:lastPrinted>
  <dcterms:modified xsi:type="dcterms:W3CDTF">2022-03-25T03:20:18Z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B09AA17DFECF4AE5AE98CDAFA8289E16</vt:lpwstr>
  </property>
</Properties>
</file>