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津市市卫生健康局除四害项目</w:t>
      </w:r>
    </w:p>
    <w:p>
      <w:pPr>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202</w:t>
      </w:r>
      <w:r>
        <w:rPr>
          <w:rFonts w:hint="eastAsia" w:ascii="方正小标宋简体" w:hAnsi="方正小标宋简体" w:eastAsia="方正小标宋简体" w:cs="方正小标宋简体"/>
          <w:b w:val="0"/>
          <w:bCs/>
          <w:sz w:val="44"/>
          <w:szCs w:val="44"/>
          <w:lang w:val="en-US" w:eastAsia="zh-CN"/>
        </w:rPr>
        <w:t>1</w:t>
      </w:r>
      <w:r>
        <w:rPr>
          <w:rFonts w:hint="eastAsia" w:ascii="方正小标宋简体" w:hAnsi="方正小标宋简体" w:eastAsia="方正小标宋简体" w:cs="方正小标宋简体"/>
          <w:b w:val="0"/>
          <w:bCs/>
          <w:sz w:val="44"/>
          <w:szCs w:val="44"/>
        </w:rPr>
        <w:t>年度项目支出绩效报告</w:t>
      </w:r>
    </w:p>
    <w:p>
      <w:pPr>
        <w:rPr>
          <w:sz w:val="32"/>
          <w:szCs w:val="32"/>
        </w:rPr>
      </w:pPr>
    </w:p>
    <w:p>
      <w:pPr>
        <w:ind w:firstLine="640" w:firstLineChars="200"/>
        <w:rPr>
          <w:rFonts w:hint="eastAsia" w:ascii="黑体" w:hAnsi="黑体" w:eastAsia="黑体" w:cs="黑体"/>
          <w:sz w:val="32"/>
          <w:szCs w:val="32"/>
        </w:rPr>
      </w:pPr>
      <w:r>
        <w:rPr>
          <w:rFonts w:hint="eastAsia" w:ascii="黑体" w:hAnsi="黑体" w:eastAsia="黑体" w:cs="黑体"/>
          <w:sz w:val="32"/>
          <w:szCs w:val="32"/>
        </w:rPr>
        <w:t>一、项目支出概况</w:t>
      </w:r>
    </w:p>
    <w:p>
      <w:pPr>
        <w:ind w:firstLine="482" w:firstLineChars="15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（一）项目实施单位基本情况。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津市市卫生健康局主要职能：⑴贯彻执行国民健康政策及国家卫生健康法律法规，拟订全市卫生健康规划并组织实施。统筹规划全市卫生健康服务资源配置,指导卫生健康规划的编制和实施。拟定推进卫生健康基本公共服务均等化、普惠化、便捷化和公共资源向基层延伸等措施办法并组织实施。⑵协调推进全市深化医药卫生体制改革,研究提出关于全市深化医药卫生体制改革政策、措施的建议。组织深化公立医院综合改革,推进管办分离,健全现代医院管理制度,建立公益性为导向的绩效考核和评价运行机制,提出医疗服务和药品价格政策的建议。⑶拟定并组织落实全市疾病预防控制规划、免疫规划以及严重危害人民健康公共卫生问题的干预措施。负责卫生应急工作,组织指导突发公共卫生事件的预防控制和各类突发公共事件的医疗卫生救援。承担传染病疫情信息发布工作。⑷协调落实应对人口老龄化政策措施,推进老年健康服务体系建设和医养结合工作。⑸贯彻执行国家药物政策和国家基本药物制度,开展药品使用监测、临床综合评价和短缺药品预警.组织开展食品安全风险监测,负责食源性疾病及与食品安全事故有关的流行病学调查。⑹负责职责范围内的职业卫生、放射卫生、环境卫生学校卫生、公共场所卫生、饮用水卫生等公共卫生的监督管理负责传染病防治监督,健全卫生健康综合监督体系。⑺组织实施医疗机构、医疗服务行业管理的有关法律规定,建立医疗服务评价和监督管理体系。会同有关部门实施卫生健康专业技术人员资格标准。组织实施医疗服务规范、标准和卫生健康专业技术人员执业规则、服务规范。⑻负责计划生育管理和服务工作,开展人口监测预警研究提出人口与家庭发展相关政策建议,组织建立计划生育利益导向、计划生育特殊困难家庭扶助和促进计划生育家庭发展等机制。负责协调推进有关部门、群众团体履行计划生育工作相关职责。完善计划生育政策。⑼指导全市卫生健康工作,指导基层医疗卫生、妇幼健康服务体系建设。加强卫生健康专业技术人才队伍建设,加强全科医生队伍建设,组织实施毕业后医学教育和继续医学教育、住院医师和专科医师规范化培训。推进卫生健康科技创新发展。⑽负责全市健康教育、健康促进和信息化建设等工作。⑾负责市保健对象的医疗保健工作,负责重要来宾重要会议与重大活动的医疗卫生保障工作,指导全市保健工作。⑿承担市人口和计划生育、市爱国卫生运动、市血吸虫病防治工作、市深化医药卫生体制改革和市防治艾滋病工作等议事协调机构的日常工作。指导市计划生育协会的业务工作。⒀完成市委、市政府交办的其他事项。⒁职能转变。市卫健局应当牢固树立大卫生、大健康理念,推动实施健康津市战略,以改革创新为动力,以促健康、转模式、强基层、重保障为着力点,把以治病为中心转变到以人民健康为中心,为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地区和生活困难群众倾斜。三是更加注重提高服务质量和水平,推进卫生健康基本公共服务均等化、普惠化、便捷化是协调推进深化医药卫生体制改革,加大公立医院改革力度,推进管办分离,推动卫生健康公共服务提供主体多元化、提供方式多样化。</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机构情况：津市市卫生健康局为独立核算的行政事业单位，属一级预算单位。根据编委核定，我局内设股室10个，分别为办公室、人事股（党建办）、财务股、行政审批服务办公室（法监股、爱国卫生股）、医政医管股（体制改革股）、中医药管理股、疾控妇幼股（血防股）、老龄健康股、人口监测与家庭发展股、规划发展与信息化股。津市市卫生健康局含下属单位15家，分别为津市市人民医院、津市市中医医院、津市市妇幼保健院、津市市血吸虫病预防站、津市市新洲中心卫生院、津市市毛里湖镇中心卫生院、津市市药山镇中心卫生院、津市市白衣卫生院、津市市毛里湖镇李家铺卫生院、津市市药山镇棠华卫生院。</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3、人员情况：津市市卫生健康局编委核定编制63名，其中行政编制26名、参照公务员管理的事业编制14人、事业编制23人。</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（二）项目基本情况。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除四害专项是纳入财政年初预算的项目支出，专项立项依据《国家卫生城市标准》、《湖南省爱国卫生条例》《湖南省病媒生物预防控制考核评估办法》。专项实施内容主要是城区除“四害”工作，项目实施时间为2020年度。开展灭鼠、灭蚊、灭蟑、灭蝇等工作，对减少病媒生物传染疾病几率及环境的保护起到重要作用。改善居民生活环境及疾病传播。</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（三）项目绩效目标，包括总体目标和年度目标。</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除四害项目绩效总体目标：</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目标1、按照国家级验收标准实施。</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目标2、降低病媒生物侵害率，严格控制鼠、蟑、蚊、蝇密度，使我市病媒生物控制达到国家级C级规定标准内。</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目标3、加强长期宣传，培训卫生整改责任制等工作。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目标4、群众满意度达到90%以上。</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除四害项目绩效年度目标：</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目标1、进行全市宣导、培训，做到事事有人做，处处有人管。</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目标2、聘请专业除四害队伍。</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目标3、达到国家检查标准。</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二、项目资金使用及管理情况</w:t>
      </w:r>
    </w:p>
    <w:p>
      <w:pPr>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（一）项目资金及自筹资金的安排落实、总投入等情况。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bookmarkStart w:id="0" w:name="_GoBack"/>
      <w:bookmarkEnd w:id="0"/>
      <w:r>
        <w:rPr>
          <w:rFonts w:hint="eastAsia" w:ascii="仿宋_GB2312" w:hAnsi="仿宋_GB2312" w:eastAsia="仿宋_GB2312" w:cs="仿宋_GB2312"/>
          <w:sz w:val="32"/>
          <w:szCs w:val="32"/>
        </w:rPr>
        <w:t>年除四害项目资金年初预算安排资金35万元，财政实际拨付35万元。</w:t>
      </w:r>
    </w:p>
    <w:p>
      <w:pPr>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（二）项目资金实际使用情况。</w:t>
      </w:r>
    </w:p>
    <w:p>
      <w:pPr>
        <w:ind w:firstLine="480" w:firstLineChars="15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支付病媒生物防治服务费34.79万元，支付办公费0.21万元，年度内项目资金全部使用完。</w:t>
      </w:r>
    </w:p>
    <w:p>
      <w:pPr>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（三）项目资金管理情况分析。</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项目资金管理按照《津市市卫生健康局项目资金管理办法》严格执行，做到专款专用。项目执行情况较好。</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三、项目支出组织实施情况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除四害项目主要用于病媒生物防治服务费，专项资金为政府招标采购支付。招标公司为湖南科力除虫药械有限公司。项目验收由津市市爱国卫生运动委员会验收，验收结果为四害密度控制在国家标准以内。</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四、项目绩效情况</w:t>
      </w:r>
    </w:p>
    <w:p>
      <w:pPr>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除四害工作主要开展1、灭鼠工作，检查房间2000间，检查外环境2000延长米。2、灭蚊工作，检查居民200户和单位环境40个，100处下水道。3、灭蝇工作，检查房间2000间，外延2000米。4、灭蟑工作，检查房间2000间。5、除四害知识培训。</w:t>
      </w:r>
    </w:p>
    <w:p>
      <w:pPr>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完成房间检查2042间，外环境2000处，完成单位、住户及城区10个不同类型水体采集，蚊密率0.835，完成灭蝇检查，蝇密率0.93%，完成灭蟑检查，蟑螂阳性房间31间、卵荚阳8间。我市的除四害工作是可持续发展，居民生活环境得到了显著提高。</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五、其他需要说明的问题</w:t>
      </w:r>
    </w:p>
    <w:p>
      <w:pPr>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（一）后续工作计划。</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除四害工作是创建国家卫生文明城市的重要工作之一，我市要保持国家卫生文明城市的称号除四害工作必须每年持续开展。</w:t>
      </w:r>
    </w:p>
    <w:p>
      <w:pPr>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（二）主要经验做法、存在的问题和建议。</w:t>
      </w:r>
    </w:p>
    <w:p>
      <w:pPr>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除四害专项经费主要用于病媒生物防治服务费，除四害工作在我市国家卫生文明城市复审中发挥了重要作用。但是为了控制四害滋生，保障我市生态环境，建议财政将除四害经费每年纳入经费拨款。</w:t>
      </w:r>
    </w:p>
    <w:p>
      <w:pPr>
        <w:ind w:firstLine="320" w:firstLineChars="100"/>
        <w:rPr>
          <w:rFonts w:hint="eastAsia" w:ascii="仿宋_GB2312" w:hAnsi="仿宋_GB2312" w:eastAsia="仿宋_GB2312" w:cs="仿宋_GB2312"/>
          <w:sz w:val="32"/>
          <w:szCs w:val="32"/>
        </w:rPr>
      </w:pPr>
    </w:p>
    <w:p>
      <w:pPr>
        <w:ind w:firstLine="320" w:firstLineChars="100"/>
        <w:rPr>
          <w:rFonts w:hint="eastAsia" w:ascii="仿宋_GB2312" w:hAnsi="仿宋_GB2312" w:eastAsia="仿宋_GB2312" w:cs="仿宋_GB2312"/>
          <w:sz w:val="32"/>
          <w:szCs w:val="32"/>
        </w:rPr>
      </w:pPr>
    </w:p>
    <w:p>
      <w:pPr>
        <w:ind w:firstLine="4960" w:firstLineChars="15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津市市卫生健康局</w:t>
      </w:r>
    </w:p>
    <w:p>
      <w:pPr>
        <w:ind w:firstLine="5120" w:firstLineChars="1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2022年3月29</w:t>
      </w:r>
      <w:r>
        <w:rPr>
          <w:rFonts w:hint="eastAsia" w:ascii="仿宋_GB2312" w:hAnsi="仿宋_GB2312" w:eastAsia="仿宋_GB2312" w:cs="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13D42"/>
    <w:rsid w:val="00045649"/>
    <w:rsid w:val="00080D9D"/>
    <w:rsid w:val="00164E34"/>
    <w:rsid w:val="001E1F9E"/>
    <w:rsid w:val="0028386E"/>
    <w:rsid w:val="002E0295"/>
    <w:rsid w:val="00331463"/>
    <w:rsid w:val="0035149C"/>
    <w:rsid w:val="003874EE"/>
    <w:rsid w:val="003C5EF5"/>
    <w:rsid w:val="003F6DAD"/>
    <w:rsid w:val="0045769B"/>
    <w:rsid w:val="00476919"/>
    <w:rsid w:val="00501DD8"/>
    <w:rsid w:val="005106A8"/>
    <w:rsid w:val="005565A6"/>
    <w:rsid w:val="00611F6E"/>
    <w:rsid w:val="00613D42"/>
    <w:rsid w:val="006162E1"/>
    <w:rsid w:val="00670FBE"/>
    <w:rsid w:val="0071408E"/>
    <w:rsid w:val="00745FFB"/>
    <w:rsid w:val="007470B0"/>
    <w:rsid w:val="00807490"/>
    <w:rsid w:val="0086277D"/>
    <w:rsid w:val="008B24A4"/>
    <w:rsid w:val="00936240"/>
    <w:rsid w:val="009566F9"/>
    <w:rsid w:val="009722C6"/>
    <w:rsid w:val="00976E3F"/>
    <w:rsid w:val="009E1D67"/>
    <w:rsid w:val="00A35FA3"/>
    <w:rsid w:val="00A43033"/>
    <w:rsid w:val="00A75BF7"/>
    <w:rsid w:val="00B322A8"/>
    <w:rsid w:val="00B348A9"/>
    <w:rsid w:val="00B360C8"/>
    <w:rsid w:val="00B43872"/>
    <w:rsid w:val="00B802A3"/>
    <w:rsid w:val="00BA6A8F"/>
    <w:rsid w:val="00CB65EC"/>
    <w:rsid w:val="00D034C7"/>
    <w:rsid w:val="00E07B92"/>
    <w:rsid w:val="00E163E5"/>
    <w:rsid w:val="00E47417"/>
    <w:rsid w:val="00F0262B"/>
    <w:rsid w:val="00F57614"/>
    <w:rsid w:val="00F956DB"/>
    <w:rsid w:val="00FB15B3"/>
    <w:rsid w:val="00FC1200"/>
    <w:rsid w:val="00FE412C"/>
    <w:rsid w:val="2B8E45D0"/>
    <w:rsid w:val="503B2F33"/>
    <w:rsid w:val="5AD0774A"/>
    <w:rsid w:val="66F67815"/>
    <w:rsid w:val="7A591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2778</Words>
  <Characters>2846</Characters>
  <Lines>20</Lines>
  <Paragraphs>5</Paragraphs>
  <TotalTime>1055</TotalTime>
  <ScaleCrop>false</ScaleCrop>
  <LinksUpToDate>false</LinksUpToDate>
  <CharactersWithSpaces>2849</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2021-03-24T08:50:00Z</dcterms:created>
  <dc:creator>webUser</dc:creator>
  <cp:lastModifiedBy>admin</cp:lastModifiedBy>
  <dcterms:modified xsi:type="dcterms:W3CDTF">2022-03-31T02:27:30Z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229B110A473C4F7F8AEF9291E9115599</vt:lpwstr>
  </property>
</Properties>
</file>