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EDD" w:rsidRDefault="004D0EDD">
      <w:pPr>
        <w:spacing w:line="600" w:lineRule="exact"/>
        <w:jc w:val="center"/>
        <w:rPr>
          <w:rFonts w:eastAsia="方正小标宋_GBK"/>
          <w:sz w:val="36"/>
          <w:szCs w:val="36"/>
        </w:rPr>
      </w:pPr>
      <w:r>
        <w:rPr>
          <w:rFonts w:eastAsia="方正小标宋_GBK" w:hint="eastAsia"/>
          <w:sz w:val="36"/>
          <w:szCs w:val="36"/>
        </w:rPr>
        <w:t>津市市卫生计生综合执法监督局</w:t>
      </w:r>
    </w:p>
    <w:p w:rsidR="004D0EDD" w:rsidRDefault="004D0EDD">
      <w:pPr>
        <w:spacing w:line="600" w:lineRule="exact"/>
        <w:jc w:val="center"/>
        <w:rPr>
          <w:rFonts w:eastAsia="方正小标宋_GBK"/>
          <w:sz w:val="36"/>
          <w:szCs w:val="36"/>
        </w:rPr>
      </w:pPr>
      <w:r w:rsidRPr="00E500DB">
        <w:rPr>
          <w:rFonts w:eastAsia="方正小标宋_GBK" w:hint="eastAsia"/>
          <w:sz w:val="36"/>
          <w:szCs w:val="36"/>
        </w:rPr>
        <w:t>取消收费工作经费专项</w:t>
      </w:r>
    </w:p>
    <w:p w:rsidR="004D0EDD" w:rsidRDefault="004D0EDD">
      <w:pPr>
        <w:spacing w:line="600" w:lineRule="exact"/>
        <w:jc w:val="center"/>
        <w:rPr>
          <w:rFonts w:eastAsia="方正小标宋_GBK"/>
          <w:sz w:val="36"/>
          <w:szCs w:val="36"/>
        </w:rPr>
      </w:pPr>
      <w:r>
        <w:rPr>
          <w:rFonts w:eastAsia="方正小标宋_GBK"/>
          <w:sz w:val="36"/>
          <w:szCs w:val="36"/>
        </w:rPr>
        <w:t>2021</w:t>
      </w:r>
      <w:r>
        <w:rPr>
          <w:rFonts w:eastAsia="方正小标宋_GBK" w:hint="eastAsia"/>
          <w:sz w:val="36"/>
          <w:szCs w:val="36"/>
        </w:rPr>
        <w:t>年度项目支出绩效报告</w:t>
      </w:r>
    </w:p>
    <w:p w:rsidR="004D0EDD" w:rsidRDefault="004D0EDD">
      <w:pPr>
        <w:adjustRightInd w:val="0"/>
        <w:spacing w:line="600" w:lineRule="exact"/>
        <w:ind w:right="641"/>
        <w:rPr>
          <w:rFonts w:eastAsia="仿宋_GB2312"/>
          <w:sz w:val="32"/>
          <w:szCs w:val="32"/>
        </w:rPr>
      </w:pPr>
    </w:p>
    <w:p w:rsidR="004D0EDD" w:rsidRDefault="004D0EDD">
      <w:pPr>
        <w:adjustRightInd w:val="0"/>
        <w:snapToGrid w:val="0"/>
        <w:spacing w:line="600" w:lineRule="exact"/>
        <w:ind w:firstLineChars="200" w:firstLine="640"/>
        <w:rPr>
          <w:rFonts w:eastAsia="黑体"/>
          <w:sz w:val="32"/>
          <w:szCs w:val="32"/>
        </w:rPr>
      </w:pPr>
      <w:r>
        <w:rPr>
          <w:rFonts w:eastAsia="黑体" w:hint="eastAsia"/>
          <w:sz w:val="32"/>
          <w:szCs w:val="32"/>
        </w:rPr>
        <w:t>一、项目支出概况</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（一）项目实施单位基本情况。</w:t>
      </w:r>
    </w:p>
    <w:p w:rsidR="004D0EDD" w:rsidRPr="008C03B8" w:rsidRDefault="004D0EDD" w:rsidP="00502E2C">
      <w:pPr>
        <w:spacing w:line="600" w:lineRule="exact"/>
        <w:ind w:firstLineChars="200" w:firstLine="640"/>
        <w:rPr>
          <w:rFonts w:ascii="仿宋" w:eastAsia="仿宋" w:cs="仿宋"/>
          <w:sz w:val="32"/>
          <w:szCs w:val="32"/>
        </w:rPr>
      </w:pPr>
      <w:r w:rsidRPr="008C03B8">
        <w:rPr>
          <w:rFonts w:ascii="仿宋" w:eastAsia="仿宋" w:cs="仿宋" w:hint="eastAsia"/>
          <w:sz w:val="32"/>
          <w:szCs w:val="32"/>
        </w:rPr>
        <w:t>津市市卫生计生综合监督执法局为参照公务员管理的事业单位，属一级预算单位。根据编委核定，我单位内设科室</w:t>
      </w:r>
      <w:r>
        <w:rPr>
          <w:rFonts w:ascii="仿宋" w:eastAsia="仿宋" w:cs="仿宋"/>
          <w:sz w:val="32"/>
          <w:szCs w:val="32"/>
        </w:rPr>
        <w:t>6</w:t>
      </w:r>
      <w:r w:rsidRPr="008C03B8">
        <w:rPr>
          <w:rFonts w:ascii="仿宋" w:eastAsia="仿宋" w:cs="仿宋" w:hint="eastAsia"/>
          <w:sz w:val="32"/>
          <w:szCs w:val="32"/>
        </w:rPr>
        <w:t>个，下设办公室、稽查股、公共场所卫生监督股、医疗机构监督股、计划生育监督股、传染病防治与学校卫生监督股</w:t>
      </w:r>
      <w:r>
        <w:rPr>
          <w:rFonts w:ascii="仿宋" w:eastAsia="仿宋" w:cs="仿宋" w:hint="eastAsia"/>
          <w:sz w:val="32"/>
          <w:szCs w:val="32"/>
        </w:rPr>
        <w:t>。</w:t>
      </w:r>
    </w:p>
    <w:p w:rsidR="004D0EDD" w:rsidRPr="00502E2C" w:rsidRDefault="004D0EDD" w:rsidP="00502E2C">
      <w:pPr>
        <w:pStyle w:val="NormalWeb"/>
        <w:widowControl/>
        <w:spacing w:beforeAutospacing="0" w:afterAutospacing="0" w:line="30" w:lineRule="atLeast"/>
        <w:ind w:firstLineChars="200" w:firstLine="640"/>
        <w:jc w:val="both"/>
        <w:rPr>
          <w:rFonts w:ascii="仿宋" w:eastAsia="仿宋" w:hAnsi="Times New Roman" w:cs="仿宋"/>
          <w:kern w:val="2"/>
          <w:sz w:val="32"/>
          <w:szCs w:val="32"/>
        </w:rPr>
      </w:pPr>
      <w:r w:rsidRPr="00502E2C">
        <w:rPr>
          <w:rFonts w:ascii="仿宋" w:eastAsia="仿宋" w:hAnsi="Times New Roman" w:cs="仿宋" w:hint="eastAsia"/>
          <w:kern w:val="2"/>
          <w:sz w:val="32"/>
          <w:szCs w:val="32"/>
        </w:rPr>
        <w:t>主要职能职责：组织制定和实施全市卫生监督工作规划；负责法律、法规和规章规定由县级承担的卫生许可和执业许可申请的受理、初审、审批、上报；依法开展卫生监督，定期开展健康相关产品的抽检；协助开展跨县（区）的卫生监督和重大、突发性卫生事件的调查处理；负责受理群众举报和投诉的违法行为的调查和处理；开展卫生法律、法规的宣传、咨询和全市卫生监督员的培训；根据规定对新、改、扩建建设工程项目的选址、设计和实施进行卫生审查；承担卫生行政部门交付的其他卫生监督任务。</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（二）项目基本情况。</w:t>
      </w:r>
    </w:p>
    <w:p w:rsidR="004D0EDD" w:rsidRPr="00502E2C" w:rsidRDefault="004D0EDD" w:rsidP="00502E2C">
      <w:pPr>
        <w:adjustRightInd w:val="0"/>
        <w:snapToGrid w:val="0"/>
        <w:spacing w:line="600" w:lineRule="exact"/>
        <w:ind w:firstLineChars="200" w:firstLine="640"/>
        <w:rPr>
          <w:rFonts w:ascii="仿宋" w:eastAsia="仿宋" w:cs="仿宋"/>
          <w:sz w:val="32"/>
          <w:szCs w:val="32"/>
        </w:rPr>
      </w:pPr>
      <w:r w:rsidRPr="00502E2C">
        <w:rPr>
          <w:rFonts w:ascii="仿宋" w:eastAsia="仿宋" w:cs="仿宋" w:hint="eastAsia"/>
          <w:sz w:val="32"/>
          <w:szCs w:val="32"/>
        </w:rPr>
        <w:t>项目对象和范围</w:t>
      </w:r>
      <w:r>
        <w:rPr>
          <w:rFonts w:ascii="仿宋" w:eastAsia="仿宋" w:cs="仿宋" w:hint="eastAsia"/>
          <w:sz w:val="32"/>
          <w:szCs w:val="32"/>
        </w:rPr>
        <w:t>是根据国家相关法律法规、标准规范属于被监督范围内的医疗卫生机构、采供血机构、放射诊疗机构、职业健康检查和职业病诊断机构、母婴保健以及计划生育技术服务机构，学校、公共场所、生活饮用水单位和餐具、饮具集中消毒服务单位，消毒产品和涉及饮用水卫生安全产品生产企业等单位机构。</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（三）项目绩效目标。</w:t>
      </w:r>
    </w:p>
    <w:p w:rsidR="004D0EDD" w:rsidRDefault="004D0EDD">
      <w:pPr>
        <w:adjustRightInd w:val="0"/>
        <w:snapToGrid w:val="0"/>
        <w:spacing w:line="600" w:lineRule="exact"/>
        <w:ind w:firstLineChars="200" w:firstLine="640"/>
        <w:rPr>
          <w:rFonts w:ascii="仿宋" w:eastAsia="仿宋" w:cs="仿宋"/>
          <w:sz w:val="32"/>
          <w:szCs w:val="32"/>
        </w:rPr>
      </w:pPr>
      <w:r w:rsidRPr="004F1D67">
        <w:rPr>
          <w:rFonts w:ascii="仿宋" w:eastAsia="仿宋" w:cs="仿宋" w:hint="eastAsia"/>
          <w:sz w:val="32"/>
          <w:szCs w:val="32"/>
        </w:rPr>
        <w:t>项目绩效总体目标：</w:t>
      </w:r>
      <w:r>
        <w:rPr>
          <w:rFonts w:ascii="仿宋" w:eastAsia="仿宋" w:cs="仿宋" w:hint="eastAsia"/>
          <w:sz w:val="32"/>
          <w:szCs w:val="32"/>
        </w:rPr>
        <w:t>通过在全市范围内组织开展国家随机监督抽查、</w:t>
      </w:r>
      <w:r>
        <w:rPr>
          <w:rFonts w:ascii="仿宋" w:eastAsia="仿宋" w:hAnsi="仿宋" w:hint="eastAsia"/>
          <w:sz w:val="32"/>
          <w:szCs w:val="32"/>
        </w:rPr>
        <w:t>职业病防治和食品安全标准跟踪评价等</w:t>
      </w:r>
      <w:r w:rsidRPr="000E65B0">
        <w:rPr>
          <w:rFonts w:ascii="仿宋" w:eastAsia="仿宋" w:hAnsi="仿宋" w:hint="eastAsia"/>
          <w:sz w:val="32"/>
          <w:szCs w:val="32"/>
        </w:rPr>
        <w:t>工作</w:t>
      </w:r>
      <w:r>
        <w:rPr>
          <w:rFonts w:ascii="仿宋" w:eastAsia="仿宋" w:cs="仿宋" w:hint="eastAsia"/>
          <w:sz w:val="32"/>
          <w:szCs w:val="32"/>
        </w:rPr>
        <w:t>，及时掌握全国医疗卫生领域被监督单位落实卫生法律法规总体状况，发现存在的突出问题，加大对违法违规行为查处力度，切实履行好监督执法职责。</w:t>
      </w:r>
    </w:p>
    <w:p w:rsidR="004D0EDD" w:rsidRPr="004F1D67" w:rsidRDefault="004D0EDD">
      <w:pPr>
        <w:adjustRightInd w:val="0"/>
        <w:snapToGrid w:val="0"/>
        <w:spacing w:line="600" w:lineRule="exact"/>
        <w:ind w:firstLineChars="200" w:firstLine="640"/>
        <w:rPr>
          <w:rFonts w:ascii="仿宋" w:eastAsia="仿宋" w:cs="仿宋"/>
          <w:sz w:val="32"/>
          <w:szCs w:val="32"/>
        </w:rPr>
      </w:pPr>
      <w:r>
        <w:rPr>
          <w:rFonts w:ascii="仿宋" w:eastAsia="仿宋" w:cs="仿宋" w:hint="eastAsia"/>
          <w:sz w:val="32"/>
          <w:szCs w:val="32"/>
        </w:rPr>
        <w:t>项目绩效年度目标：</w:t>
      </w:r>
      <w:r>
        <w:rPr>
          <w:rFonts w:ascii="仿宋" w:eastAsia="仿宋" w:hAnsi="仿宋" w:hint="eastAsia"/>
          <w:sz w:val="32"/>
          <w:szCs w:val="32"/>
        </w:rPr>
        <w:t>完成对城区</w:t>
      </w:r>
      <w:r>
        <w:rPr>
          <w:rFonts w:ascii="仿宋" w:eastAsia="仿宋" w:hAnsi="仿宋"/>
          <w:sz w:val="32"/>
          <w:szCs w:val="32"/>
        </w:rPr>
        <w:t>2</w:t>
      </w:r>
      <w:r w:rsidRPr="003F0CEF">
        <w:rPr>
          <w:rFonts w:ascii="仿宋" w:eastAsia="仿宋" w:hAnsi="仿宋"/>
          <w:sz w:val="32"/>
          <w:szCs w:val="32"/>
        </w:rPr>
        <w:t>54</w:t>
      </w:r>
      <w:r w:rsidRPr="003F0CEF">
        <w:rPr>
          <w:rFonts w:ascii="仿宋" w:eastAsia="仿宋" w:hAnsi="仿宋" w:hint="eastAsia"/>
          <w:sz w:val="32"/>
          <w:szCs w:val="32"/>
        </w:rPr>
        <w:t>家小旅馆、</w:t>
      </w:r>
      <w:r w:rsidRPr="003F0CEF">
        <w:rPr>
          <w:rFonts w:ascii="仿宋" w:eastAsia="仿宋" w:hAnsi="仿宋"/>
          <w:sz w:val="32"/>
          <w:szCs w:val="32"/>
        </w:rPr>
        <w:t>345</w:t>
      </w:r>
      <w:r w:rsidRPr="003F0CEF">
        <w:rPr>
          <w:rFonts w:ascii="仿宋" w:eastAsia="仿宋" w:hAnsi="仿宋" w:hint="eastAsia"/>
          <w:sz w:val="32"/>
          <w:szCs w:val="32"/>
        </w:rPr>
        <w:t>家小美容美发店、</w:t>
      </w:r>
      <w:r w:rsidRPr="003F0CEF">
        <w:rPr>
          <w:rFonts w:ascii="仿宋" w:eastAsia="仿宋" w:hAnsi="仿宋"/>
          <w:sz w:val="32"/>
          <w:szCs w:val="32"/>
        </w:rPr>
        <w:t>25</w:t>
      </w:r>
      <w:r w:rsidRPr="003F0CEF">
        <w:rPr>
          <w:rFonts w:ascii="仿宋" w:eastAsia="仿宋" w:hAnsi="仿宋" w:hint="eastAsia"/>
          <w:sz w:val="32"/>
          <w:szCs w:val="32"/>
        </w:rPr>
        <w:t>所中小学校、</w:t>
      </w:r>
      <w:r w:rsidRPr="003F0CEF">
        <w:rPr>
          <w:rFonts w:ascii="仿宋" w:eastAsia="仿宋" w:hAnsi="仿宋"/>
          <w:sz w:val="32"/>
          <w:szCs w:val="32"/>
        </w:rPr>
        <w:t>40</w:t>
      </w:r>
      <w:r w:rsidRPr="003F0CEF">
        <w:rPr>
          <w:rFonts w:ascii="仿宋" w:eastAsia="仿宋" w:hAnsi="仿宋" w:hint="eastAsia"/>
          <w:sz w:val="32"/>
          <w:szCs w:val="32"/>
        </w:rPr>
        <w:t>所幼托机构、</w:t>
      </w:r>
      <w:r w:rsidRPr="003F0CEF">
        <w:rPr>
          <w:rFonts w:ascii="仿宋" w:eastAsia="仿宋" w:hAnsi="仿宋"/>
          <w:sz w:val="32"/>
          <w:szCs w:val="32"/>
        </w:rPr>
        <w:t>110</w:t>
      </w:r>
      <w:r w:rsidRPr="003F0CEF">
        <w:rPr>
          <w:rFonts w:ascii="仿宋" w:eastAsia="仿宋" w:hAnsi="仿宋" w:hint="eastAsia"/>
          <w:sz w:val="32"/>
          <w:szCs w:val="32"/>
        </w:rPr>
        <w:t>家学校周边餐饮店、</w:t>
      </w:r>
      <w:r w:rsidRPr="003F0CEF">
        <w:rPr>
          <w:rFonts w:ascii="仿宋" w:eastAsia="仿宋" w:hAnsi="仿宋"/>
          <w:sz w:val="32"/>
          <w:szCs w:val="32"/>
        </w:rPr>
        <w:t>67</w:t>
      </w:r>
      <w:r w:rsidRPr="003F0CEF">
        <w:rPr>
          <w:rFonts w:ascii="仿宋" w:eastAsia="仿宋" w:hAnsi="仿宋" w:hint="eastAsia"/>
          <w:sz w:val="32"/>
          <w:szCs w:val="32"/>
        </w:rPr>
        <w:t>家大型企业职业病防治、</w:t>
      </w:r>
      <w:r w:rsidRPr="003F0CEF">
        <w:rPr>
          <w:rFonts w:ascii="仿宋" w:eastAsia="仿宋" w:hAnsi="仿宋"/>
          <w:sz w:val="32"/>
          <w:szCs w:val="32"/>
        </w:rPr>
        <w:t>1</w:t>
      </w:r>
      <w:r w:rsidRPr="003F0CEF">
        <w:rPr>
          <w:rFonts w:ascii="仿宋" w:eastAsia="仿宋" w:hAnsi="仿宋" w:hint="eastAsia"/>
          <w:sz w:val="32"/>
          <w:szCs w:val="32"/>
        </w:rPr>
        <w:t>家综合性供水单位、</w:t>
      </w:r>
      <w:r w:rsidRPr="003F0CEF">
        <w:rPr>
          <w:rFonts w:ascii="仿宋" w:eastAsia="仿宋" w:hAnsi="仿宋"/>
          <w:sz w:val="32"/>
          <w:szCs w:val="32"/>
        </w:rPr>
        <w:t>3</w:t>
      </w:r>
      <w:r w:rsidRPr="003F0CEF">
        <w:rPr>
          <w:rFonts w:ascii="仿宋" w:eastAsia="仿宋" w:hAnsi="仿宋" w:hint="eastAsia"/>
          <w:sz w:val="32"/>
          <w:szCs w:val="32"/>
        </w:rPr>
        <w:t>家小型供水单位</w:t>
      </w:r>
      <w:r>
        <w:rPr>
          <w:rFonts w:ascii="仿宋" w:eastAsia="仿宋" w:hAnsi="仿宋" w:cs="仿宋" w:hint="eastAsia"/>
          <w:sz w:val="32"/>
          <w:szCs w:val="32"/>
        </w:rPr>
        <w:t>、</w:t>
      </w:r>
      <w:r>
        <w:rPr>
          <w:rFonts w:ascii="仿宋" w:eastAsia="仿宋" w:hAnsi="仿宋" w:cs="仿宋"/>
          <w:sz w:val="32"/>
          <w:szCs w:val="32"/>
        </w:rPr>
        <w:t>25</w:t>
      </w:r>
      <w:r>
        <w:rPr>
          <w:rFonts w:ascii="仿宋" w:eastAsia="仿宋" w:hAnsi="仿宋" w:cs="仿宋" w:hint="eastAsia"/>
          <w:sz w:val="32"/>
          <w:szCs w:val="32"/>
        </w:rPr>
        <w:t>所中小学及</w:t>
      </w:r>
      <w:r>
        <w:rPr>
          <w:rFonts w:ascii="仿宋" w:eastAsia="仿宋" w:hAnsi="仿宋" w:cs="仿宋"/>
          <w:sz w:val="32"/>
          <w:szCs w:val="32"/>
        </w:rPr>
        <w:t>40</w:t>
      </w:r>
      <w:r>
        <w:rPr>
          <w:rFonts w:ascii="仿宋" w:eastAsia="仿宋" w:hAnsi="仿宋" w:cs="仿宋" w:hint="eastAsia"/>
          <w:sz w:val="32"/>
          <w:szCs w:val="32"/>
        </w:rPr>
        <w:t>家托幼机构周边</w:t>
      </w:r>
      <w:r>
        <w:rPr>
          <w:rFonts w:ascii="仿宋" w:eastAsia="仿宋" w:hAnsi="仿宋" w:cs="仿宋"/>
          <w:sz w:val="32"/>
          <w:szCs w:val="32"/>
        </w:rPr>
        <w:t>110</w:t>
      </w:r>
      <w:r>
        <w:rPr>
          <w:rFonts w:ascii="仿宋" w:eastAsia="仿宋" w:hAnsi="仿宋" w:cs="仿宋" w:hint="eastAsia"/>
          <w:sz w:val="32"/>
          <w:szCs w:val="32"/>
        </w:rPr>
        <w:t>家小食品店食品安全跟踪评价工作，并对相关企业进行职业病防治</w:t>
      </w:r>
      <w:r>
        <w:rPr>
          <w:rFonts w:ascii="仿宋" w:eastAsia="仿宋" w:hAnsi="仿宋" w:hint="eastAsia"/>
          <w:sz w:val="32"/>
          <w:szCs w:val="32"/>
        </w:rPr>
        <w:t>的卫生监督及执法工作。</w:t>
      </w:r>
    </w:p>
    <w:p w:rsidR="004D0EDD" w:rsidRDefault="004D0EDD">
      <w:pPr>
        <w:adjustRightInd w:val="0"/>
        <w:snapToGrid w:val="0"/>
        <w:spacing w:line="600" w:lineRule="exact"/>
        <w:ind w:firstLineChars="200" w:firstLine="640"/>
        <w:rPr>
          <w:rFonts w:eastAsia="黑体"/>
          <w:sz w:val="32"/>
          <w:szCs w:val="32"/>
        </w:rPr>
      </w:pPr>
      <w:r>
        <w:rPr>
          <w:rFonts w:eastAsia="黑体" w:hint="eastAsia"/>
          <w:sz w:val="32"/>
          <w:szCs w:val="32"/>
        </w:rPr>
        <w:t>二、项目资金使用及管理情况</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（一）项目资金及自筹资金的安排落实、总投入等情况。</w:t>
      </w:r>
    </w:p>
    <w:p w:rsidR="004D0EDD" w:rsidRDefault="004D0EDD">
      <w:pPr>
        <w:adjustRightInd w:val="0"/>
        <w:snapToGrid w:val="0"/>
        <w:spacing w:line="600" w:lineRule="exact"/>
        <w:ind w:firstLineChars="200" w:firstLine="640"/>
        <w:rPr>
          <w:rFonts w:eastAsia="仿宋_GB2312"/>
          <w:sz w:val="32"/>
          <w:szCs w:val="32"/>
        </w:rPr>
      </w:pPr>
      <w:r>
        <w:rPr>
          <w:rFonts w:ascii="仿宋" w:eastAsia="仿宋" w:hAnsi="仿宋" w:cs="仿宋" w:hint="eastAsia"/>
          <w:sz w:val="32"/>
          <w:szCs w:val="32"/>
        </w:rPr>
        <w:t>按照中央转移支付预算总框架，结合我市基本公共卫生服务任务，</w:t>
      </w:r>
      <w:r>
        <w:rPr>
          <w:rFonts w:ascii="仿宋" w:eastAsia="仿宋" w:hAnsi="仿宋" w:cs="仿宋"/>
          <w:sz w:val="32"/>
          <w:szCs w:val="32"/>
        </w:rPr>
        <w:t>2021</w:t>
      </w:r>
      <w:r>
        <w:rPr>
          <w:rFonts w:ascii="仿宋" w:eastAsia="仿宋" w:hAnsi="仿宋" w:cs="仿宋" w:hint="eastAsia"/>
          <w:sz w:val="32"/>
          <w:szCs w:val="32"/>
        </w:rPr>
        <w:t>年度共投入</w:t>
      </w:r>
      <w:r w:rsidRPr="00E500DB">
        <w:rPr>
          <w:rFonts w:ascii="仿宋" w:eastAsia="仿宋" w:hAnsi="仿宋" w:cs="仿宋" w:hint="eastAsia"/>
          <w:sz w:val="32"/>
          <w:szCs w:val="32"/>
        </w:rPr>
        <w:t>取消收费工作经费专项</w:t>
      </w:r>
      <w:r>
        <w:rPr>
          <w:rFonts w:ascii="仿宋" w:eastAsia="仿宋" w:hAnsi="仿宋" w:cs="仿宋" w:hint="eastAsia"/>
          <w:sz w:val="32"/>
          <w:szCs w:val="32"/>
        </w:rPr>
        <w:t>资金</w:t>
      </w:r>
      <w:r>
        <w:rPr>
          <w:rFonts w:ascii="仿宋" w:eastAsia="仿宋" w:hAnsi="仿宋" w:cs="仿宋"/>
          <w:sz w:val="32"/>
          <w:szCs w:val="32"/>
        </w:rPr>
        <w:t>12.8</w:t>
      </w:r>
      <w:r>
        <w:rPr>
          <w:rFonts w:ascii="仿宋" w:eastAsia="仿宋" w:hAnsi="仿宋" w:cs="仿宋" w:hint="eastAsia"/>
          <w:sz w:val="32"/>
          <w:szCs w:val="32"/>
        </w:rPr>
        <w:t>万元。</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（二）项目资金实际使用情况。</w:t>
      </w:r>
    </w:p>
    <w:p w:rsidR="004D0EDD" w:rsidRDefault="004D0EDD">
      <w:pPr>
        <w:adjustRightInd w:val="0"/>
        <w:snapToGrid w:val="0"/>
        <w:spacing w:line="600" w:lineRule="exact"/>
        <w:ind w:firstLineChars="200" w:firstLine="640"/>
        <w:rPr>
          <w:rFonts w:eastAsia="仿宋_GB2312"/>
          <w:sz w:val="32"/>
          <w:szCs w:val="32"/>
        </w:rPr>
      </w:pPr>
      <w:r>
        <w:rPr>
          <w:rFonts w:ascii="仿宋" w:eastAsia="仿宋" w:hAnsi="仿宋" w:hint="eastAsia"/>
          <w:sz w:val="32"/>
          <w:szCs w:val="32"/>
        </w:rPr>
        <w:t>严格遵守相关制度，按照“专款专用”的原则管理和使用。在</w:t>
      </w:r>
      <w:r>
        <w:rPr>
          <w:rFonts w:ascii="仿宋" w:eastAsia="仿宋" w:hAnsi="仿宋"/>
          <w:sz w:val="32"/>
          <w:szCs w:val="32"/>
        </w:rPr>
        <w:t>12.8</w:t>
      </w:r>
      <w:r>
        <w:rPr>
          <w:rFonts w:ascii="仿宋" w:eastAsia="仿宋" w:hAnsi="仿宋" w:hint="eastAsia"/>
          <w:sz w:val="32"/>
          <w:szCs w:val="32"/>
        </w:rPr>
        <w:t>万元专项资金的使用中做到了申报、使用、监管过程的公开透明，真正使专项资金物有所指、有的放矢。</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（三）项目资金管理情况分析。</w:t>
      </w:r>
    </w:p>
    <w:p w:rsidR="004D0EDD" w:rsidRDefault="004D0EDD" w:rsidP="001C43DC">
      <w:pPr>
        <w:widowControl/>
        <w:spacing w:line="600" w:lineRule="exact"/>
        <w:ind w:firstLine="640"/>
        <w:jc w:val="left"/>
        <w:rPr>
          <w:rFonts w:eastAsia="仿宋_GB2312"/>
          <w:sz w:val="32"/>
          <w:szCs w:val="32"/>
        </w:rPr>
      </w:pPr>
      <w:r w:rsidRPr="001C43DC">
        <w:rPr>
          <w:rFonts w:ascii="仿宋" w:eastAsia="仿宋" w:cs="仿宋" w:hint="eastAsia"/>
          <w:sz w:val="32"/>
          <w:szCs w:val="32"/>
        </w:rPr>
        <w:t>为确保项目资金用到实处，发挥应有的社会效益，津市市卫生计生综合监督执法局班子，年初召开了会议进行了安排部署，制定了工作方案，将工作任务和落实机构人员进行了明确分工</w:t>
      </w:r>
      <w:r>
        <w:rPr>
          <w:rFonts w:ascii="仿宋" w:eastAsia="仿宋" w:cs="仿宋" w:hint="eastAsia"/>
          <w:sz w:val="32"/>
          <w:szCs w:val="32"/>
        </w:rPr>
        <w:t>，</w:t>
      </w:r>
      <w:r>
        <w:rPr>
          <w:rFonts w:ascii="仿宋" w:eastAsia="仿宋" w:hAnsi="仿宋" w:cs="仿宋" w:hint="eastAsia"/>
          <w:sz w:val="32"/>
          <w:szCs w:val="32"/>
        </w:rPr>
        <w:t>资金管理使用符合相关规范。</w:t>
      </w:r>
    </w:p>
    <w:p w:rsidR="004D0EDD" w:rsidRDefault="004D0EDD">
      <w:pPr>
        <w:adjustRightInd w:val="0"/>
        <w:snapToGrid w:val="0"/>
        <w:spacing w:line="600" w:lineRule="exact"/>
        <w:ind w:firstLineChars="200" w:firstLine="640"/>
        <w:rPr>
          <w:rFonts w:eastAsia="黑体"/>
          <w:sz w:val="32"/>
          <w:szCs w:val="32"/>
        </w:rPr>
      </w:pPr>
      <w:r>
        <w:rPr>
          <w:rFonts w:eastAsia="黑体" w:hint="eastAsia"/>
          <w:sz w:val="32"/>
          <w:szCs w:val="32"/>
        </w:rPr>
        <w:t>三、项目支出组织实施情况</w:t>
      </w:r>
    </w:p>
    <w:p w:rsidR="004D0EDD" w:rsidRDefault="004D0EDD">
      <w:pPr>
        <w:adjustRightInd w:val="0"/>
        <w:snapToGrid w:val="0"/>
        <w:spacing w:line="600" w:lineRule="exact"/>
        <w:ind w:firstLineChars="200" w:firstLine="640"/>
        <w:rPr>
          <w:rFonts w:eastAsia="仿宋_GB2312"/>
          <w:sz w:val="32"/>
          <w:szCs w:val="32"/>
        </w:rPr>
      </w:pPr>
      <w:r>
        <w:rPr>
          <w:rFonts w:eastAsia="仿宋_GB2312" w:hint="eastAsia"/>
          <w:sz w:val="32"/>
          <w:szCs w:val="32"/>
        </w:rPr>
        <w:t>项目组织实施情况。</w:t>
      </w:r>
    </w:p>
    <w:p w:rsidR="004D0EDD" w:rsidRDefault="004D0EDD">
      <w:pPr>
        <w:adjustRightInd w:val="0"/>
        <w:snapToGrid w:val="0"/>
        <w:spacing w:line="600" w:lineRule="exact"/>
        <w:ind w:firstLineChars="200" w:firstLine="640"/>
        <w:rPr>
          <w:rFonts w:ascii="仿宋" w:eastAsia="仿宋" w:hAnsi="仿宋"/>
          <w:sz w:val="32"/>
          <w:szCs w:val="32"/>
        </w:rPr>
      </w:pPr>
      <w:r>
        <w:rPr>
          <w:rFonts w:ascii="仿宋" w:eastAsia="仿宋" w:hAnsi="仿宋"/>
          <w:sz w:val="32"/>
          <w:szCs w:val="32"/>
        </w:rPr>
        <w:t>2021</w:t>
      </w:r>
      <w:r>
        <w:rPr>
          <w:rFonts w:ascii="仿宋" w:eastAsia="仿宋" w:hAnsi="仿宋" w:hint="eastAsia"/>
          <w:sz w:val="32"/>
          <w:szCs w:val="32"/>
        </w:rPr>
        <w:t>年，是津市市“国家卫生城市”创建的复检复核年。津市市卫生计生综合监督执法局将提升医疗保健机构和公共场所卫生规范作为创建复检复查工作的重中之重。</w:t>
      </w:r>
      <w:r>
        <w:rPr>
          <w:rFonts w:ascii="仿宋" w:eastAsia="仿宋" w:hAnsi="仿宋" w:hint="eastAsia"/>
          <w:bCs/>
          <w:sz w:val="32"/>
          <w:szCs w:val="32"/>
        </w:rPr>
        <w:t>一是培训学习。</w:t>
      </w:r>
      <w:r>
        <w:rPr>
          <w:rFonts w:ascii="仿宋" w:eastAsia="仿宋" w:hAnsi="仿宋"/>
          <w:bCs/>
          <w:sz w:val="32"/>
          <w:szCs w:val="32"/>
        </w:rPr>
        <w:t>2021</w:t>
      </w:r>
      <w:r>
        <w:rPr>
          <w:rFonts w:ascii="仿宋" w:eastAsia="仿宋" w:hAnsi="仿宋" w:hint="eastAsia"/>
          <w:bCs/>
          <w:sz w:val="32"/>
          <w:szCs w:val="32"/>
        </w:rPr>
        <w:t>年初对全市涉管单位法人和有关人员，分别进行了相关法律法规培训；二是全面推行“双随机”和“放、管、服”工作，监督服务效益逐步提高。三是依法处罚。全年对有违法行为的</w:t>
      </w:r>
      <w:r>
        <w:rPr>
          <w:rFonts w:ascii="仿宋" w:eastAsia="仿宋" w:hAnsi="仿宋"/>
          <w:bCs/>
          <w:sz w:val="32"/>
          <w:szCs w:val="32"/>
        </w:rPr>
        <w:t>20</w:t>
      </w:r>
      <w:r>
        <w:rPr>
          <w:rFonts w:ascii="仿宋" w:eastAsia="仿宋" w:hAnsi="仿宋" w:hint="eastAsia"/>
          <w:bCs/>
          <w:sz w:val="32"/>
          <w:szCs w:val="32"/>
        </w:rPr>
        <w:t>多家医疗保健机构和</w:t>
      </w:r>
      <w:r>
        <w:rPr>
          <w:rFonts w:ascii="仿宋" w:eastAsia="仿宋" w:hAnsi="仿宋"/>
          <w:bCs/>
          <w:sz w:val="32"/>
          <w:szCs w:val="32"/>
        </w:rPr>
        <w:t>10</w:t>
      </w:r>
      <w:r>
        <w:rPr>
          <w:rFonts w:ascii="仿宋" w:eastAsia="仿宋" w:hAnsi="仿宋" w:hint="eastAsia"/>
          <w:bCs/>
          <w:sz w:val="32"/>
          <w:szCs w:val="32"/>
        </w:rPr>
        <w:t>多家公共场所进行了行政处罚。四是加强宣传，</w:t>
      </w:r>
      <w:r>
        <w:rPr>
          <w:rFonts w:ascii="仿宋" w:eastAsia="仿宋" w:hAnsi="仿宋" w:hint="eastAsia"/>
          <w:sz w:val="32"/>
          <w:szCs w:val="32"/>
        </w:rPr>
        <w:t>租赁城区电视广告、车载电子显示屏宣传，和举办街头广场集中宣传行动。在强化监督管理的同时，把加强宣传教育，培养市民自觉自愿维护公共场所卫生意识，加强医疗保健机构规范化管理监督作为重要举措，并长期持之以恒。</w:t>
      </w:r>
    </w:p>
    <w:p w:rsidR="004D0EDD" w:rsidRDefault="004D0EDD">
      <w:pPr>
        <w:adjustRightInd w:val="0"/>
        <w:snapToGrid w:val="0"/>
        <w:spacing w:line="600" w:lineRule="exact"/>
        <w:ind w:firstLineChars="200" w:firstLine="640"/>
        <w:rPr>
          <w:rFonts w:eastAsia="黑体"/>
          <w:sz w:val="32"/>
          <w:szCs w:val="32"/>
        </w:rPr>
      </w:pPr>
      <w:r>
        <w:rPr>
          <w:rFonts w:eastAsia="黑体" w:hint="eastAsia"/>
          <w:sz w:val="32"/>
          <w:szCs w:val="32"/>
        </w:rPr>
        <w:t>四、项目绩效情况</w:t>
      </w:r>
    </w:p>
    <w:p w:rsidR="004D0EDD" w:rsidRPr="00DC33D9" w:rsidRDefault="004D0EDD" w:rsidP="00E500DB">
      <w:pPr>
        <w:ind w:firstLineChars="200" w:firstLine="640"/>
        <w:rPr>
          <w:rFonts w:ascii="仿宋" w:eastAsia="仿宋" w:hAnsi="仿宋"/>
          <w:sz w:val="32"/>
          <w:szCs w:val="32"/>
        </w:rPr>
      </w:pPr>
      <w:r>
        <w:rPr>
          <w:rFonts w:ascii="仿宋" w:eastAsia="仿宋" w:hAnsi="仿宋" w:cs="仿宋"/>
          <w:sz w:val="32"/>
          <w:szCs w:val="32"/>
        </w:rPr>
        <w:t>2021</w:t>
      </w:r>
      <w:r>
        <w:rPr>
          <w:rFonts w:ascii="仿宋" w:eastAsia="仿宋" w:hAnsi="仿宋" w:cs="仿宋" w:hint="eastAsia"/>
          <w:sz w:val="32"/>
          <w:szCs w:val="32"/>
        </w:rPr>
        <w:t>年</w:t>
      </w:r>
      <w:r>
        <w:rPr>
          <w:rFonts w:ascii="仿宋" w:eastAsia="仿宋" w:hAnsi="仿宋" w:hint="eastAsia"/>
          <w:sz w:val="32"/>
          <w:szCs w:val="32"/>
        </w:rPr>
        <w:t>按医疗保健和公共场所卫生监督法律法规要求，完成了对城区</w:t>
      </w:r>
      <w:r>
        <w:rPr>
          <w:rFonts w:ascii="仿宋" w:eastAsia="仿宋" w:hAnsi="仿宋"/>
          <w:sz w:val="32"/>
          <w:szCs w:val="32"/>
        </w:rPr>
        <w:t>2</w:t>
      </w:r>
      <w:r w:rsidRPr="003F0CEF">
        <w:rPr>
          <w:rFonts w:ascii="仿宋" w:eastAsia="仿宋" w:hAnsi="仿宋"/>
          <w:sz w:val="32"/>
          <w:szCs w:val="32"/>
        </w:rPr>
        <w:t>54</w:t>
      </w:r>
      <w:r w:rsidRPr="003F0CEF">
        <w:rPr>
          <w:rFonts w:ascii="仿宋" w:eastAsia="仿宋" w:hAnsi="仿宋" w:hint="eastAsia"/>
          <w:sz w:val="32"/>
          <w:szCs w:val="32"/>
        </w:rPr>
        <w:t>家小旅馆、</w:t>
      </w:r>
      <w:r w:rsidRPr="003F0CEF">
        <w:rPr>
          <w:rFonts w:ascii="仿宋" w:eastAsia="仿宋" w:hAnsi="仿宋"/>
          <w:sz w:val="32"/>
          <w:szCs w:val="32"/>
        </w:rPr>
        <w:t>345</w:t>
      </w:r>
      <w:r w:rsidRPr="003F0CEF">
        <w:rPr>
          <w:rFonts w:ascii="仿宋" w:eastAsia="仿宋" w:hAnsi="仿宋" w:hint="eastAsia"/>
          <w:sz w:val="32"/>
          <w:szCs w:val="32"/>
        </w:rPr>
        <w:t>家小美容美发店、</w:t>
      </w:r>
      <w:r w:rsidRPr="003F0CEF">
        <w:rPr>
          <w:rFonts w:ascii="仿宋" w:eastAsia="仿宋" w:hAnsi="仿宋"/>
          <w:sz w:val="32"/>
          <w:szCs w:val="32"/>
        </w:rPr>
        <w:t>25</w:t>
      </w:r>
      <w:r w:rsidRPr="003F0CEF">
        <w:rPr>
          <w:rFonts w:ascii="仿宋" w:eastAsia="仿宋" w:hAnsi="仿宋" w:hint="eastAsia"/>
          <w:sz w:val="32"/>
          <w:szCs w:val="32"/>
        </w:rPr>
        <w:t>所中小学校、</w:t>
      </w:r>
      <w:r w:rsidRPr="003F0CEF">
        <w:rPr>
          <w:rFonts w:ascii="仿宋" w:eastAsia="仿宋" w:hAnsi="仿宋"/>
          <w:sz w:val="32"/>
          <w:szCs w:val="32"/>
        </w:rPr>
        <w:t>40</w:t>
      </w:r>
      <w:r w:rsidRPr="003F0CEF">
        <w:rPr>
          <w:rFonts w:ascii="仿宋" w:eastAsia="仿宋" w:hAnsi="仿宋" w:hint="eastAsia"/>
          <w:sz w:val="32"/>
          <w:szCs w:val="32"/>
        </w:rPr>
        <w:t>所幼托机构、</w:t>
      </w:r>
      <w:r w:rsidRPr="003F0CEF">
        <w:rPr>
          <w:rFonts w:ascii="仿宋" w:eastAsia="仿宋" w:hAnsi="仿宋"/>
          <w:sz w:val="32"/>
          <w:szCs w:val="32"/>
        </w:rPr>
        <w:t>110</w:t>
      </w:r>
      <w:r w:rsidRPr="003F0CEF">
        <w:rPr>
          <w:rFonts w:ascii="仿宋" w:eastAsia="仿宋" w:hAnsi="仿宋" w:hint="eastAsia"/>
          <w:sz w:val="32"/>
          <w:szCs w:val="32"/>
        </w:rPr>
        <w:t>家学校周边餐饮店、</w:t>
      </w:r>
      <w:r w:rsidRPr="003F0CEF">
        <w:rPr>
          <w:rFonts w:ascii="仿宋" w:eastAsia="仿宋" w:hAnsi="仿宋"/>
          <w:sz w:val="32"/>
          <w:szCs w:val="32"/>
        </w:rPr>
        <w:t>67</w:t>
      </w:r>
      <w:r w:rsidRPr="003F0CEF">
        <w:rPr>
          <w:rFonts w:ascii="仿宋" w:eastAsia="仿宋" w:hAnsi="仿宋" w:hint="eastAsia"/>
          <w:sz w:val="32"/>
          <w:szCs w:val="32"/>
        </w:rPr>
        <w:t>家大型企业职业病防治、</w:t>
      </w:r>
      <w:r w:rsidRPr="003F0CEF">
        <w:rPr>
          <w:rFonts w:ascii="仿宋" w:eastAsia="仿宋" w:hAnsi="仿宋"/>
          <w:sz w:val="32"/>
          <w:szCs w:val="32"/>
        </w:rPr>
        <w:t>1</w:t>
      </w:r>
      <w:r w:rsidRPr="003F0CEF">
        <w:rPr>
          <w:rFonts w:ascii="仿宋" w:eastAsia="仿宋" w:hAnsi="仿宋" w:hint="eastAsia"/>
          <w:sz w:val="32"/>
          <w:szCs w:val="32"/>
        </w:rPr>
        <w:t>家综合性供水单位、</w:t>
      </w:r>
      <w:r w:rsidRPr="003F0CEF">
        <w:rPr>
          <w:rFonts w:ascii="仿宋" w:eastAsia="仿宋" w:hAnsi="仿宋"/>
          <w:sz w:val="32"/>
          <w:szCs w:val="32"/>
        </w:rPr>
        <w:t>3</w:t>
      </w:r>
      <w:r w:rsidRPr="003F0CEF">
        <w:rPr>
          <w:rFonts w:ascii="仿宋" w:eastAsia="仿宋" w:hAnsi="仿宋" w:hint="eastAsia"/>
          <w:sz w:val="32"/>
          <w:szCs w:val="32"/>
        </w:rPr>
        <w:t>家小型供水单位</w:t>
      </w:r>
      <w:r>
        <w:rPr>
          <w:rFonts w:ascii="仿宋" w:eastAsia="仿宋" w:hAnsi="仿宋" w:cs="仿宋" w:hint="eastAsia"/>
          <w:sz w:val="32"/>
          <w:szCs w:val="32"/>
        </w:rPr>
        <w:t>、</w:t>
      </w:r>
      <w:r>
        <w:rPr>
          <w:rFonts w:ascii="仿宋" w:eastAsia="仿宋" w:hAnsi="仿宋" w:cs="仿宋"/>
          <w:sz w:val="32"/>
          <w:szCs w:val="32"/>
        </w:rPr>
        <w:t>25</w:t>
      </w:r>
      <w:r>
        <w:rPr>
          <w:rFonts w:ascii="仿宋" w:eastAsia="仿宋" w:hAnsi="仿宋" w:cs="仿宋" w:hint="eastAsia"/>
          <w:sz w:val="32"/>
          <w:szCs w:val="32"/>
        </w:rPr>
        <w:t>所中小学及</w:t>
      </w:r>
      <w:r>
        <w:rPr>
          <w:rFonts w:ascii="仿宋" w:eastAsia="仿宋" w:hAnsi="仿宋" w:cs="仿宋"/>
          <w:sz w:val="32"/>
          <w:szCs w:val="32"/>
        </w:rPr>
        <w:t>40</w:t>
      </w:r>
      <w:r>
        <w:rPr>
          <w:rFonts w:ascii="仿宋" w:eastAsia="仿宋" w:hAnsi="仿宋" w:cs="仿宋" w:hint="eastAsia"/>
          <w:sz w:val="32"/>
          <w:szCs w:val="32"/>
        </w:rPr>
        <w:t>家托幼机构周边</w:t>
      </w:r>
      <w:r>
        <w:rPr>
          <w:rFonts w:ascii="仿宋" w:eastAsia="仿宋" w:hAnsi="仿宋" w:cs="仿宋"/>
          <w:sz w:val="32"/>
          <w:szCs w:val="32"/>
        </w:rPr>
        <w:t>110</w:t>
      </w:r>
      <w:r>
        <w:rPr>
          <w:rFonts w:ascii="仿宋" w:eastAsia="仿宋" w:hAnsi="仿宋" w:cs="仿宋" w:hint="eastAsia"/>
          <w:sz w:val="32"/>
          <w:szCs w:val="32"/>
        </w:rPr>
        <w:t>家小食品店食品安全跟踪评价工作，并对相关企业进行职业病防治的监督</w:t>
      </w:r>
      <w:r>
        <w:rPr>
          <w:rFonts w:ascii="仿宋" w:eastAsia="仿宋" w:hAnsi="仿宋" w:hint="eastAsia"/>
          <w:sz w:val="32"/>
          <w:szCs w:val="32"/>
        </w:rPr>
        <w:t>的卫生监督及执法工作，对</w:t>
      </w:r>
      <w:r>
        <w:rPr>
          <w:rFonts w:ascii="仿宋" w:eastAsia="仿宋" w:hAnsi="仿宋"/>
          <w:sz w:val="32"/>
          <w:szCs w:val="32"/>
        </w:rPr>
        <w:t>95%</w:t>
      </w:r>
      <w:r>
        <w:rPr>
          <w:rFonts w:ascii="仿宋" w:eastAsia="仿宋" w:hAnsi="仿宋" w:hint="eastAsia"/>
          <w:sz w:val="32"/>
          <w:szCs w:val="32"/>
        </w:rPr>
        <w:t>以上有职业危害的重点行业企业实施职业病防治监督；对食品安全标准跟踪评价达</w:t>
      </w:r>
      <w:r>
        <w:rPr>
          <w:rFonts w:ascii="仿宋" w:eastAsia="仿宋" w:hAnsi="仿宋"/>
          <w:sz w:val="32"/>
          <w:szCs w:val="32"/>
        </w:rPr>
        <w:t>100%</w:t>
      </w:r>
      <w:r>
        <w:rPr>
          <w:rFonts w:ascii="仿宋" w:eastAsia="仿宋" w:hAnsi="仿宋" w:hint="eastAsia"/>
          <w:sz w:val="32"/>
          <w:szCs w:val="32"/>
        </w:rPr>
        <w:t>。对国家双随机抽检达</w:t>
      </w:r>
      <w:r>
        <w:rPr>
          <w:rFonts w:ascii="仿宋" w:eastAsia="仿宋" w:hAnsi="仿宋"/>
          <w:sz w:val="32"/>
          <w:szCs w:val="32"/>
        </w:rPr>
        <w:t>100%</w:t>
      </w:r>
      <w:r>
        <w:rPr>
          <w:rFonts w:ascii="仿宋" w:eastAsia="仿宋" w:hAnsi="仿宋" w:hint="eastAsia"/>
          <w:sz w:val="32"/>
          <w:szCs w:val="32"/>
        </w:rPr>
        <w:t>。有效解决人民群众的闹心事、烦心事，进一步推进依法行政、维护人民健康，增强了人民群众的获得感、幸福感，</w:t>
      </w:r>
      <w:r>
        <w:rPr>
          <w:rFonts w:ascii="仿宋" w:eastAsia="仿宋" w:hAnsi="仿宋" w:cs="仿宋" w:hint="eastAsia"/>
          <w:sz w:val="32"/>
          <w:szCs w:val="32"/>
        </w:rPr>
        <w:t>得到了省和常德卫计监督执法局的肯定。</w:t>
      </w:r>
    </w:p>
    <w:p w:rsidR="004D0EDD" w:rsidRDefault="004D0EDD">
      <w:pPr>
        <w:adjustRightInd w:val="0"/>
        <w:snapToGrid w:val="0"/>
        <w:spacing w:line="600" w:lineRule="exact"/>
        <w:ind w:firstLineChars="200" w:firstLine="640"/>
        <w:rPr>
          <w:rFonts w:eastAsia="黑体"/>
          <w:sz w:val="32"/>
          <w:szCs w:val="32"/>
        </w:rPr>
      </w:pPr>
      <w:r>
        <w:rPr>
          <w:rFonts w:eastAsia="黑体" w:hint="eastAsia"/>
          <w:sz w:val="32"/>
          <w:szCs w:val="32"/>
        </w:rPr>
        <w:t>五、其他需要说明的问题</w:t>
      </w:r>
    </w:p>
    <w:p w:rsidR="004D0EDD" w:rsidRDefault="004D0EDD">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（一）后续工作计划。</w:t>
      </w:r>
    </w:p>
    <w:p w:rsidR="004D0EDD" w:rsidRPr="000E65B0" w:rsidRDefault="004D0EDD">
      <w:pPr>
        <w:adjustRightInd w:val="0"/>
        <w:snapToGrid w:val="0"/>
        <w:spacing w:line="600" w:lineRule="exact"/>
        <w:ind w:firstLineChars="200" w:firstLine="640"/>
        <w:rPr>
          <w:rFonts w:ascii="仿宋" w:eastAsia="仿宋" w:hAnsi="仿宋"/>
          <w:sz w:val="32"/>
          <w:szCs w:val="32"/>
        </w:rPr>
      </w:pPr>
      <w:r w:rsidRPr="000E65B0">
        <w:rPr>
          <w:rFonts w:ascii="仿宋" w:eastAsia="仿宋" w:hAnsi="仿宋" w:hint="eastAsia"/>
          <w:sz w:val="32"/>
          <w:szCs w:val="32"/>
        </w:rPr>
        <w:t>按照国务院关于“双随机、一公开”工作要求和国家卫生健康委“十三五”监督工作规划，进一步强化国家随机监督抽查</w:t>
      </w:r>
      <w:r>
        <w:rPr>
          <w:rFonts w:ascii="仿宋" w:eastAsia="仿宋" w:hAnsi="仿宋" w:hint="eastAsia"/>
          <w:sz w:val="32"/>
          <w:szCs w:val="32"/>
        </w:rPr>
        <w:t>、职业病防治和食品安全标准跟踪评价等</w:t>
      </w:r>
      <w:r w:rsidRPr="000E65B0">
        <w:rPr>
          <w:rFonts w:ascii="仿宋" w:eastAsia="仿宋" w:hAnsi="仿宋" w:hint="eastAsia"/>
          <w:sz w:val="32"/>
          <w:szCs w:val="32"/>
        </w:rPr>
        <w:t>工作，切实保障公共卫生安全和社会稳定大局。</w:t>
      </w:r>
    </w:p>
    <w:p w:rsidR="004D0EDD" w:rsidRDefault="004D0EDD">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（二）主要经验做法、存在的问题和建议。主要包括资金安排、使用过程中的经验、做法、存在的问题、改进措施和有关建议等。</w:t>
      </w:r>
    </w:p>
    <w:p w:rsidR="004D0EDD" w:rsidRDefault="004D0EDD" w:rsidP="00334AC7">
      <w:pPr>
        <w:widowControl/>
        <w:spacing w:line="600" w:lineRule="exact"/>
        <w:ind w:firstLineChars="200" w:firstLine="640"/>
        <w:jc w:val="left"/>
        <w:rPr>
          <w:rFonts w:ascii="仿宋" w:eastAsia="仿宋" w:cs="仿宋"/>
          <w:sz w:val="32"/>
          <w:szCs w:val="32"/>
        </w:rPr>
      </w:pPr>
      <w:r w:rsidRPr="00334AC7">
        <w:rPr>
          <w:rFonts w:ascii="仿宋" w:eastAsia="仿宋" w:cs="仿宋" w:hint="eastAsia"/>
          <w:sz w:val="32"/>
          <w:szCs w:val="32"/>
        </w:rPr>
        <w:t>存在的问题：</w:t>
      </w:r>
      <w:r>
        <w:rPr>
          <w:rFonts w:ascii="仿宋" w:eastAsia="仿宋" w:cs="仿宋" w:hint="eastAsia"/>
          <w:sz w:val="32"/>
          <w:szCs w:val="32"/>
        </w:rPr>
        <w:t>在制定目标的同时要上下达成共识，不能单纯为考核而考核，绩效结果运用不能草率了事。首先要充分调动每一个职工的积极性，其次要充分了解绩效考核的目的和意义，最后通过绩效管理实现单位目标。</w:t>
      </w:r>
    </w:p>
    <w:p w:rsidR="004D0EDD" w:rsidRDefault="004D0EDD" w:rsidP="00334AC7">
      <w:pPr>
        <w:autoSpaceDE w:val="0"/>
        <w:autoSpaceDN w:val="0"/>
        <w:adjustRightInd w:val="0"/>
        <w:spacing w:line="520" w:lineRule="exact"/>
        <w:ind w:firstLine="643"/>
        <w:rPr>
          <w:rFonts w:ascii="仿宋" w:eastAsia="仿宋" w:cs="仿宋"/>
          <w:sz w:val="32"/>
          <w:szCs w:val="32"/>
        </w:rPr>
      </w:pPr>
      <w:r>
        <w:rPr>
          <w:rFonts w:ascii="仿宋" w:eastAsia="仿宋" w:cs="仿宋" w:hint="eastAsia"/>
          <w:sz w:val="32"/>
          <w:szCs w:val="32"/>
        </w:rPr>
        <w:t>改进措施：</w:t>
      </w:r>
      <w:r w:rsidRPr="007B75D9">
        <w:rPr>
          <w:rFonts w:ascii="仿宋" w:eastAsia="仿宋" w:cs="仿宋" w:hint="eastAsia"/>
          <w:sz w:val="32"/>
          <w:szCs w:val="32"/>
        </w:rPr>
        <w:t>今后的工作中加强绩效管理意识</w:t>
      </w:r>
      <w:r>
        <w:rPr>
          <w:rFonts w:ascii="仿宋" w:eastAsia="仿宋" w:cs="仿宋" w:hint="eastAsia"/>
          <w:sz w:val="32"/>
          <w:szCs w:val="32"/>
        </w:rPr>
        <w:t>，通过绩效管理改善单位整体管理</w:t>
      </w:r>
      <w:r w:rsidRPr="007B75D9">
        <w:rPr>
          <w:rFonts w:ascii="仿宋" w:eastAsia="仿宋" w:cs="仿宋" w:hint="eastAsia"/>
          <w:sz w:val="32"/>
          <w:szCs w:val="32"/>
        </w:rPr>
        <w:t>。</w:t>
      </w:r>
    </w:p>
    <w:p w:rsidR="004D0EDD" w:rsidRDefault="004D0EDD">
      <w:pPr>
        <w:adjustRightInd w:val="0"/>
        <w:snapToGrid w:val="0"/>
        <w:spacing w:line="600" w:lineRule="exact"/>
        <w:ind w:firstLineChars="200" w:firstLine="640"/>
        <w:rPr>
          <w:rFonts w:eastAsia="仿宋_GB2312"/>
          <w:sz w:val="32"/>
          <w:szCs w:val="32"/>
        </w:rPr>
        <w:sectPr w:rsidR="004D0EDD">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pPr>
      <w:r>
        <w:rPr>
          <w:rFonts w:eastAsia="仿宋_GB2312" w:hint="eastAsia"/>
          <w:sz w:val="32"/>
          <w:szCs w:val="32"/>
        </w:rPr>
        <w:t>附件：项目支出绩效自评表</w:t>
      </w:r>
    </w:p>
    <w:tbl>
      <w:tblPr>
        <w:tblW w:w="9999" w:type="dxa"/>
        <w:jc w:val="center"/>
        <w:tblLook w:val="00A0"/>
      </w:tblPr>
      <w:tblGrid>
        <w:gridCol w:w="1135"/>
        <w:gridCol w:w="992"/>
        <w:gridCol w:w="1261"/>
        <w:gridCol w:w="1224"/>
        <w:gridCol w:w="1134"/>
        <w:gridCol w:w="1134"/>
        <w:gridCol w:w="828"/>
        <w:gridCol w:w="873"/>
        <w:gridCol w:w="1418"/>
      </w:tblGrid>
      <w:tr w:rsidR="004D0EDD">
        <w:trPr>
          <w:trHeight w:val="1165"/>
          <w:jc w:val="center"/>
        </w:trPr>
        <w:tc>
          <w:tcPr>
            <w:tcW w:w="9999" w:type="dxa"/>
            <w:gridSpan w:val="9"/>
            <w:tcBorders>
              <w:top w:val="nil"/>
              <w:left w:val="nil"/>
              <w:bottom w:val="nil"/>
              <w:right w:val="nil"/>
            </w:tcBorders>
            <w:noWrap/>
            <w:vAlign w:val="center"/>
          </w:tcPr>
          <w:p w:rsidR="004D0EDD" w:rsidRDefault="004D0EDD">
            <w:pPr>
              <w:widowControl/>
              <w:rPr>
                <w:rFonts w:ascii="黑体" w:eastAsia="黑体" w:hAnsi="黑体" w:cs="黑体"/>
                <w:color w:val="000000"/>
                <w:kern w:val="0"/>
                <w:sz w:val="32"/>
                <w:szCs w:val="32"/>
              </w:rPr>
            </w:pPr>
            <w:r>
              <w:rPr>
                <w:rFonts w:ascii="黑体" w:eastAsia="黑体" w:hAnsi="黑体" w:cs="黑体" w:hint="eastAsia"/>
                <w:color w:val="000000"/>
                <w:kern w:val="0"/>
                <w:sz w:val="32"/>
                <w:szCs w:val="32"/>
              </w:rPr>
              <w:t>附件：</w:t>
            </w:r>
          </w:p>
          <w:p w:rsidR="004D0EDD" w:rsidRDefault="004D0EDD">
            <w:pPr>
              <w:widowControl/>
              <w:jc w:val="center"/>
              <w:rPr>
                <w:rFonts w:eastAsia="方正小标宋_GBK"/>
                <w:color w:val="000000"/>
                <w:kern w:val="0"/>
                <w:sz w:val="36"/>
                <w:szCs w:val="36"/>
              </w:rPr>
            </w:pPr>
            <w:bookmarkStart w:id="0" w:name="_GoBack"/>
            <w:r>
              <w:rPr>
                <w:rFonts w:eastAsia="方正小标宋_GBK" w:hint="eastAsia"/>
                <w:color w:val="000000"/>
                <w:kern w:val="0"/>
                <w:sz w:val="36"/>
                <w:szCs w:val="36"/>
              </w:rPr>
              <w:t>项目支</w:t>
            </w:r>
            <w:bookmarkEnd w:id="0"/>
            <w:r>
              <w:rPr>
                <w:rFonts w:eastAsia="方正小标宋_GBK" w:hint="eastAsia"/>
                <w:color w:val="000000"/>
                <w:kern w:val="0"/>
                <w:sz w:val="36"/>
                <w:szCs w:val="36"/>
              </w:rPr>
              <w:t>出绩效自评表</w:t>
            </w:r>
          </w:p>
        </w:tc>
      </w:tr>
      <w:tr w:rsidR="004D0EDD">
        <w:trPr>
          <w:trHeight w:val="270"/>
          <w:jc w:val="center"/>
        </w:trPr>
        <w:tc>
          <w:tcPr>
            <w:tcW w:w="9999" w:type="dxa"/>
            <w:gridSpan w:val="9"/>
            <w:tcBorders>
              <w:top w:val="nil"/>
              <w:left w:val="nil"/>
              <w:bottom w:val="single" w:sz="4" w:space="0" w:color="auto"/>
              <w:right w:val="nil"/>
            </w:tcBorders>
            <w:noWrap/>
            <w:vAlign w:val="center"/>
          </w:tcPr>
          <w:p w:rsidR="004D0EDD" w:rsidRDefault="004D0EDD">
            <w:pPr>
              <w:widowControl/>
              <w:jc w:val="center"/>
              <w:rPr>
                <w:color w:val="000000"/>
                <w:kern w:val="0"/>
                <w:sz w:val="22"/>
              </w:rPr>
            </w:pPr>
            <w:r>
              <w:rPr>
                <w:rFonts w:hint="eastAsia"/>
                <w:color w:val="000000"/>
                <w:kern w:val="0"/>
                <w:sz w:val="22"/>
              </w:rPr>
              <w:t>（</w:t>
            </w:r>
            <w:r>
              <w:rPr>
                <w:color w:val="000000"/>
                <w:kern w:val="0"/>
                <w:sz w:val="22"/>
              </w:rPr>
              <w:t>2021</w:t>
            </w:r>
            <w:r>
              <w:rPr>
                <w:rFonts w:hint="eastAsia"/>
                <w:color w:val="000000"/>
                <w:kern w:val="0"/>
                <w:sz w:val="22"/>
              </w:rPr>
              <w:t>年度）</w:t>
            </w:r>
          </w:p>
        </w:tc>
      </w:tr>
      <w:tr w:rsidR="004D0EDD">
        <w:trPr>
          <w:trHeight w:val="585"/>
          <w:jc w:val="center"/>
        </w:trPr>
        <w:tc>
          <w:tcPr>
            <w:tcW w:w="1135" w:type="dxa"/>
            <w:tcBorders>
              <w:top w:val="nil"/>
              <w:left w:val="single" w:sz="4" w:space="0" w:color="auto"/>
              <w:bottom w:val="single" w:sz="4" w:space="0" w:color="auto"/>
              <w:right w:val="single" w:sz="4" w:space="0" w:color="auto"/>
            </w:tcBorders>
            <w:vAlign w:val="center"/>
          </w:tcPr>
          <w:p w:rsidR="004D0EDD" w:rsidRDefault="004D0EDD">
            <w:pPr>
              <w:widowControl/>
              <w:spacing w:line="260" w:lineRule="exact"/>
              <w:jc w:val="center"/>
              <w:rPr>
                <w:rFonts w:eastAsia="仿宋_GB2312"/>
                <w:color w:val="000000"/>
                <w:kern w:val="0"/>
                <w:szCs w:val="21"/>
              </w:rPr>
            </w:pPr>
            <w:r>
              <w:rPr>
                <w:rFonts w:eastAsia="仿宋_GB2312" w:hint="eastAsia"/>
                <w:color w:val="000000"/>
                <w:kern w:val="0"/>
                <w:szCs w:val="21"/>
              </w:rPr>
              <w:t>项目支</w:t>
            </w:r>
          </w:p>
          <w:p w:rsidR="004D0EDD" w:rsidRDefault="004D0EDD">
            <w:pPr>
              <w:widowControl/>
              <w:spacing w:line="260" w:lineRule="exact"/>
              <w:jc w:val="center"/>
              <w:rPr>
                <w:rFonts w:eastAsia="仿宋_GB2312"/>
                <w:color w:val="000000"/>
                <w:kern w:val="0"/>
                <w:szCs w:val="21"/>
              </w:rPr>
            </w:pPr>
            <w:r>
              <w:rPr>
                <w:rFonts w:eastAsia="仿宋_GB2312" w:hint="eastAsia"/>
                <w:color w:val="000000"/>
                <w:kern w:val="0"/>
                <w:szCs w:val="21"/>
              </w:rPr>
              <w:t>出名称</w:t>
            </w:r>
          </w:p>
        </w:tc>
        <w:tc>
          <w:tcPr>
            <w:tcW w:w="8864" w:type="dxa"/>
            <w:gridSpan w:val="8"/>
            <w:tcBorders>
              <w:top w:val="single" w:sz="4" w:space="0" w:color="auto"/>
              <w:left w:val="nil"/>
              <w:bottom w:val="single" w:sz="4" w:space="0" w:color="auto"/>
              <w:right w:val="single" w:sz="4" w:space="0" w:color="000000"/>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tcBorders>
              <w:top w:val="nil"/>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主管部门</w:t>
            </w:r>
          </w:p>
        </w:tc>
        <w:tc>
          <w:tcPr>
            <w:tcW w:w="4611" w:type="dxa"/>
            <w:gridSpan w:val="4"/>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000000"/>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实施单位</w:t>
            </w:r>
          </w:p>
        </w:tc>
        <w:tc>
          <w:tcPr>
            <w:tcW w:w="3119" w:type="dxa"/>
            <w:gridSpan w:val="3"/>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项目资金</w:t>
            </w:r>
            <w:r>
              <w:rPr>
                <w:rFonts w:eastAsia="仿宋_GB2312"/>
                <w:color w:val="000000"/>
                <w:kern w:val="0"/>
                <w:szCs w:val="21"/>
              </w:rPr>
              <w:br/>
            </w:r>
            <w:r>
              <w:rPr>
                <w:rFonts w:eastAsia="仿宋_GB2312" w:hint="eastAsia"/>
                <w:color w:val="000000"/>
                <w:kern w:val="0"/>
                <w:szCs w:val="21"/>
              </w:rPr>
              <w:t>（万元）</w:t>
            </w:r>
          </w:p>
        </w:tc>
        <w:tc>
          <w:tcPr>
            <w:tcW w:w="2253" w:type="dxa"/>
            <w:gridSpan w:val="2"/>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年初预算数</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全年预算数</w:t>
            </w:r>
          </w:p>
        </w:tc>
        <w:tc>
          <w:tcPr>
            <w:tcW w:w="1134" w:type="dxa"/>
            <w:tcBorders>
              <w:top w:val="nil"/>
              <w:left w:val="nil"/>
              <w:bottom w:val="single" w:sz="4" w:space="0" w:color="auto"/>
              <w:right w:val="single" w:sz="4" w:space="0" w:color="auto"/>
            </w:tcBorders>
          </w:tcPr>
          <w:p w:rsidR="004D0EDD" w:rsidRDefault="004D0EDD">
            <w:pPr>
              <w:rPr>
                <w:rFonts w:eastAsia="仿宋_GB2312"/>
                <w:szCs w:val="21"/>
              </w:rPr>
            </w:pPr>
            <w:r>
              <w:rPr>
                <w:rFonts w:eastAsia="仿宋_GB2312" w:hint="eastAsia"/>
                <w:szCs w:val="21"/>
              </w:rPr>
              <w:t>全年执行数</w:t>
            </w:r>
          </w:p>
        </w:tc>
        <w:tc>
          <w:tcPr>
            <w:tcW w:w="828" w:type="dxa"/>
            <w:tcBorders>
              <w:top w:val="nil"/>
              <w:left w:val="nil"/>
              <w:bottom w:val="single" w:sz="4" w:space="0" w:color="auto"/>
              <w:right w:val="single" w:sz="4" w:space="0" w:color="auto"/>
            </w:tcBorders>
          </w:tcPr>
          <w:p w:rsidR="004D0EDD" w:rsidRDefault="004D0EDD">
            <w:pPr>
              <w:rPr>
                <w:rFonts w:eastAsia="仿宋_GB2312"/>
                <w:szCs w:val="21"/>
              </w:rPr>
            </w:pPr>
            <w:r>
              <w:rPr>
                <w:rFonts w:eastAsia="仿宋_GB2312" w:hint="eastAsia"/>
                <w:szCs w:val="21"/>
              </w:rPr>
              <w:t>分值</w:t>
            </w:r>
          </w:p>
        </w:tc>
        <w:tc>
          <w:tcPr>
            <w:tcW w:w="873" w:type="dxa"/>
            <w:tcBorders>
              <w:top w:val="nil"/>
              <w:left w:val="nil"/>
              <w:bottom w:val="single" w:sz="4" w:space="0" w:color="auto"/>
              <w:right w:val="single" w:sz="4" w:space="0" w:color="auto"/>
            </w:tcBorders>
          </w:tcPr>
          <w:p w:rsidR="004D0EDD" w:rsidRDefault="004D0EDD">
            <w:pPr>
              <w:rPr>
                <w:rFonts w:eastAsia="仿宋_GB2312"/>
                <w:szCs w:val="21"/>
              </w:rPr>
            </w:pPr>
            <w:r>
              <w:rPr>
                <w:rFonts w:eastAsia="仿宋_GB2312" w:hint="eastAsia"/>
                <w:szCs w:val="21"/>
              </w:rPr>
              <w:t>执行率</w:t>
            </w:r>
          </w:p>
        </w:tc>
        <w:tc>
          <w:tcPr>
            <w:tcW w:w="1418" w:type="dxa"/>
            <w:tcBorders>
              <w:top w:val="nil"/>
              <w:left w:val="nil"/>
              <w:bottom w:val="single" w:sz="4" w:space="0" w:color="auto"/>
              <w:right w:val="single" w:sz="4" w:space="0" w:color="auto"/>
            </w:tcBorders>
          </w:tcPr>
          <w:p w:rsidR="004D0EDD" w:rsidRDefault="004D0EDD">
            <w:pPr>
              <w:rPr>
                <w:rFonts w:eastAsia="仿宋_GB2312"/>
                <w:szCs w:val="21"/>
              </w:rPr>
            </w:pPr>
            <w:r>
              <w:rPr>
                <w:rFonts w:eastAsia="仿宋_GB2312" w:hint="eastAsia"/>
                <w:szCs w:val="21"/>
              </w:rPr>
              <w:t>得分</w:t>
            </w:r>
          </w:p>
        </w:tc>
      </w:tr>
      <w:tr w:rsidR="004D0ED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4D0EDD" w:rsidRDefault="004D0ED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年度资金总额　</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r>
              <w:rPr>
                <w:rFonts w:eastAsia="仿宋_GB2312"/>
                <w:color w:val="000000"/>
                <w:kern w:val="0"/>
                <w:szCs w:val="21"/>
              </w:rPr>
              <w:t>10</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4D0EDD" w:rsidRDefault="004D0ED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其中：当年财政拨款　</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4D0EDD" w:rsidRDefault="004D0ED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4D0EDD" w:rsidRDefault="004D0EDD">
            <w:pPr>
              <w:widowControl/>
              <w:ind w:firstLineChars="300" w:firstLine="630"/>
              <w:jc w:val="left"/>
              <w:rPr>
                <w:rFonts w:eastAsia="仿宋_GB2312"/>
                <w:color w:val="000000"/>
                <w:kern w:val="0"/>
                <w:szCs w:val="21"/>
              </w:rPr>
            </w:pPr>
            <w:r>
              <w:rPr>
                <w:rFonts w:eastAsia="仿宋_GB2312" w:hint="eastAsia"/>
                <w:color w:val="000000"/>
                <w:kern w:val="0"/>
                <w:szCs w:val="21"/>
              </w:rPr>
              <w:t xml:space="preserve">上年结转资金　</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top w:val="nil"/>
              <w:left w:val="single" w:sz="4" w:space="0" w:color="auto"/>
              <w:bottom w:val="single" w:sz="4" w:space="0" w:color="000000"/>
              <w:right w:val="single" w:sz="4" w:space="0" w:color="auto"/>
            </w:tcBorders>
            <w:vAlign w:val="center"/>
          </w:tcPr>
          <w:p w:rsidR="004D0EDD" w:rsidRDefault="004D0EDD">
            <w:pPr>
              <w:widowControl/>
              <w:jc w:val="left"/>
              <w:rPr>
                <w:rFonts w:eastAsia="仿宋_GB2312"/>
                <w:color w:val="000000"/>
                <w:kern w:val="0"/>
                <w:szCs w:val="21"/>
              </w:rPr>
            </w:pPr>
          </w:p>
        </w:tc>
        <w:tc>
          <w:tcPr>
            <w:tcW w:w="2253" w:type="dxa"/>
            <w:gridSpan w:val="2"/>
            <w:tcBorders>
              <w:top w:val="nil"/>
              <w:left w:val="nil"/>
              <w:bottom w:val="single" w:sz="4" w:space="0" w:color="auto"/>
              <w:right w:val="single" w:sz="4" w:space="0" w:color="auto"/>
            </w:tcBorders>
            <w:vAlign w:val="center"/>
          </w:tcPr>
          <w:p w:rsidR="004D0EDD" w:rsidRDefault="004D0EDD">
            <w:pPr>
              <w:widowControl/>
              <w:ind w:firstLineChars="300" w:firstLine="630"/>
              <w:jc w:val="left"/>
              <w:rPr>
                <w:rFonts w:eastAsia="仿宋_GB2312"/>
                <w:color w:val="000000"/>
                <w:kern w:val="0"/>
                <w:szCs w:val="21"/>
              </w:rPr>
            </w:pPr>
            <w:r>
              <w:rPr>
                <w:rFonts w:eastAsia="仿宋_GB2312" w:hint="eastAsia"/>
                <w:color w:val="000000"/>
                <w:kern w:val="0"/>
                <w:szCs w:val="21"/>
              </w:rPr>
              <w:t>其他资金</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val="restart"/>
            <w:tcBorders>
              <w:top w:val="nil"/>
              <w:left w:val="single" w:sz="4" w:space="0" w:color="auto"/>
              <w:bottom w:val="single" w:sz="4" w:space="0" w:color="000000"/>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年度总</w:t>
            </w:r>
          </w:p>
          <w:p w:rsidR="004D0EDD" w:rsidRDefault="004D0EDD">
            <w:pPr>
              <w:widowControl/>
              <w:jc w:val="center"/>
              <w:rPr>
                <w:rFonts w:eastAsia="仿宋_GB2312"/>
                <w:color w:val="000000"/>
                <w:kern w:val="0"/>
                <w:szCs w:val="21"/>
              </w:rPr>
            </w:pPr>
            <w:r>
              <w:rPr>
                <w:rFonts w:eastAsia="仿宋_GB2312" w:hint="eastAsia"/>
                <w:color w:val="000000"/>
                <w:kern w:val="0"/>
                <w:szCs w:val="21"/>
              </w:rPr>
              <w:t>体目标</w:t>
            </w:r>
          </w:p>
        </w:tc>
        <w:tc>
          <w:tcPr>
            <w:tcW w:w="4611" w:type="dxa"/>
            <w:gridSpan w:val="4"/>
            <w:tcBorders>
              <w:top w:val="single" w:sz="4" w:space="0" w:color="auto"/>
              <w:left w:val="nil"/>
              <w:bottom w:val="single" w:sz="4" w:space="0" w:color="auto"/>
              <w:right w:val="single" w:sz="4" w:space="0" w:color="000000"/>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预期目标</w:t>
            </w:r>
          </w:p>
        </w:tc>
        <w:tc>
          <w:tcPr>
            <w:tcW w:w="4253" w:type="dxa"/>
            <w:gridSpan w:val="4"/>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 xml:space="preserve">实际完成情况　</w:t>
            </w:r>
          </w:p>
        </w:tc>
      </w:tr>
      <w:tr w:rsidR="004D0EDD">
        <w:trPr>
          <w:trHeight w:val="532"/>
          <w:jc w:val="center"/>
        </w:trPr>
        <w:tc>
          <w:tcPr>
            <w:tcW w:w="1135" w:type="dxa"/>
            <w:vMerge/>
            <w:tcBorders>
              <w:top w:val="nil"/>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4611" w:type="dxa"/>
            <w:gridSpan w:val="4"/>
            <w:tcBorders>
              <w:top w:val="single" w:sz="4" w:space="0" w:color="auto"/>
              <w:left w:val="nil"/>
              <w:bottom w:val="single" w:sz="4" w:space="0" w:color="auto"/>
              <w:right w:val="single" w:sz="4" w:space="0" w:color="000000"/>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 xml:space="preserve">　　</w:t>
            </w:r>
          </w:p>
        </w:tc>
        <w:tc>
          <w:tcPr>
            <w:tcW w:w="4253" w:type="dxa"/>
            <w:gridSpan w:val="4"/>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868"/>
          <w:jc w:val="center"/>
        </w:trPr>
        <w:tc>
          <w:tcPr>
            <w:tcW w:w="1135" w:type="dxa"/>
            <w:vMerge w:val="restart"/>
            <w:tcBorders>
              <w:top w:val="single" w:sz="4" w:space="0" w:color="auto"/>
              <w:left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绩</w:t>
            </w:r>
          </w:p>
          <w:p w:rsidR="004D0EDD" w:rsidRDefault="004D0EDD">
            <w:pPr>
              <w:widowControl/>
              <w:jc w:val="center"/>
              <w:rPr>
                <w:rFonts w:eastAsia="仿宋_GB2312"/>
                <w:color w:val="000000"/>
                <w:kern w:val="0"/>
                <w:szCs w:val="21"/>
              </w:rPr>
            </w:pPr>
            <w:r>
              <w:rPr>
                <w:rFonts w:eastAsia="仿宋_GB2312" w:hint="eastAsia"/>
                <w:color w:val="000000"/>
                <w:kern w:val="0"/>
                <w:szCs w:val="21"/>
              </w:rPr>
              <w:t>效</w:t>
            </w:r>
          </w:p>
          <w:p w:rsidR="004D0EDD" w:rsidRDefault="004D0EDD">
            <w:pPr>
              <w:widowControl/>
              <w:jc w:val="center"/>
              <w:rPr>
                <w:rFonts w:eastAsia="仿宋_GB2312"/>
                <w:color w:val="000000"/>
                <w:kern w:val="0"/>
                <w:szCs w:val="21"/>
              </w:rPr>
            </w:pPr>
            <w:r>
              <w:rPr>
                <w:rFonts w:eastAsia="仿宋_GB2312" w:hint="eastAsia"/>
                <w:color w:val="000000"/>
                <w:kern w:val="0"/>
                <w:szCs w:val="21"/>
              </w:rPr>
              <w:t>指</w:t>
            </w:r>
          </w:p>
          <w:p w:rsidR="004D0EDD" w:rsidRDefault="004D0EDD">
            <w:pPr>
              <w:widowControl/>
              <w:jc w:val="center"/>
              <w:rPr>
                <w:rFonts w:eastAsia="仿宋_GB2312"/>
                <w:color w:val="000000"/>
                <w:kern w:val="0"/>
                <w:szCs w:val="21"/>
              </w:rPr>
            </w:pPr>
            <w:r>
              <w:rPr>
                <w:rFonts w:eastAsia="仿宋_GB2312" w:hint="eastAsia"/>
                <w:color w:val="000000"/>
                <w:kern w:val="0"/>
                <w:szCs w:val="21"/>
              </w:rPr>
              <w:t>标</w:t>
            </w:r>
          </w:p>
        </w:tc>
        <w:tc>
          <w:tcPr>
            <w:tcW w:w="992"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一级指标</w:t>
            </w:r>
          </w:p>
        </w:tc>
        <w:tc>
          <w:tcPr>
            <w:tcW w:w="1261"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二级指标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三级指标</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年度</w:t>
            </w:r>
          </w:p>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指标值</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实际</w:t>
            </w:r>
          </w:p>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完成值</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分值</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得分</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偏差原因</w:t>
            </w:r>
          </w:p>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分析及</w:t>
            </w:r>
          </w:p>
          <w:p w:rsidR="004D0EDD" w:rsidRDefault="004D0EDD">
            <w:pPr>
              <w:widowControl/>
              <w:spacing w:line="240" w:lineRule="exact"/>
              <w:jc w:val="center"/>
              <w:rPr>
                <w:rFonts w:eastAsia="仿宋_GB2312"/>
                <w:color w:val="000000"/>
                <w:kern w:val="0"/>
                <w:szCs w:val="21"/>
              </w:rPr>
            </w:pPr>
            <w:r>
              <w:rPr>
                <w:rFonts w:eastAsia="仿宋_GB2312" w:hint="eastAsia"/>
                <w:color w:val="000000"/>
                <w:kern w:val="0"/>
                <w:szCs w:val="21"/>
              </w:rPr>
              <w:t>改进措施</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产出</w:t>
            </w:r>
          </w:p>
          <w:p w:rsidR="004D0EDD" w:rsidRDefault="004D0EDD">
            <w:pPr>
              <w:widowControl/>
              <w:jc w:val="center"/>
              <w:rPr>
                <w:rFonts w:eastAsia="仿宋_GB2312"/>
                <w:color w:val="000000"/>
                <w:kern w:val="0"/>
                <w:szCs w:val="21"/>
              </w:rPr>
            </w:pPr>
            <w:r>
              <w:rPr>
                <w:rFonts w:eastAsia="仿宋_GB2312" w:hint="eastAsia"/>
                <w:color w:val="000000"/>
                <w:kern w:val="0"/>
                <w:szCs w:val="21"/>
              </w:rPr>
              <w:t>指标</w:t>
            </w:r>
          </w:p>
          <w:p w:rsidR="004D0EDD" w:rsidRDefault="004D0EDD">
            <w:pPr>
              <w:widowControl/>
              <w:jc w:val="center"/>
              <w:rPr>
                <w:rFonts w:eastAsia="仿宋_GB2312"/>
                <w:color w:val="000000"/>
                <w:kern w:val="0"/>
                <w:szCs w:val="21"/>
              </w:rPr>
            </w:pPr>
          </w:p>
          <w:p w:rsidR="004D0EDD" w:rsidRDefault="004D0EDD">
            <w:pPr>
              <w:widowControl/>
              <w:jc w:val="center"/>
              <w:rPr>
                <w:rFonts w:eastAsia="仿宋_GB2312"/>
                <w:color w:val="000000"/>
                <w:kern w:val="0"/>
                <w:szCs w:val="21"/>
              </w:rPr>
            </w:pPr>
            <w:r>
              <w:rPr>
                <w:rFonts w:eastAsia="仿宋_GB2312"/>
                <w:color w:val="000000"/>
                <w:kern w:val="0"/>
                <w:szCs w:val="21"/>
              </w:rPr>
              <w:t>(50</w:t>
            </w:r>
            <w:r>
              <w:rPr>
                <w:rFonts w:eastAsia="仿宋_GB2312" w:hint="eastAsia"/>
                <w:color w:val="000000"/>
                <w:kern w:val="0"/>
                <w:szCs w:val="21"/>
              </w:rPr>
              <w:t>分</w:t>
            </w:r>
            <w:r>
              <w:rPr>
                <w:rFonts w:eastAsia="仿宋_GB2312"/>
                <w:color w:val="000000"/>
                <w:kern w:val="0"/>
                <w:szCs w:val="21"/>
              </w:rPr>
              <w:t>)</w:t>
            </w: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数量指标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质量指标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时效指标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成本指标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val="restart"/>
            <w:tcBorders>
              <w:top w:val="single" w:sz="4" w:space="0" w:color="auto"/>
              <w:left w:val="nil"/>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效益</w:t>
            </w:r>
          </w:p>
          <w:p w:rsidR="004D0EDD" w:rsidRDefault="004D0EDD">
            <w:pPr>
              <w:widowControl/>
              <w:jc w:val="center"/>
              <w:rPr>
                <w:rFonts w:eastAsia="仿宋_GB2312"/>
                <w:color w:val="000000"/>
                <w:kern w:val="0"/>
                <w:szCs w:val="21"/>
              </w:rPr>
            </w:pPr>
            <w:r>
              <w:rPr>
                <w:rFonts w:eastAsia="仿宋_GB2312" w:hint="eastAsia"/>
                <w:color w:val="000000"/>
                <w:kern w:val="0"/>
                <w:szCs w:val="21"/>
              </w:rPr>
              <w:t>指标</w:t>
            </w:r>
          </w:p>
          <w:p w:rsidR="004D0EDD" w:rsidRDefault="004D0EDD">
            <w:pPr>
              <w:widowControl/>
              <w:jc w:val="left"/>
              <w:rPr>
                <w:rFonts w:eastAsia="仿宋_GB2312"/>
                <w:color w:val="000000"/>
                <w:kern w:val="0"/>
                <w:szCs w:val="21"/>
              </w:rPr>
            </w:pPr>
          </w:p>
          <w:p w:rsidR="004D0EDD" w:rsidRDefault="004D0EDD">
            <w:pPr>
              <w:widowControl/>
              <w:jc w:val="left"/>
              <w:rPr>
                <w:rFonts w:eastAsia="仿宋_GB2312"/>
                <w:color w:val="000000"/>
                <w:kern w:val="0"/>
                <w:szCs w:val="21"/>
              </w:rPr>
            </w:pPr>
            <w:r>
              <w:rPr>
                <w:rFonts w:eastAsia="仿宋_GB2312" w:hint="eastAsia"/>
                <w:color w:val="000000"/>
                <w:kern w:val="0"/>
                <w:szCs w:val="21"/>
              </w:rPr>
              <w:t>（</w:t>
            </w:r>
            <w:r>
              <w:rPr>
                <w:rFonts w:eastAsia="仿宋_GB2312"/>
                <w:color w:val="000000"/>
                <w:kern w:val="0"/>
                <w:szCs w:val="21"/>
              </w:rPr>
              <w:t>30</w:t>
            </w:r>
            <w:r>
              <w:rPr>
                <w:rFonts w:eastAsia="仿宋_GB2312" w:hint="eastAsia"/>
                <w:color w:val="000000"/>
                <w:kern w:val="0"/>
                <w:szCs w:val="21"/>
              </w:rPr>
              <w:t>分）</w:t>
            </w:r>
          </w:p>
          <w:p w:rsidR="004D0EDD" w:rsidRDefault="004D0EDD">
            <w:pPr>
              <w:jc w:val="left"/>
              <w:rPr>
                <w:rFonts w:eastAsia="仿宋_GB2312"/>
                <w:color w:val="000000"/>
                <w:kern w:val="0"/>
                <w:szCs w:val="21"/>
              </w:rPr>
            </w:pPr>
            <w:r>
              <w:rPr>
                <w:rFonts w:eastAsia="仿宋_GB2312" w:hint="eastAsia"/>
                <w:color w:val="000000"/>
                <w:kern w:val="0"/>
                <w:szCs w:val="21"/>
              </w:rPr>
              <w:t xml:space="preserve">　</w:t>
            </w: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经济效</w:t>
            </w:r>
          </w:p>
          <w:p w:rsidR="004D0EDD" w:rsidRDefault="004D0EDD">
            <w:pPr>
              <w:widowControl/>
              <w:jc w:val="center"/>
              <w:rPr>
                <w:rFonts w:eastAsia="仿宋_GB2312"/>
                <w:color w:val="000000"/>
                <w:kern w:val="0"/>
                <w:szCs w:val="21"/>
              </w:rPr>
            </w:pPr>
            <w:r>
              <w:rPr>
                <w:rFonts w:eastAsia="仿宋_GB2312" w:hint="eastAsia"/>
                <w:color w:val="000000"/>
                <w:kern w:val="0"/>
                <w:szCs w:val="21"/>
              </w:rPr>
              <w:t>益指标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left w:val="nil"/>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left w:val="nil"/>
              <w:right w:val="single" w:sz="4" w:space="0" w:color="auto"/>
            </w:tcBorders>
            <w:vAlign w:val="center"/>
          </w:tcPr>
          <w:p w:rsidR="004D0EDD" w:rsidRDefault="004D0EDD">
            <w:pPr>
              <w:jc w:val="left"/>
              <w:rPr>
                <w:rFonts w:eastAsia="仿宋_GB2312"/>
                <w:color w:val="000000"/>
                <w:kern w:val="0"/>
                <w:szCs w:val="21"/>
              </w:rPr>
            </w:pPr>
          </w:p>
        </w:tc>
        <w:tc>
          <w:tcPr>
            <w:tcW w:w="1261" w:type="dxa"/>
            <w:vMerge w:val="restart"/>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社会效</w:t>
            </w:r>
          </w:p>
          <w:p w:rsidR="004D0EDD" w:rsidRDefault="004D0EDD">
            <w:pPr>
              <w:widowControl/>
              <w:jc w:val="center"/>
              <w:rPr>
                <w:rFonts w:eastAsia="仿宋_GB2312"/>
                <w:color w:val="000000"/>
                <w:kern w:val="0"/>
                <w:szCs w:val="21"/>
              </w:rPr>
            </w:pPr>
            <w:r>
              <w:rPr>
                <w:rFonts w:eastAsia="仿宋_GB2312" w:hint="eastAsia"/>
                <w:color w:val="000000"/>
                <w:kern w:val="0"/>
                <w:szCs w:val="21"/>
              </w:rPr>
              <w:t>益指标</w:t>
            </w: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left w:val="nil"/>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left w:val="nil"/>
              <w:right w:val="single" w:sz="4" w:space="0" w:color="auto"/>
            </w:tcBorders>
            <w:vAlign w:val="center"/>
          </w:tcPr>
          <w:p w:rsidR="004D0EDD" w:rsidRDefault="004D0EDD">
            <w:pPr>
              <w:jc w:val="left"/>
              <w:rPr>
                <w:rFonts w:eastAsia="仿宋_GB2312"/>
                <w:color w:val="000000"/>
                <w:kern w:val="0"/>
                <w:szCs w:val="21"/>
              </w:rPr>
            </w:pPr>
          </w:p>
        </w:tc>
        <w:tc>
          <w:tcPr>
            <w:tcW w:w="1261" w:type="dxa"/>
            <w:vMerge w:val="restart"/>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生态效</w:t>
            </w:r>
          </w:p>
          <w:p w:rsidR="004D0EDD" w:rsidRDefault="004D0EDD">
            <w:pPr>
              <w:widowControl/>
              <w:jc w:val="center"/>
              <w:rPr>
                <w:rFonts w:eastAsia="仿宋_GB2312"/>
                <w:color w:val="000000"/>
                <w:kern w:val="0"/>
                <w:szCs w:val="21"/>
              </w:rPr>
            </w:pPr>
            <w:r>
              <w:rPr>
                <w:rFonts w:eastAsia="仿宋_GB2312" w:hint="eastAsia"/>
                <w:color w:val="000000"/>
                <w:kern w:val="0"/>
                <w:szCs w:val="21"/>
              </w:rPr>
              <w:t>益指标</w:t>
            </w:r>
          </w:p>
        </w:tc>
        <w:tc>
          <w:tcPr>
            <w:tcW w:w="122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center"/>
              <w:rPr>
                <w:rFonts w:eastAsia="仿宋_GB2312"/>
                <w:color w:val="000000"/>
                <w:kern w:val="0"/>
                <w:szCs w:val="21"/>
              </w:rPr>
            </w:pPr>
          </w:p>
        </w:tc>
        <w:tc>
          <w:tcPr>
            <w:tcW w:w="992" w:type="dxa"/>
            <w:vMerge/>
            <w:tcBorders>
              <w:left w:val="nil"/>
              <w:right w:val="single" w:sz="4" w:space="0" w:color="auto"/>
            </w:tcBorders>
            <w:vAlign w:val="center"/>
          </w:tcPr>
          <w:p w:rsidR="004D0EDD" w:rsidRDefault="004D0EDD">
            <w:pPr>
              <w:jc w:val="left"/>
              <w:rPr>
                <w:rFonts w:eastAsia="仿宋_GB2312"/>
                <w:color w:val="000000"/>
                <w:kern w:val="0"/>
                <w:szCs w:val="21"/>
              </w:rPr>
            </w:pPr>
          </w:p>
        </w:tc>
        <w:tc>
          <w:tcPr>
            <w:tcW w:w="1261" w:type="dxa"/>
            <w:vMerge/>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2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widowControl/>
              <w:jc w:val="center"/>
              <w:rPr>
                <w:rFonts w:eastAsia="仿宋_GB2312"/>
                <w:color w:val="000000"/>
                <w:kern w:val="0"/>
                <w:szCs w:val="21"/>
              </w:rPr>
            </w:pPr>
          </w:p>
        </w:tc>
        <w:tc>
          <w:tcPr>
            <w:tcW w:w="992" w:type="dxa"/>
            <w:vMerge/>
            <w:tcBorders>
              <w:left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61" w:type="dxa"/>
            <w:vMerge w:val="restart"/>
            <w:tcBorders>
              <w:top w:val="single" w:sz="4" w:space="0" w:color="auto"/>
              <w:left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可持续影响指标</w:t>
            </w:r>
          </w:p>
        </w:tc>
        <w:tc>
          <w:tcPr>
            <w:tcW w:w="122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single" w:sz="4" w:space="0" w:color="auto"/>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992" w:type="dxa"/>
            <w:vMerge/>
            <w:tcBorders>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61" w:type="dxa"/>
            <w:vMerge/>
            <w:tcBorders>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right w:val="single" w:sz="4" w:space="0" w:color="auto"/>
            </w:tcBorders>
            <w:vAlign w:val="center"/>
          </w:tcPr>
          <w:p w:rsidR="004D0EDD" w:rsidRDefault="004D0EDD">
            <w:pPr>
              <w:jc w:val="left"/>
              <w:rPr>
                <w:rFonts w:eastAsia="仿宋_GB2312"/>
                <w:color w:val="000000"/>
                <w:kern w:val="0"/>
                <w:szCs w:val="21"/>
              </w:rPr>
            </w:pPr>
          </w:p>
        </w:tc>
        <w:tc>
          <w:tcPr>
            <w:tcW w:w="992" w:type="dxa"/>
            <w:vMerge w:val="restart"/>
            <w:tcBorders>
              <w:top w:val="nil"/>
              <w:left w:val="nil"/>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满意度</w:t>
            </w:r>
          </w:p>
          <w:p w:rsidR="004D0EDD" w:rsidRDefault="004D0EDD">
            <w:pPr>
              <w:widowControl/>
              <w:jc w:val="center"/>
              <w:rPr>
                <w:rFonts w:eastAsia="仿宋_GB2312"/>
                <w:color w:val="000000"/>
                <w:kern w:val="0"/>
                <w:szCs w:val="21"/>
              </w:rPr>
            </w:pPr>
            <w:r>
              <w:rPr>
                <w:rFonts w:eastAsia="仿宋_GB2312" w:hint="eastAsia"/>
                <w:color w:val="000000"/>
                <w:kern w:val="0"/>
                <w:szCs w:val="21"/>
              </w:rPr>
              <w:t>指标</w:t>
            </w:r>
          </w:p>
          <w:p w:rsidR="004D0EDD" w:rsidRDefault="004D0EDD">
            <w:pPr>
              <w:widowControl/>
              <w:jc w:val="center"/>
              <w:rPr>
                <w:rFonts w:eastAsia="仿宋_GB2312"/>
                <w:color w:val="000000"/>
                <w:kern w:val="0"/>
                <w:szCs w:val="21"/>
              </w:rPr>
            </w:pPr>
            <w:r>
              <w:rPr>
                <w:rFonts w:eastAsia="仿宋_GB2312" w:hint="eastAsia"/>
                <w:color w:val="000000"/>
                <w:kern w:val="0"/>
                <w:szCs w:val="21"/>
              </w:rPr>
              <w:t>（</w:t>
            </w:r>
            <w:r>
              <w:rPr>
                <w:rFonts w:eastAsia="仿宋_GB2312"/>
                <w:color w:val="000000"/>
                <w:kern w:val="0"/>
                <w:szCs w:val="21"/>
              </w:rPr>
              <w:t>10</w:t>
            </w:r>
            <w:r>
              <w:rPr>
                <w:rFonts w:eastAsia="仿宋_GB2312" w:hint="eastAsia"/>
                <w:color w:val="000000"/>
                <w:kern w:val="0"/>
                <w:szCs w:val="21"/>
              </w:rPr>
              <w:t>分）</w:t>
            </w:r>
          </w:p>
        </w:tc>
        <w:tc>
          <w:tcPr>
            <w:tcW w:w="1261" w:type="dxa"/>
            <w:vMerge w:val="restart"/>
            <w:tcBorders>
              <w:top w:val="nil"/>
              <w:left w:val="nil"/>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服务对象满意度指标</w:t>
            </w: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1135" w:type="dxa"/>
            <w:vMerge/>
            <w:tcBorders>
              <w:left w:val="single" w:sz="4" w:space="0" w:color="auto"/>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992" w:type="dxa"/>
            <w:vMerge/>
            <w:tcBorders>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61" w:type="dxa"/>
            <w:vMerge/>
            <w:tcBorders>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p>
        </w:tc>
        <w:tc>
          <w:tcPr>
            <w:tcW w:w="122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color w:val="000000"/>
                <w:kern w:val="0"/>
                <w:szCs w:val="21"/>
              </w:rPr>
              <w:t>……</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134"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2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r w:rsidR="004D0EDD">
        <w:trPr>
          <w:trHeight w:val="340"/>
          <w:jc w:val="center"/>
        </w:trPr>
        <w:tc>
          <w:tcPr>
            <w:tcW w:w="6880" w:type="dxa"/>
            <w:gridSpan w:val="6"/>
            <w:tcBorders>
              <w:top w:val="single" w:sz="4" w:space="0" w:color="auto"/>
              <w:left w:val="single" w:sz="4" w:space="0" w:color="auto"/>
              <w:bottom w:val="single" w:sz="4" w:space="0" w:color="auto"/>
              <w:right w:val="single" w:sz="4" w:space="0" w:color="000000"/>
            </w:tcBorders>
            <w:vAlign w:val="center"/>
          </w:tcPr>
          <w:p w:rsidR="004D0EDD" w:rsidRDefault="004D0EDD">
            <w:pPr>
              <w:widowControl/>
              <w:jc w:val="center"/>
              <w:rPr>
                <w:rFonts w:eastAsia="仿宋_GB2312"/>
                <w:color w:val="000000"/>
                <w:kern w:val="0"/>
                <w:szCs w:val="21"/>
              </w:rPr>
            </w:pPr>
            <w:r>
              <w:rPr>
                <w:rFonts w:eastAsia="仿宋_GB2312" w:hint="eastAsia"/>
                <w:color w:val="000000"/>
                <w:kern w:val="0"/>
                <w:szCs w:val="21"/>
              </w:rPr>
              <w:t>总分</w:t>
            </w:r>
          </w:p>
        </w:tc>
        <w:tc>
          <w:tcPr>
            <w:tcW w:w="828" w:type="dxa"/>
            <w:tcBorders>
              <w:top w:val="nil"/>
              <w:left w:val="nil"/>
              <w:bottom w:val="single" w:sz="4" w:space="0" w:color="auto"/>
              <w:right w:val="single" w:sz="4" w:space="0" w:color="auto"/>
            </w:tcBorders>
            <w:vAlign w:val="center"/>
          </w:tcPr>
          <w:p w:rsidR="004D0EDD" w:rsidRDefault="004D0EDD">
            <w:pPr>
              <w:widowControl/>
              <w:jc w:val="center"/>
              <w:rPr>
                <w:rFonts w:eastAsia="仿宋_GB2312"/>
                <w:color w:val="000000"/>
                <w:kern w:val="0"/>
                <w:szCs w:val="21"/>
              </w:rPr>
            </w:pPr>
            <w:r>
              <w:rPr>
                <w:rFonts w:eastAsia="仿宋_GB2312"/>
                <w:color w:val="000000"/>
                <w:kern w:val="0"/>
                <w:szCs w:val="21"/>
              </w:rPr>
              <w:t>100</w:t>
            </w:r>
          </w:p>
        </w:tc>
        <w:tc>
          <w:tcPr>
            <w:tcW w:w="873"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c>
          <w:tcPr>
            <w:tcW w:w="1418" w:type="dxa"/>
            <w:tcBorders>
              <w:top w:val="nil"/>
              <w:left w:val="nil"/>
              <w:bottom w:val="single" w:sz="4" w:space="0" w:color="auto"/>
              <w:right w:val="single" w:sz="4" w:space="0" w:color="auto"/>
            </w:tcBorders>
            <w:vAlign w:val="center"/>
          </w:tcPr>
          <w:p w:rsidR="004D0EDD" w:rsidRDefault="004D0EDD">
            <w:pPr>
              <w:widowControl/>
              <w:jc w:val="left"/>
              <w:rPr>
                <w:rFonts w:eastAsia="仿宋_GB2312"/>
                <w:color w:val="000000"/>
                <w:kern w:val="0"/>
                <w:szCs w:val="21"/>
              </w:rPr>
            </w:pPr>
            <w:r>
              <w:rPr>
                <w:rFonts w:eastAsia="仿宋_GB2312" w:hint="eastAsia"/>
                <w:color w:val="000000"/>
                <w:kern w:val="0"/>
                <w:szCs w:val="21"/>
              </w:rPr>
              <w:t xml:space="preserve">　</w:t>
            </w:r>
          </w:p>
        </w:tc>
      </w:tr>
    </w:tbl>
    <w:p w:rsidR="004D0EDD" w:rsidRDefault="004D0EDD" w:rsidP="004C4DCD">
      <w:pPr>
        <w:spacing w:beforeLines="50"/>
      </w:pPr>
      <w:r>
        <w:rPr>
          <w:rFonts w:eastAsia="仿宋_GB2312" w:hint="eastAsia"/>
          <w:sz w:val="24"/>
        </w:rPr>
        <w:t>填表人：</w:t>
      </w:r>
      <w:r>
        <w:rPr>
          <w:rFonts w:eastAsia="仿宋_GB2312"/>
          <w:sz w:val="24"/>
        </w:rPr>
        <w:t xml:space="preserve">         </w:t>
      </w:r>
      <w:r>
        <w:rPr>
          <w:rFonts w:eastAsia="仿宋_GB2312" w:hint="eastAsia"/>
          <w:sz w:val="24"/>
        </w:rPr>
        <w:t>填报日期：</w:t>
      </w:r>
      <w:r>
        <w:rPr>
          <w:rFonts w:eastAsia="仿宋_GB2312"/>
          <w:sz w:val="24"/>
        </w:rPr>
        <w:t xml:space="preserve">           </w:t>
      </w:r>
      <w:r>
        <w:rPr>
          <w:rFonts w:eastAsia="仿宋_GB2312" w:hint="eastAsia"/>
          <w:sz w:val="24"/>
        </w:rPr>
        <w:t>联系电话：</w:t>
      </w:r>
      <w:r>
        <w:rPr>
          <w:rFonts w:eastAsia="仿宋_GB2312"/>
          <w:sz w:val="24"/>
        </w:rPr>
        <w:t xml:space="preserve">       </w:t>
      </w:r>
      <w:r>
        <w:rPr>
          <w:rFonts w:eastAsia="仿宋_GB2312" w:hint="eastAsia"/>
          <w:sz w:val="24"/>
        </w:rPr>
        <w:t>单位负责人签字：</w:t>
      </w:r>
    </w:p>
    <w:sectPr w:rsidR="004D0EDD" w:rsidSect="000B498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EDD" w:rsidRDefault="004D0EDD">
      <w:r>
        <w:separator/>
      </w:r>
    </w:p>
  </w:endnote>
  <w:endnote w:type="continuationSeparator" w:id="0">
    <w:p w:rsidR="004D0EDD" w:rsidRDefault="004D0E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altName w:val="仿宋"/>
    <w:panose1 w:val="00000000000000000000"/>
    <w:charset w:val="86"/>
    <w:family w:val="modern"/>
    <w:notTrueType/>
    <w:pitch w:val="default"/>
    <w:sig w:usb0="00000001" w:usb1="080E0000" w:usb2="00000010" w:usb3="00000000" w:csb0="00040000" w:csb1="00000000"/>
  </w:font>
  <w:font w:name="黑体">
    <w:altName w:val="Sim??"/>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EDD" w:rsidRDefault="004D0EDD">
      <w:r>
        <w:separator/>
      </w:r>
    </w:p>
  </w:footnote>
  <w:footnote w:type="continuationSeparator" w:id="0">
    <w:p w:rsidR="004D0EDD" w:rsidRDefault="004D0E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rsidP="00E500DB">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EDD" w:rsidRDefault="004D0EDD">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3C343492"/>
    <w:rsid w:val="000B4982"/>
    <w:rsid w:val="000E65B0"/>
    <w:rsid w:val="001C43DC"/>
    <w:rsid w:val="00334AC7"/>
    <w:rsid w:val="00383D85"/>
    <w:rsid w:val="003F0CEF"/>
    <w:rsid w:val="004C4DCD"/>
    <w:rsid w:val="004D0EDD"/>
    <w:rsid w:val="004F1D67"/>
    <w:rsid w:val="00502E2C"/>
    <w:rsid w:val="00797823"/>
    <w:rsid w:val="007B75D9"/>
    <w:rsid w:val="008C03B8"/>
    <w:rsid w:val="00BA249E"/>
    <w:rsid w:val="00C75C5F"/>
    <w:rsid w:val="00CE341D"/>
    <w:rsid w:val="00D86E19"/>
    <w:rsid w:val="00DC33D9"/>
    <w:rsid w:val="00E500DB"/>
    <w:rsid w:val="00E756BA"/>
    <w:rsid w:val="0CFE4450"/>
    <w:rsid w:val="305B5409"/>
    <w:rsid w:val="3C343492"/>
    <w:rsid w:val="487D713D"/>
    <w:rsid w:val="7CE21E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4982"/>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2E2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Pr>
      <w:rFonts w:ascii="Times New Roman" w:hAnsi="Times New Roman" w:cs="Times New Roman"/>
      <w:sz w:val="18"/>
      <w:szCs w:val="18"/>
    </w:rPr>
  </w:style>
  <w:style w:type="paragraph" w:styleId="Footer">
    <w:name w:val="footer"/>
    <w:basedOn w:val="Normal"/>
    <w:link w:val="FooterChar"/>
    <w:uiPriority w:val="99"/>
    <w:rsid w:val="00502E2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Times New Roman" w:hAnsi="Times New Roman" w:cs="Times New Roman"/>
      <w:sz w:val="18"/>
      <w:szCs w:val="18"/>
    </w:rPr>
  </w:style>
  <w:style w:type="paragraph" w:styleId="NormalWeb">
    <w:name w:val="Normal (Web)"/>
    <w:basedOn w:val="Normal"/>
    <w:uiPriority w:val="99"/>
    <w:rsid w:val="00502E2C"/>
    <w:pPr>
      <w:spacing w:beforeAutospacing="1" w:afterAutospacing="1"/>
      <w:jc w:val="left"/>
    </w:pPr>
    <w:rPr>
      <w:rFonts w:ascii="Calibri" w:hAnsi="Calibri"/>
      <w:kern w:val="0"/>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64</TotalTime>
  <Pages>6</Pages>
  <Words>417</Words>
  <Characters>2378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4</cp:revision>
  <dcterms:created xsi:type="dcterms:W3CDTF">2021-03-15T06:51:00Z</dcterms:created>
  <dcterms:modified xsi:type="dcterms:W3CDTF">2022-03-21T01:18:00Z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