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center"/>
        <w:textAlignment w:val="auto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津市市残疾人联合会2021年度</w:t>
      </w:r>
      <w:r>
        <w:rPr>
          <w:rFonts w:eastAsia="方正小标宋_GBK"/>
          <w:sz w:val="36"/>
          <w:szCs w:val="36"/>
        </w:rPr>
        <w:t>部门整体支出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center"/>
        <w:textAlignment w:val="auto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绩效报告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eastAsia="方正小标宋_GBK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部门、单位基本情况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 w:firstLine="640" w:firstLineChars="20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lang w:val="en-US" w:eastAsia="zh-CN"/>
        </w:rPr>
        <w:t>1</w:t>
      </w:r>
      <w:r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</w:rPr>
        <w:t>、部门基本概况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 w:firstLine="640" w:firstLineChars="200"/>
        <w:textAlignment w:val="auto"/>
        <w:rPr>
          <w:rFonts w:hint="eastAsia" w:ascii="楷体" w:hAnsi="楷体" w:eastAsia="楷体" w:cs="楷体"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（一）职能职责。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（1）密切联系残疾人，听取残疾人意见，反映残疾人需求，维护残疾人权益，为残疾人服务。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（2）开展和促进残疾人康复、残疾人辅助器具供应、劳动就业培训、扶贫、文化体育、无障碍设施改造和残疾预防工作，创造良好的环境和条件，扶助残疾人平等参与社会生活。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（3）会同有关部门指导和管理各类残疾人社团组织。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（4）承担市人民政府残疾人工作委员会的日常工作。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 w:firstLine="640" w:firstLineChars="200"/>
        <w:textAlignment w:val="auto"/>
        <w:rPr>
          <w:rFonts w:hint="eastAsia" w:ascii="楷体" w:hAnsi="楷体" w:eastAsia="楷体" w:cs="楷体"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（二）机构设置。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从预算单位构成看，我单位内设股室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个，所属事业单位1个。单位内设股室分别是办公室、维权股、康复股、财务股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群宣就业股，所属事业单位是津市市残疾人就业服务所。全部纳入202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年部门预算编制范围。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</w:t>
      </w:r>
      <w:r>
        <w:rPr>
          <w:rFonts w:ascii="Times New Roman" w:hAnsi="Times New Roman" w:eastAsia="黑体"/>
          <w:sz w:val="32"/>
          <w:szCs w:val="32"/>
        </w:rPr>
        <w:t>一般公共预算支出情况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（一）</w:t>
      </w:r>
      <w:r>
        <w:rPr>
          <w:rFonts w:ascii="Times New Roman" w:hAnsi="Times New Roman" w:eastAsia="黑体"/>
          <w:sz w:val="32"/>
          <w:szCs w:val="32"/>
        </w:rPr>
        <w:t>基本支出情况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市残联2021年度支出预算467.95万元，其中，基本支出186.75万元，占39.91%。是指为保障单位机构正常运转、完成日常工作任务而发生的各项支出，包括用于基本工资、津贴补贴等人员经费以及办公费、印刷费、水电费、办公设备购置等日常公用经费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（二）</w:t>
      </w:r>
      <w:r>
        <w:rPr>
          <w:rFonts w:ascii="Times New Roman" w:hAnsi="Times New Roman" w:eastAsia="黑体"/>
          <w:sz w:val="32"/>
          <w:szCs w:val="32"/>
        </w:rPr>
        <w:t>项目支出情况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市残联2021年度项目支出预算281.20万元，占总支出的60.09%。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2021年度项目支出预算281.20万元，其中纳入一般公共预算的非税收入预算专项资金残疾人保障金140万元，占比49.79%；财政经费拨款3.2万元为政协副主席经费，占比1.14%；上级补助收入预算138万元，占比49.07%。是指单位为完成特定行政工作任务或事业发展目标而发生的支出，包括有关业务工作经费和运行维护经费。业务工作专项支出281.20万元，主要用于残疾人康复、残疾人就业与扶贫、其他残疾人事业支出和对个人和家庭的补助支出等方面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2021年度残疾人康复预算支出100万元，占全年项目支出的35.56%，主要用于残疾人基本康复服务和辅具适配。例如贫困精神病服药、住院补助、儿童康复救助、白内障手术筛查等。残疾人就业和扶贫预算支出64万元，占比22.76%，主要用于残疾人创业扶持、职业技能提升培训、残疾人托养服务以及贫困学生教育资助等。其他残疾人事业支出和其他对个人和家庭的补助支出114万元，占比40.54%，主要用于残疾人无障碍设施改造、残疾人燃油补贴补助以及其他支出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2021年度本单位</w:t>
      </w:r>
      <w:r>
        <w:rPr>
          <w:rFonts w:hint="eastAsia" w:ascii="仿宋" w:hAnsi="仿宋" w:eastAsia="仿宋" w:cs="仿宋"/>
          <w:sz w:val="32"/>
          <w:szCs w:val="32"/>
        </w:rPr>
        <w:t>除专项资金以外的其他项目支出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3.2万元为政协副主席经费，全部用于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完成特定行政工作任务或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残疾人事业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 w:firstLine="640" w:firstLineChars="200"/>
        <w:jc w:val="left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政府性基金预算支出情况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度</w:t>
      </w:r>
      <w:r>
        <w:rPr>
          <w:rFonts w:hint="eastAsia" w:ascii="仿宋" w:hAnsi="仿宋" w:eastAsia="仿宋" w:cs="仿宋"/>
          <w:sz w:val="32"/>
          <w:szCs w:val="32"/>
        </w:rPr>
        <w:t>本部门无政府性基金安排的支出。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四</w:t>
      </w:r>
      <w:r>
        <w:rPr>
          <w:rFonts w:eastAsia="黑体"/>
          <w:sz w:val="32"/>
          <w:szCs w:val="32"/>
        </w:rPr>
        <w:t>、部门整体支出绩效情况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2021年度本单位基本支出完成率100%，项目支出完成率100%，完成数量指标：基本康复服务≥1467人；辅具适配服务≥875人；农村实用技术培训和职业技能提升≥60人；无障碍改造≥60户；燃油补贴≥398人；教育资助≥71人；创业扶持≥9人；居家服务240人。达到质量指标：培训合格率≥90%；康复服务满意率&gt;95%；受益对象满意度&gt;85%，受益贫困人口数&gt;1000人，参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与培训对象自主发展种植养殖20人，帮带贫困户120户。在按时按质完成的同时严格把控各项工作的成本，达到了比较满意的实施效果，残疾人参与社会的能力增加。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firstLine="640" w:firstLineChars="200"/>
        <w:jc w:val="left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五</w:t>
      </w:r>
      <w:r>
        <w:rPr>
          <w:rFonts w:hint="eastAsia" w:ascii="Times New Roman" w:hAnsi="Times New Roman" w:eastAsia="黑体"/>
          <w:sz w:val="32"/>
          <w:szCs w:val="32"/>
        </w:rPr>
        <w:t>、</w:t>
      </w:r>
      <w:r>
        <w:rPr>
          <w:rFonts w:ascii="Times New Roman" w:hAnsi="Times New Roman" w:eastAsia="黑体"/>
          <w:sz w:val="32"/>
          <w:szCs w:val="32"/>
        </w:rPr>
        <w:t>存在的问题及原因分析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市残联2021年度没有出现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预算支出执行偏离绩效目标的情况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一步我们将根据上级任务要求，遵循政府主导，部门协作；救助水平与经济社会发展水平相适应；公开、公平、公正、便民，更好地开展残疾人事业发展工作。将根据2021年绩效评价结果，合理制定2022年绩效目标，进一步加强财政支出管理、合理配置资金、优化支出结构、提高资金使用效率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其他需要说明的情况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市残联2021年度无其他需要说明的情况。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640" w:firstLineChars="200"/>
        <w:jc w:val="left"/>
        <w:textAlignment w:val="auto"/>
        <w:rPr>
          <w:rFonts w:eastAsia="黑体"/>
          <w:sz w:val="32"/>
          <w:szCs w:val="32"/>
        </w:rPr>
      </w:pPr>
    </w:p>
    <w:sectPr>
      <w:pgSz w:w="11906" w:h="16838"/>
      <w:pgMar w:top="1701" w:right="1417" w:bottom="1701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3323D3"/>
    <w:multiLevelType w:val="singleLevel"/>
    <w:tmpl w:val="0B3323D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878AA75"/>
    <w:multiLevelType w:val="singleLevel"/>
    <w:tmpl w:val="1878AA75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6E09"/>
    <w:rsid w:val="05501595"/>
    <w:rsid w:val="19363A61"/>
    <w:rsid w:val="28830AE4"/>
    <w:rsid w:val="3A076E09"/>
    <w:rsid w:val="3B8F3226"/>
    <w:rsid w:val="3CEA279F"/>
    <w:rsid w:val="41FC62FD"/>
    <w:rsid w:val="47AE1558"/>
    <w:rsid w:val="5A9D5D9B"/>
    <w:rsid w:val="64CF7126"/>
    <w:rsid w:val="68E27255"/>
    <w:rsid w:val="72021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2021-03-15T06:50:00Z</dcterms:created>
  <dc:creator>Administrator</dc:creator>
  <cp:lastModifiedBy>Administrator</cp:lastModifiedBy>
  <dcterms:modified xsi:type="dcterms:W3CDTF">2022-03-24T07:05:58Z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