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津市市民政局202</w:t>
      </w: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年度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部门整体支出绩效</w:t>
      </w:r>
    </w:p>
    <w:p>
      <w:pPr>
        <w:spacing w:line="600" w:lineRule="exact"/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报</w:t>
      </w: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告</w:t>
      </w:r>
    </w:p>
    <w:p>
      <w:pPr>
        <w:spacing w:line="600" w:lineRule="exact"/>
        <w:jc w:val="center"/>
        <w:rPr>
          <w:rFonts w:hint="eastAsia" w:ascii="宋体" w:hAnsi="宋体" w:eastAsia="宋体" w:cs="宋体"/>
          <w:sz w:val="44"/>
          <w:szCs w:val="44"/>
        </w:rPr>
      </w:pPr>
    </w:p>
    <w:p>
      <w:pPr>
        <w:pStyle w:val="4"/>
        <w:widowControl/>
        <w:numPr>
          <w:ilvl w:val="0"/>
          <w:numId w:val="1"/>
        </w:numPr>
        <w:spacing w:line="600" w:lineRule="exact"/>
        <w:ind w:left="640" w:firstLine="0" w:firstLineChars="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部门、单位基本情况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津市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市民政局是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津市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市人民政府工作部门，主要负责贯彻执行国家、省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、市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关于民政工作的法律法规和方针政策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依法对全市社会团体、基金会、社会服务机构等社会组织进行业务指导、登记管理和执法监督；负责全市志愿服务行政管理工作；指导和协调全市城乡居民最低生活保障、特困人员救助供养、残疾人，临时救助、生活无着流浪乞讨人员救助工作；贯彻执行国家婚姻登记、殡葬管理法律、法规和政策并组织实施，并指导婚姻服务机构和殡葬服务机构的管理工作；承担老年人福利和特殊困难老年人救助工作；贯彻执行儿童福利、孤弃儿童保障、儿童收养、儿童救助保护等保障制度并组织实施；管理、监督市本级福利彩票公益金的使用等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全局设立股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室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个，办公室、社会工作和慈善事业促进股、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社会组织管理股、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最低生活保障和临时救助股、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          基层政权建设和区划地名股、养老服务和儿童福利股，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二级单位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个，社会救助事务中心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殡葬事务中心、社会福利院、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社区建设工作领导小组办公室、慈善总会办公室、福利彩票发行中心、婚姻登记中心、革命老区工作站、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养老服务中心、刘家山公墓管理处、殡仪馆。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本单位实有在编人员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20人，其中政府机关人员20人。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二、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一般公共预算支出情况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640" w:left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4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64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基本支出情况</w:t>
      </w:r>
    </w:p>
    <w:p>
      <w:pPr>
        <w:widowControl/>
        <w:spacing w:line="360" w:lineRule="auto"/>
        <w:ind w:firstLine="800" w:firstLineChars="25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年基本支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456.22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万元。其中人员经费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345.06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万元，占基本支出的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75.6%</w:t>
      </w:r>
      <w:r>
        <w:rPr>
          <w:rFonts w:hint="eastAsia" w:ascii="仿宋_GB2312" w:hAnsi="仿宋_GB2312" w:eastAsia="仿宋_GB2312" w:cs="仿宋_GB2312"/>
          <w:sz w:val="32"/>
          <w:szCs w:val="32"/>
        </w:rPr>
        <w:t>；日常公用经费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76.68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万元，占基本支出的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16.8</w:t>
      </w:r>
      <w:r>
        <w:rPr>
          <w:rFonts w:hint="eastAsia" w:ascii="仿宋_GB2312" w:hAnsi="仿宋_GB2312" w:eastAsia="仿宋_GB2312" w:cs="仿宋_GB2312"/>
          <w:sz w:val="32"/>
          <w:szCs w:val="32"/>
        </w:rPr>
        <w:t>%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，其他对个人和家庭的补助支出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34.48万元。占基本支出的7.6%。</w:t>
      </w:r>
    </w:p>
    <w:p>
      <w:pPr>
        <w:pStyle w:val="4"/>
        <w:widowControl/>
        <w:spacing w:line="600" w:lineRule="exact"/>
        <w:ind w:left="0" w:leftChars="0"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（二）项目支出情况</w:t>
      </w:r>
    </w:p>
    <w:p>
      <w:pPr>
        <w:widowControl/>
        <w:spacing w:line="60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项目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4810.16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万元。其中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: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困难群众救助支出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4206.73万元，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全部用于最低生活保障、残疾人两项补助、流浪乞讨、孤儿救助等对个人和家庭补助支出。</w:t>
      </w:r>
    </w:p>
    <w:p>
      <w:pPr>
        <w:pStyle w:val="4"/>
        <w:widowControl/>
        <w:numPr>
          <w:ilvl w:val="0"/>
          <w:numId w:val="0"/>
        </w:numPr>
        <w:spacing w:line="600" w:lineRule="exact"/>
        <w:ind w:left="640" w:leftChars="0"/>
        <w:jc w:val="left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三、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政府性基金预算支出情况</w:t>
      </w:r>
    </w:p>
    <w:p>
      <w:pPr>
        <w:pStyle w:val="4"/>
        <w:widowControl/>
        <w:numPr>
          <w:ilvl w:val="0"/>
          <w:numId w:val="0"/>
        </w:numPr>
        <w:spacing w:line="600" w:lineRule="exact"/>
        <w:ind w:firstLine="640" w:firstLineChars="200"/>
        <w:jc w:val="left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无</w:t>
      </w:r>
    </w:p>
    <w:p>
      <w:pPr>
        <w:widowControl/>
        <w:numPr>
          <w:ilvl w:val="0"/>
          <w:numId w:val="0"/>
        </w:numPr>
        <w:spacing w:line="600" w:lineRule="exact"/>
        <w:ind w:left="640" w:leftChars="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四、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部门整体支出绩效情况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一是在民生实事上“兜硬底”。按照省政府确定的城乡低保指导标准，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“城镇低保”标准由560元/人/月提高到570元元/人/月；“农村低保”标准由390元/人/月提高到400元/人/月；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二是在特困临救上“兜实底”。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“农村特困”标准由500元/人/月提高到520元/人/月；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三是在残疾补贴上“兜全底”。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残疾人“两项补贴”标准由70元/人/月提高到75元/人/月；</w:t>
      </w:r>
    </w:p>
    <w:p>
      <w:pPr>
        <w:pStyle w:val="4"/>
        <w:widowControl/>
        <w:numPr>
          <w:ilvl w:val="0"/>
          <w:numId w:val="3"/>
        </w:numPr>
        <w:spacing w:line="600" w:lineRule="exact"/>
        <w:ind w:firstLine="643" w:firstLineChars="200"/>
        <w:jc w:val="left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存在的问题及原因分析</w:t>
      </w:r>
    </w:p>
    <w:p>
      <w:pPr>
        <w:widowControl/>
        <w:spacing w:line="60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预算编制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和决算有偏差</w:t>
      </w:r>
      <w:r>
        <w:rPr>
          <w:rFonts w:hint="eastAsia" w:ascii="仿宋_GB2312" w:hAnsi="仿宋_GB2312" w:eastAsia="仿宋_GB2312" w:cs="仿宋_GB2312"/>
          <w:sz w:val="32"/>
          <w:szCs w:val="32"/>
        </w:rPr>
        <w:t>,影响了绩效考评报告的质量。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主要年中有数据调整，信息系统没有及时进行相应调整。</w:t>
      </w:r>
      <w:bookmarkStart w:id="0" w:name="_GoBack"/>
      <w:bookmarkEnd w:id="0"/>
    </w:p>
    <w:p>
      <w:pPr>
        <w:widowControl/>
        <w:numPr>
          <w:ilvl w:val="0"/>
          <w:numId w:val="0"/>
        </w:numPr>
        <w:spacing w:line="600" w:lineRule="exact"/>
        <w:ind w:firstLine="643" w:firstLineChars="200"/>
        <w:jc w:val="left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六、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下一步改进措施</w:t>
      </w:r>
    </w:p>
    <w:p>
      <w:pPr>
        <w:widowControl/>
        <w:numPr>
          <w:ilvl w:val="0"/>
          <w:numId w:val="0"/>
        </w:numPr>
        <w:spacing w:line="600" w:lineRule="exact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精准测算资金，积极与相关部门对接，按照上级政策要求，做好城乡低保、城乡特困及残疾人生活补助调标工作，尽早实现困难群众生活补助城乡统筹。</w:t>
      </w:r>
    </w:p>
    <w:p>
      <w:pPr>
        <w:widowControl/>
        <w:spacing w:line="600" w:lineRule="exact"/>
        <w:ind w:firstLine="645"/>
        <w:jc w:val="left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七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、其他需要说明的情况</w:t>
      </w:r>
    </w:p>
    <w:p>
      <w:pPr>
        <w:widowControl/>
        <w:spacing w:line="60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930B924"/>
    <w:multiLevelType w:val="singleLevel"/>
    <w:tmpl w:val="E930B924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FC4FEC68"/>
    <w:multiLevelType w:val="singleLevel"/>
    <w:tmpl w:val="FC4FEC6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017C0A0D"/>
    <w:multiLevelType w:val="singleLevel"/>
    <w:tmpl w:val="017C0A0D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076E09"/>
    <w:rsid w:val="00964D42"/>
    <w:rsid w:val="00D24A61"/>
    <w:rsid w:val="0A1D4BE2"/>
    <w:rsid w:val="0D42577A"/>
    <w:rsid w:val="0D7703F7"/>
    <w:rsid w:val="10944DE3"/>
    <w:rsid w:val="13783542"/>
    <w:rsid w:val="14222CC9"/>
    <w:rsid w:val="1543108E"/>
    <w:rsid w:val="18D200FF"/>
    <w:rsid w:val="19A30475"/>
    <w:rsid w:val="1A9D093B"/>
    <w:rsid w:val="1B676651"/>
    <w:rsid w:val="1BE57572"/>
    <w:rsid w:val="1D17751E"/>
    <w:rsid w:val="1F9248C9"/>
    <w:rsid w:val="265E1A61"/>
    <w:rsid w:val="26E17BB1"/>
    <w:rsid w:val="2DDF5D84"/>
    <w:rsid w:val="2DE76D3E"/>
    <w:rsid w:val="32B0234A"/>
    <w:rsid w:val="337571BE"/>
    <w:rsid w:val="3A076E09"/>
    <w:rsid w:val="3C5C005C"/>
    <w:rsid w:val="49CD7245"/>
    <w:rsid w:val="4AC03BE7"/>
    <w:rsid w:val="4E5459B9"/>
    <w:rsid w:val="4EE45AF9"/>
    <w:rsid w:val="4F2F5AB4"/>
    <w:rsid w:val="4FC82CB0"/>
    <w:rsid w:val="51732667"/>
    <w:rsid w:val="52644146"/>
    <w:rsid w:val="580464CD"/>
    <w:rsid w:val="58A15ADD"/>
    <w:rsid w:val="5A9D5D9B"/>
    <w:rsid w:val="5B413035"/>
    <w:rsid w:val="5F511D5C"/>
    <w:rsid w:val="63300B2B"/>
    <w:rsid w:val="64A36E21"/>
    <w:rsid w:val="65030E9E"/>
    <w:rsid w:val="66851262"/>
    <w:rsid w:val="6959366E"/>
    <w:rsid w:val="6B865367"/>
    <w:rsid w:val="740D321B"/>
    <w:rsid w:val="77BE371D"/>
    <w:rsid w:val="782449A6"/>
    <w:rsid w:val="7B655EDF"/>
    <w:rsid w:val="7BB11397"/>
    <w:rsid w:val="7DF004EA"/>
    <w:rsid w:val="7E440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99"/>
    <w:pPr>
      <w:ind w:firstLine="420" w:firstLineChars="200"/>
    </w:pPr>
    <w:rPr>
      <w:rFonts w:ascii="Calibri" w:hAnsi="Calibri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2021-03-15T06:50:00Z</dcterms:created>
  <dc:creator>Administrator</dc:creator>
  <cp:lastModifiedBy>缘来缘去</cp:lastModifiedBy>
  <cp:lastPrinted>2021-04-22T08:22:00Z</cp:lastPrinted>
  <dcterms:modified xsi:type="dcterms:W3CDTF">2022-03-18T03:42:13Z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  <property fmtid="{D5CDD505-2E9C-101B-9397-08002B2CF9AE}" pid="3" name="ICV">
    <vt:lpwstr>924B89F9784045278F586E78576C9B36</vt:lpwstr>
  </property>
</Properties>
</file>