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津市市民政局乡村振兴项目2021年度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（一）</w:t>
      </w:r>
      <w:r>
        <w:rPr>
          <w:rFonts w:eastAsia="仿宋_GB2312"/>
          <w:b/>
          <w:bCs/>
          <w:sz w:val="32"/>
          <w:szCs w:val="32"/>
        </w:rPr>
        <w:t>项目实施单位基本情况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津市市民政局是津市市人民政府工作部门，主要负责贯彻执行国家、省、市关于民政工作的法律法规和方针政策；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依法对全市社会团体、基金会、社会服务机构等社会组织进行业务指导、登记管理和执法监督；负责全市志愿服务行政管理工作；指导和协调全市城乡居民最低生活保障、特困人员救助供养、残疾人，临时救助、生活无着流浪乞讨人员救助工作；贯彻执行国家婚姻登记、殡葬管理法律、法规和政策并组织实施，并指导婚姻服务机构和殡葬服务机构的管理工作；承担老年人福利和特殊困难老年人救助工作；贯彻执行儿童福利、孤弃儿童保障、儿童收养、儿童救助保护等保障制度并组织实施；管理、监督市本级福利彩票公益金的使用等。</w:t>
      </w:r>
    </w:p>
    <w:p>
      <w:pPr>
        <w:adjustRightInd w:val="0"/>
        <w:snapToGrid w:val="0"/>
        <w:spacing w:line="60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项目</w:t>
      </w:r>
      <w:r>
        <w:rPr>
          <w:rFonts w:eastAsia="仿宋_GB2312"/>
          <w:b/>
          <w:bCs/>
          <w:sz w:val="32"/>
          <w:szCs w:val="32"/>
        </w:rPr>
        <w:t>基本情况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民政乡村振兴工作着力于老区基础设施改造和扶贫解困。具体为：</w:t>
      </w:r>
      <w:r>
        <w:rPr>
          <w:rFonts w:hint="eastAsia" w:eastAsia="仿宋_GB2312"/>
          <w:sz w:val="32"/>
          <w:szCs w:val="32"/>
        </w:rPr>
        <w:t>襄阳街大同社区道路建设</w:t>
      </w:r>
      <w:r>
        <w:rPr>
          <w:rFonts w:hint="eastAsia" w:eastAsia="仿宋_GB2312"/>
          <w:sz w:val="32"/>
          <w:szCs w:val="32"/>
          <w:lang w:eastAsia="zh-CN"/>
        </w:rPr>
        <w:t>、毛里湖荣台社区梅珍果蔬合作社道路建设、新洲九堰村种养殖业、白衣镇红光村集体经济合作社藠果种植、毛里湖田家村集体经济合作社柑橘种植。</w:t>
      </w:r>
    </w:p>
    <w:p>
      <w:pPr>
        <w:adjustRightInd w:val="0"/>
        <w:snapToGrid w:val="0"/>
        <w:spacing w:line="60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项目</w:t>
      </w:r>
      <w:r>
        <w:rPr>
          <w:rFonts w:eastAsia="仿宋_GB2312"/>
          <w:b/>
          <w:bCs/>
          <w:sz w:val="32"/>
          <w:szCs w:val="32"/>
        </w:rPr>
        <w:t>绩效目标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让民政工作在全面推进乡村振兴中发挥优势、展现风采、贡献力量，让更多人了解民政工作。践行“民政为民、民政爱民”理念，宣传展示民政在助力乡村振兴、协同社会治理等方面取得的良好成效，进一步弘扬民政精神，树立民政形象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eastAsia="仿宋_GB2312"/>
          <w:b/>
          <w:bCs/>
          <w:sz w:val="32"/>
          <w:szCs w:val="32"/>
        </w:rPr>
        <w:t>（一）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项目</w:t>
      </w:r>
      <w:r>
        <w:rPr>
          <w:rFonts w:eastAsia="仿宋_GB2312"/>
          <w:b/>
          <w:bCs/>
          <w:sz w:val="32"/>
          <w:szCs w:val="32"/>
        </w:rPr>
        <w:t>资金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湖南省财政厅关于下达2021年省级财政衔接推进乡村振兴补助资金的通知（湘财预【2021】29号），下达乡村振兴项目资金总计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57万元。</w:t>
      </w:r>
    </w:p>
    <w:p>
      <w:pPr>
        <w:adjustRightInd w:val="0"/>
        <w:snapToGrid w:val="0"/>
        <w:spacing w:line="600" w:lineRule="exact"/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项目</w:t>
      </w:r>
      <w:r>
        <w:rPr>
          <w:rFonts w:eastAsia="仿宋_GB2312"/>
          <w:b/>
          <w:bCs/>
          <w:sz w:val="32"/>
          <w:szCs w:val="32"/>
        </w:rPr>
        <w:t>资金实际使用情况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实际拨付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乡村振兴项目资金总计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57万元，用于</w:t>
      </w:r>
      <w:r>
        <w:rPr>
          <w:rFonts w:hint="eastAsia" w:eastAsia="仿宋_GB2312"/>
          <w:sz w:val="32"/>
          <w:szCs w:val="32"/>
        </w:rPr>
        <w:t>襄阳街大同社区道路建设</w:t>
      </w:r>
      <w:r>
        <w:rPr>
          <w:rFonts w:hint="eastAsia" w:eastAsia="仿宋_GB2312"/>
          <w:sz w:val="32"/>
          <w:szCs w:val="32"/>
          <w:lang w:val="en-US" w:eastAsia="zh-CN"/>
        </w:rPr>
        <w:t>40万元</w:t>
      </w:r>
      <w:r>
        <w:rPr>
          <w:rFonts w:hint="eastAsia" w:eastAsia="仿宋_GB2312"/>
          <w:sz w:val="32"/>
          <w:szCs w:val="32"/>
          <w:lang w:eastAsia="zh-CN"/>
        </w:rPr>
        <w:t>、毛里湖荣台社区梅珍果蔬合作社道路建设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、新洲九堰村种养殖业</w:t>
      </w:r>
      <w:r>
        <w:rPr>
          <w:rFonts w:hint="eastAsia" w:eastAsia="仿宋_GB2312"/>
          <w:sz w:val="32"/>
          <w:szCs w:val="32"/>
          <w:lang w:val="en-US" w:eastAsia="zh-CN"/>
        </w:rPr>
        <w:t>5万元</w:t>
      </w:r>
      <w:r>
        <w:rPr>
          <w:rFonts w:hint="eastAsia" w:eastAsia="仿宋_GB2312"/>
          <w:sz w:val="32"/>
          <w:szCs w:val="32"/>
          <w:lang w:eastAsia="zh-CN"/>
        </w:rPr>
        <w:t>、白衣镇红光村集体经济合作社藠果种植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、毛里湖田家村集体经济合作社柑橘种植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（三）项目</w:t>
      </w: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资金管理情况分析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照项目实施方案和项目内容，全市及时落实项目任务，明确资金使用方向，推进工作进度，及时对各实施主体开展了效果评价。并严格按照资金管理要求，确保项目资金专款专用，不截留和超范围支出。实施单位接受民政局和财政局对项目资金的预算管理与财务监督、审计管理，确保了乡村振兴专项项目顺利实施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</w:rPr>
        <w:t>襄阳街大同社区道路建设</w:t>
      </w:r>
      <w:r>
        <w:rPr>
          <w:rFonts w:hint="eastAsia" w:eastAsia="仿宋_GB2312"/>
          <w:sz w:val="32"/>
          <w:szCs w:val="32"/>
          <w:lang w:val="en-US" w:eastAsia="zh-CN"/>
        </w:rPr>
        <w:t>40万元</w:t>
      </w:r>
      <w:r>
        <w:rPr>
          <w:rFonts w:hint="eastAsia" w:eastAsia="仿宋_GB2312"/>
          <w:sz w:val="32"/>
          <w:szCs w:val="32"/>
          <w:lang w:eastAsia="zh-CN"/>
        </w:rPr>
        <w:t>、毛里湖荣台社区梅珍果蔬合作社道路建设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、新洲九堰村种养殖业</w:t>
      </w:r>
      <w:r>
        <w:rPr>
          <w:rFonts w:hint="eastAsia" w:eastAsia="仿宋_GB2312"/>
          <w:sz w:val="32"/>
          <w:szCs w:val="32"/>
          <w:lang w:val="en-US" w:eastAsia="zh-CN"/>
        </w:rPr>
        <w:t>5万元</w:t>
      </w:r>
      <w:r>
        <w:rPr>
          <w:rFonts w:hint="eastAsia" w:eastAsia="仿宋_GB2312"/>
          <w:sz w:val="32"/>
          <w:szCs w:val="32"/>
          <w:lang w:eastAsia="zh-CN"/>
        </w:rPr>
        <w:t>、白衣镇红光村集体经济合作社藠果种植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、毛里湖田家村集体经济合作社柑橘种植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党的十九大报告提出乡村振兴战略的总要求是“产业兴旺、生态宜居、乡风文明、治理有效、生活富裕”。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产业兴旺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为重要前提，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重点支持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绿色农业、科技农业、设施农业和生态农业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。乡村振兴资金分别投入</w:t>
      </w:r>
      <w:r>
        <w:rPr>
          <w:rFonts w:hint="eastAsia" w:eastAsia="仿宋_GB2312"/>
          <w:sz w:val="32"/>
          <w:szCs w:val="32"/>
          <w:lang w:eastAsia="zh-CN"/>
        </w:rPr>
        <w:t>新洲九堰村种养殖业</w:t>
      </w:r>
      <w:r>
        <w:rPr>
          <w:rFonts w:hint="eastAsia" w:eastAsia="仿宋_GB2312"/>
          <w:sz w:val="32"/>
          <w:szCs w:val="32"/>
          <w:lang w:val="en-US" w:eastAsia="zh-CN"/>
        </w:rPr>
        <w:t>5万元</w:t>
      </w:r>
      <w:r>
        <w:rPr>
          <w:rFonts w:hint="eastAsia" w:eastAsia="仿宋_GB2312"/>
          <w:sz w:val="32"/>
          <w:szCs w:val="32"/>
          <w:lang w:eastAsia="zh-CN"/>
        </w:rPr>
        <w:t>、白衣镇红光村集体经济合作社藠果种植</w:t>
      </w:r>
      <w:r>
        <w:rPr>
          <w:rFonts w:hint="eastAsia" w:eastAsia="仿宋_GB2312"/>
          <w:sz w:val="32"/>
          <w:szCs w:val="32"/>
          <w:lang w:val="en-US" w:eastAsia="zh-CN"/>
        </w:rPr>
        <w:t>4万元</w:t>
      </w:r>
      <w:r>
        <w:rPr>
          <w:rFonts w:hint="eastAsia" w:eastAsia="仿宋_GB2312"/>
          <w:sz w:val="32"/>
          <w:szCs w:val="32"/>
          <w:lang w:eastAsia="zh-CN"/>
        </w:rPr>
        <w:t>、毛里湖田家村集体经济合作社柑橘种植</w:t>
      </w:r>
      <w:r>
        <w:rPr>
          <w:rFonts w:hint="eastAsia" w:eastAsia="仿宋_GB2312"/>
          <w:sz w:val="32"/>
          <w:szCs w:val="32"/>
          <w:lang w:val="en-US" w:eastAsia="zh-CN"/>
        </w:rPr>
        <w:t>4万元，获得了明显的收益。给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新型农业和生态农业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注入了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活力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农产品订单生产和网络销售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大幅提升，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农户参加合作经济组织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积极性更高。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以生态宜居为内在要求，打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造“美丽乡村”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人居环境。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重点建设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道路硬化行政村比例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，分别投入</w:t>
      </w:r>
      <w:r>
        <w:rPr>
          <w:rFonts w:hint="eastAsia" w:eastAsia="仿宋_GB2312"/>
          <w:sz w:val="32"/>
          <w:szCs w:val="32"/>
        </w:rPr>
        <w:t>襄阳街大同社区道路建设</w:t>
      </w:r>
      <w:r>
        <w:rPr>
          <w:rFonts w:hint="eastAsia" w:eastAsia="仿宋_GB2312"/>
          <w:sz w:val="32"/>
          <w:szCs w:val="32"/>
          <w:lang w:val="en-US" w:eastAsia="zh-CN"/>
        </w:rPr>
        <w:t>40万元</w:t>
      </w:r>
      <w:r>
        <w:rPr>
          <w:rFonts w:hint="eastAsia" w:eastAsia="仿宋_GB2312"/>
          <w:sz w:val="32"/>
          <w:szCs w:val="32"/>
          <w:lang w:eastAsia="zh-CN"/>
        </w:rPr>
        <w:t>、毛里湖荣台社区梅珍果蔬合作社道路建设</w:t>
      </w:r>
      <w:r>
        <w:rPr>
          <w:rFonts w:hint="eastAsia" w:eastAsia="仿宋_GB2312"/>
          <w:sz w:val="32"/>
          <w:szCs w:val="32"/>
          <w:lang w:val="en-US" w:eastAsia="zh-CN"/>
        </w:rPr>
        <w:t>4万元。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以乡风文明为紧迫任务，凝聚乡村振兴正能量。评选表彰“十佳家庭”，形成了健康向上的精神风貌。开展“文化下乡、送戏下乡”和“崇尚科学、破除迷信、拒绝邪教”等宣教活动，不断培植社会主义核心价值观。开展移风易俗行动，推进农村殡葬改革，全面遏制大操大办、天价彩礼、人情攀比等陈规陋习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以治理有效为重要保障，推动乡村和谐发展。扎实推进村级党组织标准化建设，推行村级事务阳光工程，建立健全村务监督委员会，形成了民事民议、民事民办、民事民管的多层次基层协商格局。深入开展扫黑除恶专项斗争，大力推进“雪亮工程”，不断完善“一门式办理”“一站式服务”乡村便民服务体系，建立健全基层司法调解等纠纷调处机制，乡村治安环境实现大好转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（五）以生活富裕为主要目标，提高乡村民生保障水平。把就业创业作为农民增收主渠道，扎实推进脱贫攻坚，优先发展农村教育事业，不断推进农村社会保障体系完善。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3"/>
        <w:tblW w:w="98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948"/>
        <w:gridCol w:w="1515"/>
        <w:gridCol w:w="1156"/>
        <w:gridCol w:w="1227"/>
        <w:gridCol w:w="735"/>
        <w:gridCol w:w="873"/>
        <w:gridCol w:w="12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8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70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7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乡村振兴项目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津市市民政局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57万元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重点支持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</w:rPr>
              <w:t>绿色农业、科技农业、设施农业和生态农业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发展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以生态宜居为内在要求，打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造“美丽乡村”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人居环境。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1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完成了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襄阳街大同社区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和毛里湖荣台社区梅珍果蔬合作社道路建设，新洲九堰村种养殖业、白衣镇红光村集体经济合作社藠果种植、毛里湖田家村集体经济合作社柑橘种植的产业扶持。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道路建设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2个社区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2个社区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生态农业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3个村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3个村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人居环境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有所改善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有所改善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农产品销量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有所增加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有所增加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专款专用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以年度为单位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10" w:firstLineChars="100"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及时到位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以年度为单位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未超预算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合规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成本合规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合规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农民人均收入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增加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增加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贫困人口占比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减少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减少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社保覆盖率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全覆盖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全覆盖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农村居民平均受教育程度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有所提高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有所提高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土壤、水、空气良好率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≧98%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农村自来水或清洁水到户率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≧98%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乡风文明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建设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传承传播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传承传播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社会治安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安全稳定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安全稳定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94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村民事参与率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4.5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宣传力度不够深入，提高村民参与乡村建设的主动性和发扬主人翁精神。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eastAsia="zh-CN"/>
              </w:rPr>
              <w:t>群众对社会治安的满意率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99.5</w:t>
            </w: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spacing w:before="120" w:beforeLines="50"/>
        <w:jc w:val="both"/>
      </w:pPr>
      <w:r>
        <w:rPr>
          <w:rFonts w:eastAsia="仿宋_GB2312"/>
          <w:sz w:val="24"/>
        </w:rPr>
        <w:t>填表人：</w:t>
      </w:r>
      <w:r>
        <w:rPr>
          <w:rFonts w:hint="eastAsia" w:eastAsia="仿宋_GB2312"/>
          <w:sz w:val="24"/>
          <w:lang w:eastAsia="zh-CN"/>
        </w:rPr>
        <w:t>寻丽</w:t>
      </w:r>
      <w:r>
        <w:rPr>
          <w:rFonts w:eastAsia="仿宋_GB2312"/>
          <w:sz w:val="24"/>
        </w:rPr>
        <w:t xml:space="preserve"> 填报日期：</w:t>
      </w:r>
      <w:r>
        <w:rPr>
          <w:rFonts w:hint="eastAsia" w:eastAsia="仿宋_GB2312"/>
          <w:sz w:val="24"/>
          <w:lang w:val="en-US" w:eastAsia="zh-CN"/>
        </w:rPr>
        <w:t>2022.3.28</w:t>
      </w:r>
      <w:r>
        <w:rPr>
          <w:rFonts w:eastAsia="仿宋_GB2312"/>
          <w:sz w:val="24"/>
        </w:rPr>
        <w:t xml:space="preserve">  联系电话：</w:t>
      </w:r>
      <w:r>
        <w:rPr>
          <w:rFonts w:hint="eastAsia" w:eastAsia="仿宋_GB2312"/>
          <w:sz w:val="24"/>
          <w:lang w:val="en-US" w:eastAsia="zh-CN"/>
        </w:rPr>
        <w:t>18007421699</w:t>
      </w:r>
      <w:r>
        <w:rPr>
          <w:rFonts w:eastAsia="仿宋_GB2312"/>
          <w:sz w:val="24"/>
        </w:rPr>
        <w:t xml:space="preserve"> 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2BFEBC"/>
    <w:multiLevelType w:val="singleLevel"/>
    <w:tmpl w:val="C72BFE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2E667DC"/>
    <w:rsid w:val="052D46F1"/>
    <w:rsid w:val="0CCC7045"/>
    <w:rsid w:val="0CFE4450"/>
    <w:rsid w:val="0D400B3B"/>
    <w:rsid w:val="0DED2090"/>
    <w:rsid w:val="0E812CA5"/>
    <w:rsid w:val="11E71F1C"/>
    <w:rsid w:val="17FD43E5"/>
    <w:rsid w:val="1E2B2CF5"/>
    <w:rsid w:val="1ECD0C24"/>
    <w:rsid w:val="20BC29E5"/>
    <w:rsid w:val="26086257"/>
    <w:rsid w:val="28B64A57"/>
    <w:rsid w:val="29B943FA"/>
    <w:rsid w:val="2C6313A8"/>
    <w:rsid w:val="2E7870D4"/>
    <w:rsid w:val="305B5409"/>
    <w:rsid w:val="3BB43AE1"/>
    <w:rsid w:val="3C343492"/>
    <w:rsid w:val="3DC119A6"/>
    <w:rsid w:val="3F6F5AC3"/>
    <w:rsid w:val="43E26A6E"/>
    <w:rsid w:val="46E17315"/>
    <w:rsid w:val="487D713D"/>
    <w:rsid w:val="490F0077"/>
    <w:rsid w:val="508933CB"/>
    <w:rsid w:val="5196623D"/>
    <w:rsid w:val="51CF2F23"/>
    <w:rsid w:val="52DF5FD7"/>
    <w:rsid w:val="58CC1EF4"/>
    <w:rsid w:val="5B4F2BA3"/>
    <w:rsid w:val="5ED2195B"/>
    <w:rsid w:val="5FEE4DE4"/>
    <w:rsid w:val="6325795F"/>
    <w:rsid w:val="638440B5"/>
    <w:rsid w:val="64E6243D"/>
    <w:rsid w:val="68364D32"/>
    <w:rsid w:val="6ACC571D"/>
    <w:rsid w:val="734F36DE"/>
    <w:rsid w:val="75304FF1"/>
    <w:rsid w:val="77D94125"/>
    <w:rsid w:val="7C0B010A"/>
    <w:rsid w:val="7CE21EFC"/>
    <w:rsid w:val="7FB8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缘来缘去</cp:lastModifiedBy>
  <dcterms:modified xsi:type="dcterms:W3CDTF">2022-03-30T03:43:50Z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C6CD5B2C6D5245CBB84BC4F80A5E1BC4</vt:lpwstr>
  </property>
</Properties>
</file>